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925" w:rsidRDefault="00561925">
      <w:pPr>
        <w:snapToGrid w:val="0"/>
        <w:spacing w:line="500" w:lineRule="exact"/>
        <w:ind w:firstLineChars="1200" w:firstLine="3600"/>
        <w:rPr>
          <w:rFonts w:ascii="黑体" w:eastAsia="黑体" w:hAnsi="黑体" w:cs="黑体"/>
          <w:sz w:val="30"/>
          <w:szCs w:val="30"/>
        </w:rPr>
      </w:pPr>
    </w:p>
    <w:p w:rsidR="00561925" w:rsidRDefault="008168E4" w:rsidP="00EF3751">
      <w:pPr>
        <w:spacing w:afterLines="50"/>
        <w:rPr>
          <w:rFonts w:ascii="Times New Roman" w:eastAsia="宋体" w:hAnsi="Times New Roman" w:cs="Times New Roman"/>
          <w:sz w:val="84"/>
          <w:szCs w:val="84"/>
        </w:rPr>
      </w:pPr>
      <w:r>
        <w:rPr>
          <w:rFonts w:ascii="Times New Roman" w:eastAsia="宋体" w:hAnsi="Times New Roman" w:cs="Times New Roman"/>
          <w:position w:val="16"/>
          <w:sz w:val="24"/>
        </w:rPr>
        <w:t>住房和城乡建设部备案号：</w:t>
      </w:r>
      <w:r>
        <w:rPr>
          <w:rFonts w:ascii="Times New Roman" w:eastAsia="宋体" w:hAnsi="Times New Roman" w:cs="Times New Roman"/>
          <w:position w:val="16"/>
          <w:sz w:val="24"/>
        </w:rPr>
        <w:t>J×××××-20**</w:t>
      </w:r>
      <w:r w:rsidR="00B71063">
        <w:rPr>
          <w:rFonts w:ascii="Times New Roman" w:eastAsia="宋体" w:hAnsi="Times New Roman" w:cs="Times New Roman" w:hint="eastAsia"/>
          <w:position w:val="16"/>
          <w:sz w:val="24"/>
        </w:rPr>
        <w:t xml:space="preserve">                      </w:t>
      </w:r>
      <w:r>
        <w:rPr>
          <w:rFonts w:ascii="Times New Roman" w:eastAsia="宋体" w:hAnsi="Times New Roman" w:cs="Times New Roman"/>
          <w:b/>
          <w:sz w:val="84"/>
          <w:szCs w:val="84"/>
        </w:rPr>
        <w:t>DB</w:t>
      </w:r>
    </w:p>
    <w:p w:rsidR="00561925" w:rsidRDefault="008168E4">
      <w:pPr>
        <w:adjustRightInd w:val="0"/>
        <w:snapToGrid w:val="0"/>
        <w:spacing w:line="360" w:lineRule="auto"/>
        <w:jc w:val="center"/>
        <w:rPr>
          <w:rFonts w:ascii="Times New Roman" w:eastAsia="宋体" w:hAnsi="Times New Roman" w:cs="Times New Roman"/>
          <w:b/>
          <w:sz w:val="28"/>
          <w:szCs w:val="28"/>
        </w:rPr>
      </w:pPr>
      <w:r>
        <w:rPr>
          <w:rFonts w:ascii="Times New Roman" w:eastAsia="宋体" w:hAnsi="宋体" w:cs="Times New Roman"/>
          <w:b/>
          <w:sz w:val="28"/>
          <w:szCs w:val="28"/>
        </w:rPr>
        <w:t>重庆市工程建设标准</w:t>
      </w:r>
    </w:p>
    <w:p w:rsidR="00561925" w:rsidRPr="00EF3751" w:rsidRDefault="008168E4" w:rsidP="00EF3751">
      <w:pPr>
        <w:adjustRightInd w:val="0"/>
        <w:snapToGrid w:val="0"/>
        <w:ind w:right="540" w:firstLineChars="1323" w:firstLine="3188"/>
        <w:rPr>
          <w:rFonts w:ascii="Times New Roman" w:eastAsia="宋体" w:hAnsi="Times New Roman" w:cs="Times New Roman"/>
          <w:b/>
          <w:sz w:val="24"/>
        </w:rPr>
      </w:pPr>
      <w:r>
        <w:rPr>
          <w:rFonts w:ascii="Times New Roman" w:eastAsia="宋体" w:hAnsi="Times New Roman" w:cs="Times New Roman"/>
          <w:b/>
          <w:sz w:val="24"/>
        </w:rPr>
        <w:t>DBJ</w:t>
      </w:r>
      <w:r>
        <w:rPr>
          <w:rFonts w:ascii="Times New Roman" w:eastAsia="宋体" w:hAnsi="Times New Roman" w:cs="Times New Roman" w:hint="eastAsia"/>
          <w:b/>
          <w:sz w:val="24"/>
        </w:rPr>
        <w:t>50/T-</w:t>
      </w:r>
      <w:r>
        <w:rPr>
          <w:rFonts w:ascii="Times New Roman" w:eastAsia="宋体" w:hAnsi="Times New Roman" w:cs="Times New Roman"/>
          <w:b/>
          <w:sz w:val="24"/>
        </w:rPr>
        <w:t>×××-20**</w:t>
      </w:r>
    </w:p>
    <w:p w:rsidR="00561925" w:rsidRDefault="00561925">
      <w:pPr>
        <w:adjustRightInd w:val="0"/>
        <w:snapToGrid w:val="0"/>
        <w:spacing w:line="240" w:lineRule="exact"/>
        <w:rPr>
          <w:rFonts w:ascii="Times New Roman" w:eastAsia="宋体" w:hAnsi="Times New Roman" w:cs="Times New Roman"/>
          <w:sz w:val="24"/>
          <w:u w:val="single"/>
        </w:rPr>
      </w:pPr>
    </w:p>
    <w:p w:rsidR="00561925" w:rsidRDefault="00561925">
      <w:pPr>
        <w:keepNext/>
        <w:adjustRightInd w:val="0"/>
        <w:snapToGrid w:val="0"/>
        <w:spacing w:line="360" w:lineRule="auto"/>
        <w:jc w:val="center"/>
        <w:outlineLvl w:val="0"/>
        <w:rPr>
          <w:rFonts w:ascii="Times New Roman" w:eastAsia="宋体" w:hAnsi="Times New Roman" w:cs="Times New Roman"/>
          <w:b/>
          <w:sz w:val="32"/>
          <w:szCs w:val="32"/>
        </w:rPr>
      </w:pPr>
      <w:bookmarkStart w:id="0" w:name="_Toc377482804"/>
      <w:bookmarkStart w:id="1" w:name="_Toc382552260"/>
      <w:bookmarkStart w:id="2" w:name="_Toc377130014"/>
      <w:bookmarkStart w:id="3" w:name="_Toc378500090"/>
      <w:bookmarkStart w:id="4" w:name="_Toc378500100"/>
      <w:bookmarkStart w:id="5" w:name="_Toc377975845"/>
    </w:p>
    <w:p w:rsidR="00561925" w:rsidRDefault="00561925">
      <w:pPr>
        <w:keepNext/>
        <w:adjustRightInd w:val="0"/>
        <w:snapToGrid w:val="0"/>
        <w:spacing w:line="360" w:lineRule="auto"/>
        <w:jc w:val="center"/>
        <w:outlineLvl w:val="0"/>
        <w:rPr>
          <w:rFonts w:ascii="Times New Roman" w:eastAsia="宋体" w:hAnsi="Times New Roman" w:cs="Times New Roman"/>
          <w:b/>
          <w:sz w:val="32"/>
          <w:szCs w:val="32"/>
        </w:rPr>
      </w:pPr>
    </w:p>
    <w:p w:rsidR="00561925" w:rsidRDefault="00561925">
      <w:pPr>
        <w:keepNext/>
        <w:adjustRightInd w:val="0"/>
        <w:snapToGrid w:val="0"/>
        <w:spacing w:line="360" w:lineRule="auto"/>
        <w:jc w:val="center"/>
        <w:outlineLvl w:val="0"/>
        <w:rPr>
          <w:rFonts w:ascii="Times New Roman" w:eastAsia="宋体" w:hAnsi="Times New Roman" w:cs="Times New Roman"/>
          <w:b/>
          <w:sz w:val="32"/>
          <w:szCs w:val="32"/>
        </w:rPr>
      </w:pPr>
    </w:p>
    <w:bookmarkEnd w:id="0"/>
    <w:bookmarkEnd w:id="1"/>
    <w:bookmarkEnd w:id="2"/>
    <w:bookmarkEnd w:id="3"/>
    <w:bookmarkEnd w:id="4"/>
    <w:bookmarkEnd w:id="5"/>
    <w:p w:rsidR="00561925" w:rsidRDefault="008168E4">
      <w:pPr>
        <w:snapToGrid w:val="0"/>
        <w:spacing w:line="500" w:lineRule="exact"/>
        <w:jc w:val="center"/>
        <w:rPr>
          <w:rFonts w:ascii="黑体" w:eastAsia="黑体" w:hAnsi="黑体" w:cs="黑体"/>
          <w:sz w:val="44"/>
          <w:szCs w:val="44"/>
        </w:rPr>
      </w:pPr>
      <w:r>
        <w:rPr>
          <w:rFonts w:ascii="Times New Roman" w:eastAsia="宋体" w:hAnsi="Times New Roman" w:cs="Times New Roman" w:hint="eastAsia"/>
          <w:b/>
          <w:sz w:val="36"/>
          <w:szCs w:val="36"/>
        </w:rPr>
        <w:t>建设工程人工材料设备机械数据标准</w:t>
      </w:r>
    </w:p>
    <w:p w:rsidR="00561925" w:rsidRDefault="008168E4">
      <w:pPr>
        <w:adjustRightInd w:val="0"/>
        <w:snapToGrid w:val="0"/>
        <w:spacing w:line="360" w:lineRule="auto"/>
        <w:ind w:right="60"/>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Construction Project Data Standard of Labour, Materials, Equipments and Machines</w:t>
      </w:r>
    </w:p>
    <w:p w:rsidR="00561925" w:rsidRDefault="008168E4">
      <w:pPr>
        <w:adjustRightInd w:val="0"/>
        <w:snapToGrid w:val="0"/>
        <w:spacing w:line="360" w:lineRule="auto"/>
        <w:jc w:val="center"/>
        <w:rPr>
          <w:rFonts w:ascii="Times New Roman" w:eastAsia="宋体" w:hAnsi="Times New Roman" w:cs="Times New Roman"/>
          <w:b/>
          <w:sz w:val="28"/>
          <w:szCs w:val="28"/>
        </w:rPr>
      </w:pPr>
      <w:r>
        <w:rPr>
          <w:rFonts w:ascii="Times New Roman" w:eastAsia="宋体" w:hAnsi="宋体" w:cs="Times New Roman"/>
          <w:b/>
          <w:sz w:val="28"/>
          <w:szCs w:val="28"/>
        </w:rPr>
        <w:t>（</w:t>
      </w:r>
      <w:r>
        <w:rPr>
          <w:rFonts w:ascii="Times New Roman" w:eastAsia="宋体" w:hAnsi="Times New Roman" w:cs="Times New Roman" w:hint="eastAsia"/>
          <w:b/>
          <w:sz w:val="28"/>
          <w:szCs w:val="28"/>
        </w:rPr>
        <w:t>征求意见</w:t>
      </w:r>
      <w:r>
        <w:rPr>
          <w:rFonts w:ascii="Times New Roman" w:eastAsia="宋体" w:hAnsi="宋体" w:cs="Times New Roman"/>
          <w:b/>
          <w:sz w:val="28"/>
          <w:szCs w:val="28"/>
        </w:rPr>
        <w:t>稿）</w:t>
      </w: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561925">
      <w:pPr>
        <w:adjustRightInd w:val="0"/>
        <w:snapToGrid w:val="0"/>
        <w:spacing w:line="360" w:lineRule="auto"/>
        <w:rPr>
          <w:rFonts w:ascii="Times New Roman" w:eastAsia="宋体" w:hAnsi="Times New Roman" w:cs="Times New Roman"/>
          <w:sz w:val="24"/>
        </w:rPr>
      </w:pPr>
    </w:p>
    <w:p w:rsidR="00561925" w:rsidRDefault="008168E4">
      <w:pPr>
        <w:adjustRightInd w:val="0"/>
        <w:snapToGrid w:val="0"/>
        <w:spacing w:line="360" w:lineRule="auto"/>
        <w:jc w:val="left"/>
        <w:rPr>
          <w:rFonts w:ascii="Times New Roman" w:eastAsia="宋体" w:hAnsi="Times New Roman" w:cs="Times New Roman"/>
          <w:b/>
          <w:sz w:val="24"/>
        </w:rPr>
      </w:pPr>
      <w:r>
        <w:rPr>
          <w:rFonts w:ascii="Times New Roman" w:eastAsia="宋体" w:hAnsi="Times New Roman" w:cs="Times New Roman"/>
          <w:b/>
          <w:sz w:val="24"/>
        </w:rPr>
        <w:t>20**-**-</w:t>
      </w:r>
      <w:r>
        <w:rPr>
          <w:rFonts w:ascii="Times New Roman" w:eastAsia="宋体" w:hAnsi="宋体" w:cs="Times New Roman"/>
          <w:b/>
          <w:sz w:val="24"/>
        </w:rPr>
        <w:t>发布</w:t>
      </w:r>
      <w:r>
        <w:rPr>
          <w:rFonts w:ascii="Times New Roman" w:eastAsia="宋体" w:hAnsi="Times New Roman" w:cs="Times New Roman"/>
          <w:b/>
          <w:sz w:val="24"/>
        </w:rPr>
        <w:t xml:space="preserve">                                          20**-**-**</w:t>
      </w:r>
      <w:r>
        <w:rPr>
          <w:rFonts w:ascii="Times New Roman" w:eastAsia="宋体" w:hAnsi="宋体" w:cs="Times New Roman"/>
          <w:b/>
          <w:sz w:val="24"/>
        </w:rPr>
        <w:t>实施</w:t>
      </w:r>
    </w:p>
    <w:p w:rsidR="00561925" w:rsidRDefault="00561925">
      <w:pPr>
        <w:adjustRightInd w:val="0"/>
        <w:snapToGrid w:val="0"/>
        <w:spacing w:line="360" w:lineRule="auto"/>
        <w:rPr>
          <w:rFonts w:ascii="Times New Roman" w:eastAsia="宋体" w:hAnsi="Times New Roman" w:cs="Times New Roman"/>
          <w:sz w:val="24"/>
          <w:u w:val="single"/>
        </w:rPr>
      </w:pPr>
    </w:p>
    <w:p w:rsidR="00561925" w:rsidRDefault="008168E4">
      <w:pPr>
        <w:adjustRightInd w:val="0"/>
        <w:snapToGrid w:val="0"/>
        <w:spacing w:line="360" w:lineRule="auto"/>
        <w:ind w:firstLineChars="1200" w:firstLine="2891"/>
        <w:rPr>
          <w:rFonts w:ascii="Times New Roman" w:eastAsia="宋体" w:hAnsi="Times New Roman" w:cs="Times New Roman"/>
          <w:b/>
          <w:sz w:val="24"/>
        </w:rPr>
        <w:sectPr w:rsidR="00561925">
          <w:headerReference w:type="default" r:id="rId8"/>
          <w:footerReference w:type="default" r:id="rId9"/>
          <w:pgSz w:w="11906" w:h="16838"/>
          <w:pgMar w:top="1440" w:right="1800" w:bottom="1440" w:left="1800" w:header="851" w:footer="992" w:gutter="0"/>
          <w:pgNumType w:start="1"/>
          <w:cols w:space="720"/>
          <w:docGrid w:type="lines" w:linePitch="312"/>
        </w:sectPr>
      </w:pPr>
      <w:r>
        <w:rPr>
          <w:rFonts w:ascii="Times New Roman" w:eastAsia="宋体" w:hAnsi="宋体" w:cs="Times New Roman"/>
          <w:b/>
          <w:sz w:val="24"/>
        </w:rPr>
        <w:t>重庆市</w:t>
      </w:r>
      <w:r w:rsidR="00EF3751">
        <w:rPr>
          <w:rFonts w:ascii="Times New Roman" w:eastAsia="宋体" w:hAnsi="宋体" w:cs="Times New Roman" w:hint="eastAsia"/>
          <w:b/>
          <w:sz w:val="24"/>
        </w:rPr>
        <w:t>住房和</w:t>
      </w:r>
      <w:r>
        <w:rPr>
          <w:rFonts w:ascii="Times New Roman" w:eastAsia="宋体" w:hAnsi="宋体" w:cs="Times New Roman"/>
          <w:b/>
          <w:sz w:val="24"/>
        </w:rPr>
        <w:t>城乡建设委员会发布</w:t>
      </w:r>
    </w:p>
    <w:p w:rsidR="00561925" w:rsidRDefault="00561925">
      <w:pPr>
        <w:spacing w:line="360" w:lineRule="auto"/>
        <w:jc w:val="center"/>
        <w:rPr>
          <w:rFonts w:ascii="Times New Roman" w:eastAsia="宋体" w:hAnsi="Times New Roman" w:cs="Times New Roman"/>
          <w:b/>
          <w:color w:val="000000"/>
          <w:szCs w:val="28"/>
        </w:rPr>
      </w:pPr>
    </w:p>
    <w:p w:rsidR="00561925" w:rsidRDefault="00561925">
      <w:pPr>
        <w:spacing w:line="360" w:lineRule="auto"/>
        <w:jc w:val="center"/>
        <w:rPr>
          <w:rFonts w:ascii="Times New Roman" w:eastAsia="宋体" w:hAnsi="Times New Roman" w:cs="Times New Roman"/>
          <w:b/>
          <w:color w:val="000000"/>
          <w:szCs w:val="28"/>
        </w:rPr>
      </w:pPr>
    </w:p>
    <w:p w:rsidR="00561925" w:rsidRDefault="00561925">
      <w:pPr>
        <w:spacing w:line="360" w:lineRule="auto"/>
        <w:jc w:val="center"/>
        <w:rPr>
          <w:rFonts w:ascii="Times New Roman" w:eastAsia="宋体" w:hAnsi="Times New Roman" w:cs="Times New Roman"/>
          <w:b/>
          <w:color w:val="000000"/>
          <w:szCs w:val="28"/>
        </w:rPr>
      </w:pPr>
    </w:p>
    <w:p w:rsidR="00561925" w:rsidRDefault="008168E4">
      <w:pPr>
        <w:spacing w:line="360" w:lineRule="auto"/>
        <w:jc w:val="center"/>
        <w:rPr>
          <w:rFonts w:ascii="Times New Roman" w:eastAsia="黑体" w:hAnsi="Times New Roman" w:cs="Times New Roman"/>
          <w:b/>
          <w:color w:val="000000"/>
          <w:sz w:val="28"/>
          <w:szCs w:val="32"/>
        </w:rPr>
      </w:pPr>
      <w:r>
        <w:rPr>
          <w:rFonts w:ascii="Times New Roman" w:eastAsia="黑体" w:hAnsi="Times New Roman" w:cs="Times New Roman"/>
          <w:b/>
          <w:color w:val="000000"/>
          <w:sz w:val="28"/>
          <w:szCs w:val="32"/>
        </w:rPr>
        <w:t>重庆市工程建设标准</w:t>
      </w:r>
    </w:p>
    <w:p w:rsidR="00561925" w:rsidRDefault="00561925">
      <w:pPr>
        <w:spacing w:line="360" w:lineRule="auto"/>
        <w:jc w:val="center"/>
        <w:rPr>
          <w:rFonts w:ascii="Times New Roman" w:eastAsia="宋体" w:hAnsi="Times New Roman" w:cs="Times New Roman"/>
          <w:b/>
          <w:color w:val="000000"/>
          <w:sz w:val="44"/>
          <w:szCs w:val="44"/>
        </w:rPr>
      </w:pPr>
    </w:p>
    <w:p w:rsidR="00561925" w:rsidRDefault="00561925">
      <w:pPr>
        <w:spacing w:line="360" w:lineRule="auto"/>
        <w:jc w:val="center"/>
        <w:rPr>
          <w:rFonts w:ascii="Times New Roman" w:eastAsia="宋体" w:hAnsi="Times New Roman" w:cs="Times New Roman"/>
          <w:b/>
          <w:color w:val="000000"/>
          <w:sz w:val="44"/>
          <w:szCs w:val="44"/>
        </w:rPr>
      </w:pPr>
    </w:p>
    <w:p w:rsidR="00561925" w:rsidRDefault="008168E4">
      <w:pPr>
        <w:spacing w:line="360" w:lineRule="auto"/>
        <w:jc w:val="center"/>
        <w:rPr>
          <w:rFonts w:ascii="Times New Roman" w:eastAsia="宋体" w:hAnsi="Times New Roman" w:cs="Times New Roman"/>
          <w:color w:val="000000"/>
          <w:szCs w:val="28"/>
        </w:rPr>
      </w:pPr>
      <w:r>
        <w:rPr>
          <w:rFonts w:ascii="Times New Roman" w:eastAsia="宋体" w:hAnsi="Times New Roman" w:cs="Times New Roman" w:hint="eastAsia"/>
          <w:b/>
          <w:color w:val="000000"/>
          <w:sz w:val="44"/>
          <w:szCs w:val="44"/>
        </w:rPr>
        <w:t>建设工程人工材料设备机械数据标准</w:t>
      </w:r>
      <w:r>
        <w:rPr>
          <w:rFonts w:ascii="Times New Roman" w:eastAsia="宋体" w:hAnsi="Times New Roman" w:cs="Times New Roman" w:hint="eastAsia"/>
          <w:b/>
          <w:color w:val="000000"/>
          <w:sz w:val="28"/>
          <w:szCs w:val="28"/>
        </w:rPr>
        <w:t>Construction Project Data Standard of Labour, Materials, Equipments and Machines</w:t>
      </w:r>
    </w:p>
    <w:p w:rsidR="00561925" w:rsidRDefault="00561925">
      <w:pPr>
        <w:spacing w:line="360" w:lineRule="auto"/>
        <w:ind w:right="560"/>
        <w:rPr>
          <w:rFonts w:ascii="Times New Roman" w:eastAsia="宋体" w:hAnsi="Times New Roman" w:cs="Times New Roman"/>
          <w:color w:val="000000"/>
          <w:sz w:val="32"/>
          <w:szCs w:val="32"/>
        </w:rPr>
      </w:pPr>
    </w:p>
    <w:p w:rsidR="00561925" w:rsidRDefault="00561925">
      <w:pPr>
        <w:spacing w:line="360" w:lineRule="auto"/>
        <w:ind w:right="560"/>
        <w:rPr>
          <w:rFonts w:ascii="Times New Roman" w:eastAsia="宋体" w:hAnsi="Times New Roman" w:cs="Times New Roman"/>
          <w:color w:val="000000"/>
          <w:sz w:val="32"/>
          <w:szCs w:val="32"/>
        </w:rPr>
      </w:pPr>
    </w:p>
    <w:p w:rsidR="00561925" w:rsidRDefault="00561925">
      <w:pPr>
        <w:spacing w:line="360" w:lineRule="auto"/>
        <w:ind w:right="560"/>
        <w:rPr>
          <w:rFonts w:ascii="Times New Roman" w:eastAsia="宋体" w:hAnsi="Times New Roman" w:cs="Times New Roman"/>
          <w:color w:val="000000"/>
          <w:sz w:val="32"/>
          <w:szCs w:val="32"/>
        </w:rPr>
      </w:pPr>
    </w:p>
    <w:p w:rsidR="00561925" w:rsidRDefault="008168E4">
      <w:pPr>
        <w:spacing w:line="360" w:lineRule="auto"/>
        <w:jc w:val="center"/>
        <w:rPr>
          <w:rFonts w:ascii="Times New Roman" w:eastAsia="黑体" w:hAnsi="Times New Roman" w:cs="Times New Roman"/>
          <w:b/>
          <w:color w:val="000000"/>
          <w:sz w:val="28"/>
          <w:szCs w:val="28"/>
        </w:rPr>
      </w:pPr>
      <w:r>
        <w:rPr>
          <w:rFonts w:ascii="Times New Roman" w:eastAsia="黑体" w:hAnsi="Times New Roman" w:cs="Times New Roman"/>
          <w:b/>
          <w:color w:val="000000"/>
          <w:sz w:val="28"/>
          <w:szCs w:val="28"/>
        </w:rPr>
        <w:t>DBJ50</w:t>
      </w:r>
      <w:r>
        <w:rPr>
          <w:rFonts w:ascii="Times New Roman" w:eastAsia="黑体" w:hAnsi="Times New Roman" w:cs="Times New Roman" w:hint="eastAsia"/>
          <w:b/>
          <w:color w:val="000000"/>
          <w:sz w:val="28"/>
          <w:szCs w:val="28"/>
        </w:rPr>
        <w:t>/T</w:t>
      </w:r>
      <w:r>
        <w:rPr>
          <w:rFonts w:ascii="Times New Roman" w:eastAsia="黑体" w:hAnsi="Times New Roman" w:cs="Times New Roman"/>
          <w:b/>
          <w:color w:val="000000"/>
          <w:sz w:val="28"/>
          <w:szCs w:val="28"/>
        </w:rPr>
        <w:t>-xxx-20</w:t>
      </w:r>
      <w:r>
        <w:rPr>
          <w:rFonts w:ascii="Times New Roman" w:eastAsia="宋体" w:hAnsi="Times New Roman" w:cs="Times New Roman"/>
          <w:color w:val="000000"/>
          <w:szCs w:val="28"/>
        </w:rPr>
        <w:t>XX</w:t>
      </w:r>
    </w:p>
    <w:p w:rsidR="00561925" w:rsidRDefault="00561925">
      <w:pPr>
        <w:spacing w:line="360" w:lineRule="auto"/>
        <w:rPr>
          <w:rFonts w:ascii="Times New Roman" w:eastAsia="宋体" w:hAnsi="Times New Roman" w:cs="Times New Roman"/>
          <w:color w:val="000000"/>
          <w:sz w:val="32"/>
          <w:szCs w:val="32"/>
        </w:rPr>
      </w:pPr>
    </w:p>
    <w:p w:rsidR="00561925" w:rsidRDefault="00561925">
      <w:pPr>
        <w:spacing w:line="360" w:lineRule="auto"/>
        <w:rPr>
          <w:rFonts w:ascii="Times New Roman" w:eastAsia="宋体" w:hAnsi="Times New Roman" w:cs="Times New Roman"/>
          <w:color w:val="000000"/>
        </w:rPr>
      </w:pPr>
    </w:p>
    <w:p w:rsidR="00561925" w:rsidRDefault="00561925">
      <w:pPr>
        <w:spacing w:line="360" w:lineRule="auto"/>
        <w:jc w:val="center"/>
        <w:rPr>
          <w:rFonts w:ascii="Times New Roman" w:eastAsia="宋体" w:hAnsi="Times New Roman" w:cs="Times New Roman"/>
          <w:b/>
          <w:color w:val="000000"/>
          <w:sz w:val="32"/>
          <w:szCs w:val="32"/>
        </w:rPr>
      </w:pPr>
    </w:p>
    <w:p w:rsidR="00561925" w:rsidRDefault="00561925">
      <w:pPr>
        <w:spacing w:line="360" w:lineRule="auto"/>
        <w:jc w:val="center"/>
        <w:rPr>
          <w:rFonts w:ascii="Times New Roman" w:eastAsia="宋体" w:hAnsi="Times New Roman" w:cs="Times New Roman"/>
          <w:b/>
          <w:color w:val="000000"/>
          <w:sz w:val="32"/>
          <w:szCs w:val="32"/>
        </w:rPr>
      </w:pPr>
    </w:p>
    <w:p w:rsidR="00561925" w:rsidRDefault="00561925">
      <w:pPr>
        <w:spacing w:line="360" w:lineRule="auto"/>
        <w:jc w:val="center"/>
        <w:rPr>
          <w:rFonts w:ascii="Times New Roman" w:eastAsia="宋体" w:hAnsi="Times New Roman" w:cs="Times New Roman"/>
          <w:b/>
          <w:color w:val="000000"/>
          <w:sz w:val="32"/>
          <w:szCs w:val="32"/>
        </w:rPr>
      </w:pPr>
    </w:p>
    <w:p w:rsidR="00561925" w:rsidRDefault="00561925">
      <w:pPr>
        <w:spacing w:line="360" w:lineRule="auto"/>
        <w:jc w:val="center"/>
        <w:rPr>
          <w:rFonts w:ascii="Times New Roman" w:eastAsia="宋体" w:hAnsi="Times New Roman" w:cs="Times New Roman"/>
          <w:b/>
          <w:color w:val="000000"/>
          <w:sz w:val="32"/>
          <w:szCs w:val="32"/>
        </w:rPr>
      </w:pPr>
    </w:p>
    <w:p w:rsidR="00561925" w:rsidRDefault="008168E4">
      <w:pPr>
        <w:spacing w:line="360" w:lineRule="auto"/>
        <w:rPr>
          <w:rFonts w:ascii="Times New Roman" w:eastAsia="宋体" w:hAnsi="Times New Roman" w:cs="Times New Roman"/>
          <w:color w:val="000000"/>
          <w:szCs w:val="28"/>
        </w:rPr>
      </w:pPr>
      <w:r>
        <w:rPr>
          <w:rFonts w:ascii="Times New Roman" w:eastAsia="宋体" w:hAnsi="Times New Roman" w:cs="Times New Roman"/>
          <w:color w:val="000000"/>
          <w:szCs w:val="28"/>
        </w:rPr>
        <w:t xml:space="preserve">                       </w:t>
      </w:r>
      <w:r>
        <w:rPr>
          <w:rFonts w:ascii="Times New Roman" w:eastAsia="宋体" w:hAnsi="Times New Roman" w:cs="Times New Roman"/>
          <w:color w:val="000000"/>
          <w:szCs w:val="28"/>
        </w:rPr>
        <w:t>主编单位：</w:t>
      </w:r>
      <w:r>
        <w:rPr>
          <w:rFonts w:ascii="Times New Roman" w:eastAsia="宋体" w:hAnsi="Times New Roman" w:cs="Times New Roman" w:hint="eastAsia"/>
          <w:color w:val="000000"/>
          <w:szCs w:val="28"/>
        </w:rPr>
        <w:t>重庆市建设工程造价管理总站</w:t>
      </w:r>
    </w:p>
    <w:p w:rsidR="00561925" w:rsidRDefault="008168E4">
      <w:pPr>
        <w:spacing w:line="360" w:lineRule="auto"/>
        <w:rPr>
          <w:rFonts w:ascii="Times New Roman" w:eastAsia="宋体" w:hAnsi="Times New Roman" w:cs="Times New Roman"/>
          <w:color w:val="000000"/>
          <w:szCs w:val="28"/>
        </w:rPr>
      </w:pPr>
      <w:r>
        <w:rPr>
          <w:rFonts w:ascii="Times New Roman" w:eastAsia="宋体" w:hAnsi="Times New Roman" w:cs="Times New Roman"/>
          <w:color w:val="000000"/>
          <w:szCs w:val="28"/>
        </w:rPr>
        <w:t xml:space="preserve">                       </w:t>
      </w:r>
      <w:r>
        <w:rPr>
          <w:rFonts w:ascii="Times New Roman" w:eastAsia="宋体" w:hAnsi="Times New Roman" w:cs="Times New Roman"/>
          <w:color w:val="000000"/>
          <w:szCs w:val="28"/>
        </w:rPr>
        <w:t>批准部门：重庆市</w:t>
      </w:r>
      <w:r w:rsidR="00EF3751">
        <w:rPr>
          <w:rFonts w:ascii="Times New Roman" w:eastAsia="宋体" w:hAnsi="Times New Roman" w:cs="Times New Roman" w:hint="eastAsia"/>
          <w:color w:val="000000"/>
          <w:szCs w:val="28"/>
        </w:rPr>
        <w:t>住房和</w:t>
      </w:r>
      <w:r>
        <w:rPr>
          <w:rFonts w:ascii="Times New Roman" w:eastAsia="宋体" w:hAnsi="Times New Roman" w:cs="Times New Roman"/>
          <w:color w:val="000000"/>
          <w:szCs w:val="28"/>
        </w:rPr>
        <w:t>城乡建设委员会</w:t>
      </w:r>
      <w:r>
        <w:rPr>
          <w:rFonts w:ascii="Times New Roman" w:eastAsia="宋体" w:hAnsi="Times New Roman" w:cs="Times New Roman"/>
          <w:color w:val="000000"/>
          <w:szCs w:val="28"/>
        </w:rPr>
        <w:t xml:space="preserve">  </w:t>
      </w:r>
    </w:p>
    <w:p w:rsidR="00561925" w:rsidRDefault="008168E4">
      <w:pPr>
        <w:adjustRightInd w:val="0"/>
        <w:snapToGrid w:val="0"/>
        <w:spacing w:line="360" w:lineRule="auto"/>
        <w:rPr>
          <w:rFonts w:ascii="Times New Roman" w:eastAsia="宋体" w:hAnsi="Times New Roman" w:cs="Times New Roman"/>
          <w:b/>
          <w:sz w:val="24"/>
        </w:rPr>
        <w:sectPr w:rsidR="00561925">
          <w:pgSz w:w="11906" w:h="16838"/>
          <w:pgMar w:top="1440" w:right="1800" w:bottom="1440" w:left="1800" w:header="851" w:footer="992" w:gutter="0"/>
          <w:pgNumType w:start="1"/>
          <w:cols w:space="720"/>
          <w:docGrid w:type="lines" w:linePitch="312"/>
        </w:sectPr>
      </w:pPr>
      <w:r>
        <w:rPr>
          <w:rFonts w:ascii="Times New Roman" w:eastAsia="宋体" w:hAnsi="Times New Roman" w:cs="Times New Roman"/>
          <w:color w:val="000000"/>
          <w:szCs w:val="28"/>
        </w:rPr>
        <w:t xml:space="preserve">                       </w:t>
      </w:r>
      <w:r>
        <w:rPr>
          <w:rFonts w:ascii="Times New Roman" w:eastAsia="宋体" w:hAnsi="Times New Roman" w:cs="Times New Roman"/>
          <w:color w:val="000000"/>
          <w:szCs w:val="28"/>
        </w:rPr>
        <w:t>施行日期：</w:t>
      </w:r>
      <w:r>
        <w:rPr>
          <w:rFonts w:ascii="Times New Roman" w:eastAsia="宋体" w:hAnsi="Times New Roman" w:cs="Times New Roman"/>
          <w:color w:val="000000"/>
          <w:szCs w:val="28"/>
        </w:rPr>
        <w:t>20XX</w:t>
      </w:r>
      <w:r>
        <w:rPr>
          <w:rFonts w:ascii="Times New Roman" w:eastAsia="宋体" w:hAnsi="Times New Roman" w:cs="Times New Roman"/>
          <w:color w:val="000000"/>
          <w:szCs w:val="28"/>
        </w:rPr>
        <w:t>年</w:t>
      </w:r>
      <w:r>
        <w:rPr>
          <w:rFonts w:ascii="Times New Roman" w:eastAsia="宋体" w:hAnsi="Times New Roman" w:cs="Times New Roman" w:hint="eastAsia"/>
          <w:color w:val="000000"/>
          <w:szCs w:val="28"/>
        </w:rPr>
        <w:t>XX</w:t>
      </w:r>
      <w:r>
        <w:rPr>
          <w:rFonts w:ascii="Times New Roman" w:eastAsia="宋体" w:hAnsi="Times New Roman" w:cs="Times New Roman"/>
          <w:color w:val="000000"/>
          <w:szCs w:val="28"/>
        </w:rPr>
        <w:t>月</w:t>
      </w:r>
      <w:r>
        <w:rPr>
          <w:rFonts w:ascii="Times New Roman" w:eastAsia="宋体" w:hAnsi="Times New Roman" w:cs="Times New Roman" w:hint="eastAsia"/>
          <w:color w:val="000000"/>
          <w:szCs w:val="28"/>
        </w:rPr>
        <w:t>XX</w:t>
      </w:r>
      <w:r>
        <w:rPr>
          <w:rFonts w:ascii="Times New Roman" w:eastAsia="宋体" w:hAnsi="Times New Roman" w:cs="Times New Roman"/>
          <w:color w:val="000000"/>
          <w:szCs w:val="28"/>
        </w:rPr>
        <w:t>日</w:t>
      </w:r>
      <w:r>
        <w:rPr>
          <w:rFonts w:ascii="Times New Roman" w:eastAsia="宋体" w:hAnsi="Times New Roman" w:cs="Times New Roman"/>
          <w:color w:val="000000"/>
          <w:szCs w:val="28"/>
        </w:rPr>
        <w:t xml:space="preserve">     </w:t>
      </w:r>
    </w:p>
    <w:p w:rsidR="00561925" w:rsidRDefault="00561925">
      <w:pPr>
        <w:snapToGrid w:val="0"/>
        <w:spacing w:line="500" w:lineRule="exact"/>
        <w:rPr>
          <w:rFonts w:ascii="黑体" w:eastAsia="黑体" w:hAnsi="黑体" w:cs="黑体"/>
          <w:sz w:val="30"/>
          <w:szCs w:val="30"/>
        </w:rPr>
      </w:pPr>
    </w:p>
    <w:p w:rsidR="00561925" w:rsidRDefault="008168E4">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前</w:t>
      </w:r>
      <w:r>
        <w:rPr>
          <w:rFonts w:ascii="Times New Roman" w:eastAsia="宋体" w:hAnsi="Times New Roman" w:cs="Times New Roman" w:hint="eastAsia"/>
          <w:b/>
          <w:sz w:val="28"/>
          <w:szCs w:val="28"/>
        </w:rPr>
        <w:t xml:space="preserve"> </w:t>
      </w:r>
      <w:r>
        <w:rPr>
          <w:rFonts w:ascii="Times New Roman" w:eastAsia="宋体" w:hAnsi="Times New Roman" w:cs="Times New Roman" w:hint="eastAsia"/>
          <w:b/>
          <w:sz w:val="28"/>
          <w:szCs w:val="28"/>
        </w:rPr>
        <w:t>言</w:t>
      </w:r>
    </w:p>
    <w:p w:rsidR="00561925" w:rsidRDefault="00561925">
      <w:pPr>
        <w:snapToGrid w:val="0"/>
        <w:spacing w:line="500" w:lineRule="exact"/>
        <w:ind w:firstLineChars="200" w:firstLine="560"/>
        <w:rPr>
          <w:rFonts w:asciiTheme="minorEastAsia" w:hAnsiTheme="minorEastAsia" w:cstheme="minorEastAsia"/>
          <w:sz w:val="28"/>
          <w:szCs w:val="28"/>
        </w:rPr>
      </w:pPr>
    </w:p>
    <w:p w:rsidR="00561925" w:rsidRDefault="008168E4">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根据重庆市住房和城乡建设委员会《关于下达</w:t>
      </w:r>
      <w:r>
        <w:rPr>
          <w:rFonts w:ascii="Times New Roman" w:eastAsia="宋体" w:hAnsi="Times New Roman" w:cs="Times New Roman" w:hint="eastAsia"/>
          <w:szCs w:val="21"/>
        </w:rPr>
        <w:t>2016</w:t>
      </w:r>
      <w:r>
        <w:rPr>
          <w:rFonts w:ascii="Times New Roman" w:eastAsia="宋体" w:hAnsi="Times New Roman" w:cs="Times New Roman" w:hint="eastAsia"/>
          <w:szCs w:val="21"/>
        </w:rPr>
        <w:t>年度重庆市工程建设标准制订修订项目计划（第二批）的通知》（渝建﹝</w:t>
      </w:r>
      <w:r>
        <w:rPr>
          <w:rFonts w:ascii="Times New Roman" w:eastAsia="宋体" w:hAnsi="Times New Roman" w:cs="Times New Roman" w:hint="eastAsia"/>
          <w:szCs w:val="21"/>
        </w:rPr>
        <w:t>2016</w:t>
      </w:r>
      <w:r>
        <w:rPr>
          <w:rFonts w:ascii="Times New Roman" w:eastAsia="宋体" w:hAnsi="Times New Roman" w:cs="Times New Roman" w:hint="eastAsia"/>
          <w:szCs w:val="21"/>
        </w:rPr>
        <w:t>﹞</w:t>
      </w:r>
      <w:r>
        <w:rPr>
          <w:rFonts w:ascii="Times New Roman" w:eastAsia="宋体" w:hAnsi="Times New Roman" w:cs="Times New Roman" w:hint="eastAsia"/>
          <w:szCs w:val="21"/>
        </w:rPr>
        <w:t>378</w:t>
      </w:r>
      <w:r>
        <w:rPr>
          <w:rFonts w:ascii="Times New Roman" w:eastAsia="宋体" w:hAnsi="Times New Roman" w:cs="Times New Roman" w:hint="eastAsia"/>
          <w:szCs w:val="21"/>
        </w:rPr>
        <w:t>号）文件要求，参考《建设工程人工材料设备机械数据标准》（</w:t>
      </w:r>
      <w:r>
        <w:rPr>
          <w:rFonts w:ascii="Times New Roman" w:eastAsia="宋体" w:hAnsi="Times New Roman" w:cs="Times New Roman" w:hint="eastAsia"/>
          <w:szCs w:val="21"/>
        </w:rPr>
        <w:t>GB/T 50851-2013</w:t>
      </w:r>
      <w:r>
        <w:rPr>
          <w:rFonts w:ascii="Times New Roman" w:eastAsia="宋体" w:hAnsi="Times New Roman" w:cs="Times New Roman" w:hint="eastAsia"/>
          <w:szCs w:val="21"/>
        </w:rPr>
        <w:t>），编制组经广泛调查研究，认真总结工程实践经验，参考有关国家标准，并在广泛充分征求意见的基础上，制定本标准。</w:t>
      </w:r>
    </w:p>
    <w:p w:rsidR="00561925" w:rsidRDefault="008168E4">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本标准共</w:t>
      </w:r>
      <w:r>
        <w:rPr>
          <w:rFonts w:ascii="Times New Roman" w:eastAsia="宋体" w:hAnsi="Times New Roman" w:cs="Times New Roman" w:hint="eastAsia"/>
          <w:szCs w:val="21"/>
        </w:rPr>
        <w:t>6</w:t>
      </w:r>
      <w:r>
        <w:rPr>
          <w:rFonts w:ascii="Times New Roman" w:eastAsia="宋体" w:hAnsi="Times New Roman" w:cs="Times New Roman" w:hint="eastAsia"/>
          <w:szCs w:val="21"/>
        </w:rPr>
        <w:t>章和</w:t>
      </w:r>
      <w:r>
        <w:rPr>
          <w:rFonts w:ascii="Times New Roman" w:eastAsia="宋体" w:hAnsi="Times New Roman" w:cs="Times New Roman" w:hint="eastAsia"/>
          <w:szCs w:val="21"/>
        </w:rPr>
        <w:t>2</w:t>
      </w:r>
      <w:r>
        <w:rPr>
          <w:rFonts w:ascii="Times New Roman" w:eastAsia="宋体" w:hAnsi="Times New Roman" w:cs="Times New Roman" w:hint="eastAsia"/>
          <w:szCs w:val="21"/>
        </w:rPr>
        <w:t>个附录，主要内容包括：总则、术语、基本规定、工料机编码规则、工料机数据库、工料机数据交换接口和附录。</w:t>
      </w:r>
    </w:p>
    <w:p w:rsidR="00561925" w:rsidRDefault="008168E4">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本标准由重庆市住房和城乡建设委员会负责管理，重庆市建设工程造价管理总站负责具体技术内容的解释。本标准执行过程中如有意见和建议，请提交重庆市建设工程造价管理总站（地址：重庆市渝中区长江一路</w:t>
      </w:r>
      <w:r>
        <w:rPr>
          <w:rFonts w:ascii="Times New Roman" w:eastAsia="宋体" w:hAnsi="Times New Roman" w:cs="Times New Roman" w:hint="eastAsia"/>
          <w:szCs w:val="21"/>
        </w:rPr>
        <w:t>58</w:t>
      </w:r>
      <w:r>
        <w:rPr>
          <w:rFonts w:ascii="Times New Roman" w:eastAsia="宋体" w:hAnsi="Times New Roman" w:cs="Times New Roman" w:hint="eastAsia"/>
          <w:szCs w:val="21"/>
        </w:rPr>
        <w:t>号，邮编：</w:t>
      </w:r>
      <w:r>
        <w:rPr>
          <w:rFonts w:ascii="Times New Roman" w:eastAsia="宋体" w:hAnsi="Times New Roman" w:cs="Times New Roman" w:hint="eastAsia"/>
          <w:szCs w:val="21"/>
        </w:rPr>
        <w:t>400014</w:t>
      </w:r>
      <w:r>
        <w:rPr>
          <w:rFonts w:ascii="Times New Roman" w:eastAsia="宋体" w:hAnsi="Times New Roman" w:cs="Times New Roman" w:hint="eastAsia"/>
          <w:szCs w:val="21"/>
        </w:rPr>
        <w:t>，联系电话：</w:t>
      </w:r>
      <w:r>
        <w:rPr>
          <w:rFonts w:ascii="Times New Roman" w:eastAsia="宋体" w:hAnsi="Times New Roman" w:cs="Times New Roman" w:hint="eastAsia"/>
          <w:szCs w:val="21"/>
        </w:rPr>
        <w:t>023-63672047</w:t>
      </w:r>
      <w:r>
        <w:rPr>
          <w:rFonts w:ascii="Times New Roman" w:eastAsia="宋体" w:hAnsi="Times New Roman" w:cs="Times New Roman" w:hint="eastAsia"/>
          <w:szCs w:val="21"/>
        </w:rPr>
        <w:t>，传真：</w:t>
      </w:r>
      <w:r>
        <w:rPr>
          <w:rFonts w:ascii="Times New Roman" w:eastAsia="宋体" w:hAnsi="Times New Roman" w:cs="Times New Roman" w:hint="eastAsia"/>
          <w:szCs w:val="21"/>
        </w:rPr>
        <w:t>023-63672048</w:t>
      </w:r>
      <w:r>
        <w:rPr>
          <w:rFonts w:ascii="Times New Roman" w:eastAsia="宋体" w:hAnsi="Times New Roman" w:cs="Times New Roman" w:hint="eastAsia"/>
          <w:szCs w:val="21"/>
        </w:rPr>
        <w:t>）。</w:t>
      </w:r>
    </w:p>
    <w:p w:rsidR="00561925" w:rsidRDefault="008168E4">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本标准主编单位、参编单位、主要起草人和审查专家：</w:t>
      </w:r>
    </w:p>
    <w:p w:rsidR="00561925" w:rsidRDefault="008168E4">
      <w:pPr>
        <w:snapToGrid w:val="0"/>
        <w:spacing w:line="500" w:lineRule="exact"/>
        <w:ind w:firstLineChars="200" w:firstLine="420"/>
        <w:rPr>
          <w:rFonts w:asciiTheme="minorEastAsia" w:hAnsiTheme="minorEastAsia" w:cstheme="minorEastAsia"/>
          <w:szCs w:val="21"/>
        </w:rPr>
      </w:pPr>
      <w:r>
        <w:rPr>
          <w:rFonts w:ascii="黑体" w:eastAsia="黑体" w:hAnsi="黑体" w:cs="黑体" w:hint="eastAsia"/>
          <w:szCs w:val="21"/>
        </w:rPr>
        <w:t>主编单位：</w:t>
      </w:r>
      <w:r>
        <w:rPr>
          <w:rFonts w:asciiTheme="minorEastAsia" w:hAnsiTheme="minorEastAsia" w:cstheme="minorEastAsia" w:hint="eastAsia"/>
          <w:szCs w:val="21"/>
        </w:rPr>
        <w:t>重庆市建设工程造价管理总站</w:t>
      </w:r>
    </w:p>
    <w:p w:rsidR="00561925" w:rsidRDefault="008168E4">
      <w:pPr>
        <w:snapToGrid w:val="0"/>
        <w:spacing w:line="500" w:lineRule="exact"/>
        <w:ind w:firstLineChars="200" w:firstLine="420"/>
        <w:rPr>
          <w:rFonts w:asciiTheme="minorEastAsia" w:hAnsiTheme="minorEastAsia" w:cstheme="minorEastAsia"/>
          <w:szCs w:val="21"/>
        </w:rPr>
      </w:pPr>
      <w:r>
        <w:rPr>
          <w:rFonts w:ascii="黑体" w:eastAsia="黑体" w:hAnsi="黑体" w:cs="黑体" w:hint="eastAsia"/>
          <w:szCs w:val="21"/>
        </w:rPr>
        <w:t>参编单位：</w:t>
      </w:r>
      <w:r>
        <w:rPr>
          <w:rFonts w:asciiTheme="minorEastAsia" w:hAnsiTheme="minorEastAsia" w:cstheme="minorEastAsia" w:hint="eastAsia"/>
          <w:szCs w:val="21"/>
        </w:rPr>
        <w:t>广联达软件股份有限公司</w:t>
      </w:r>
    </w:p>
    <w:p w:rsidR="00561925" w:rsidRDefault="008168E4">
      <w:pPr>
        <w:snapToGrid w:val="0"/>
        <w:spacing w:line="500" w:lineRule="exact"/>
        <w:rPr>
          <w:rFonts w:asciiTheme="minorEastAsia" w:hAnsiTheme="minorEastAsia" w:cstheme="minorEastAsia"/>
          <w:szCs w:val="21"/>
        </w:rPr>
      </w:pPr>
      <w:r>
        <w:rPr>
          <w:rFonts w:asciiTheme="minorEastAsia" w:hAnsiTheme="minorEastAsia" w:cstheme="minorEastAsia" w:hint="eastAsia"/>
          <w:szCs w:val="21"/>
        </w:rPr>
        <w:t xml:space="preserve">              成都鹏业软件股份有限公司</w:t>
      </w:r>
    </w:p>
    <w:p w:rsidR="00561925" w:rsidRDefault="008168E4">
      <w:pPr>
        <w:snapToGrid w:val="0"/>
        <w:spacing w:line="500" w:lineRule="exact"/>
        <w:ind w:firstLineChars="700" w:firstLine="1470"/>
        <w:rPr>
          <w:rFonts w:asciiTheme="minorEastAsia" w:hAnsiTheme="minorEastAsia" w:cstheme="minorEastAsia"/>
          <w:szCs w:val="21"/>
        </w:rPr>
      </w:pPr>
      <w:r>
        <w:rPr>
          <w:rFonts w:asciiTheme="minorEastAsia" w:hAnsiTheme="minorEastAsia" w:cstheme="minorEastAsia" w:hint="eastAsia"/>
          <w:szCs w:val="21"/>
        </w:rPr>
        <w:t>江苏国泰新点软件有限公司</w:t>
      </w:r>
    </w:p>
    <w:p w:rsidR="00561925" w:rsidRDefault="008168E4">
      <w:pPr>
        <w:snapToGrid w:val="0"/>
        <w:spacing w:line="500" w:lineRule="exact"/>
        <w:ind w:firstLineChars="700" w:firstLine="1470"/>
        <w:rPr>
          <w:rFonts w:asciiTheme="minorEastAsia" w:hAnsiTheme="minorEastAsia" w:cstheme="minorEastAsia"/>
          <w:szCs w:val="21"/>
        </w:rPr>
      </w:pPr>
      <w:r>
        <w:rPr>
          <w:rFonts w:asciiTheme="minorEastAsia" w:hAnsiTheme="minorEastAsia" w:cstheme="minorEastAsia" w:hint="eastAsia"/>
          <w:szCs w:val="21"/>
        </w:rPr>
        <w:t>深圳市斯维尔科技股份有限公司</w:t>
      </w:r>
    </w:p>
    <w:p w:rsidR="00561925" w:rsidRDefault="008168E4">
      <w:pPr>
        <w:snapToGrid w:val="0"/>
        <w:spacing w:line="500" w:lineRule="exact"/>
        <w:ind w:firstLineChars="700" w:firstLine="1470"/>
        <w:rPr>
          <w:rFonts w:asciiTheme="minorEastAsia" w:hAnsiTheme="minorEastAsia" w:cstheme="minorEastAsia"/>
          <w:szCs w:val="21"/>
        </w:rPr>
      </w:pPr>
      <w:r>
        <w:rPr>
          <w:rFonts w:asciiTheme="minorEastAsia" w:hAnsiTheme="minorEastAsia" w:cstheme="minorEastAsia" w:hint="eastAsia"/>
          <w:szCs w:val="21"/>
        </w:rPr>
        <w:t>四川省宏业建设软件有限责任公司</w:t>
      </w:r>
    </w:p>
    <w:p w:rsidR="00561925" w:rsidRDefault="008168E4">
      <w:pPr>
        <w:snapToGrid w:val="0"/>
        <w:spacing w:line="500" w:lineRule="exact"/>
        <w:ind w:firstLineChars="700" w:firstLine="1470"/>
        <w:rPr>
          <w:rFonts w:asciiTheme="minorEastAsia" w:hAnsiTheme="minorEastAsia" w:cstheme="minorEastAsia"/>
          <w:szCs w:val="21"/>
        </w:rPr>
      </w:pPr>
      <w:r>
        <w:rPr>
          <w:rFonts w:asciiTheme="minorEastAsia" w:hAnsiTheme="minorEastAsia" w:cstheme="minorEastAsia" w:hint="eastAsia"/>
          <w:szCs w:val="21"/>
        </w:rPr>
        <w:t>重庆浩元软件有限公司</w:t>
      </w:r>
    </w:p>
    <w:p w:rsidR="00561925" w:rsidRDefault="008168E4">
      <w:pPr>
        <w:snapToGrid w:val="0"/>
        <w:spacing w:line="500" w:lineRule="exact"/>
        <w:ind w:firstLineChars="700" w:firstLine="1470"/>
        <w:rPr>
          <w:rFonts w:asciiTheme="minorEastAsia" w:hAnsiTheme="minorEastAsia" w:cstheme="minorEastAsia"/>
          <w:szCs w:val="21"/>
        </w:rPr>
      </w:pPr>
      <w:r>
        <w:rPr>
          <w:rFonts w:asciiTheme="minorEastAsia" w:hAnsiTheme="minorEastAsia" w:cstheme="minorEastAsia" w:hint="eastAsia"/>
          <w:szCs w:val="21"/>
        </w:rPr>
        <w:t>福建晨曦科技股份有限公司</w:t>
      </w:r>
    </w:p>
    <w:p w:rsidR="00561925" w:rsidRDefault="008168E4">
      <w:pPr>
        <w:snapToGrid w:val="0"/>
        <w:spacing w:line="500" w:lineRule="exact"/>
        <w:ind w:firstLineChars="200" w:firstLine="420"/>
        <w:rPr>
          <w:rFonts w:ascii="宋体" w:eastAsia="宋体" w:hAnsi="宋体" w:cs="宋体"/>
          <w:szCs w:val="21"/>
        </w:rPr>
      </w:pPr>
      <w:r>
        <w:rPr>
          <w:rFonts w:ascii="黑体" w:eastAsia="黑体" w:hAnsi="黑体" w:cs="黑体" w:hint="eastAsia"/>
          <w:szCs w:val="21"/>
        </w:rPr>
        <w:t xml:space="preserve">主要起草人: </w:t>
      </w:r>
      <w:r>
        <w:rPr>
          <w:rFonts w:ascii="宋体" w:eastAsia="宋体" w:hAnsi="宋体" w:cs="宋体" w:hint="eastAsia"/>
          <w:szCs w:val="21"/>
        </w:rPr>
        <w:t>丛 钢  夏太凤  张  琦  杨万洪  刘 洁 邱成英</w:t>
      </w:r>
    </w:p>
    <w:p w:rsidR="00561925" w:rsidRDefault="008168E4">
      <w:pPr>
        <w:snapToGrid w:val="0"/>
        <w:spacing w:line="500" w:lineRule="exact"/>
        <w:ind w:firstLineChars="700" w:firstLine="1470"/>
        <w:rPr>
          <w:rFonts w:ascii="宋体" w:eastAsia="宋体" w:hAnsi="宋体" w:cs="宋体"/>
          <w:szCs w:val="21"/>
        </w:rPr>
      </w:pPr>
      <w:r>
        <w:rPr>
          <w:rFonts w:ascii="宋体" w:eastAsia="宋体" w:hAnsi="宋体" w:cs="宋体" w:hint="eastAsia"/>
          <w:szCs w:val="21"/>
        </w:rPr>
        <w:t xml:space="preserve">  吕 静  徐  进  李现峰  王  强  刘 芳 唐  波</w:t>
      </w:r>
    </w:p>
    <w:p w:rsidR="00561925" w:rsidRDefault="008168E4">
      <w:pPr>
        <w:snapToGrid w:val="0"/>
        <w:spacing w:line="500" w:lineRule="exact"/>
        <w:ind w:firstLineChars="700" w:firstLine="1470"/>
        <w:rPr>
          <w:rFonts w:ascii="宋体" w:eastAsia="宋体" w:hAnsi="宋体" w:cs="宋体"/>
          <w:szCs w:val="21"/>
        </w:rPr>
      </w:pPr>
      <w:r>
        <w:rPr>
          <w:rFonts w:ascii="宋体" w:eastAsia="宋体" w:hAnsi="宋体" w:cs="宋体" w:hint="eastAsia"/>
          <w:szCs w:val="21"/>
        </w:rPr>
        <w:t xml:space="preserve">  刘 畅  王  红  明利君  张福伦  王 杰 蒋冬梅</w:t>
      </w:r>
    </w:p>
    <w:p w:rsidR="00561925" w:rsidRDefault="008168E4">
      <w:pPr>
        <w:snapToGrid w:val="0"/>
        <w:spacing w:line="500" w:lineRule="exact"/>
        <w:ind w:firstLineChars="800" w:firstLine="1680"/>
        <w:rPr>
          <w:rFonts w:ascii="宋体" w:eastAsia="宋体" w:hAnsi="宋体" w:cs="宋体"/>
          <w:szCs w:val="21"/>
        </w:rPr>
      </w:pPr>
      <w:r>
        <w:rPr>
          <w:rFonts w:ascii="宋体" w:eastAsia="宋体" w:hAnsi="宋体" w:cs="宋体" w:hint="eastAsia"/>
          <w:szCs w:val="21"/>
        </w:rPr>
        <w:t>李 婵  戴雪峰  林  兵</w:t>
      </w:r>
    </w:p>
    <w:p w:rsidR="00561925" w:rsidRDefault="008168E4">
      <w:pPr>
        <w:snapToGrid w:val="0"/>
        <w:spacing w:line="500" w:lineRule="exact"/>
        <w:ind w:firstLineChars="200" w:firstLine="420"/>
        <w:rPr>
          <w:rFonts w:ascii="黑体" w:eastAsia="黑体" w:hAnsi="黑体" w:cs="黑体"/>
          <w:szCs w:val="21"/>
        </w:rPr>
      </w:pPr>
      <w:r>
        <w:rPr>
          <w:rFonts w:ascii="黑体" w:eastAsia="黑体" w:hAnsi="黑体" w:cs="黑体" w:hint="eastAsia"/>
          <w:szCs w:val="21"/>
        </w:rPr>
        <w:t>审查专家:</w:t>
      </w:r>
    </w:p>
    <w:p w:rsidR="00561925" w:rsidRDefault="00561925">
      <w:pPr>
        <w:jc w:val="center"/>
        <w:rPr>
          <w:rFonts w:ascii="方正黑体_GBK" w:eastAsia="方正黑体_GBK" w:hAnsi="方正黑体_GBK" w:cs="方正黑体_GBK"/>
          <w:szCs w:val="21"/>
        </w:rPr>
        <w:sectPr w:rsidR="00561925">
          <w:pgSz w:w="11906" w:h="16838"/>
          <w:pgMar w:top="1440" w:right="1800" w:bottom="1440" w:left="1800" w:header="851" w:footer="992" w:gutter="0"/>
          <w:cols w:space="425"/>
          <w:docGrid w:type="lines" w:linePitch="312"/>
        </w:sectPr>
      </w:pPr>
    </w:p>
    <w:p w:rsidR="00561925" w:rsidRDefault="008168E4">
      <w:pPr>
        <w:spacing w:line="360" w:lineRule="auto"/>
        <w:jc w:val="center"/>
        <w:rPr>
          <w:rFonts w:ascii="Times New Roman" w:cs="Times New Roman"/>
          <w:b/>
          <w:sz w:val="28"/>
          <w:szCs w:val="28"/>
        </w:rPr>
      </w:pPr>
      <w:r>
        <w:rPr>
          <w:rFonts w:ascii="Times New Roman" w:cs="Times New Roman" w:hint="eastAsia"/>
          <w:b/>
          <w:sz w:val="28"/>
          <w:szCs w:val="28"/>
        </w:rPr>
        <w:lastRenderedPageBreak/>
        <w:t>目次</w:t>
      </w:r>
    </w:p>
    <w:p w:rsidR="00561925" w:rsidRDefault="00A93263">
      <w:pPr>
        <w:pStyle w:val="1"/>
        <w:tabs>
          <w:tab w:val="right" w:pos="2400"/>
          <w:tab w:val="right" w:leader="dot" w:pos="8306"/>
        </w:tabs>
        <w:spacing w:line="360" w:lineRule="auto"/>
        <w:rPr>
          <w:rFonts w:ascii="宋体" w:eastAsia="宋体" w:hAnsi="宋体" w:cs="宋体"/>
          <w:szCs w:val="21"/>
        </w:rPr>
      </w:pPr>
      <w:r>
        <w:rPr>
          <w:rFonts w:ascii="宋体" w:eastAsia="宋体" w:hAnsi="宋体" w:cs="宋体" w:hint="eastAsia"/>
          <w:sz w:val="24"/>
        </w:rPr>
        <w:fldChar w:fldCharType="begin"/>
      </w:r>
      <w:r w:rsidR="008168E4">
        <w:rPr>
          <w:rFonts w:ascii="宋体" w:eastAsia="宋体" w:hAnsi="宋体" w:cs="宋体" w:hint="eastAsia"/>
          <w:sz w:val="24"/>
        </w:rPr>
        <w:instrText xml:space="preserve">TOC \o "1-3" \h \u </w:instrText>
      </w:r>
      <w:r>
        <w:rPr>
          <w:rFonts w:ascii="宋体" w:eastAsia="宋体" w:hAnsi="宋体" w:cs="宋体" w:hint="eastAsia"/>
          <w:sz w:val="24"/>
        </w:rPr>
        <w:fldChar w:fldCharType="separate"/>
      </w:r>
      <w:hyperlink w:anchor="_Toc24284" w:history="1">
        <w:r w:rsidR="008168E4">
          <w:rPr>
            <w:rFonts w:ascii="宋体" w:eastAsia="宋体" w:hAnsi="宋体" w:cs="宋体" w:hint="eastAsia"/>
            <w:szCs w:val="21"/>
          </w:rPr>
          <w:t>1总 则</w:t>
        </w:r>
        <w:r w:rsidR="008168E4">
          <w:rPr>
            <w:rFonts w:ascii="宋体" w:eastAsia="宋体" w:hAnsi="宋体" w:cs="宋体" w:hint="eastAsia"/>
            <w:szCs w:val="21"/>
          </w:rPr>
          <w:tab/>
        </w:r>
        <w:r w:rsidR="00B71063" w:rsidRPr="00B71063">
          <w:rPr>
            <w:rFonts w:ascii="宋体" w:eastAsia="宋体" w:hAnsi="宋体" w:cs="宋体" w:hint="eastAsia"/>
            <w:szCs w:val="21"/>
          </w:rPr>
          <w:tab/>
        </w:r>
        <w:r w:rsidR="008168E4">
          <w:rPr>
            <w:rFonts w:ascii="宋体" w:eastAsia="宋体" w:hAnsi="宋体" w:cs="宋体" w:hint="eastAsia"/>
            <w:szCs w:val="21"/>
          </w:rPr>
          <w:t>1</w:t>
        </w:r>
      </w:hyperlink>
    </w:p>
    <w:p w:rsidR="00561925" w:rsidRDefault="00A93263">
      <w:pPr>
        <w:pStyle w:val="1"/>
        <w:tabs>
          <w:tab w:val="right" w:leader="dot" w:pos="8306"/>
        </w:tabs>
        <w:spacing w:line="360" w:lineRule="auto"/>
        <w:rPr>
          <w:rFonts w:ascii="宋体" w:eastAsia="宋体" w:hAnsi="宋体" w:cs="宋体"/>
          <w:szCs w:val="21"/>
        </w:rPr>
      </w:pPr>
      <w:hyperlink w:anchor="_Toc32299" w:history="1">
        <w:r w:rsidR="008168E4">
          <w:rPr>
            <w:rFonts w:ascii="宋体" w:eastAsia="宋体" w:hAnsi="宋体" w:cs="宋体" w:hint="eastAsia"/>
            <w:szCs w:val="21"/>
          </w:rPr>
          <w:t>2  术 语</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_Toc32299 </w:instrText>
        </w:r>
        <w:r>
          <w:rPr>
            <w:rFonts w:ascii="宋体" w:eastAsia="宋体" w:hAnsi="宋体" w:cs="宋体" w:hint="eastAsia"/>
            <w:szCs w:val="21"/>
          </w:rPr>
          <w:fldChar w:fldCharType="separate"/>
        </w:r>
        <w:r w:rsidR="008168E4">
          <w:rPr>
            <w:rFonts w:ascii="宋体" w:eastAsia="宋体" w:hAnsi="宋体" w:cs="宋体" w:hint="eastAsia"/>
            <w:szCs w:val="21"/>
          </w:rPr>
          <w:t>2</w:t>
        </w:r>
        <w:r>
          <w:rPr>
            <w:rFonts w:ascii="宋体" w:eastAsia="宋体" w:hAnsi="宋体" w:cs="宋体" w:hint="eastAsia"/>
            <w:szCs w:val="21"/>
          </w:rPr>
          <w:fldChar w:fldCharType="end"/>
        </w:r>
      </w:hyperlink>
    </w:p>
    <w:p w:rsidR="00561925" w:rsidRDefault="00A93263">
      <w:pPr>
        <w:pStyle w:val="1"/>
        <w:tabs>
          <w:tab w:val="right" w:leader="dot" w:pos="8306"/>
        </w:tabs>
        <w:spacing w:line="360" w:lineRule="auto"/>
        <w:rPr>
          <w:rFonts w:ascii="宋体" w:eastAsia="宋体" w:hAnsi="宋体" w:cs="宋体"/>
          <w:szCs w:val="21"/>
        </w:rPr>
      </w:pPr>
      <w:hyperlink w:anchor="_Toc2745" w:history="1">
        <w:r w:rsidR="008168E4">
          <w:rPr>
            <w:rFonts w:ascii="宋体" w:eastAsia="宋体" w:hAnsi="宋体" w:cs="宋体" w:hint="eastAsia"/>
            <w:szCs w:val="21"/>
          </w:rPr>
          <w:t>3  基本规定</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_Toc2745 </w:instrText>
        </w:r>
        <w:r>
          <w:rPr>
            <w:rFonts w:ascii="宋体" w:eastAsia="宋体" w:hAnsi="宋体" w:cs="宋体" w:hint="eastAsia"/>
            <w:szCs w:val="21"/>
          </w:rPr>
          <w:fldChar w:fldCharType="separate"/>
        </w:r>
        <w:r w:rsidR="008168E4">
          <w:rPr>
            <w:rFonts w:ascii="宋体" w:eastAsia="宋体" w:hAnsi="宋体" w:cs="宋体" w:hint="eastAsia"/>
            <w:szCs w:val="21"/>
          </w:rPr>
          <w:t>4</w:t>
        </w:r>
        <w:r>
          <w:rPr>
            <w:rFonts w:ascii="宋体" w:eastAsia="宋体" w:hAnsi="宋体" w:cs="宋体" w:hint="eastAsia"/>
            <w:szCs w:val="21"/>
          </w:rPr>
          <w:fldChar w:fldCharType="end"/>
        </w:r>
      </w:hyperlink>
    </w:p>
    <w:p w:rsidR="00561925" w:rsidRDefault="00A93263">
      <w:pPr>
        <w:pStyle w:val="1"/>
        <w:tabs>
          <w:tab w:val="right" w:leader="dot" w:pos="8306"/>
        </w:tabs>
        <w:spacing w:line="360" w:lineRule="auto"/>
        <w:rPr>
          <w:rFonts w:ascii="宋体" w:eastAsia="宋体" w:hAnsi="宋体" w:cs="宋体"/>
          <w:szCs w:val="21"/>
        </w:rPr>
      </w:pPr>
      <w:hyperlink w:anchor="_Toc30225" w:history="1">
        <w:r w:rsidR="008168E4">
          <w:rPr>
            <w:rFonts w:ascii="宋体" w:eastAsia="宋体" w:hAnsi="宋体" w:cs="宋体" w:hint="eastAsia"/>
            <w:szCs w:val="21"/>
          </w:rPr>
          <w:t>4  工料机编码规则</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_Toc30225 </w:instrText>
        </w:r>
        <w:r>
          <w:rPr>
            <w:rFonts w:ascii="宋体" w:eastAsia="宋体" w:hAnsi="宋体" w:cs="宋体" w:hint="eastAsia"/>
            <w:szCs w:val="21"/>
          </w:rPr>
          <w:fldChar w:fldCharType="separate"/>
        </w:r>
        <w:r w:rsidR="008168E4">
          <w:rPr>
            <w:rFonts w:ascii="宋体" w:eastAsia="宋体" w:hAnsi="宋体" w:cs="宋体" w:hint="eastAsia"/>
            <w:szCs w:val="21"/>
          </w:rPr>
          <w:t>5</w:t>
        </w:r>
        <w:r>
          <w:rPr>
            <w:rFonts w:ascii="宋体" w:eastAsia="宋体" w:hAnsi="宋体" w:cs="宋体" w:hint="eastAsia"/>
            <w:szCs w:val="21"/>
          </w:rPr>
          <w:fldChar w:fldCharType="end"/>
        </w:r>
      </w:hyperlink>
    </w:p>
    <w:p w:rsidR="00561925" w:rsidRDefault="00A93263">
      <w:pPr>
        <w:pStyle w:val="1"/>
        <w:tabs>
          <w:tab w:val="right" w:leader="dot" w:pos="8306"/>
        </w:tabs>
        <w:spacing w:line="360" w:lineRule="auto"/>
        <w:rPr>
          <w:rFonts w:ascii="宋体" w:eastAsia="宋体" w:hAnsi="宋体" w:cs="宋体"/>
          <w:szCs w:val="21"/>
        </w:rPr>
      </w:pPr>
      <w:hyperlink w:anchor="_Toc20398" w:history="1">
        <w:r w:rsidR="008168E4">
          <w:rPr>
            <w:rFonts w:ascii="宋体" w:eastAsia="宋体" w:hAnsi="宋体" w:cs="宋体" w:hint="eastAsia"/>
            <w:szCs w:val="21"/>
          </w:rPr>
          <w:t>5 工料机数据库</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_Toc20398 </w:instrText>
        </w:r>
        <w:r>
          <w:rPr>
            <w:rFonts w:ascii="宋体" w:eastAsia="宋体" w:hAnsi="宋体" w:cs="宋体" w:hint="eastAsia"/>
            <w:szCs w:val="21"/>
          </w:rPr>
          <w:fldChar w:fldCharType="separate"/>
        </w:r>
        <w:r w:rsidR="008168E4">
          <w:rPr>
            <w:rFonts w:ascii="宋体" w:eastAsia="宋体" w:hAnsi="宋体" w:cs="宋体" w:hint="eastAsia"/>
            <w:szCs w:val="21"/>
          </w:rPr>
          <w:t>6</w:t>
        </w:r>
        <w:r>
          <w:rPr>
            <w:rFonts w:ascii="宋体" w:eastAsia="宋体" w:hAnsi="宋体" w:cs="宋体" w:hint="eastAsia"/>
            <w:szCs w:val="21"/>
          </w:rPr>
          <w:fldChar w:fldCharType="end"/>
        </w:r>
      </w:hyperlink>
    </w:p>
    <w:p w:rsidR="00561925" w:rsidRDefault="00A93263">
      <w:pPr>
        <w:pStyle w:val="2"/>
        <w:tabs>
          <w:tab w:val="right" w:leader="dot" w:pos="8306"/>
        </w:tabs>
        <w:spacing w:line="360" w:lineRule="auto"/>
        <w:rPr>
          <w:rFonts w:ascii="宋体" w:eastAsia="宋体" w:hAnsi="宋体" w:cs="宋体"/>
          <w:szCs w:val="21"/>
        </w:rPr>
      </w:pPr>
      <w:hyperlink w:anchor="_Toc17370" w:history="1">
        <w:r w:rsidR="008168E4">
          <w:rPr>
            <w:rFonts w:ascii="宋体" w:eastAsia="宋体" w:hAnsi="宋体" w:cs="宋体" w:hint="eastAsia"/>
            <w:szCs w:val="21"/>
          </w:rPr>
          <w:t>5.1 工料机数据库组成</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_Toc17370 </w:instrText>
        </w:r>
        <w:r>
          <w:rPr>
            <w:rFonts w:ascii="宋体" w:eastAsia="宋体" w:hAnsi="宋体" w:cs="宋体" w:hint="eastAsia"/>
            <w:szCs w:val="21"/>
          </w:rPr>
          <w:fldChar w:fldCharType="separate"/>
        </w:r>
        <w:r w:rsidR="008168E4">
          <w:rPr>
            <w:rFonts w:ascii="宋体" w:eastAsia="宋体" w:hAnsi="宋体" w:cs="宋体" w:hint="eastAsia"/>
            <w:szCs w:val="21"/>
          </w:rPr>
          <w:t>6</w:t>
        </w:r>
        <w:r>
          <w:rPr>
            <w:rFonts w:ascii="宋体" w:eastAsia="宋体" w:hAnsi="宋体" w:cs="宋体" w:hint="eastAsia"/>
            <w:szCs w:val="21"/>
          </w:rPr>
          <w:fldChar w:fldCharType="end"/>
        </w:r>
      </w:hyperlink>
    </w:p>
    <w:p w:rsidR="00561925" w:rsidRDefault="00A93263">
      <w:pPr>
        <w:pStyle w:val="2"/>
        <w:tabs>
          <w:tab w:val="right" w:leader="dot" w:pos="8306"/>
        </w:tabs>
        <w:spacing w:line="360" w:lineRule="auto"/>
        <w:rPr>
          <w:rFonts w:ascii="宋体" w:eastAsia="宋体" w:hAnsi="宋体" w:cs="宋体"/>
          <w:szCs w:val="21"/>
        </w:rPr>
      </w:pPr>
      <w:hyperlink w:anchor="_Toc10363" w:history="1">
        <w:r w:rsidR="008168E4">
          <w:rPr>
            <w:rFonts w:ascii="宋体" w:eastAsia="宋体" w:hAnsi="宋体" w:cs="宋体" w:hint="eastAsia"/>
            <w:szCs w:val="21"/>
          </w:rPr>
          <w:t>5.2 工料机特征</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_Toc10363 </w:instrText>
        </w:r>
        <w:r>
          <w:rPr>
            <w:rFonts w:ascii="宋体" w:eastAsia="宋体" w:hAnsi="宋体" w:cs="宋体" w:hint="eastAsia"/>
            <w:szCs w:val="21"/>
          </w:rPr>
          <w:fldChar w:fldCharType="separate"/>
        </w:r>
        <w:r w:rsidR="008168E4">
          <w:rPr>
            <w:rFonts w:ascii="宋体" w:eastAsia="宋体" w:hAnsi="宋体" w:cs="宋体" w:hint="eastAsia"/>
            <w:szCs w:val="21"/>
          </w:rPr>
          <w:t>6</w:t>
        </w:r>
        <w:r>
          <w:rPr>
            <w:rFonts w:ascii="宋体" w:eastAsia="宋体" w:hAnsi="宋体" w:cs="宋体" w:hint="eastAsia"/>
            <w:szCs w:val="21"/>
          </w:rPr>
          <w:fldChar w:fldCharType="end"/>
        </w:r>
      </w:hyperlink>
    </w:p>
    <w:p w:rsidR="00561925" w:rsidRDefault="00A93263">
      <w:pPr>
        <w:pStyle w:val="2"/>
        <w:tabs>
          <w:tab w:val="right" w:leader="dot" w:pos="8306"/>
        </w:tabs>
        <w:spacing w:line="360" w:lineRule="auto"/>
        <w:rPr>
          <w:rFonts w:ascii="宋体" w:eastAsia="宋体" w:hAnsi="宋体" w:cs="宋体"/>
          <w:szCs w:val="21"/>
        </w:rPr>
      </w:pPr>
      <w:hyperlink w:anchor="_Toc10903" w:history="1">
        <w:r w:rsidR="008168E4">
          <w:rPr>
            <w:rFonts w:ascii="宋体" w:eastAsia="宋体" w:hAnsi="宋体" w:cs="宋体" w:hint="eastAsia"/>
            <w:szCs w:val="21"/>
          </w:rPr>
          <w:t>5.3 工料机价格特征</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_Toc10903 </w:instrText>
        </w:r>
        <w:r>
          <w:rPr>
            <w:rFonts w:ascii="宋体" w:eastAsia="宋体" w:hAnsi="宋体" w:cs="宋体" w:hint="eastAsia"/>
            <w:szCs w:val="21"/>
          </w:rPr>
          <w:fldChar w:fldCharType="separate"/>
        </w:r>
        <w:r w:rsidR="008168E4">
          <w:rPr>
            <w:rFonts w:ascii="宋体" w:eastAsia="宋体" w:hAnsi="宋体" w:cs="宋体" w:hint="eastAsia"/>
            <w:szCs w:val="21"/>
          </w:rPr>
          <w:t>6</w:t>
        </w:r>
        <w:r>
          <w:rPr>
            <w:rFonts w:ascii="宋体" w:eastAsia="宋体" w:hAnsi="宋体" w:cs="宋体" w:hint="eastAsia"/>
            <w:szCs w:val="21"/>
          </w:rPr>
          <w:fldChar w:fldCharType="end"/>
        </w:r>
      </w:hyperlink>
    </w:p>
    <w:p w:rsidR="00561925" w:rsidRDefault="00A93263">
      <w:pPr>
        <w:pStyle w:val="2"/>
        <w:tabs>
          <w:tab w:val="right" w:leader="dot" w:pos="8306"/>
        </w:tabs>
        <w:spacing w:line="360" w:lineRule="auto"/>
        <w:rPr>
          <w:rFonts w:ascii="宋体" w:eastAsia="宋体" w:hAnsi="宋体" w:cs="宋体"/>
          <w:szCs w:val="21"/>
        </w:rPr>
      </w:pPr>
      <w:hyperlink w:anchor="_Toc31227" w:history="1">
        <w:r w:rsidR="008168E4">
          <w:rPr>
            <w:rFonts w:ascii="宋体" w:eastAsia="宋体" w:hAnsi="宋体" w:cs="宋体" w:hint="eastAsia"/>
            <w:szCs w:val="21"/>
          </w:rPr>
          <w:t>5.4工料机数据库的补充</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_Toc31227 </w:instrText>
        </w:r>
        <w:r>
          <w:rPr>
            <w:rFonts w:ascii="宋体" w:eastAsia="宋体" w:hAnsi="宋体" w:cs="宋体" w:hint="eastAsia"/>
            <w:szCs w:val="21"/>
          </w:rPr>
          <w:fldChar w:fldCharType="separate"/>
        </w:r>
        <w:r w:rsidR="008168E4">
          <w:rPr>
            <w:rFonts w:ascii="宋体" w:eastAsia="宋体" w:hAnsi="宋体" w:cs="宋体" w:hint="eastAsia"/>
            <w:szCs w:val="21"/>
          </w:rPr>
          <w:t>7</w:t>
        </w:r>
        <w:r>
          <w:rPr>
            <w:rFonts w:ascii="宋体" w:eastAsia="宋体" w:hAnsi="宋体" w:cs="宋体" w:hint="eastAsia"/>
            <w:szCs w:val="21"/>
          </w:rPr>
          <w:fldChar w:fldCharType="end"/>
        </w:r>
      </w:hyperlink>
    </w:p>
    <w:p w:rsidR="00561925" w:rsidRDefault="00A93263">
      <w:pPr>
        <w:pStyle w:val="1"/>
        <w:tabs>
          <w:tab w:val="right" w:leader="dot" w:pos="8306"/>
        </w:tabs>
        <w:spacing w:line="360" w:lineRule="auto"/>
        <w:rPr>
          <w:rFonts w:ascii="宋体" w:eastAsia="宋体" w:hAnsi="宋体" w:cs="宋体"/>
          <w:szCs w:val="21"/>
        </w:rPr>
      </w:pPr>
      <w:hyperlink w:anchor="_Toc6554" w:history="1">
        <w:r w:rsidR="008168E4">
          <w:rPr>
            <w:rFonts w:ascii="宋体" w:eastAsia="宋体" w:hAnsi="宋体" w:cs="宋体" w:hint="eastAsia"/>
            <w:szCs w:val="21"/>
          </w:rPr>
          <w:t>6 工料机数据交换接口</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_Toc6554 </w:instrText>
        </w:r>
        <w:r>
          <w:rPr>
            <w:rFonts w:ascii="宋体" w:eastAsia="宋体" w:hAnsi="宋体" w:cs="宋体" w:hint="eastAsia"/>
            <w:szCs w:val="21"/>
          </w:rPr>
          <w:fldChar w:fldCharType="separate"/>
        </w:r>
        <w:r w:rsidR="008168E4">
          <w:rPr>
            <w:rFonts w:ascii="宋体" w:eastAsia="宋体" w:hAnsi="宋体" w:cs="宋体" w:hint="eastAsia"/>
            <w:szCs w:val="21"/>
          </w:rPr>
          <w:t>8</w:t>
        </w:r>
        <w:r>
          <w:rPr>
            <w:rFonts w:ascii="宋体" w:eastAsia="宋体" w:hAnsi="宋体" w:cs="宋体" w:hint="eastAsia"/>
            <w:szCs w:val="21"/>
          </w:rPr>
          <w:fldChar w:fldCharType="end"/>
        </w:r>
      </w:hyperlink>
    </w:p>
    <w:p w:rsidR="00561925" w:rsidRDefault="00A93263">
      <w:pPr>
        <w:pStyle w:val="2"/>
        <w:tabs>
          <w:tab w:val="right" w:leader="dot" w:pos="8306"/>
        </w:tabs>
        <w:spacing w:line="360" w:lineRule="auto"/>
        <w:rPr>
          <w:rFonts w:ascii="宋体" w:eastAsia="宋体" w:hAnsi="宋体" w:cs="宋体"/>
          <w:szCs w:val="21"/>
        </w:rPr>
      </w:pPr>
      <w:hyperlink w:anchor="_Toc9356" w:history="1">
        <w:r w:rsidR="008168E4">
          <w:rPr>
            <w:rFonts w:ascii="宋体" w:eastAsia="宋体" w:hAnsi="宋体" w:cs="宋体" w:hint="eastAsia"/>
            <w:szCs w:val="21"/>
          </w:rPr>
          <w:t>6.1 一般规定</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_Toc9356 </w:instrText>
        </w:r>
        <w:r>
          <w:rPr>
            <w:rFonts w:ascii="宋体" w:eastAsia="宋体" w:hAnsi="宋体" w:cs="宋体" w:hint="eastAsia"/>
            <w:szCs w:val="21"/>
          </w:rPr>
          <w:fldChar w:fldCharType="separate"/>
        </w:r>
        <w:r w:rsidR="008168E4">
          <w:rPr>
            <w:rFonts w:ascii="宋体" w:eastAsia="宋体" w:hAnsi="宋体" w:cs="宋体" w:hint="eastAsia"/>
            <w:szCs w:val="21"/>
          </w:rPr>
          <w:t>8</w:t>
        </w:r>
        <w:r>
          <w:rPr>
            <w:rFonts w:ascii="宋体" w:eastAsia="宋体" w:hAnsi="宋体" w:cs="宋体" w:hint="eastAsia"/>
            <w:szCs w:val="21"/>
          </w:rPr>
          <w:fldChar w:fldCharType="end"/>
        </w:r>
      </w:hyperlink>
    </w:p>
    <w:p w:rsidR="00561925" w:rsidRDefault="00A93263">
      <w:pPr>
        <w:pStyle w:val="2"/>
        <w:tabs>
          <w:tab w:val="right" w:leader="dot" w:pos="8306"/>
        </w:tabs>
        <w:spacing w:line="360" w:lineRule="auto"/>
        <w:rPr>
          <w:rFonts w:ascii="宋体" w:eastAsia="宋体" w:hAnsi="宋体" w:cs="宋体"/>
          <w:szCs w:val="21"/>
        </w:rPr>
      </w:pPr>
      <w:hyperlink w:anchor="_Toc19642" w:history="1">
        <w:r w:rsidR="008168E4">
          <w:rPr>
            <w:rFonts w:ascii="宋体" w:eastAsia="宋体" w:hAnsi="宋体" w:cs="宋体" w:hint="eastAsia"/>
            <w:szCs w:val="21"/>
          </w:rPr>
          <w:t>6.2 数据元素</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_Toc19642 </w:instrText>
        </w:r>
        <w:r>
          <w:rPr>
            <w:rFonts w:ascii="宋体" w:eastAsia="宋体" w:hAnsi="宋体" w:cs="宋体" w:hint="eastAsia"/>
            <w:szCs w:val="21"/>
          </w:rPr>
          <w:fldChar w:fldCharType="separate"/>
        </w:r>
        <w:r w:rsidR="008168E4">
          <w:rPr>
            <w:rFonts w:ascii="宋体" w:eastAsia="宋体" w:hAnsi="宋体" w:cs="宋体" w:hint="eastAsia"/>
            <w:szCs w:val="21"/>
          </w:rPr>
          <w:t>8</w:t>
        </w:r>
        <w:r>
          <w:rPr>
            <w:rFonts w:ascii="宋体" w:eastAsia="宋体" w:hAnsi="宋体" w:cs="宋体" w:hint="eastAsia"/>
            <w:szCs w:val="21"/>
          </w:rPr>
          <w:fldChar w:fldCharType="end"/>
        </w:r>
      </w:hyperlink>
    </w:p>
    <w:p w:rsidR="00561925" w:rsidRDefault="00A93263">
      <w:pPr>
        <w:pStyle w:val="2"/>
        <w:tabs>
          <w:tab w:val="right" w:leader="dot" w:pos="8306"/>
        </w:tabs>
        <w:spacing w:line="360" w:lineRule="auto"/>
        <w:rPr>
          <w:rFonts w:ascii="宋体" w:eastAsia="宋体" w:hAnsi="宋体" w:cs="宋体"/>
          <w:szCs w:val="21"/>
        </w:rPr>
      </w:pPr>
      <w:hyperlink w:anchor="_Toc9685" w:history="1">
        <w:r w:rsidR="008168E4">
          <w:rPr>
            <w:rFonts w:ascii="宋体" w:eastAsia="宋体" w:hAnsi="宋体" w:cs="宋体" w:hint="eastAsia"/>
            <w:szCs w:val="21"/>
          </w:rPr>
          <w:t>6.3 数据元素细目</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_Toc9685 </w:instrText>
        </w:r>
        <w:r>
          <w:rPr>
            <w:rFonts w:ascii="宋体" w:eastAsia="宋体" w:hAnsi="宋体" w:cs="宋体" w:hint="eastAsia"/>
            <w:szCs w:val="21"/>
          </w:rPr>
          <w:fldChar w:fldCharType="separate"/>
        </w:r>
        <w:r w:rsidR="008168E4">
          <w:rPr>
            <w:rFonts w:ascii="宋体" w:eastAsia="宋体" w:hAnsi="宋体" w:cs="宋体" w:hint="eastAsia"/>
            <w:szCs w:val="21"/>
          </w:rPr>
          <w:t>8</w:t>
        </w:r>
        <w:r>
          <w:rPr>
            <w:rFonts w:ascii="宋体" w:eastAsia="宋体" w:hAnsi="宋体" w:cs="宋体" w:hint="eastAsia"/>
            <w:szCs w:val="21"/>
          </w:rPr>
          <w:fldChar w:fldCharType="end"/>
        </w:r>
      </w:hyperlink>
    </w:p>
    <w:p w:rsidR="00561925" w:rsidRDefault="00A93263">
      <w:pPr>
        <w:pStyle w:val="2"/>
        <w:tabs>
          <w:tab w:val="right" w:leader="dot" w:pos="8306"/>
        </w:tabs>
        <w:spacing w:line="360" w:lineRule="auto"/>
        <w:rPr>
          <w:rFonts w:ascii="宋体" w:eastAsia="宋体" w:hAnsi="宋体" w:cs="宋体"/>
          <w:szCs w:val="21"/>
        </w:rPr>
      </w:pPr>
      <w:hyperlink w:anchor="_Toc24451" w:history="1">
        <w:r w:rsidR="008168E4">
          <w:rPr>
            <w:rFonts w:ascii="宋体" w:eastAsia="宋体" w:hAnsi="宋体" w:cs="宋体" w:hint="eastAsia"/>
            <w:szCs w:val="21"/>
          </w:rPr>
          <w:t>6.4 接口文件数据结构</w:t>
        </w:r>
        <w:r w:rsidR="008168E4">
          <w:rPr>
            <w:rFonts w:ascii="宋体" w:eastAsia="宋体" w:hAnsi="宋体" w:cs="宋体" w:hint="eastAsia"/>
            <w:szCs w:val="21"/>
          </w:rPr>
          <w:tab/>
        </w:r>
        <w:r>
          <w:rPr>
            <w:rFonts w:ascii="宋体" w:eastAsia="宋体" w:hAnsi="宋体" w:cs="宋体" w:hint="eastAsia"/>
            <w:szCs w:val="21"/>
          </w:rPr>
          <w:fldChar w:fldCharType="begin"/>
        </w:r>
        <w:r w:rsidR="008168E4">
          <w:rPr>
            <w:rFonts w:ascii="宋体" w:eastAsia="宋体" w:hAnsi="宋体" w:cs="宋体" w:hint="eastAsia"/>
            <w:szCs w:val="21"/>
          </w:rPr>
          <w:instrText xml:space="preserve"> PAGEREF _Toc24451 </w:instrText>
        </w:r>
        <w:r>
          <w:rPr>
            <w:rFonts w:ascii="宋体" w:eastAsia="宋体" w:hAnsi="宋体" w:cs="宋体" w:hint="eastAsia"/>
            <w:szCs w:val="21"/>
          </w:rPr>
          <w:fldChar w:fldCharType="separate"/>
        </w:r>
        <w:r w:rsidR="008168E4">
          <w:rPr>
            <w:rFonts w:ascii="宋体" w:eastAsia="宋体" w:hAnsi="宋体" w:cs="宋体" w:hint="eastAsia"/>
            <w:szCs w:val="21"/>
          </w:rPr>
          <w:t>14</w:t>
        </w:r>
        <w:r>
          <w:rPr>
            <w:rFonts w:ascii="宋体" w:eastAsia="宋体" w:hAnsi="宋体" w:cs="宋体" w:hint="eastAsia"/>
            <w:szCs w:val="21"/>
          </w:rPr>
          <w:fldChar w:fldCharType="end"/>
        </w:r>
      </w:hyperlink>
    </w:p>
    <w:p w:rsidR="00561925" w:rsidRDefault="008168E4">
      <w:pPr>
        <w:spacing w:line="360" w:lineRule="auto"/>
        <w:rPr>
          <w:rFonts w:ascii="宋体" w:eastAsia="宋体" w:hAnsi="宋体" w:cs="宋体"/>
          <w:szCs w:val="21"/>
        </w:rPr>
      </w:pPr>
      <w:r>
        <w:rPr>
          <w:rFonts w:ascii="宋体" w:eastAsia="宋体" w:hAnsi="宋体" w:cs="宋体" w:hint="eastAsia"/>
          <w:szCs w:val="21"/>
        </w:rPr>
        <w:t>附录A 附录A 工料机数据库（页码待排版后更新）</w:t>
      </w:r>
    </w:p>
    <w:p w:rsidR="00561925" w:rsidRDefault="008168E4">
      <w:pPr>
        <w:spacing w:line="360" w:lineRule="auto"/>
        <w:rPr>
          <w:rFonts w:ascii="宋体" w:eastAsia="宋体" w:hAnsi="宋体" w:cs="宋体"/>
          <w:szCs w:val="21"/>
        </w:rPr>
      </w:pPr>
      <w:r>
        <w:rPr>
          <w:rFonts w:ascii="宋体" w:eastAsia="宋体" w:hAnsi="宋体" w:cs="宋体" w:hint="eastAsia"/>
          <w:szCs w:val="21"/>
        </w:rPr>
        <w:t>附录B 数据交换接口XML Schema（页码待排版后更新）</w:t>
      </w:r>
    </w:p>
    <w:p w:rsidR="00561925" w:rsidRDefault="00A93263">
      <w:pPr>
        <w:pStyle w:val="1"/>
        <w:tabs>
          <w:tab w:val="right" w:leader="dot" w:pos="8306"/>
        </w:tabs>
        <w:spacing w:line="360" w:lineRule="auto"/>
        <w:rPr>
          <w:rFonts w:ascii="宋体" w:eastAsia="宋体" w:hAnsi="宋体" w:cs="宋体"/>
          <w:szCs w:val="21"/>
        </w:rPr>
      </w:pPr>
      <w:hyperlink w:anchor="_Toc30123" w:history="1">
        <w:r w:rsidR="008168E4">
          <w:rPr>
            <w:rFonts w:ascii="宋体" w:eastAsia="宋体" w:hAnsi="宋体" w:cs="宋体" w:hint="eastAsia"/>
            <w:szCs w:val="21"/>
          </w:rPr>
          <w:t>本标准用词说明</w:t>
        </w:r>
        <w:r w:rsidR="008168E4">
          <w:rPr>
            <w:rFonts w:ascii="宋体" w:eastAsia="宋体" w:hAnsi="宋体" w:cs="宋体" w:hint="eastAsia"/>
            <w:szCs w:val="21"/>
          </w:rPr>
          <w:tab/>
        </w:r>
      </w:hyperlink>
    </w:p>
    <w:p w:rsidR="00561925" w:rsidRDefault="00A93263">
      <w:pPr>
        <w:pStyle w:val="1"/>
        <w:tabs>
          <w:tab w:val="right" w:leader="dot" w:pos="8306"/>
        </w:tabs>
        <w:spacing w:line="360" w:lineRule="auto"/>
        <w:rPr>
          <w:rFonts w:ascii="宋体" w:eastAsia="宋体" w:hAnsi="宋体" w:cs="宋体"/>
          <w:szCs w:val="21"/>
        </w:rPr>
      </w:pPr>
      <w:hyperlink w:anchor="_Toc29449" w:history="1">
        <w:r w:rsidR="008168E4">
          <w:rPr>
            <w:rFonts w:ascii="宋体" w:eastAsia="宋体" w:hAnsi="宋体" w:cs="宋体" w:hint="eastAsia"/>
            <w:szCs w:val="21"/>
          </w:rPr>
          <w:t>本标准引用标准名录</w:t>
        </w:r>
        <w:r w:rsidR="008168E4">
          <w:rPr>
            <w:rFonts w:ascii="宋体" w:eastAsia="宋体" w:hAnsi="宋体" w:cs="宋体" w:hint="eastAsia"/>
            <w:szCs w:val="21"/>
          </w:rPr>
          <w:tab/>
        </w:r>
      </w:hyperlink>
    </w:p>
    <w:p w:rsidR="00561925" w:rsidRDefault="00A93263">
      <w:pPr>
        <w:pStyle w:val="1"/>
        <w:tabs>
          <w:tab w:val="right" w:leader="dot" w:pos="8306"/>
        </w:tabs>
        <w:spacing w:line="360" w:lineRule="auto"/>
        <w:rPr>
          <w:rFonts w:ascii="宋体" w:eastAsia="宋体" w:hAnsi="宋体" w:cs="宋体"/>
          <w:sz w:val="24"/>
        </w:rPr>
      </w:pPr>
      <w:hyperlink w:anchor="_Toc24351" w:history="1">
        <w:r w:rsidR="008168E4">
          <w:rPr>
            <w:rFonts w:ascii="宋体" w:eastAsia="宋体" w:hAnsi="宋体" w:cs="宋体" w:hint="eastAsia"/>
            <w:szCs w:val="21"/>
          </w:rPr>
          <w:t>条文说明</w:t>
        </w:r>
        <w:r w:rsidR="008168E4">
          <w:rPr>
            <w:rFonts w:ascii="宋体" w:eastAsia="宋体" w:hAnsi="宋体" w:cs="宋体" w:hint="eastAsia"/>
            <w:szCs w:val="21"/>
          </w:rPr>
          <w:tab/>
        </w:r>
      </w:hyperlink>
    </w:p>
    <w:p w:rsidR="00561925" w:rsidRDefault="00A93263">
      <w:pPr>
        <w:snapToGrid w:val="0"/>
        <w:spacing w:line="500" w:lineRule="exact"/>
        <w:outlineLvl w:val="0"/>
        <w:rPr>
          <w:rFonts w:ascii="宋体" w:eastAsia="宋体" w:hAnsi="宋体" w:cs="宋体"/>
          <w:sz w:val="24"/>
        </w:rPr>
      </w:pPr>
      <w:r>
        <w:rPr>
          <w:rFonts w:ascii="宋体" w:eastAsia="宋体" w:hAnsi="宋体" w:cs="宋体" w:hint="eastAsia"/>
          <w:sz w:val="24"/>
        </w:rPr>
        <w:fldChar w:fldCharType="end"/>
      </w:r>
    </w:p>
    <w:p w:rsidR="00561925" w:rsidRDefault="00561925">
      <w:pPr>
        <w:snapToGrid w:val="0"/>
        <w:spacing w:line="500" w:lineRule="exact"/>
        <w:outlineLvl w:val="0"/>
        <w:rPr>
          <w:rFonts w:ascii="黑体" w:eastAsia="黑体" w:hAnsi="黑体" w:cs="黑体"/>
          <w:sz w:val="30"/>
          <w:szCs w:val="30"/>
        </w:rPr>
      </w:pPr>
      <w:bookmarkStart w:id="6" w:name="_Toc24284"/>
    </w:p>
    <w:p w:rsidR="00561925" w:rsidRDefault="00561925">
      <w:pPr>
        <w:snapToGrid w:val="0"/>
        <w:spacing w:line="500" w:lineRule="exact"/>
        <w:jc w:val="center"/>
        <w:outlineLvl w:val="0"/>
        <w:rPr>
          <w:rFonts w:ascii="黑体" w:eastAsia="黑体" w:hAnsi="黑体" w:cs="黑体"/>
          <w:sz w:val="30"/>
          <w:szCs w:val="30"/>
        </w:rPr>
        <w:sectPr w:rsidR="00561925">
          <w:footerReference w:type="default" r:id="rId10"/>
          <w:pgSz w:w="11906" w:h="16838"/>
          <w:pgMar w:top="1440" w:right="1800" w:bottom="1440" w:left="1800" w:header="851" w:footer="992" w:gutter="0"/>
          <w:pgNumType w:start="1"/>
          <w:cols w:space="425"/>
          <w:docGrid w:type="lines" w:linePitch="312"/>
        </w:sectPr>
      </w:pPr>
    </w:p>
    <w:p w:rsidR="00561925" w:rsidRDefault="00561925">
      <w:pPr>
        <w:snapToGrid w:val="0"/>
        <w:spacing w:line="500" w:lineRule="exact"/>
        <w:jc w:val="center"/>
        <w:outlineLvl w:val="0"/>
        <w:rPr>
          <w:rFonts w:ascii="黑体" w:eastAsia="黑体" w:hAnsi="黑体" w:cs="黑体"/>
          <w:sz w:val="30"/>
          <w:szCs w:val="30"/>
        </w:rPr>
      </w:pPr>
    </w:p>
    <w:p w:rsidR="00561925" w:rsidRDefault="008168E4">
      <w:pPr>
        <w:spacing w:line="360" w:lineRule="auto"/>
        <w:jc w:val="center"/>
        <w:rPr>
          <w:rFonts w:ascii="Times New Roman" w:hAnsi="Times New Roman" w:cs="Times New Roman"/>
          <w:b/>
          <w:sz w:val="28"/>
          <w:szCs w:val="28"/>
        </w:rPr>
      </w:pPr>
      <w:r>
        <w:rPr>
          <w:rFonts w:ascii="Times New Roman" w:hAnsi="Times New Roman" w:cs="Times New Roman" w:hint="eastAsia"/>
          <w:b/>
          <w:sz w:val="28"/>
          <w:szCs w:val="28"/>
        </w:rPr>
        <w:t>Contents</w:t>
      </w:r>
    </w:p>
    <w:p w:rsidR="00561925" w:rsidRDefault="00A93263">
      <w:pPr>
        <w:pStyle w:val="1"/>
        <w:tabs>
          <w:tab w:val="right" w:leader="dot" w:pos="8296"/>
        </w:tabs>
        <w:rPr>
          <w:rFonts w:ascii="Times New Roman" w:eastAsia="宋体" w:hAnsi="Times New Roman" w:cs="Times New Roman"/>
          <w:szCs w:val="21"/>
        </w:rPr>
      </w:pP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TOC \o "1-3" \h \u </w:instrText>
      </w:r>
      <w:r>
        <w:rPr>
          <w:rFonts w:ascii="Times New Roman" w:eastAsia="宋体" w:hAnsi="Times New Roman" w:cs="Times New Roman"/>
          <w:szCs w:val="21"/>
        </w:rPr>
        <w:fldChar w:fldCharType="separate"/>
      </w:r>
      <w:hyperlink w:anchor="_Toc430354444" w:history="1">
        <w:r w:rsidR="008168E4">
          <w:rPr>
            <w:rStyle w:val="a5"/>
            <w:rFonts w:ascii="Times New Roman" w:hAnsi="Times New Roman" w:cs="Times New Roman"/>
            <w:color w:val="auto"/>
            <w:szCs w:val="21"/>
          </w:rPr>
          <w:t>1  General provisions</w:t>
        </w:r>
        <w:r w:rsidR="008168E4">
          <w:rPr>
            <w:rFonts w:ascii="Times New Roman" w:hAnsi="Times New Roman" w:cs="Times New Roman"/>
            <w:szCs w:val="21"/>
          </w:rPr>
          <w:tab/>
        </w:r>
        <w:r>
          <w:rPr>
            <w:rFonts w:ascii="Times New Roman" w:hAnsi="Times New Roman" w:cs="Times New Roman"/>
            <w:szCs w:val="21"/>
          </w:rPr>
          <w:fldChar w:fldCharType="begin"/>
        </w:r>
        <w:r w:rsidR="008168E4">
          <w:rPr>
            <w:rFonts w:ascii="Times New Roman" w:hAnsi="Times New Roman" w:cs="Times New Roman"/>
            <w:szCs w:val="21"/>
          </w:rPr>
          <w:instrText xml:space="preserve"> PAGEREF _Toc430354444 \h </w:instrText>
        </w:r>
        <w:r>
          <w:rPr>
            <w:rFonts w:ascii="Times New Roman" w:hAnsi="Times New Roman" w:cs="Times New Roman"/>
            <w:szCs w:val="21"/>
          </w:rPr>
        </w:r>
        <w:r>
          <w:rPr>
            <w:rFonts w:ascii="Times New Roman" w:hAnsi="Times New Roman" w:cs="Times New Roman"/>
            <w:szCs w:val="21"/>
          </w:rPr>
          <w:fldChar w:fldCharType="separate"/>
        </w:r>
        <w:r w:rsidR="008168E4">
          <w:rPr>
            <w:rFonts w:ascii="Times New Roman" w:hAnsi="Times New Roman" w:cs="Times New Roman"/>
            <w:szCs w:val="21"/>
          </w:rPr>
          <w:t>1</w:t>
        </w:r>
        <w:r>
          <w:rPr>
            <w:rFonts w:ascii="Times New Roman" w:hAnsi="Times New Roman" w:cs="Times New Roman"/>
            <w:szCs w:val="21"/>
          </w:rPr>
          <w:fldChar w:fldCharType="end"/>
        </w:r>
      </w:hyperlink>
    </w:p>
    <w:p w:rsidR="00561925" w:rsidRDefault="00A93263">
      <w:pPr>
        <w:pStyle w:val="1"/>
        <w:tabs>
          <w:tab w:val="right" w:leader="dot" w:pos="8306"/>
        </w:tabs>
        <w:spacing w:line="360" w:lineRule="auto"/>
        <w:rPr>
          <w:rFonts w:ascii="Times New Roman" w:eastAsia="宋体" w:hAnsi="Times New Roman" w:cs="Times New Roman"/>
          <w:szCs w:val="21"/>
        </w:rPr>
      </w:pPr>
      <w:hyperlink w:anchor="_Toc32299" w:history="1">
        <w:r w:rsidR="008168E4">
          <w:rPr>
            <w:rFonts w:ascii="Times New Roman" w:eastAsia="宋体" w:hAnsi="Times New Roman" w:cs="Times New Roman"/>
            <w:szCs w:val="21"/>
          </w:rPr>
          <w:t xml:space="preserve">2  </w:t>
        </w:r>
        <w:r w:rsidR="008168E4">
          <w:rPr>
            <w:rFonts w:ascii="Times New Roman" w:hAnsi="Times New Roman" w:cs="Times New Roman"/>
            <w:szCs w:val="21"/>
          </w:rPr>
          <w:t>Terms</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_Toc32299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2</w:t>
        </w:r>
        <w:r>
          <w:rPr>
            <w:rFonts w:ascii="Times New Roman" w:eastAsia="宋体" w:hAnsi="Times New Roman" w:cs="Times New Roman"/>
            <w:szCs w:val="21"/>
          </w:rPr>
          <w:fldChar w:fldCharType="end"/>
        </w:r>
      </w:hyperlink>
    </w:p>
    <w:p w:rsidR="00561925" w:rsidRDefault="00A93263">
      <w:pPr>
        <w:pStyle w:val="1"/>
        <w:tabs>
          <w:tab w:val="right" w:leader="dot" w:pos="8306"/>
        </w:tabs>
        <w:spacing w:line="360" w:lineRule="auto"/>
        <w:rPr>
          <w:rFonts w:ascii="Times New Roman" w:eastAsia="宋体" w:hAnsi="Times New Roman" w:cs="Times New Roman"/>
          <w:szCs w:val="21"/>
        </w:rPr>
      </w:pPr>
      <w:hyperlink w:anchor="_Toc2745" w:history="1">
        <w:r w:rsidR="008168E4">
          <w:rPr>
            <w:rFonts w:ascii="Times New Roman" w:eastAsia="宋体" w:hAnsi="Times New Roman" w:cs="Times New Roman"/>
            <w:szCs w:val="21"/>
          </w:rPr>
          <w:t xml:space="preserve">3  </w:t>
        </w:r>
        <w:r w:rsidR="008168E4">
          <w:rPr>
            <w:rFonts w:ascii="Times New Roman" w:hAnsi="Times New Roman" w:cs="Times New Roman"/>
            <w:szCs w:val="21"/>
          </w:rPr>
          <w:t>Basic Requirements</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_Toc2745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4</w:t>
        </w:r>
        <w:r>
          <w:rPr>
            <w:rFonts w:ascii="Times New Roman" w:eastAsia="宋体" w:hAnsi="Times New Roman" w:cs="Times New Roman"/>
            <w:szCs w:val="21"/>
          </w:rPr>
          <w:fldChar w:fldCharType="end"/>
        </w:r>
      </w:hyperlink>
    </w:p>
    <w:p w:rsidR="00561925" w:rsidRDefault="00A93263">
      <w:pPr>
        <w:pStyle w:val="1"/>
        <w:tabs>
          <w:tab w:val="right" w:leader="dot" w:pos="8306"/>
        </w:tabs>
        <w:spacing w:line="360" w:lineRule="auto"/>
        <w:rPr>
          <w:rFonts w:ascii="Times New Roman" w:eastAsia="宋体" w:hAnsi="Times New Roman" w:cs="Times New Roman"/>
          <w:szCs w:val="21"/>
        </w:rPr>
      </w:pPr>
      <w:hyperlink w:anchor="_Toc30225" w:history="1">
        <w:r w:rsidR="008168E4">
          <w:rPr>
            <w:rFonts w:ascii="Times New Roman" w:eastAsia="宋体" w:hAnsi="Times New Roman" w:cs="Times New Roman"/>
            <w:szCs w:val="21"/>
          </w:rPr>
          <w:t xml:space="preserve">4  </w:t>
        </w:r>
        <w:r w:rsidR="008168E4">
          <w:rPr>
            <w:rFonts w:ascii="Times New Roman" w:hAnsi="Times New Roman" w:cs="Times New Roman"/>
            <w:szCs w:val="21"/>
          </w:rPr>
          <w:t>Coding Rules of Labour, Materials and Machines</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_Toc30225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5</w:t>
        </w:r>
        <w:r>
          <w:rPr>
            <w:rFonts w:ascii="Times New Roman" w:eastAsia="宋体" w:hAnsi="Times New Roman" w:cs="Times New Roman"/>
            <w:szCs w:val="21"/>
          </w:rPr>
          <w:fldChar w:fldCharType="end"/>
        </w:r>
      </w:hyperlink>
    </w:p>
    <w:p w:rsidR="00561925" w:rsidRDefault="00A93263">
      <w:pPr>
        <w:pStyle w:val="1"/>
        <w:tabs>
          <w:tab w:val="right" w:leader="dot" w:pos="8306"/>
        </w:tabs>
        <w:spacing w:line="360" w:lineRule="auto"/>
        <w:rPr>
          <w:rFonts w:ascii="Times New Roman" w:eastAsia="宋体" w:hAnsi="Times New Roman" w:cs="Times New Roman"/>
          <w:szCs w:val="21"/>
        </w:rPr>
      </w:pPr>
      <w:hyperlink w:anchor="_Toc20398" w:history="1">
        <w:r w:rsidR="008168E4">
          <w:rPr>
            <w:rFonts w:ascii="Times New Roman" w:eastAsia="宋体" w:hAnsi="Times New Roman" w:cs="Times New Roman"/>
            <w:szCs w:val="21"/>
          </w:rPr>
          <w:t xml:space="preserve">5 </w:t>
        </w:r>
        <w:r w:rsidR="008168E4">
          <w:rPr>
            <w:rFonts w:ascii="Times New Roman" w:hAnsi="Times New Roman" w:cs="Times New Roman"/>
            <w:szCs w:val="21"/>
          </w:rPr>
          <w:t xml:space="preserve"> Database of Labour, Materials and Machines</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_Toc20398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6</w:t>
        </w:r>
        <w:r>
          <w:rPr>
            <w:rFonts w:ascii="Times New Roman" w:eastAsia="宋体" w:hAnsi="Times New Roman" w:cs="Times New Roman"/>
            <w:szCs w:val="21"/>
          </w:rPr>
          <w:fldChar w:fldCharType="end"/>
        </w:r>
      </w:hyperlink>
    </w:p>
    <w:p w:rsidR="00561925" w:rsidRDefault="00A93263">
      <w:pPr>
        <w:pStyle w:val="2"/>
        <w:tabs>
          <w:tab w:val="right" w:leader="dot" w:pos="8306"/>
        </w:tabs>
        <w:spacing w:line="360" w:lineRule="auto"/>
        <w:rPr>
          <w:rFonts w:ascii="Times New Roman" w:eastAsia="宋体" w:hAnsi="Times New Roman" w:cs="Times New Roman"/>
          <w:szCs w:val="21"/>
        </w:rPr>
      </w:pPr>
      <w:hyperlink w:anchor="_Toc17370" w:history="1">
        <w:r w:rsidR="008168E4">
          <w:rPr>
            <w:rFonts w:ascii="Times New Roman" w:eastAsia="宋体" w:hAnsi="Times New Roman" w:cs="Times New Roman"/>
            <w:szCs w:val="21"/>
          </w:rPr>
          <w:t xml:space="preserve">5.1 </w:t>
        </w:r>
        <w:r w:rsidR="008168E4">
          <w:rPr>
            <w:rFonts w:ascii="Times New Roman" w:hAnsi="Times New Roman" w:cs="Times New Roman"/>
            <w:szCs w:val="21"/>
          </w:rPr>
          <w:t>Component of the Database</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_Toc17370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6</w:t>
        </w:r>
        <w:r>
          <w:rPr>
            <w:rFonts w:ascii="Times New Roman" w:eastAsia="宋体" w:hAnsi="Times New Roman" w:cs="Times New Roman"/>
            <w:szCs w:val="21"/>
          </w:rPr>
          <w:fldChar w:fldCharType="end"/>
        </w:r>
      </w:hyperlink>
    </w:p>
    <w:p w:rsidR="00561925" w:rsidRDefault="00A93263">
      <w:pPr>
        <w:pStyle w:val="2"/>
        <w:tabs>
          <w:tab w:val="right" w:leader="dot" w:pos="8306"/>
        </w:tabs>
        <w:spacing w:line="360" w:lineRule="auto"/>
        <w:rPr>
          <w:rFonts w:ascii="Times New Roman" w:eastAsia="宋体" w:hAnsi="Times New Roman" w:cs="Times New Roman"/>
          <w:szCs w:val="21"/>
        </w:rPr>
      </w:pPr>
      <w:hyperlink w:anchor="_Toc10363" w:history="1">
        <w:r w:rsidR="008168E4">
          <w:rPr>
            <w:rFonts w:ascii="Times New Roman" w:eastAsia="宋体" w:hAnsi="Times New Roman" w:cs="Times New Roman"/>
            <w:szCs w:val="21"/>
          </w:rPr>
          <w:t xml:space="preserve">5.2 </w:t>
        </w:r>
        <w:r w:rsidR="008168E4">
          <w:rPr>
            <w:rFonts w:ascii="Times New Roman" w:hAnsi="Times New Roman" w:cs="Times New Roman"/>
            <w:szCs w:val="21"/>
          </w:rPr>
          <w:t>Features of Labour, Materials and Machines</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_Toc10363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6</w:t>
        </w:r>
        <w:r>
          <w:rPr>
            <w:rFonts w:ascii="Times New Roman" w:eastAsia="宋体" w:hAnsi="Times New Roman" w:cs="Times New Roman"/>
            <w:szCs w:val="21"/>
          </w:rPr>
          <w:fldChar w:fldCharType="end"/>
        </w:r>
      </w:hyperlink>
    </w:p>
    <w:p w:rsidR="00561925" w:rsidRDefault="00A93263">
      <w:pPr>
        <w:pStyle w:val="2"/>
        <w:tabs>
          <w:tab w:val="right" w:leader="dot" w:pos="8306"/>
        </w:tabs>
        <w:spacing w:line="360" w:lineRule="auto"/>
        <w:rPr>
          <w:rFonts w:ascii="Times New Roman" w:eastAsia="宋体" w:hAnsi="Times New Roman" w:cs="Times New Roman"/>
          <w:szCs w:val="21"/>
        </w:rPr>
      </w:pPr>
      <w:hyperlink w:anchor="_Toc10903" w:history="1">
        <w:r w:rsidR="008168E4">
          <w:rPr>
            <w:rFonts w:ascii="Times New Roman" w:eastAsia="宋体" w:hAnsi="Times New Roman" w:cs="Times New Roman"/>
            <w:szCs w:val="21"/>
          </w:rPr>
          <w:t xml:space="preserve">5.3 </w:t>
        </w:r>
        <w:r w:rsidR="008168E4">
          <w:rPr>
            <w:rFonts w:ascii="Times New Roman" w:hAnsi="Times New Roman" w:cs="Times New Roman"/>
            <w:szCs w:val="21"/>
          </w:rPr>
          <w:t>Price Feature of Labour, Materials and Machines</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_Toc10903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6</w:t>
        </w:r>
        <w:r>
          <w:rPr>
            <w:rFonts w:ascii="Times New Roman" w:eastAsia="宋体" w:hAnsi="Times New Roman" w:cs="Times New Roman"/>
            <w:szCs w:val="21"/>
          </w:rPr>
          <w:fldChar w:fldCharType="end"/>
        </w:r>
      </w:hyperlink>
    </w:p>
    <w:p w:rsidR="00561925" w:rsidRDefault="00A93263">
      <w:pPr>
        <w:pStyle w:val="2"/>
        <w:tabs>
          <w:tab w:val="right" w:leader="dot" w:pos="8306"/>
        </w:tabs>
        <w:spacing w:line="360" w:lineRule="auto"/>
        <w:rPr>
          <w:rFonts w:ascii="Times New Roman" w:eastAsia="宋体" w:hAnsi="Times New Roman" w:cs="Times New Roman"/>
          <w:szCs w:val="21"/>
        </w:rPr>
      </w:pPr>
      <w:hyperlink w:anchor="_Toc31227" w:history="1">
        <w:r w:rsidR="008168E4">
          <w:rPr>
            <w:rFonts w:ascii="Times New Roman" w:eastAsia="宋体" w:hAnsi="Times New Roman" w:cs="Times New Roman"/>
            <w:szCs w:val="21"/>
          </w:rPr>
          <w:t xml:space="preserve">5.4 </w:t>
        </w:r>
        <w:r w:rsidR="008168E4">
          <w:rPr>
            <w:rFonts w:ascii="Times New Roman" w:hAnsi="Times New Roman" w:cs="Times New Roman"/>
            <w:szCs w:val="21"/>
          </w:rPr>
          <w:t>Supplement to the Database</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_Toc31227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7</w:t>
        </w:r>
        <w:r>
          <w:rPr>
            <w:rFonts w:ascii="Times New Roman" w:eastAsia="宋体" w:hAnsi="Times New Roman" w:cs="Times New Roman"/>
            <w:szCs w:val="21"/>
          </w:rPr>
          <w:fldChar w:fldCharType="end"/>
        </w:r>
      </w:hyperlink>
    </w:p>
    <w:p w:rsidR="00561925" w:rsidRDefault="00A93263">
      <w:pPr>
        <w:pStyle w:val="1"/>
        <w:tabs>
          <w:tab w:val="right" w:leader="dot" w:pos="8306"/>
        </w:tabs>
        <w:spacing w:line="360" w:lineRule="auto"/>
        <w:rPr>
          <w:rFonts w:ascii="Times New Roman" w:eastAsia="宋体" w:hAnsi="Times New Roman" w:cs="Times New Roman"/>
          <w:szCs w:val="21"/>
        </w:rPr>
      </w:pPr>
      <w:hyperlink w:anchor="_Toc6554" w:history="1">
        <w:r w:rsidR="008168E4">
          <w:rPr>
            <w:rFonts w:ascii="Times New Roman" w:eastAsia="宋体" w:hAnsi="Times New Roman" w:cs="Times New Roman"/>
            <w:szCs w:val="21"/>
          </w:rPr>
          <w:t xml:space="preserve">6 </w:t>
        </w:r>
        <w:r w:rsidR="008168E4">
          <w:rPr>
            <w:rFonts w:ascii="Times New Roman" w:hAnsi="Times New Roman" w:cs="Times New Roman"/>
            <w:szCs w:val="21"/>
          </w:rPr>
          <w:t>Data Exchange Interface of Labour, Materials and Machines</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_Toc6554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8</w:t>
        </w:r>
        <w:r>
          <w:rPr>
            <w:rFonts w:ascii="Times New Roman" w:eastAsia="宋体" w:hAnsi="Times New Roman" w:cs="Times New Roman"/>
            <w:szCs w:val="21"/>
          </w:rPr>
          <w:fldChar w:fldCharType="end"/>
        </w:r>
      </w:hyperlink>
    </w:p>
    <w:p w:rsidR="00561925" w:rsidRDefault="00A93263">
      <w:pPr>
        <w:pStyle w:val="2"/>
        <w:tabs>
          <w:tab w:val="right" w:leader="dot" w:pos="8306"/>
        </w:tabs>
        <w:spacing w:line="360" w:lineRule="auto"/>
        <w:rPr>
          <w:rFonts w:ascii="Times New Roman" w:eastAsia="宋体" w:hAnsi="Times New Roman" w:cs="Times New Roman"/>
          <w:szCs w:val="21"/>
        </w:rPr>
      </w:pPr>
      <w:hyperlink w:anchor="_Toc9356" w:history="1">
        <w:r w:rsidR="008168E4">
          <w:rPr>
            <w:rFonts w:ascii="Times New Roman" w:eastAsia="宋体" w:hAnsi="Times New Roman" w:cs="Times New Roman"/>
            <w:szCs w:val="21"/>
          </w:rPr>
          <w:t xml:space="preserve">6.1 </w:t>
        </w:r>
        <w:r w:rsidR="008168E4">
          <w:rPr>
            <w:rFonts w:ascii="Times New Roman" w:hAnsi="Times New Roman" w:cs="Times New Roman"/>
            <w:szCs w:val="21"/>
          </w:rPr>
          <w:t>General Requirements</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_Toc9356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8</w:t>
        </w:r>
        <w:r>
          <w:rPr>
            <w:rFonts w:ascii="Times New Roman" w:eastAsia="宋体" w:hAnsi="Times New Roman" w:cs="Times New Roman"/>
            <w:szCs w:val="21"/>
          </w:rPr>
          <w:fldChar w:fldCharType="end"/>
        </w:r>
      </w:hyperlink>
    </w:p>
    <w:p w:rsidR="00561925" w:rsidRDefault="00A93263">
      <w:pPr>
        <w:pStyle w:val="2"/>
        <w:tabs>
          <w:tab w:val="right" w:leader="dot" w:pos="8306"/>
        </w:tabs>
        <w:spacing w:line="360" w:lineRule="auto"/>
        <w:rPr>
          <w:rFonts w:ascii="Times New Roman" w:eastAsia="宋体" w:hAnsi="Times New Roman" w:cs="Times New Roman"/>
          <w:szCs w:val="21"/>
        </w:rPr>
      </w:pPr>
      <w:hyperlink w:anchor="_Toc19642" w:history="1">
        <w:r w:rsidR="008168E4">
          <w:rPr>
            <w:rFonts w:ascii="Times New Roman" w:eastAsia="宋体" w:hAnsi="Times New Roman" w:cs="Times New Roman"/>
            <w:szCs w:val="21"/>
          </w:rPr>
          <w:t xml:space="preserve">6.2 </w:t>
        </w:r>
        <w:r w:rsidR="008168E4">
          <w:rPr>
            <w:rFonts w:ascii="Times New Roman" w:hAnsi="Times New Roman" w:cs="Times New Roman"/>
            <w:szCs w:val="21"/>
          </w:rPr>
          <w:t>Data Element</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_Toc19642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8</w:t>
        </w:r>
        <w:r>
          <w:rPr>
            <w:rFonts w:ascii="Times New Roman" w:eastAsia="宋体" w:hAnsi="Times New Roman" w:cs="Times New Roman"/>
            <w:szCs w:val="21"/>
          </w:rPr>
          <w:fldChar w:fldCharType="end"/>
        </w:r>
      </w:hyperlink>
    </w:p>
    <w:p w:rsidR="00561925" w:rsidRDefault="00A93263">
      <w:pPr>
        <w:pStyle w:val="2"/>
        <w:tabs>
          <w:tab w:val="right" w:leader="dot" w:pos="8306"/>
        </w:tabs>
        <w:spacing w:line="360" w:lineRule="auto"/>
        <w:rPr>
          <w:rFonts w:ascii="Times New Roman" w:eastAsia="宋体" w:hAnsi="Times New Roman" w:cs="Times New Roman"/>
          <w:szCs w:val="21"/>
        </w:rPr>
      </w:pPr>
      <w:hyperlink w:anchor="_Toc9685" w:history="1">
        <w:r w:rsidR="008168E4">
          <w:rPr>
            <w:rFonts w:ascii="Times New Roman" w:eastAsia="宋体" w:hAnsi="Times New Roman" w:cs="Times New Roman"/>
            <w:szCs w:val="21"/>
          </w:rPr>
          <w:t xml:space="preserve">6.3 </w:t>
        </w:r>
        <w:r w:rsidR="008168E4">
          <w:rPr>
            <w:rFonts w:ascii="Times New Roman" w:hAnsi="Times New Roman" w:cs="Times New Roman"/>
            <w:szCs w:val="21"/>
          </w:rPr>
          <w:t>Details of Data Element</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_Toc9685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8</w:t>
        </w:r>
        <w:r>
          <w:rPr>
            <w:rFonts w:ascii="Times New Roman" w:eastAsia="宋体" w:hAnsi="Times New Roman" w:cs="Times New Roman"/>
            <w:szCs w:val="21"/>
          </w:rPr>
          <w:fldChar w:fldCharType="end"/>
        </w:r>
      </w:hyperlink>
    </w:p>
    <w:p w:rsidR="00561925" w:rsidRDefault="00A93263">
      <w:pPr>
        <w:pStyle w:val="2"/>
        <w:tabs>
          <w:tab w:val="right" w:leader="dot" w:pos="8306"/>
        </w:tabs>
        <w:spacing w:line="360" w:lineRule="auto"/>
        <w:rPr>
          <w:rFonts w:ascii="Times New Roman" w:eastAsia="宋体" w:hAnsi="Times New Roman" w:cs="Times New Roman"/>
          <w:szCs w:val="21"/>
        </w:rPr>
      </w:pPr>
      <w:hyperlink w:anchor="_Toc24451" w:history="1">
        <w:r w:rsidR="008168E4">
          <w:rPr>
            <w:rFonts w:ascii="Times New Roman" w:eastAsia="宋体" w:hAnsi="Times New Roman" w:cs="Times New Roman"/>
            <w:szCs w:val="21"/>
          </w:rPr>
          <w:t xml:space="preserve">6.4 </w:t>
        </w:r>
        <w:r w:rsidR="008168E4">
          <w:rPr>
            <w:rFonts w:ascii="Times New Roman" w:hAnsi="Times New Roman" w:cs="Times New Roman"/>
            <w:szCs w:val="21"/>
          </w:rPr>
          <w:t>Data Structure of Interface Files</w:t>
        </w:r>
        <w:r w:rsidR="008168E4">
          <w:rPr>
            <w:rFonts w:ascii="Times New Roman" w:eastAsia="宋体" w:hAnsi="Times New Roman" w:cs="Times New Roman"/>
            <w:szCs w:val="21"/>
          </w:rPr>
          <w:tab/>
        </w:r>
        <w:r>
          <w:rPr>
            <w:rFonts w:ascii="Times New Roman" w:eastAsia="宋体" w:hAnsi="Times New Roman" w:cs="Times New Roman"/>
            <w:szCs w:val="21"/>
          </w:rPr>
          <w:fldChar w:fldCharType="begin"/>
        </w:r>
        <w:r w:rsidR="008168E4">
          <w:rPr>
            <w:rFonts w:ascii="Times New Roman" w:eastAsia="宋体" w:hAnsi="Times New Roman" w:cs="Times New Roman"/>
            <w:szCs w:val="21"/>
          </w:rPr>
          <w:instrText xml:space="preserve"> PAGEREF _Toc24451 </w:instrText>
        </w:r>
        <w:r>
          <w:rPr>
            <w:rFonts w:ascii="Times New Roman" w:eastAsia="宋体" w:hAnsi="Times New Roman" w:cs="Times New Roman"/>
            <w:szCs w:val="21"/>
          </w:rPr>
          <w:fldChar w:fldCharType="separate"/>
        </w:r>
        <w:r w:rsidR="008168E4">
          <w:rPr>
            <w:rFonts w:ascii="Times New Roman" w:eastAsia="宋体" w:hAnsi="Times New Roman" w:cs="Times New Roman"/>
            <w:szCs w:val="21"/>
          </w:rPr>
          <w:t>14</w:t>
        </w:r>
        <w:r>
          <w:rPr>
            <w:rFonts w:ascii="Times New Roman" w:eastAsia="宋体" w:hAnsi="Times New Roman" w:cs="Times New Roman"/>
            <w:szCs w:val="21"/>
          </w:rPr>
          <w:fldChar w:fldCharType="end"/>
        </w:r>
      </w:hyperlink>
    </w:p>
    <w:p w:rsidR="00561925" w:rsidRDefault="008168E4">
      <w:pPr>
        <w:spacing w:line="360" w:lineRule="auto"/>
        <w:rPr>
          <w:rFonts w:ascii="Times New Roman" w:hAnsi="Times New Roman" w:cs="Times New Roman"/>
          <w:szCs w:val="21"/>
        </w:rPr>
      </w:pPr>
      <w:r>
        <w:rPr>
          <w:rFonts w:ascii="Times New Roman" w:hAnsi="Times New Roman" w:cs="Times New Roman"/>
          <w:szCs w:val="21"/>
        </w:rPr>
        <w:t>Appendix A  Database of Labour, Materials and Machines</w:t>
      </w:r>
    </w:p>
    <w:p w:rsidR="00561925" w:rsidRDefault="008168E4">
      <w:pPr>
        <w:spacing w:line="360" w:lineRule="auto"/>
        <w:rPr>
          <w:rFonts w:ascii="Times New Roman" w:eastAsia="宋体" w:hAnsi="Times New Roman" w:cs="Times New Roman"/>
          <w:szCs w:val="21"/>
        </w:rPr>
      </w:pPr>
      <w:r>
        <w:rPr>
          <w:rFonts w:ascii="Times New Roman" w:hAnsi="Times New Roman" w:cs="Times New Roman"/>
          <w:szCs w:val="21"/>
        </w:rPr>
        <w:t>Appendix B  Data Exchange Interface XML Schema</w:t>
      </w:r>
    </w:p>
    <w:p w:rsidR="00561925" w:rsidRDefault="00A93263">
      <w:pPr>
        <w:pStyle w:val="1"/>
        <w:tabs>
          <w:tab w:val="right" w:leader="dot" w:pos="8306"/>
        </w:tabs>
        <w:spacing w:line="360" w:lineRule="auto"/>
        <w:rPr>
          <w:rFonts w:ascii="Times New Roman" w:eastAsia="宋体" w:hAnsi="Times New Roman" w:cs="Times New Roman"/>
          <w:szCs w:val="21"/>
        </w:rPr>
      </w:pPr>
      <w:hyperlink w:anchor="_Toc30123" w:history="1">
        <w:r w:rsidR="008168E4">
          <w:rPr>
            <w:rFonts w:ascii="Times New Roman" w:eastAsia="宋体" w:hAnsi="Times New Roman" w:cs="Times New Roman"/>
            <w:szCs w:val="21"/>
          </w:rPr>
          <w:t>Explanation of Wording in this Standard</w:t>
        </w:r>
        <w:r w:rsidR="008168E4">
          <w:rPr>
            <w:rFonts w:ascii="Times New Roman" w:eastAsia="宋体" w:hAnsi="Times New Roman" w:cs="Times New Roman"/>
            <w:szCs w:val="21"/>
          </w:rPr>
          <w:tab/>
        </w:r>
      </w:hyperlink>
    </w:p>
    <w:p w:rsidR="00561925" w:rsidRDefault="00A93263">
      <w:pPr>
        <w:pStyle w:val="1"/>
        <w:tabs>
          <w:tab w:val="right" w:leader="dot" w:pos="8306"/>
        </w:tabs>
        <w:spacing w:line="360" w:lineRule="auto"/>
        <w:rPr>
          <w:rFonts w:ascii="Times New Roman" w:eastAsia="宋体" w:hAnsi="Times New Roman" w:cs="Times New Roman"/>
          <w:szCs w:val="21"/>
        </w:rPr>
      </w:pPr>
      <w:hyperlink w:anchor="_Toc29449" w:history="1">
        <w:r w:rsidR="008168E4">
          <w:rPr>
            <w:rFonts w:ascii="Times New Roman" w:eastAsia="宋体" w:hAnsi="Times New Roman" w:cs="Times New Roman"/>
            <w:szCs w:val="21"/>
          </w:rPr>
          <w:t>List of Quoted Standards</w:t>
        </w:r>
        <w:r w:rsidR="008168E4">
          <w:rPr>
            <w:rFonts w:ascii="Times New Roman" w:eastAsia="宋体" w:hAnsi="Times New Roman" w:cs="Times New Roman"/>
            <w:szCs w:val="21"/>
          </w:rPr>
          <w:tab/>
        </w:r>
      </w:hyperlink>
    </w:p>
    <w:p w:rsidR="00561925" w:rsidRDefault="00A93263">
      <w:pPr>
        <w:pStyle w:val="1"/>
        <w:tabs>
          <w:tab w:val="right" w:leader="dot" w:pos="8306"/>
        </w:tabs>
        <w:spacing w:line="360" w:lineRule="auto"/>
        <w:rPr>
          <w:rFonts w:ascii="Times New Roman" w:eastAsia="宋体" w:hAnsi="Times New Roman" w:cs="Times New Roman"/>
          <w:szCs w:val="21"/>
        </w:rPr>
      </w:pPr>
      <w:hyperlink w:anchor="_Toc24351" w:history="1">
        <w:r w:rsidR="008168E4">
          <w:rPr>
            <w:rFonts w:ascii="Times New Roman" w:eastAsia="宋体" w:hAnsi="Times New Roman" w:cs="Times New Roman"/>
            <w:szCs w:val="21"/>
          </w:rPr>
          <w:t>Explanation of Provisions</w:t>
        </w:r>
        <w:r w:rsidR="008168E4">
          <w:rPr>
            <w:rFonts w:ascii="Times New Roman" w:eastAsia="宋体" w:hAnsi="Times New Roman" w:cs="Times New Roman"/>
            <w:szCs w:val="21"/>
          </w:rPr>
          <w:tab/>
        </w:r>
      </w:hyperlink>
    </w:p>
    <w:p w:rsidR="00561925" w:rsidRDefault="00A93263">
      <w:pPr>
        <w:spacing w:line="360" w:lineRule="auto"/>
        <w:rPr>
          <w:rFonts w:ascii="黑体" w:eastAsia="黑体" w:hAnsi="黑体" w:cs="黑体"/>
          <w:sz w:val="30"/>
          <w:szCs w:val="30"/>
        </w:rPr>
      </w:pPr>
      <w:r>
        <w:rPr>
          <w:rFonts w:ascii="Times New Roman" w:eastAsia="宋体" w:hAnsi="Times New Roman" w:cs="Times New Roman"/>
          <w:szCs w:val="21"/>
        </w:rPr>
        <w:fldChar w:fldCharType="end"/>
      </w:r>
    </w:p>
    <w:p w:rsidR="00561925" w:rsidRDefault="00561925">
      <w:pPr>
        <w:snapToGrid w:val="0"/>
        <w:spacing w:line="500" w:lineRule="exact"/>
        <w:jc w:val="center"/>
        <w:outlineLvl w:val="0"/>
        <w:rPr>
          <w:rFonts w:ascii="黑体" w:eastAsia="黑体" w:hAnsi="黑体" w:cs="黑体"/>
          <w:sz w:val="30"/>
          <w:szCs w:val="30"/>
        </w:rPr>
        <w:sectPr w:rsidR="00561925">
          <w:footerReference w:type="default" r:id="rId11"/>
          <w:pgSz w:w="11906" w:h="16838"/>
          <w:pgMar w:top="1440" w:right="1800" w:bottom="1440" w:left="1800" w:header="851" w:footer="992" w:gutter="0"/>
          <w:cols w:space="425"/>
          <w:docGrid w:type="lines" w:linePitch="312"/>
        </w:sectPr>
      </w:pPr>
    </w:p>
    <w:p w:rsidR="00561925" w:rsidRDefault="008168E4">
      <w:pPr>
        <w:snapToGrid w:val="0"/>
        <w:spacing w:line="500" w:lineRule="exact"/>
        <w:jc w:val="center"/>
        <w:outlineLvl w:val="0"/>
        <w:rPr>
          <w:rFonts w:ascii="黑体" w:eastAsia="黑体" w:hAnsi="黑体" w:cs="黑体"/>
          <w:sz w:val="30"/>
          <w:szCs w:val="30"/>
        </w:rPr>
      </w:pPr>
      <w:r>
        <w:rPr>
          <w:rFonts w:ascii="黑体" w:eastAsia="黑体" w:hAnsi="黑体" w:cs="黑体" w:hint="eastAsia"/>
          <w:sz w:val="30"/>
          <w:szCs w:val="30"/>
        </w:rPr>
        <w:lastRenderedPageBreak/>
        <w:t>1</w:t>
      </w:r>
      <w:r>
        <w:rPr>
          <w:rFonts w:ascii="黑体" w:eastAsia="黑体" w:hAnsi="黑体" w:cs="黑体" w:hint="eastAsia"/>
          <w:sz w:val="30"/>
          <w:szCs w:val="30"/>
        </w:rPr>
        <w:tab/>
        <w:t>总</w:t>
      </w:r>
      <w:r>
        <w:rPr>
          <w:rFonts w:ascii="黑体" w:eastAsia="黑体" w:hAnsi="黑体" w:cs="黑体" w:hint="eastAsia"/>
          <w:sz w:val="30"/>
          <w:szCs w:val="30"/>
        </w:rPr>
        <w:tab/>
        <w:t>则</w:t>
      </w:r>
      <w:bookmarkEnd w:id="6"/>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1.0.1</w:t>
      </w:r>
      <w:r>
        <w:rPr>
          <w:rFonts w:asciiTheme="minorEastAsia" w:hAnsiTheme="minorEastAsia" w:cstheme="minorEastAsia" w:hint="eastAsia"/>
          <w:sz w:val="28"/>
          <w:szCs w:val="28"/>
        </w:rPr>
        <w:t>为健全重庆市工程造价基础数据标准体系，推动本市工程造价信息化进程，根据国家有关</w:t>
      </w:r>
      <w:r w:rsidR="00EF3751" w:rsidRPr="00EF3751">
        <w:rPr>
          <w:rFonts w:asciiTheme="minorEastAsia" w:hAnsiTheme="minorEastAsia" w:cstheme="minorEastAsia" w:hint="eastAsia"/>
          <w:sz w:val="28"/>
          <w:szCs w:val="28"/>
        </w:rPr>
        <w:t>标准、规范</w:t>
      </w:r>
      <w:r>
        <w:rPr>
          <w:rFonts w:asciiTheme="minorEastAsia" w:hAnsiTheme="minorEastAsia" w:cstheme="minorEastAsia" w:hint="eastAsia"/>
          <w:sz w:val="28"/>
          <w:szCs w:val="28"/>
        </w:rPr>
        <w:t>，制定本标准。</w:t>
      </w:r>
    </w:p>
    <w:p w:rsidR="00561925" w:rsidRDefault="008168E4">
      <w:pPr>
        <w:snapToGrid w:val="0"/>
        <w:spacing w:line="500" w:lineRule="exact"/>
        <w:jc w:val="left"/>
        <w:rPr>
          <w:rFonts w:asciiTheme="minorEastAsia" w:hAnsiTheme="minorEastAsia" w:cstheme="minorEastAsia"/>
          <w:sz w:val="28"/>
          <w:szCs w:val="28"/>
        </w:rPr>
      </w:pPr>
      <w:r>
        <w:rPr>
          <w:rFonts w:ascii="Times New Roman" w:eastAsia="楷体" w:hAnsi="楷体" w:cs="Times New Roman" w:hint="eastAsia"/>
          <w:b/>
          <w:bCs/>
          <w:i/>
          <w:iCs/>
          <w:szCs w:val="21"/>
          <w:u w:val="single"/>
        </w:rPr>
        <w:t>条文说明</w:t>
      </w:r>
      <w:bookmarkStart w:id="7" w:name="_Toc28372_WPSOffice_Level1"/>
      <w:bookmarkStart w:id="8" w:name="_Toc911_WPSOffice_Level1"/>
      <w:r>
        <w:rPr>
          <w:rFonts w:ascii="Times New Roman" w:eastAsia="楷体" w:hAnsi="楷体" w:cs="Times New Roman" w:hint="eastAsia"/>
          <w:b/>
          <w:bCs/>
          <w:i/>
          <w:iCs/>
          <w:szCs w:val="21"/>
          <w:u w:val="single"/>
        </w:rPr>
        <w:t>：本条规定了制定本标准的目的</w:t>
      </w:r>
      <w:r>
        <w:rPr>
          <w:rFonts w:asciiTheme="minorEastAsia" w:hAnsiTheme="minorEastAsia" w:cstheme="minorEastAsia" w:hint="eastAsia"/>
          <w:sz w:val="28"/>
          <w:szCs w:val="28"/>
        </w:rPr>
        <w:t>。</w:t>
      </w:r>
      <w:bookmarkEnd w:id="7"/>
      <w:bookmarkEnd w:id="8"/>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1.0.2</w:t>
      </w:r>
      <w:r>
        <w:rPr>
          <w:rFonts w:asciiTheme="minorEastAsia" w:hAnsiTheme="minorEastAsia" w:cstheme="minorEastAsia" w:hint="eastAsia"/>
          <w:sz w:val="28"/>
          <w:szCs w:val="28"/>
        </w:rPr>
        <w:t>本标准适用于编制重庆市建设工程计价依据以及收集、整理、分析、发布重庆市建设工程工料机价格信息，规范建设工程造价计价软件的开发和应用。</w:t>
      </w:r>
    </w:p>
    <w:p w:rsidR="00561925" w:rsidRDefault="008168E4">
      <w:pPr>
        <w:snapToGrid w:val="0"/>
        <w:spacing w:line="500" w:lineRule="exact"/>
        <w:jc w:val="left"/>
        <w:rPr>
          <w:rFonts w:asciiTheme="minorEastAsia" w:hAnsiTheme="minorEastAsia" w:cstheme="minorEastAsia"/>
          <w:sz w:val="28"/>
          <w:szCs w:val="28"/>
        </w:rPr>
      </w:pPr>
      <w:r>
        <w:rPr>
          <w:rFonts w:ascii="Times New Roman" w:eastAsia="楷体" w:hAnsi="楷体" w:cs="Times New Roman" w:hint="eastAsia"/>
          <w:b/>
          <w:bCs/>
          <w:i/>
          <w:iCs/>
          <w:szCs w:val="21"/>
          <w:u w:val="single"/>
        </w:rPr>
        <w:t>条文说明：本条规定了本标准的适用范围。本标准中工程计价的人工、材料、设备、施工机械简称为工料机。</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1.0.3</w:t>
      </w:r>
      <w:r>
        <w:rPr>
          <w:rFonts w:asciiTheme="minorEastAsia" w:hAnsiTheme="minorEastAsia" w:cstheme="minorEastAsia" w:hint="eastAsia"/>
          <w:sz w:val="28"/>
          <w:szCs w:val="28"/>
        </w:rPr>
        <w:t>建设工程造价技术经济指标采集与发布，工料机相关的数据交换应执行本标准。</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条文说明：为实现建设工程工料机信息数据的共享，要求相应的数据交换应统一在本标准的数据交换接口上。</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1.0.4</w:t>
      </w:r>
      <w:r>
        <w:rPr>
          <w:rFonts w:asciiTheme="minorEastAsia" w:hAnsiTheme="minorEastAsia" w:cstheme="minorEastAsia" w:hint="eastAsia"/>
          <w:sz w:val="28"/>
          <w:szCs w:val="28"/>
        </w:rPr>
        <w:t>建设工程工料机分类、特征描述及数据交换等除应符合本标准外，尚应符合国家及重庆市现行有关标准。</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条文说明：本条规定了本标准和其他相关标准的关系。建设工程工料机分类、特征描述及数据交换等除应符合本标准外，尚应符合《建设工程人工材料设备机械数据标准》（</w:t>
      </w:r>
      <w:r>
        <w:rPr>
          <w:rFonts w:ascii="Times New Roman" w:eastAsia="楷体" w:hAnsi="楷体" w:cs="Times New Roman" w:hint="eastAsia"/>
          <w:b/>
          <w:bCs/>
          <w:i/>
          <w:iCs/>
          <w:szCs w:val="21"/>
          <w:u w:val="single"/>
        </w:rPr>
        <w:t>GB/T50851-2013</w:t>
      </w:r>
      <w:r>
        <w:rPr>
          <w:rFonts w:ascii="Times New Roman" w:eastAsia="楷体" w:hAnsi="楷体" w:cs="Times New Roman" w:hint="eastAsia"/>
          <w:b/>
          <w:bCs/>
          <w:i/>
          <w:iCs/>
          <w:szCs w:val="21"/>
          <w:u w:val="single"/>
        </w:rPr>
        <w:t>）、《造价软件数据交换标准》（</w:t>
      </w:r>
      <w:r>
        <w:rPr>
          <w:rFonts w:ascii="Times New Roman" w:eastAsia="楷体" w:hAnsi="楷体" w:cs="Times New Roman" w:hint="eastAsia"/>
          <w:b/>
          <w:bCs/>
          <w:i/>
          <w:iCs/>
          <w:szCs w:val="21"/>
          <w:u w:val="single"/>
        </w:rPr>
        <w:t>DBJ/T50-091-2009</w:t>
      </w:r>
      <w:r>
        <w:rPr>
          <w:rFonts w:ascii="Times New Roman" w:eastAsia="楷体" w:hAnsi="楷体" w:cs="Times New Roman" w:hint="eastAsia"/>
          <w:b/>
          <w:bCs/>
          <w:i/>
          <w:iCs/>
          <w:szCs w:val="21"/>
          <w:u w:val="single"/>
        </w:rPr>
        <w:t>）及重庆市其他计价依据的规定。</w:t>
      </w:r>
    </w:p>
    <w:p w:rsidR="00561925" w:rsidRDefault="008168E4">
      <w:pPr>
        <w:snapToGrid w:val="0"/>
        <w:spacing w:line="500" w:lineRule="exact"/>
        <w:jc w:val="center"/>
        <w:rPr>
          <w:rFonts w:asciiTheme="minorEastAsia" w:hAnsiTheme="minorEastAsia" w:cstheme="minorEastAsia"/>
          <w:sz w:val="28"/>
          <w:szCs w:val="28"/>
        </w:rPr>
      </w:pPr>
      <w:r>
        <w:rPr>
          <w:rFonts w:asciiTheme="minorEastAsia" w:hAnsiTheme="minorEastAsia" w:cstheme="minorEastAsia" w:hint="eastAsia"/>
          <w:sz w:val="28"/>
          <w:szCs w:val="28"/>
        </w:rPr>
        <w:br w:type="page"/>
      </w:r>
    </w:p>
    <w:p w:rsidR="00561925" w:rsidRDefault="00561925"/>
    <w:p w:rsidR="00561925" w:rsidRDefault="008168E4">
      <w:pPr>
        <w:snapToGrid w:val="0"/>
        <w:spacing w:line="500" w:lineRule="exact"/>
        <w:jc w:val="center"/>
        <w:outlineLvl w:val="0"/>
        <w:rPr>
          <w:rFonts w:ascii="黑体" w:eastAsia="黑体" w:hAnsi="黑体" w:cs="黑体"/>
          <w:sz w:val="30"/>
          <w:szCs w:val="30"/>
        </w:rPr>
      </w:pPr>
      <w:bookmarkStart w:id="9" w:name="_Toc32299"/>
      <w:r>
        <w:rPr>
          <w:rFonts w:ascii="黑体" w:eastAsia="黑体" w:hAnsi="黑体" w:cs="黑体" w:hint="eastAsia"/>
          <w:sz w:val="30"/>
          <w:szCs w:val="30"/>
        </w:rPr>
        <w:t>2  术 语</w:t>
      </w:r>
      <w:bookmarkEnd w:id="9"/>
    </w:p>
    <w:p w:rsidR="00561925" w:rsidRDefault="008168E4">
      <w:pPr>
        <w:rPr>
          <w:rFonts w:asciiTheme="minorEastAsia" w:hAnsiTheme="minorEastAsia" w:cstheme="minorEastAsia"/>
          <w:sz w:val="28"/>
          <w:szCs w:val="28"/>
        </w:rPr>
      </w:pPr>
      <w:r>
        <w:rPr>
          <w:rFonts w:asciiTheme="minorEastAsia" w:hAnsiTheme="minorEastAsia" w:cstheme="minorEastAsia" w:hint="eastAsia"/>
          <w:b/>
          <w:bCs/>
          <w:sz w:val="28"/>
          <w:szCs w:val="28"/>
        </w:rPr>
        <w:t>2.0.1</w:t>
      </w:r>
      <w:r>
        <w:rPr>
          <w:rFonts w:asciiTheme="minorEastAsia" w:hAnsiTheme="minorEastAsia" w:cstheme="minorEastAsia" w:hint="eastAsia"/>
          <w:sz w:val="28"/>
          <w:szCs w:val="28"/>
        </w:rPr>
        <w:t>工料机类别</w:t>
      </w:r>
      <w:r>
        <w:rPr>
          <w:rFonts w:ascii="Times New Roman" w:hAnsi="Times New Roman" w:cs="Times New Roman" w:hint="eastAsia"/>
          <w:sz w:val="28"/>
          <w:szCs w:val="28"/>
        </w:rPr>
        <w:t>Types of Labour, Materials and Machines</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sz w:val="28"/>
          <w:szCs w:val="28"/>
        </w:rPr>
        <w:t xml:space="preserve">   按照使用频率、费用类型、专业、用途、物理特性等原则对工料机进行的归类。</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 xml:space="preserve">2.0.2 </w:t>
      </w:r>
      <w:r>
        <w:rPr>
          <w:rFonts w:asciiTheme="minorEastAsia" w:hAnsiTheme="minorEastAsia" w:cstheme="minorEastAsia" w:hint="eastAsia"/>
          <w:sz w:val="28"/>
          <w:szCs w:val="28"/>
        </w:rPr>
        <w:t>工料机特征</w:t>
      </w:r>
      <w:r>
        <w:rPr>
          <w:rFonts w:ascii="Times New Roman" w:hAnsi="Times New Roman" w:cs="Times New Roman" w:hint="eastAsia"/>
          <w:sz w:val="28"/>
          <w:szCs w:val="28"/>
        </w:rPr>
        <w:t>Features of Labour, Materials and Machine</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sz w:val="28"/>
          <w:szCs w:val="28"/>
        </w:rPr>
        <w:t xml:space="preserve">   反映工料机本身价值的本质特性，具体指二级子类类别对象不同的性质、特征、功能等含义。</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 xml:space="preserve">2.0.3 </w:t>
      </w:r>
      <w:r>
        <w:rPr>
          <w:rFonts w:asciiTheme="minorEastAsia" w:hAnsiTheme="minorEastAsia" w:cstheme="minorEastAsia" w:hint="eastAsia"/>
          <w:sz w:val="28"/>
          <w:szCs w:val="28"/>
        </w:rPr>
        <w:t>工料机价格特征</w:t>
      </w:r>
      <w:r>
        <w:rPr>
          <w:rFonts w:ascii="Times New Roman" w:hAnsi="Times New Roman" w:cs="Times New Roman" w:hint="eastAsia"/>
          <w:sz w:val="28"/>
          <w:szCs w:val="28"/>
        </w:rPr>
        <w:t>Price Feature of Labour, Materials and Machines</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sz w:val="28"/>
          <w:szCs w:val="28"/>
        </w:rPr>
        <w:t xml:space="preserve">   在应用过程中，影响工料机价格的特征属性，区别于工料机特征。</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 xml:space="preserve">2.0.4 </w:t>
      </w:r>
      <w:r>
        <w:rPr>
          <w:rFonts w:asciiTheme="minorEastAsia" w:hAnsiTheme="minorEastAsia" w:cstheme="minorEastAsia" w:hint="eastAsia"/>
          <w:sz w:val="28"/>
          <w:szCs w:val="28"/>
        </w:rPr>
        <w:t>工料机数据库</w:t>
      </w:r>
      <w:r>
        <w:rPr>
          <w:rFonts w:ascii="Times New Roman" w:hAnsi="Times New Roman" w:cs="Times New Roman" w:hint="eastAsia"/>
          <w:sz w:val="28"/>
          <w:szCs w:val="28"/>
        </w:rPr>
        <w:t>Database of Labour, Materials and Machines</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sz w:val="28"/>
          <w:szCs w:val="28"/>
        </w:rPr>
        <w:t xml:space="preserve">   为编制重庆市建设工程计价依据及满足工料机价格信息的收集、整理、分析、上报、发布及工程造价技术经济指标采集与发布、数据交换等相关应用，而建立的反映工料机编码及名称、型号规格、计量单位、价格特征等的数据集合。</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 xml:space="preserve">2.0.5 </w:t>
      </w:r>
      <w:r>
        <w:rPr>
          <w:rFonts w:asciiTheme="minorEastAsia" w:hAnsiTheme="minorEastAsia" w:cstheme="minorEastAsia" w:hint="eastAsia"/>
          <w:sz w:val="28"/>
          <w:szCs w:val="28"/>
        </w:rPr>
        <w:t>工料机数据交换接口</w:t>
      </w:r>
      <w:r>
        <w:rPr>
          <w:rFonts w:ascii="Times New Roman" w:hAnsi="Times New Roman" w:cs="Times New Roman" w:hint="eastAsia"/>
          <w:sz w:val="28"/>
          <w:szCs w:val="28"/>
        </w:rPr>
        <w:t xml:space="preserve">Data Exchange Interface of Labour, </w:t>
      </w:r>
    </w:p>
    <w:p w:rsidR="00561925" w:rsidRDefault="008168E4">
      <w:pPr>
        <w:rPr>
          <w:rFonts w:asciiTheme="minorEastAsia" w:hAnsiTheme="minorEastAsia" w:cstheme="minorEastAsia"/>
          <w:sz w:val="28"/>
          <w:szCs w:val="28"/>
        </w:rPr>
      </w:pPr>
      <w:r>
        <w:rPr>
          <w:rFonts w:ascii="Times New Roman" w:hAnsi="Times New Roman" w:cs="Times New Roman" w:hint="eastAsia"/>
          <w:sz w:val="28"/>
          <w:szCs w:val="28"/>
        </w:rPr>
        <w:t>Materials and Machines</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sz w:val="28"/>
          <w:szCs w:val="28"/>
        </w:rPr>
        <w:t xml:space="preserve">   在工料机数据库、工料机价格信息库等其他外部信息平台之间，通过XML标准格式文件实现数据与共享的数据定义。</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 xml:space="preserve">2.0.6 </w:t>
      </w:r>
      <w:r>
        <w:rPr>
          <w:rFonts w:asciiTheme="minorEastAsia" w:hAnsiTheme="minorEastAsia" w:cstheme="minorEastAsia" w:hint="eastAsia"/>
          <w:sz w:val="28"/>
          <w:szCs w:val="28"/>
        </w:rPr>
        <w:t xml:space="preserve">数据接口 </w:t>
      </w:r>
      <w:r>
        <w:rPr>
          <w:rFonts w:ascii="Times New Roman" w:hAnsi="Times New Roman" w:cs="Times New Roman"/>
          <w:sz w:val="28"/>
          <w:szCs w:val="28"/>
        </w:rPr>
        <w:t>Data Interface</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sz w:val="28"/>
          <w:szCs w:val="28"/>
        </w:rPr>
        <w:t xml:space="preserve">   以电子文件的形式实现的计算机软件系统间传送数据、交换信息的接口。</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 xml:space="preserve">2.0.7 </w:t>
      </w:r>
      <w:r>
        <w:rPr>
          <w:rFonts w:asciiTheme="minorEastAsia" w:hAnsiTheme="minorEastAsia" w:cstheme="minorEastAsia" w:hint="eastAsia"/>
          <w:sz w:val="28"/>
          <w:szCs w:val="28"/>
        </w:rPr>
        <w:t xml:space="preserve">XML文件  </w:t>
      </w:r>
      <w:r>
        <w:rPr>
          <w:rFonts w:ascii="Times New Roman" w:hAnsi="Times New Roman" w:cs="Times New Roman" w:hint="eastAsia"/>
          <w:sz w:val="28"/>
          <w:szCs w:val="28"/>
        </w:rPr>
        <w:t xml:space="preserve">Extensible Markup </w:t>
      </w:r>
      <w:r>
        <w:rPr>
          <w:rFonts w:ascii="Times New Roman" w:hAnsi="Times New Roman" w:cs="Times New Roman"/>
          <w:sz w:val="28"/>
          <w:szCs w:val="28"/>
        </w:rPr>
        <w:t>Language</w:t>
      </w:r>
      <w:r>
        <w:rPr>
          <w:rFonts w:ascii="Times New Roman" w:hAnsi="Times New Roman" w:cs="Times New Roman" w:hint="eastAsia"/>
          <w:sz w:val="28"/>
          <w:szCs w:val="28"/>
        </w:rPr>
        <w:t xml:space="preserve"> File</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sz w:val="28"/>
          <w:szCs w:val="28"/>
        </w:rPr>
        <w:t>是指一种可扩展标记语言，用于标记电子文件使其具有结构性的标记语言，可以用来标记数据、定义数据类</w:t>
      </w:r>
    </w:p>
    <w:p w:rsidR="00561925" w:rsidRDefault="008168E4">
      <w:pPr>
        <w:snapToGrid w:val="0"/>
        <w:spacing w:line="50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型，是一种允许用户对自己的标记语言进行定义的源语言。</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lastRenderedPageBreak/>
        <w:t xml:space="preserve">2.0.8 </w:t>
      </w:r>
      <w:r>
        <w:rPr>
          <w:rFonts w:asciiTheme="minorEastAsia" w:hAnsiTheme="minorEastAsia" w:cstheme="minorEastAsia" w:hint="eastAsia"/>
          <w:sz w:val="28"/>
          <w:szCs w:val="28"/>
        </w:rPr>
        <w:t xml:space="preserve">数据元素 </w:t>
      </w:r>
      <w:r>
        <w:rPr>
          <w:rFonts w:ascii="Times New Roman" w:hAnsi="Times New Roman" w:cs="Times New Roman" w:hint="eastAsia"/>
          <w:sz w:val="28"/>
          <w:szCs w:val="28"/>
        </w:rPr>
        <w:t>Date Element</w:t>
      </w:r>
    </w:p>
    <w:p w:rsidR="00561925" w:rsidRDefault="008168E4">
      <w:pPr>
        <w:snapToGrid w:val="0"/>
        <w:spacing w:line="50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用一组属性描述定义、标识、标识和允许值的数据单元，它是工料机相关软件输出数据的不可分割的基本单位。</w:t>
      </w:r>
    </w:p>
    <w:p w:rsidR="00561925" w:rsidRDefault="008168E4">
      <w:pPr>
        <w:snapToGrid w:val="0"/>
        <w:spacing w:line="500" w:lineRule="exact"/>
        <w:rPr>
          <w:rFonts w:asciiTheme="minorEastAsia" w:hAnsiTheme="minorEastAsia" w:cstheme="minorEastAsia"/>
          <w:sz w:val="28"/>
          <w:szCs w:val="28"/>
        </w:rPr>
      </w:pPr>
      <w:bookmarkStart w:id="10" w:name="_Toc9107_WPSOffice_Level1"/>
      <w:r>
        <w:rPr>
          <w:rFonts w:asciiTheme="minorEastAsia" w:hAnsiTheme="minorEastAsia" w:cstheme="minorEastAsia" w:hint="eastAsia"/>
          <w:b/>
          <w:bCs/>
          <w:sz w:val="28"/>
          <w:szCs w:val="28"/>
        </w:rPr>
        <w:t xml:space="preserve">2.0.9 </w:t>
      </w:r>
      <w:r>
        <w:rPr>
          <w:rFonts w:asciiTheme="minorEastAsia" w:hAnsiTheme="minorEastAsia" w:cstheme="minorEastAsia" w:hint="eastAsia"/>
          <w:sz w:val="28"/>
          <w:szCs w:val="28"/>
        </w:rPr>
        <w:t>数据结构</w:t>
      </w:r>
      <w:bookmarkEnd w:id="10"/>
      <w:r>
        <w:rPr>
          <w:rFonts w:ascii="Times New Roman" w:hAnsi="Times New Roman" w:cs="Times New Roman" w:hint="eastAsia"/>
          <w:sz w:val="28"/>
          <w:szCs w:val="28"/>
        </w:rPr>
        <w:t>Data Structure</w:t>
      </w:r>
    </w:p>
    <w:p w:rsidR="00561925" w:rsidRDefault="008168E4">
      <w:pPr>
        <w:snapToGrid w:val="0"/>
        <w:spacing w:line="50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包含有若干个不同数据元素的交换接口数据的内部构成。</w:t>
      </w:r>
    </w:p>
    <w:p w:rsidR="00561925" w:rsidRDefault="00561925">
      <w:pPr>
        <w:snapToGrid w:val="0"/>
        <w:spacing w:line="500" w:lineRule="exact"/>
        <w:ind w:firstLine="560"/>
        <w:rPr>
          <w:rFonts w:asciiTheme="minorEastAsia" w:hAnsiTheme="minorEastAsia" w:cstheme="minorEastAsia"/>
          <w:sz w:val="28"/>
          <w:szCs w:val="28"/>
        </w:rPr>
      </w:pP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w:t>
      </w:r>
      <w:r>
        <w:rPr>
          <w:rFonts w:ascii="Times New Roman" w:eastAsia="楷体" w:hAnsi="楷体" w:cs="Times New Roman" w:hint="eastAsia"/>
          <w:b/>
          <w:bCs/>
          <w:i/>
          <w:iCs/>
          <w:szCs w:val="21"/>
          <w:u w:val="single"/>
        </w:rPr>
        <w:t xml:space="preserve">2.0.1 </w:t>
      </w:r>
      <w:r>
        <w:rPr>
          <w:rFonts w:ascii="Times New Roman" w:eastAsia="楷体" w:hAnsi="楷体" w:cs="Times New Roman" w:hint="eastAsia"/>
          <w:b/>
          <w:bCs/>
          <w:i/>
          <w:iCs/>
          <w:szCs w:val="21"/>
          <w:u w:val="single"/>
        </w:rPr>
        <w:t>～</w:t>
      </w:r>
      <w:r>
        <w:rPr>
          <w:rFonts w:ascii="Times New Roman" w:eastAsia="楷体" w:hAnsi="楷体" w:cs="Times New Roman" w:hint="eastAsia"/>
          <w:b/>
          <w:bCs/>
          <w:i/>
          <w:iCs/>
          <w:szCs w:val="21"/>
          <w:u w:val="single"/>
        </w:rPr>
        <w:t>2.0.9</w:t>
      </w:r>
      <w:r>
        <w:rPr>
          <w:rFonts w:ascii="Times New Roman" w:eastAsia="楷体" w:hAnsi="楷体" w:cs="Times New Roman" w:hint="eastAsia"/>
          <w:b/>
          <w:bCs/>
          <w:i/>
          <w:iCs/>
          <w:szCs w:val="21"/>
          <w:u w:val="single"/>
        </w:rPr>
        <w:t>借鉴了《建设工程人工材料设备机械数据标准》（</w:t>
      </w:r>
      <w:r>
        <w:rPr>
          <w:rFonts w:ascii="Times New Roman" w:eastAsia="楷体" w:hAnsi="楷体" w:cs="Times New Roman" w:hint="eastAsia"/>
          <w:b/>
          <w:bCs/>
          <w:i/>
          <w:iCs/>
          <w:szCs w:val="21"/>
          <w:u w:val="single"/>
        </w:rPr>
        <w:t>GB/T50851-2013</w:t>
      </w:r>
      <w:r>
        <w:rPr>
          <w:rFonts w:ascii="Times New Roman" w:eastAsia="楷体" w:hAnsi="楷体" w:cs="Times New Roman" w:hint="eastAsia"/>
          <w:b/>
          <w:bCs/>
          <w:i/>
          <w:iCs/>
          <w:szCs w:val="21"/>
          <w:u w:val="single"/>
        </w:rPr>
        <w:t>）对相关术语的定义。</w:t>
      </w:r>
    </w:p>
    <w:p w:rsidR="00561925" w:rsidRDefault="00561925">
      <w:pPr>
        <w:snapToGrid w:val="0"/>
        <w:spacing w:line="500" w:lineRule="exact"/>
        <w:rPr>
          <w:rFonts w:asciiTheme="minorEastAsia" w:hAnsiTheme="minorEastAsia" w:cstheme="minorEastAsia"/>
          <w:sz w:val="28"/>
          <w:szCs w:val="28"/>
        </w:rPr>
      </w:pP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sz w:val="28"/>
          <w:szCs w:val="28"/>
        </w:rPr>
        <w:br w:type="page"/>
      </w:r>
    </w:p>
    <w:p w:rsidR="00561925" w:rsidRDefault="00561925">
      <w:pPr>
        <w:snapToGrid w:val="0"/>
        <w:spacing w:line="500" w:lineRule="exact"/>
        <w:rPr>
          <w:rFonts w:asciiTheme="minorEastAsia" w:hAnsiTheme="minorEastAsia" w:cstheme="minorEastAsia"/>
          <w:sz w:val="28"/>
          <w:szCs w:val="28"/>
        </w:rPr>
      </w:pPr>
    </w:p>
    <w:p w:rsidR="00561925" w:rsidRDefault="008168E4">
      <w:pPr>
        <w:snapToGrid w:val="0"/>
        <w:spacing w:line="500" w:lineRule="exact"/>
        <w:jc w:val="center"/>
        <w:outlineLvl w:val="0"/>
        <w:rPr>
          <w:rFonts w:ascii="黑体" w:eastAsia="黑体" w:hAnsi="黑体" w:cs="黑体"/>
          <w:sz w:val="30"/>
          <w:szCs w:val="30"/>
        </w:rPr>
      </w:pPr>
      <w:bookmarkStart w:id="11" w:name="_Toc2745"/>
      <w:bookmarkStart w:id="12" w:name="_Toc9293_WPSOffice_Level1"/>
      <w:r>
        <w:rPr>
          <w:rFonts w:ascii="黑体" w:eastAsia="黑体" w:hAnsi="黑体" w:cs="黑体" w:hint="eastAsia"/>
          <w:sz w:val="30"/>
          <w:szCs w:val="30"/>
        </w:rPr>
        <w:t>3  基本规定</w:t>
      </w:r>
      <w:bookmarkEnd w:id="11"/>
      <w:bookmarkEnd w:id="12"/>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 xml:space="preserve">3.0.1 </w:t>
      </w:r>
      <w:r>
        <w:rPr>
          <w:rFonts w:asciiTheme="minorEastAsia" w:hAnsiTheme="minorEastAsia" w:cstheme="minorEastAsia" w:hint="eastAsia"/>
          <w:sz w:val="28"/>
          <w:szCs w:val="28"/>
        </w:rPr>
        <w:t>工料机特征应依据国家相关的产品标准，并结合重庆市建设工程计价依据的编制、工料机价格信息的处理、数据交换等需要进行描述。</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条文说明：本条规定了工料机特征属性信息的引用描述应遵循国家标准、建材、建工等行业标准执行，应结合重庆市计价依据编制的需要来确定。</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3.0.2</w:t>
      </w:r>
      <w:r>
        <w:rPr>
          <w:rFonts w:asciiTheme="minorEastAsia" w:hAnsiTheme="minorEastAsia" w:cstheme="minorEastAsia" w:hint="eastAsia"/>
          <w:sz w:val="28"/>
          <w:szCs w:val="28"/>
        </w:rPr>
        <w:t xml:space="preserve"> 工程造价管理机构在编制建设工程计价依据时应首先从工料机数据库中选用。</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条文说明：本条强调今后造价管理机构在编制建设工程计价依据时，所用到的人工、材料、设备、机械均应从工料机库（附录</w:t>
      </w:r>
      <w:r>
        <w:rPr>
          <w:rFonts w:ascii="Times New Roman" w:eastAsia="楷体" w:hAnsi="楷体" w:cs="Times New Roman" w:hint="eastAsia"/>
          <w:b/>
          <w:bCs/>
          <w:i/>
          <w:iCs/>
          <w:szCs w:val="21"/>
          <w:u w:val="single"/>
        </w:rPr>
        <w:t>A</w:t>
      </w:r>
      <w:r>
        <w:rPr>
          <w:rFonts w:ascii="Times New Roman" w:eastAsia="楷体" w:hAnsi="楷体" w:cs="Times New Roman" w:hint="eastAsia"/>
          <w:b/>
          <w:bCs/>
          <w:i/>
          <w:iCs/>
          <w:szCs w:val="21"/>
          <w:u w:val="single"/>
        </w:rPr>
        <w:t>）中选出。</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3.0.3</w:t>
      </w:r>
      <w:r>
        <w:rPr>
          <w:rFonts w:asciiTheme="minorEastAsia" w:hAnsiTheme="minorEastAsia" w:cstheme="minorEastAsia" w:hint="eastAsia"/>
          <w:sz w:val="28"/>
          <w:szCs w:val="28"/>
        </w:rPr>
        <w:t xml:space="preserve"> 依据本标准采集的任何一条建设工程工料机的市场价格信息，应包含于工料机数据库的对应关系。</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条文说明：本条规定市场采集的任何一条建设工程工料机的市场价格信息数据，必须与工料机数据库中的工料机数据存在对应关系。对应关系可包含一对一、一对多、多对一等。</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3.0.4</w:t>
      </w:r>
      <w:r>
        <w:rPr>
          <w:rFonts w:asciiTheme="minorEastAsia" w:hAnsiTheme="minorEastAsia" w:cstheme="minorEastAsia" w:hint="eastAsia"/>
          <w:sz w:val="28"/>
          <w:szCs w:val="28"/>
        </w:rPr>
        <w:t xml:space="preserve"> 应采用XML描述与建设工程工料机有关的软件数据交换格式标准。</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条文说明：本条规定在进行建设工程工料机有关的软件数据交换时，应采用</w:t>
      </w:r>
      <w:r>
        <w:rPr>
          <w:rFonts w:ascii="Times New Roman" w:eastAsia="楷体" w:hAnsi="楷体" w:cs="Times New Roman" w:hint="eastAsia"/>
          <w:b/>
          <w:bCs/>
          <w:i/>
          <w:iCs/>
          <w:szCs w:val="21"/>
          <w:u w:val="single"/>
        </w:rPr>
        <w:t>XML</w:t>
      </w:r>
      <w:r>
        <w:rPr>
          <w:rFonts w:ascii="Times New Roman" w:eastAsia="楷体" w:hAnsi="楷体" w:cs="Times New Roman" w:hint="eastAsia"/>
          <w:b/>
          <w:bCs/>
          <w:i/>
          <w:iCs/>
          <w:szCs w:val="21"/>
          <w:u w:val="single"/>
        </w:rPr>
        <w:t>标准格式文件实现数据交换。</w:t>
      </w:r>
    </w:p>
    <w:p w:rsidR="00561925" w:rsidRDefault="008168E4">
      <w:pPr>
        <w:snapToGrid w:val="0"/>
        <w:spacing w:line="500" w:lineRule="exact"/>
        <w:jc w:val="center"/>
        <w:rPr>
          <w:rFonts w:ascii="黑体" w:eastAsia="黑体" w:hAnsi="黑体" w:cs="黑体"/>
          <w:sz w:val="28"/>
          <w:szCs w:val="28"/>
        </w:rPr>
      </w:pPr>
      <w:r>
        <w:rPr>
          <w:rFonts w:ascii="黑体" w:eastAsia="黑体" w:hAnsi="黑体" w:cs="黑体"/>
          <w:sz w:val="28"/>
          <w:szCs w:val="28"/>
        </w:rPr>
        <w:br w:type="page"/>
      </w:r>
    </w:p>
    <w:p w:rsidR="00561925" w:rsidRDefault="00561925">
      <w:pPr>
        <w:snapToGrid w:val="0"/>
        <w:spacing w:line="500" w:lineRule="exact"/>
        <w:jc w:val="center"/>
        <w:rPr>
          <w:rFonts w:ascii="黑体" w:eastAsia="黑体" w:hAnsi="黑体" w:cs="黑体"/>
          <w:sz w:val="28"/>
          <w:szCs w:val="28"/>
        </w:rPr>
      </w:pPr>
    </w:p>
    <w:p w:rsidR="00561925" w:rsidRDefault="008168E4">
      <w:pPr>
        <w:snapToGrid w:val="0"/>
        <w:spacing w:line="500" w:lineRule="exact"/>
        <w:jc w:val="center"/>
        <w:outlineLvl w:val="0"/>
        <w:rPr>
          <w:rFonts w:ascii="黑体" w:eastAsia="黑体" w:hAnsi="黑体" w:cs="黑体"/>
          <w:sz w:val="30"/>
          <w:szCs w:val="30"/>
        </w:rPr>
      </w:pPr>
      <w:bookmarkStart w:id="13" w:name="_Toc30225"/>
      <w:r>
        <w:rPr>
          <w:rFonts w:ascii="黑体" w:eastAsia="黑体" w:hAnsi="黑体" w:cs="黑体" w:hint="eastAsia"/>
          <w:sz w:val="30"/>
          <w:szCs w:val="30"/>
        </w:rPr>
        <w:t>4  工料机编码规则</w:t>
      </w:r>
      <w:bookmarkEnd w:id="13"/>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4.0.1</w:t>
      </w:r>
      <w:r>
        <w:rPr>
          <w:rFonts w:asciiTheme="minorEastAsia" w:hAnsiTheme="minorEastAsia" w:cstheme="minorEastAsia" w:hint="eastAsia"/>
          <w:sz w:val="28"/>
          <w:szCs w:val="28"/>
        </w:rPr>
        <w:t>工料机数据库的工料机编码应采用唯一定长的9位阿拉伯数字组成，第一二位为一级大类编码、第三四位为二级子类编码，第五到九位为顺序编码。</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条文说明：工料机分类体系结构为三级结构，前两级类别作为框架体系来控制，保持相对的稳定性，第三级是对工料机价格特征多维度描述构成的。</w:t>
      </w:r>
    </w:p>
    <w:p w:rsidR="00561925" w:rsidRDefault="008168E4">
      <w:pPr>
        <w:snapToGrid w:val="0"/>
        <w:spacing w:line="500" w:lineRule="exact"/>
        <w:rPr>
          <w:rFonts w:asciiTheme="minorEastAsia" w:hAnsiTheme="minorEastAsia" w:cstheme="minorEastAsia"/>
          <w:sz w:val="28"/>
          <w:szCs w:val="28"/>
        </w:rPr>
      </w:pPr>
      <w:r>
        <w:rPr>
          <w:rFonts w:asciiTheme="minorEastAsia" w:hAnsiTheme="minorEastAsia" w:cstheme="minorEastAsia" w:hint="eastAsia"/>
          <w:b/>
          <w:bCs/>
          <w:sz w:val="28"/>
          <w:szCs w:val="28"/>
        </w:rPr>
        <w:t>4.0.2</w:t>
      </w:r>
      <w:r>
        <w:rPr>
          <w:rFonts w:asciiTheme="minorEastAsia" w:hAnsiTheme="minorEastAsia" w:cstheme="minorEastAsia" w:hint="eastAsia"/>
          <w:sz w:val="28"/>
          <w:szCs w:val="28"/>
        </w:rPr>
        <w:t>一级大类应包含人工、材料、设备、机械等；在一级大类下按照规定的分类原则和特点，分为二级子类。</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 xml:space="preserve">4.0.3 </w:t>
      </w:r>
      <w:r>
        <w:rPr>
          <w:rFonts w:asciiTheme="minorEastAsia" w:hAnsiTheme="minorEastAsia" w:cstheme="minorEastAsia" w:hint="eastAsia"/>
          <w:sz w:val="28"/>
          <w:szCs w:val="28"/>
        </w:rPr>
        <w:t>一级大类编码应采用二位固定数字进行编码，区间为00～99。</w:t>
      </w:r>
    </w:p>
    <w:p w:rsidR="00561925" w:rsidRDefault="008168E4">
      <w:pPr>
        <w:snapToGrid w:val="0"/>
        <w:spacing w:line="500" w:lineRule="exact"/>
        <w:jc w:val="left"/>
        <w:rPr>
          <w:rFonts w:asciiTheme="minorEastAsia" w:hAnsiTheme="minorEastAsia" w:cstheme="minorEastAsia"/>
          <w:sz w:val="28"/>
          <w:szCs w:val="28"/>
        </w:rPr>
      </w:pPr>
      <w:bookmarkStart w:id="14" w:name="_Toc22277_WPSOffice_Level1"/>
      <w:r>
        <w:rPr>
          <w:rFonts w:asciiTheme="minorEastAsia" w:hAnsiTheme="minorEastAsia" w:cstheme="minorEastAsia" w:hint="eastAsia"/>
          <w:b/>
          <w:bCs/>
          <w:sz w:val="28"/>
          <w:szCs w:val="28"/>
        </w:rPr>
        <w:t xml:space="preserve">4.0.4 </w:t>
      </w:r>
      <w:r>
        <w:rPr>
          <w:rFonts w:asciiTheme="minorEastAsia" w:hAnsiTheme="minorEastAsia" w:cstheme="minorEastAsia" w:hint="eastAsia"/>
          <w:sz w:val="28"/>
          <w:szCs w:val="28"/>
        </w:rPr>
        <w:t>一级大类编码分配约定为：</w:t>
      </w:r>
      <w:bookmarkEnd w:id="14"/>
    </w:p>
    <w:p w:rsidR="00561925" w:rsidRDefault="008168E4">
      <w:pPr>
        <w:snapToGrid w:val="0"/>
        <w:spacing w:line="500" w:lineRule="exact"/>
        <w:ind w:firstLineChars="200" w:firstLine="562"/>
        <w:jc w:val="left"/>
        <w:rPr>
          <w:rFonts w:asciiTheme="minorEastAsia" w:hAnsiTheme="minorEastAsia" w:cstheme="minorEastAsia"/>
          <w:sz w:val="28"/>
          <w:szCs w:val="28"/>
        </w:rPr>
      </w:pPr>
      <w:bookmarkStart w:id="15" w:name="_Toc10149_WPSOffice_Level1"/>
      <w:r>
        <w:rPr>
          <w:rFonts w:asciiTheme="minorEastAsia" w:hAnsiTheme="minorEastAsia" w:cstheme="minorEastAsia" w:hint="eastAsia"/>
          <w:b/>
          <w:bCs/>
          <w:sz w:val="28"/>
          <w:szCs w:val="28"/>
        </w:rPr>
        <w:t>1</w:t>
      </w:r>
      <w:r>
        <w:rPr>
          <w:rFonts w:asciiTheme="minorEastAsia" w:hAnsiTheme="minorEastAsia" w:cstheme="minorEastAsia" w:hint="eastAsia"/>
          <w:sz w:val="28"/>
          <w:szCs w:val="28"/>
        </w:rPr>
        <w:t>人工00；</w:t>
      </w:r>
      <w:bookmarkEnd w:id="15"/>
    </w:p>
    <w:p w:rsidR="00561925" w:rsidRDefault="008168E4">
      <w:pPr>
        <w:snapToGrid w:val="0"/>
        <w:spacing w:line="500" w:lineRule="exact"/>
        <w:ind w:firstLineChars="200" w:firstLine="562"/>
        <w:jc w:val="left"/>
        <w:rPr>
          <w:rFonts w:asciiTheme="minorEastAsia" w:hAnsiTheme="minorEastAsia" w:cstheme="minorEastAsia"/>
          <w:sz w:val="28"/>
          <w:szCs w:val="28"/>
        </w:rPr>
      </w:pPr>
      <w:bookmarkStart w:id="16" w:name="_Toc16353_WPSOffice_Level1"/>
      <w:r>
        <w:rPr>
          <w:rFonts w:asciiTheme="minorEastAsia" w:hAnsiTheme="minorEastAsia" w:cstheme="minorEastAsia" w:hint="eastAsia"/>
          <w:b/>
          <w:bCs/>
          <w:sz w:val="28"/>
          <w:szCs w:val="28"/>
        </w:rPr>
        <w:t>2</w:t>
      </w:r>
      <w:r>
        <w:rPr>
          <w:rFonts w:asciiTheme="minorEastAsia" w:hAnsiTheme="minorEastAsia" w:cstheme="minorEastAsia" w:hint="eastAsia"/>
          <w:sz w:val="28"/>
          <w:szCs w:val="28"/>
        </w:rPr>
        <w:t>材料01～49；</w:t>
      </w:r>
      <w:bookmarkEnd w:id="16"/>
    </w:p>
    <w:p w:rsidR="00561925" w:rsidRDefault="008168E4">
      <w:pPr>
        <w:snapToGrid w:val="0"/>
        <w:spacing w:line="500" w:lineRule="exact"/>
        <w:ind w:firstLineChars="200" w:firstLine="562"/>
        <w:jc w:val="left"/>
        <w:rPr>
          <w:rFonts w:asciiTheme="minorEastAsia" w:hAnsiTheme="minorEastAsia" w:cstheme="minorEastAsia"/>
          <w:sz w:val="28"/>
          <w:szCs w:val="28"/>
        </w:rPr>
      </w:pPr>
      <w:bookmarkStart w:id="17" w:name="_Toc19333_WPSOffice_Level1"/>
      <w:r>
        <w:rPr>
          <w:rFonts w:asciiTheme="minorEastAsia" w:hAnsiTheme="minorEastAsia" w:cstheme="minorEastAsia" w:hint="eastAsia"/>
          <w:b/>
          <w:bCs/>
          <w:sz w:val="28"/>
          <w:szCs w:val="28"/>
        </w:rPr>
        <w:t>3</w:t>
      </w:r>
      <w:r>
        <w:rPr>
          <w:rFonts w:asciiTheme="minorEastAsia" w:hAnsiTheme="minorEastAsia" w:cstheme="minorEastAsia" w:hint="eastAsia"/>
          <w:sz w:val="28"/>
          <w:szCs w:val="28"/>
        </w:rPr>
        <w:t>设备50～79；</w:t>
      </w:r>
      <w:bookmarkEnd w:id="17"/>
    </w:p>
    <w:p w:rsidR="00561925" w:rsidRDefault="008168E4">
      <w:pPr>
        <w:snapToGrid w:val="0"/>
        <w:spacing w:line="500" w:lineRule="exact"/>
        <w:ind w:firstLineChars="200" w:firstLine="562"/>
        <w:jc w:val="left"/>
        <w:rPr>
          <w:rFonts w:asciiTheme="minorEastAsia" w:hAnsiTheme="minorEastAsia" w:cstheme="minorEastAsia"/>
          <w:sz w:val="28"/>
          <w:szCs w:val="28"/>
        </w:rPr>
      </w:pPr>
      <w:bookmarkStart w:id="18" w:name="_Toc4990_WPSOffice_Level1"/>
      <w:r>
        <w:rPr>
          <w:rFonts w:asciiTheme="minorEastAsia" w:hAnsiTheme="minorEastAsia" w:cstheme="minorEastAsia" w:hint="eastAsia"/>
          <w:b/>
          <w:bCs/>
          <w:sz w:val="28"/>
          <w:szCs w:val="28"/>
        </w:rPr>
        <w:t>4</w:t>
      </w:r>
      <w:r>
        <w:rPr>
          <w:rFonts w:asciiTheme="minorEastAsia" w:hAnsiTheme="minorEastAsia" w:cstheme="minorEastAsia" w:hint="eastAsia"/>
          <w:sz w:val="28"/>
          <w:szCs w:val="28"/>
        </w:rPr>
        <w:t>配合比材料80；</w:t>
      </w:r>
      <w:bookmarkEnd w:id="18"/>
    </w:p>
    <w:p w:rsidR="00561925" w:rsidRDefault="008168E4">
      <w:pPr>
        <w:snapToGrid w:val="0"/>
        <w:spacing w:line="500" w:lineRule="exact"/>
        <w:ind w:firstLineChars="200" w:firstLine="562"/>
        <w:jc w:val="left"/>
        <w:rPr>
          <w:rFonts w:asciiTheme="minorEastAsia" w:hAnsiTheme="minorEastAsia" w:cstheme="minorEastAsia"/>
          <w:sz w:val="28"/>
          <w:szCs w:val="28"/>
        </w:rPr>
      </w:pPr>
      <w:bookmarkStart w:id="19" w:name="_Toc791_WPSOffice_Level1"/>
      <w:r>
        <w:rPr>
          <w:rFonts w:asciiTheme="minorEastAsia" w:hAnsiTheme="minorEastAsia" w:cstheme="minorEastAsia" w:hint="eastAsia"/>
          <w:b/>
          <w:bCs/>
          <w:sz w:val="28"/>
          <w:szCs w:val="28"/>
        </w:rPr>
        <w:t>5</w:t>
      </w:r>
      <w:r>
        <w:rPr>
          <w:rFonts w:asciiTheme="minorEastAsia" w:hAnsiTheme="minorEastAsia" w:cstheme="minorEastAsia" w:hint="eastAsia"/>
          <w:sz w:val="28"/>
          <w:szCs w:val="28"/>
        </w:rPr>
        <w:t>机械98～99。</w:t>
      </w:r>
      <w:bookmarkEnd w:id="19"/>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4.0.5</w:t>
      </w:r>
      <w:r>
        <w:rPr>
          <w:rFonts w:asciiTheme="minorEastAsia" w:hAnsiTheme="minorEastAsia" w:cstheme="minorEastAsia" w:hint="eastAsia"/>
          <w:sz w:val="28"/>
          <w:szCs w:val="28"/>
        </w:rPr>
        <w:t>二级子类编码应采用一级大类编码加二位固定数字进行编码（即第三四位编码，表示该工料机直接归属一级大类），区间为01～99。</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 xml:space="preserve">4.0.6 </w:t>
      </w:r>
      <w:r>
        <w:rPr>
          <w:rFonts w:asciiTheme="minorEastAsia" w:hAnsiTheme="minorEastAsia" w:cstheme="minorEastAsia" w:hint="eastAsia"/>
          <w:sz w:val="28"/>
          <w:szCs w:val="28"/>
        </w:rPr>
        <w:t>二级子类编码应按奇数优先分配，需要时根据相近性的原则，偶数补充分配的规则进行编制。</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4.0.7</w:t>
      </w:r>
      <w:r>
        <w:rPr>
          <w:rFonts w:asciiTheme="minorEastAsia" w:hAnsiTheme="minorEastAsia" w:cstheme="minorEastAsia" w:hint="eastAsia"/>
          <w:sz w:val="28"/>
          <w:szCs w:val="28"/>
        </w:rPr>
        <w:t>后五位顺序编码应按工料机特征内容顺序编码，在《建设工程人工材料设备机械数据标准》后四位顺序编码基础上增加一位应用数字进行编码，区间为00001～99999。</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4.0.8</w:t>
      </w:r>
      <w:r>
        <w:rPr>
          <w:rFonts w:asciiTheme="minorEastAsia" w:hAnsiTheme="minorEastAsia" w:cstheme="minorEastAsia" w:hint="eastAsia"/>
          <w:sz w:val="28"/>
          <w:szCs w:val="28"/>
        </w:rPr>
        <w:t>后五位顺序编码应按《建设工程人工材料设备机械数据标准》后四位顺序编码+数字0优先分配，缺项时根据相近性的原则补充。</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w:t>
      </w:r>
      <w:r>
        <w:rPr>
          <w:rFonts w:ascii="Times New Roman" w:eastAsia="楷体" w:hAnsi="楷体" w:cs="Times New Roman" w:hint="eastAsia"/>
          <w:b/>
          <w:bCs/>
          <w:i/>
          <w:iCs/>
          <w:szCs w:val="21"/>
          <w:u w:val="single"/>
        </w:rPr>
        <w:t xml:space="preserve">4.0.2 </w:t>
      </w:r>
      <w:r>
        <w:rPr>
          <w:rFonts w:ascii="Times New Roman" w:eastAsia="楷体" w:hAnsi="楷体" w:cs="Times New Roman" w:hint="eastAsia"/>
          <w:b/>
          <w:bCs/>
          <w:i/>
          <w:iCs/>
          <w:szCs w:val="21"/>
          <w:u w:val="single"/>
        </w:rPr>
        <w:t>～</w:t>
      </w:r>
      <w:r>
        <w:rPr>
          <w:rFonts w:ascii="Times New Roman" w:eastAsia="楷体" w:hAnsi="楷体" w:cs="Times New Roman" w:hint="eastAsia"/>
          <w:b/>
          <w:bCs/>
          <w:i/>
          <w:iCs/>
          <w:szCs w:val="21"/>
          <w:u w:val="single"/>
        </w:rPr>
        <w:t xml:space="preserve">4.0.8 </w:t>
      </w:r>
      <w:r>
        <w:rPr>
          <w:rFonts w:ascii="Times New Roman" w:eastAsia="楷体" w:hAnsi="楷体" w:cs="Times New Roman" w:hint="eastAsia"/>
          <w:b/>
          <w:bCs/>
          <w:i/>
          <w:iCs/>
          <w:szCs w:val="21"/>
          <w:u w:val="single"/>
        </w:rPr>
        <w:t>工料机数据库的每条工料机编码由唯一定长的</w:t>
      </w:r>
      <w:r>
        <w:rPr>
          <w:rFonts w:ascii="Times New Roman" w:eastAsia="楷体" w:hAnsi="楷体" w:cs="Times New Roman" w:hint="eastAsia"/>
          <w:b/>
          <w:bCs/>
          <w:i/>
          <w:iCs/>
          <w:szCs w:val="21"/>
          <w:u w:val="single"/>
        </w:rPr>
        <w:t>9</w:t>
      </w:r>
      <w:r>
        <w:rPr>
          <w:rFonts w:ascii="Times New Roman" w:eastAsia="楷体" w:hAnsi="楷体" w:cs="Times New Roman" w:hint="eastAsia"/>
          <w:b/>
          <w:bCs/>
          <w:i/>
          <w:iCs/>
          <w:szCs w:val="21"/>
          <w:u w:val="single"/>
        </w:rPr>
        <w:t>位阿拉伯数字组</w:t>
      </w:r>
      <w:r>
        <w:rPr>
          <w:rFonts w:ascii="Times New Roman" w:eastAsia="楷体" w:hAnsi="楷体" w:cs="Times New Roman" w:hint="eastAsia"/>
          <w:b/>
          <w:bCs/>
          <w:i/>
          <w:iCs/>
          <w:szCs w:val="21"/>
          <w:u w:val="single"/>
        </w:rPr>
        <w:lastRenderedPageBreak/>
        <w:t>成，前两位为一级大类码、第三四位为二级子类码，最后五位用可不连续顺序码组成，顺序码是根据具体工料机信息给出的。</w:t>
      </w:r>
    </w:p>
    <w:p w:rsidR="00561925" w:rsidRDefault="008168E4">
      <w:pPr>
        <w:snapToGrid w:val="0"/>
        <w:spacing w:line="500" w:lineRule="exact"/>
        <w:ind w:firstLineChars="300" w:firstLine="63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1</w:t>
      </w:r>
      <w:r>
        <w:rPr>
          <w:rFonts w:ascii="Times New Roman" w:eastAsia="楷体" w:hAnsi="楷体" w:cs="Times New Roman" w:hint="eastAsia"/>
          <w:b/>
          <w:bCs/>
          <w:i/>
          <w:iCs/>
          <w:szCs w:val="21"/>
          <w:u w:val="single"/>
        </w:rPr>
        <w:t>、一级大类均采用二位固定数字编码，区间为</w:t>
      </w:r>
      <w:r>
        <w:rPr>
          <w:rFonts w:ascii="Times New Roman" w:eastAsia="楷体" w:hAnsi="楷体" w:cs="Times New Roman" w:hint="eastAsia"/>
          <w:b/>
          <w:bCs/>
          <w:i/>
          <w:iCs/>
          <w:szCs w:val="21"/>
          <w:u w:val="single"/>
        </w:rPr>
        <w:t>00</w:t>
      </w:r>
      <w:r>
        <w:rPr>
          <w:rFonts w:ascii="Times New Roman" w:eastAsia="楷体" w:hAnsi="楷体" w:cs="Times New Roman" w:hint="eastAsia"/>
          <w:b/>
          <w:bCs/>
          <w:i/>
          <w:iCs/>
          <w:szCs w:val="21"/>
          <w:u w:val="single"/>
        </w:rPr>
        <w:t>～</w:t>
      </w:r>
      <w:r>
        <w:rPr>
          <w:rFonts w:ascii="Times New Roman" w:eastAsia="楷体" w:hAnsi="楷体" w:cs="Times New Roman" w:hint="eastAsia"/>
          <w:b/>
          <w:bCs/>
          <w:i/>
          <w:iCs/>
          <w:szCs w:val="21"/>
          <w:u w:val="single"/>
        </w:rPr>
        <w:t>99</w:t>
      </w:r>
      <w:r>
        <w:rPr>
          <w:rFonts w:ascii="Times New Roman" w:eastAsia="楷体" w:hAnsi="楷体" w:cs="Times New Roman" w:hint="eastAsia"/>
          <w:b/>
          <w:bCs/>
          <w:i/>
          <w:iCs/>
          <w:szCs w:val="21"/>
          <w:u w:val="single"/>
        </w:rPr>
        <w:t>，具体编码分配约定：</w:t>
      </w:r>
    </w:p>
    <w:p w:rsidR="00561925" w:rsidRDefault="008168E4">
      <w:pPr>
        <w:snapToGrid w:val="0"/>
        <w:spacing w:line="500" w:lineRule="exact"/>
        <w:ind w:firstLineChars="400" w:firstLine="843"/>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人工为</w:t>
      </w:r>
      <w:r>
        <w:rPr>
          <w:rFonts w:ascii="Times New Roman" w:eastAsia="楷体" w:hAnsi="楷体" w:cs="Times New Roman" w:hint="eastAsia"/>
          <w:b/>
          <w:bCs/>
          <w:i/>
          <w:iCs/>
          <w:szCs w:val="21"/>
          <w:u w:val="single"/>
        </w:rPr>
        <w:t>00</w:t>
      </w:r>
      <w:r>
        <w:rPr>
          <w:rFonts w:ascii="Times New Roman" w:eastAsia="楷体" w:hAnsi="楷体" w:cs="Times New Roman" w:hint="eastAsia"/>
          <w:b/>
          <w:bCs/>
          <w:i/>
          <w:iCs/>
          <w:szCs w:val="21"/>
          <w:u w:val="single"/>
        </w:rPr>
        <w:t>；</w:t>
      </w:r>
    </w:p>
    <w:p w:rsidR="00561925" w:rsidRDefault="008168E4">
      <w:pPr>
        <w:snapToGrid w:val="0"/>
        <w:spacing w:line="500" w:lineRule="exact"/>
        <w:ind w:firstLineChars="400" w:firstLine="843"/>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材料为</w:t>
      </w:r>
      <w:r>
        <w:rPr>
          <w:rFonts w:ascii="Times New Roman" w:eastAsia="楷体" w:hAnsi="楷体" w:cs="Times New Roman" w:hint="eastAsia"/>
          <w:b/>
          <w:bCs/>
          <w:i/>
          <w:iCs/>
          <w:szCs w:val="21"/>
          <w:u w:val="single"/>
        </w:rPr>
        <w:t>01</w:t>
      </w:r>
      <w:r>
        <w:rPr>
          <w:rFonts w:ascii="Times New Roman" w:eastAsia="楷体" w:hAnsi="楷体" w:cs="Times New Roman" w:hint="eastAsia"/>
          <w:b/>
          <w:bCs/>
          <w:i/>
          <w:iCs/>
          <w:szCs w:val="21"/>
          <w:u w:val="single"/>
        </w:rPr>
        <w:t>～</w:t>
      </w:r>
      <w:r>
        <w:rPr>
          <w:rFonts w:ascii="Times New Roman" w:eastAsia="楷体" w:hAnsi="楷体" w:cs="Times New Roman" w:hint="eastAsia"/>
          <w:b/>
          <w:bCs/>
          <w:i/>
          <w:iCs/>
          <w:szCs w:val="21"/>
          <w:u w:val="single"/>
        </w:rPr>
        <w:t>49</w:t>
      </w:r>
      <w:r>
        <w:rPr>
          <w:rFonts w:ascii="Times New Roman" w:eastAsia="楷体" w:hAnsi="楷体" w:cs="Times New Roman" w:hint="eastAsia"/>
          <w:b/>
          <w:bCs/>
          <w:i/>
          <w:iCs/>
          <w:szCs w:val="21"/>
          <w:u w:val="single"/>
        </w:rPr>
        <w:t>；</w:t>
      </w:r>
    </w:p>
    <w:p w:rsidR="00561925" w:rsidRDefault="008168E4">
      <w:pPr>
        <w:snapToGrid w:val="0"/>
        <w:spacing w:line="500" w:lineRule="exact"/>
        <w:ind w:firstLineChars="400" w:firstLine="843"/>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设备为</w:t>
      </w:r>
      <w:r>
        <w:rPr>
          <w:rFonts w:ascii="Times New Roman" w:eastAsia="楷体" w:hAnsi="楷体" w:cs="Times New Roman" w:hint="eastAsia"/>
          <w:b/>
          <w:bCs/>
          <w:i/>
          <w:iCs/>
          <w:szCs w:val="21"/>
          <w:u w:val="single"/>
        </w:rPr>
        <w:t>50</w:t>
      </w:r>
      <w:r>
        <w:rPr>
          <w:rFonts w:ascii="Times New Roman" w:eastAsia="楷体" w:hAnsi="楷体" w:cs="Times New Roman" w:hint="eastAsia"/>
          <w:b/>
          <w:bCs/>
          <w:i/>
          <w:iCs/>
          <w:szCs w:val="21"/>
          <w:u w:val="single"/>
        </w:rPr>
        <w:t>～</w:t>
      </w:r>
      <w:r>
        <w:rPr>
          <w:rFonts w:ascii="Times New Roman" w:eastAsia="楷体" w:hAnsi="楷体" w:cs="Times New Roman" w:hint="eastAsia"/>
          <w:b/>
          <w:bCs/>
          <w:i/>
          <w:iCs/>
          <w:szCs w:val="21"/>
          <w:u w:val="single"/>
        </w:rPr>
        <w:t>79</w:t>
      </w:r>
      <w:r>
        <w:rPr>
          <w:rFonts w:ascii="Times New Roman" w:eastAsia="楷体" w:hAnsi="楷体" w:cs="Times New Roman" w:hint="eastAsia"/>
          <w:b/>
          <w:bCs/>
          <w:i/>
          <w:iCs/>
          <w:szCs w:val="21"/>
          <w:u w:val="single"/>
        </w:rPr>
        <w:t>；</w:t>
      </w:r>
    </w:p>
    <w:p w:rsidR="00561925" w:rsidRDefault="008168E4">
      <w:pPr>
        <w:snapToGrid w:val="0"/>
        <w:spacing w:line="500" w:lineRule="exact"/>
        <w:ind w:firstLineChars="400" w:firstLine="843"/>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配合比材料为</w:t>
      </w:r>
      <w:r>
        <w:rPr>
          <w:rFonts w:ascii="Times New Roman" w:eastAsia="楷体" w:hAnsi="楷体" w:cs="Times New Roman" w:hint="eastAsia"/>
          <w:b/>
          <w:bCs/>
          <w:i/>
          <w:iCs/>
          <w:szCs w:val="21"/>
          <w:u w:val="single"/>
        </w:rPr>
        <w:t>80</w:t>
      </w:r>
      <w:r>
        <w:rPr>
          <w:rFonts w:ascii="Times New Roman" w:eastAsia="楷体" w:hAnsi="楷体" w:cs="Times New Roman" w:hint="eastAsia"/>
          <w:b/>
          <w:bCs/>
          <w:i/>
          <w:iCs/>
          <w:szCs w:val="21"/>
          <w:u w:val="single"/>
        </w:rPr>
        <w:t>；</w:t>
      </w:r>
    </w:p>
    <w:p w:rsidR="00561925" w:rsidRDefault="008168E4">
      <w:pPr>
        <w:snapToGrid w:val="0"/>
        <w:spacing w:line="500" w:lineRule="exact"/>
        <w:ind w:firstLineChars="400" w:firstLine="843"/>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机械为</w:t>
      </w:r>
      <w:r>
        <w:rPr>
          <w:rFonts w:ascii="Times New Roman" w:eastAsia="楷体" w:hAnsi="楷体" w:cs="Times New Roman" w:hint="eastAsia"/>
          <w:b/>
          <w:bCs/>
          <w:i/>
          <w:iCs/>
          <w:szCs w:val="21"/>
          <w:u w:val="single"/>
        </w:rPr>
        <w:t>98</w:t>
      </w:r>
      <w:r>
        <w:rPr>
          <w:rFonts w:ascii="Times New Roman" w:eastAsia="楷体" w:hAnsi="楷体" w:cs="Times New Roman" w:hint="eastAsia"/>
          <w:b/>
          <w:bCs/>
          <w:i/>
          <w:iCs/>
          <w:szCs w:val="21"/>
          <w:u w:val="single"/>
        </w:rPr>
        <w:t>～</w:t>
      </w:r>
      <w:r>
        <w:rPr>
          <w:rFonts w:ascii="Times New Roman" w:eastAsia="楷体" w:hAnsi="楷体" w:cs="Times New Roman" w:hint="eastAsia"/>
          <w:b/>
          <w:bCs/>
          <w:i/>
          <w:iCs/>
          <w:szCs w:val="21"/>
          <w:u w:val="single"/>
        </w:rPr>
        <w:t>99</w:t>
      </w:r>
      <w:r>
        <w:rPr>
          <w:rFonts w:ascii="Times New Roman" w:eastAsia="楷体" w:hAnsi="楷体" w:cs="Times New Roman" w:hint="eastAsia"/>
          <w:b/>
          <w:bCs/>
          <w:i/>
          <w:iCs/>
          <w:szCs w:val="21"/>
          <w:u w:val="single"/>
        </w:rPr>
        <w:t>。</w:t>
      </w:r>
    </w:p>
    <w:p w:rsidR="00561925" w:rsidRDefault="008168E4">
      <w:pPr>
        <w:snapToGrid w:val="0"/>
        <w:spacing w:line="500" w:lineRule="exact"/>
        <w:ind w:firstLineChars="300" w:firstLine="63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2</w:t>
      </w:r>
      <w:r>
        <w:rPr>
          <w:rFonts w:ascii="Times New Roman" w:eastAsia="楷体" w:hAnsi="楷体" w:cs="Times New Roman" w:hint="eastAsia"/>
          <w:b/>
          <w:bCs/>
          <w:i/>
          <w:iCs/>
          <w:szCs w:val="21"/>
          <w:u w:val="single"/>
        </w:rPr>
        <w:t>、二级子类编码分配约定：奇数优先，需要时根据相近性的原则，偶数补充分配。</w:t>
      </w:r>
    </w:p>
    <w:p w:rsidR="00561925" w:rsidRDefault="008168E4">
      <w:pPr>
        <w:snapToGrid w:val="0"/>
        <w:spacing w:line="500" w:lineRule="exact"/>
        <w:jc w:val="center"/>
        <w:rPr>
          <w:rFonts w:asciiTheme="minorEastAsia" w:hAnsiTheme="minorEastAsia" w:cstheme="minorEastAsia"/>
          <w:sz w:val="28"/>
          <w:szCs w:val="28"/>
        </w:rPr>
      </w:pPr>
      <w:r>
        <w:rPr>
          <w:rFonts w:asciiTheme="minorEastAsia" w:hAnsiTheme="minorEastAsia" w:cstheme="minorEastAsia"/>
          <w:sz w:val="28"/>
          <w:szCs w:val="28"/>
        </w:rPr>
        <w:br w:type="page"/>
      </w:r>
    </w:p>
    <w:p w:rsidR="00561925" w:rsidRDefault="008168E4">
      <w:pPr>
        <w:snapToGrid w:val="0"/>
        <w:spacing w:line="500" w:lineRule="exact"/>
        <w:jc w:val="center"/>
        <w:outlineLvl w:val="0"/>
        <w:rPr>
          <w:rFonts w:ascii="黑体" w:eastAsia="黑体" w:hAnsi="黑体" w:cs="黑体"/>
          <w:sz w:val="30"/>
          <w:szCs w:val="30"/>
        </w:rPr>
      </w:pPr>
      <w:bookmarkStart w:id="20" w:name="_Toc20398"/>
      <w:r>
        <w:rPr>
          <w:rFonts w:ascii="黑体" w:eastAsia="黑体" w:hAnsi="黑体" w:cs="黑体" w:hint="eastAsia"/>
          <w:sz w:val="30"/>
          <w:szCs w:val="30"/>
        </w:rPr>
        <w:lastRenderedPageBreak/>
        <w:t>5 工料机数据库</w:t>
      </w:r>
      <w:bookmarkEnd w:id="20"/>
    </w:p>
    <w:p w:rsidR="00561925" w:rsidRDefault="008168E4">
      <w:pPr>
        <w:snapToGrid w:val="0"/>
        <w:spacing w:line="500" w:lineRule="exact"/>
        <w:jc w:val="center"/>
        <w:outlineLvl w:val="1"/>
        <w:rPr>
          <w:rFonts w:ascii="黑体" w:eastAsia="黑体" w:hAnsi="黑体" w:cs="黑体"/>
          <w:sz w:val="30"/>
          <w:szCs w:val="30"/>
        </w:rPr>
      </w:pPr>
      <w:bookmarkStart w:id="21" w:name="_Toc1329_WPSOffice_Level1"/>
      <w:bookmarkStart w:id="22" w:name="_Toc17370"/>
      <w:r>
        <w:rPr>
          <w:rFonts w:ascii="黑体" w:eastAsia="黑体" w:hAnsi="黑体" w:cs="黑体" w:hint="eastAsia"/>
          <w:sz w:val="30"/>
          <w:szCs w:val="30"/>
        </w:rPr>
        <w:t>5.1 工料机数据库组成</w:t>
      </w:r>
      <w:bookmarkEnd w:id="21"/>
      <w:bookmarkEnd w:id="22"/>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5.1.1</w:t>
      </w:r>
      <w:r>
        <w:rPr>
          <w:rFonts w:asciiTheme="minorEastAsia" w:hAnsiTheme="minorEastAsia" w:cstheme="minorEastAsia" w:hint="eastAsia"/>
          <w:sz w:val="28"/>
          <w:szCs w:val="28"/>
        </w:rPr>
        <w:t xml:space="preserve"> 工料机数据库包含：</w:t>
      </w:r>
    </w:p>
    <w:p w:rsidR="00561925" w:rsidRDefault="008168E4">
      <w:pPr>
        <w:snapToGrid w:val="0"/>
        <w:spacing w:line="500" w:lineRule="exact"/>
        <w:ind w:firstLineChars="196" w:firstLine="551"/>
        <w:rPr>
          <w:rFonts w:asciiTheme="minorEastAsia" w:hAnsiTheme="minorEastAsia" w:cstheme="minorEastAsia"/>
          <w:sz w:val="28"/>
          <w:szCs w:val="28"/>
        </w:rPr>
      </w:pPr>
      <w:r>
        <w:rPr>
          <w:rFonts w:asciiTheme="minorEastAsia" w:hAnsiTheme="minorEastAsia" w:cstheme="minorEastAsia" w:hint="eastAsia"/>
          <w:b/>
          <w:bCs/>
          <w:sz w:val="28"/>
          <w:szCs w:val="28"/>
        </w:rPr>
        <w:t>1</w:t>
      </w:r>
      <w:r>
        <w:rPr>
          <w:rFonts w:asciiTheme="minorEastAsia" w:hAnsiTheme="minorEastAsia" w:cstheme="minorEastAsia" w:hint="eastAsia"/>
          <w:sz w:val="28"/>
          <w:szCs w:val="28"/>
        </w:rPr>
        <w:t>工料机类别；</w:t>
      </w:r>
    </w:p>
    <w:p w:rsidR="00561925" w:rsidRDefault="008168E4">
      <w:pPr>
        <w:snapToGrid w:val="0"/>
        <w:spacing w:line="500" w:lineRule="exact"/>
        <w:ind w:firstLineChars="196" w:firstLine="551"/>
        <w:rPr>
          <w:rFonts w:asciiTheme="minorEastAsia" w:hAnsiTheme="minorEastAsia" w:cstheme="minorEastAsia"/>
          <w:sz w:val="28"/>
          <w:szCs w:val="28"/>
        </w:rPr>
      </w:pPr>
      <w:r>
        <w:rPr>
          <w:rFonts w:asciiTheme="minorEastAsia" w:hAnsiTheme="minorEastAsia" w:cstheme="minorEastAsia" w:hint="eastAsia"/>
          <w:b/>
          <w:bCs/>
          <w:sz w:val="28"/>
          <w:szCs w:val="28"/>
        </w:rPr>
        <w:t>2</w:t>
      </w:r>
      <w:r>
        <w:rPr>
          <w:rFonts w:asciiTheme="minorEastAsia" w:hAnsiTheme="minorEastAsia" w:cstheme="minorEastAsia" w:hint="eastAsia"/>
          <w:sz w:val="28"/>
          <w:szCs w:val="28"/>
        </w:rPr>
        <w:t xml:space="preserve"> 工料机特征；</w:t>
      </w:r>
    </w:p>
    <w:p w:rsidR="00561925" w:rsidRDefault="008168E4">
      <w:pPr>
        <w:snapToGrid w:val="0"/>
        <w:spacing w:line="500" w:lineRule="exact"/>
        <w:ind w:firstLineChars="196" w:firstLine="551"/>
        <w:rPr>
          <w:rFonts w:asciiTheme="minorEastAsia" w:hAnsiTheme="minorEastAsia" w:cstheme="minorEastAsia"/>
          <w:sz w:val="28"/>
          <w:szCs w:val="28"/>
        </w:rPr>
      </w:pPr>
      <w:r>
        <w:rPr>
          <w:rFonts w:asciiTheme="minorEastAsia" w:hAnsiTheme="minorEastAsia" w:cstheme="minorEastAsia" w:hint="eastAsia"/>
          <w:b/>
          <w:bCs/>
          <w:sz w:val="28"/>
          <w:szCs w:val="28"/>
        </w:rPr>
        <w:t>3</w:t>
      </w:r>
      <w:r>
        <w:rPr>
          <w:rFonts w:asciiTheme="minorEastAsia" w:hAnsiTheme="minorEastAsia" w:cstheme="minorEastAsia" w:hint="eastAsia"/>
          <w:sz w:val="28"/>
          <w:szCs w:val="28"/>
        </w:rPr>
        <w:t>工料机编码；</w:t>
      </w:r>
    </w:p>
    <w:p w:rsidR="00561925" w:rsidRDefault="008168E4">
      <w:pPr>
        <w:snapToGrid w:val="0"/>
        <w:spacing w:line="500" w:lineRule="exact"/>
        <w:ind w:firstLineChars="196" w:firstLine="551"/>
        <w:rPr>
          <w:rFonts w:asciiTheme="minorEastAsia" w:hAnsiTheme="minorEastAsia" w:cstheme="minorEastAsia"/>
          <w:sz w:val="28"/>
          <w:szCs w:val="28"/>
        </w:rPr>
      </w:pPr>
      <w:r>
        <w:rPr>
          <w:rFonts w:asciiTheme="minorEastAsia" w:hAnsiTheme="minorEastAsia" w:cstheme="minorEastAsia" w:hint="eastAsia"/>
          <w:b/>
          <w:bCs/>
          <w:sz w:val="28"/>
          <w:szCs w:val="28"/>
        </w:rPr>
        <w:t xml:space="preserve">4 </w:t>
      </w:r>
      <w:r>
        <w:rPr>
          <w:rFonts w:asciiTheme="minorEastAsia" w:hAnsiTheme="minorEastAsia" w:cstheme="minorEastAsia" w:hint="eastAsia"/>
          <w:sz w:val="28"/>
          <w:szCs w:val="28"/>
        </w:rPr>
        <w:t>费用类型；</w:t>
      </w:r>
    </w:p>
    <w:p w:rsidR="00561925" w:rsidRDefault="008168E4">
      <w:pPr>
        <w:snapToGrid w:val="0"/>
        <w:spacing w:line="500" w:lineRule="exact"/>
        <w:ind w:firstLine="560"/>
        <w:jc w:val="left"/>
        <w:rPr>
          <w:rFonts w:asciiTheme="minorEastAsia" w:hAnsiTheme="minorEastAsia" w:cstheme="minorEastAsia"/>
          <w:sz w:val="28"/>
          <w:szCs w:val="28"/>
        </w:rPr>
      </w:pPr>
      <w:r>
        <w:rPr>
          <w:rFonts w:asciiTheme="minorEastAsia" w:hAnsiTheme="minorEastAsia" w:cstheme="minorEastAsia" w:hint="eastAsia"/>
          <w:b/>
          <w:bCs/>
          <w:sz w:val="28"/>
          <w:szCs w:val="28"/>
        </w:rPr>
        <w:t>5</w:t>
      </w:r>
      <w:r>
        <w:rPr>
          <w:rFonts w:asciiTheme="minorEastAsia" w:hAnsiTheme="minorEastAsia" w:cstheme="minorEastAsia" w:hint="eastAsia"/>
          <w:sz w:val="28"/>
          <w:szCs w:val="28"/>
        </w:rPr>
        <w:t xml:space="preserve"> 计量单位；</w:t>
      </w:r>
    </w:p>
    <w:p w:rsidR="00561925" w:rsidRDefault="008168E4">
      <w:pPr>
        <w:snapToGrid w:val="0"/>
        <w:spacing w:line="500" w:lineRule="exact"/>
        <w:ind w:firstLine="560"/>
        <w:jc w:val="left"/>
        <w:rPr>
          <w:rFonts w:asciiTheme="minorEastAsia" w:hAnsiTheme="minorEastAsia" w:cstheme="minorEastAsia"/>
          <w:sz w:val="28"/>
          <w:szCs w:val="28"/>
        </w:rPr>
      </w:pPr>
      <w:r>
        <w:rPr>
          <w:rFonts w:asciiTheme="minorEastAsia" w:hAnsiTheme="minorEastAsia" w:cstheme="minorEastAsia" w:hint="eastAsia"/>
          <w:b/>
          <w:bCs/>
          <w:sz w:val="28"/>
          <w:szCs w:val="28"/>
        </w:rPr>
        <w:t>6</w:t>
      </w:r>
      <w:r>
        <w:rPr>
          <w:rFonts w:asciiTheme="minorEastAsia" w:hAnsiTheme="minorEastAsia" w:cstheme="minorEastAsia" w:hint="eastAsia"/>
          <w:sz w:val="28"/>
          <w:szCs w:val="28"/>
        </w:rPr>
        <w:t xml:space="preserve"> 综合单价；</w:t>
      </w:r>
    </w:p>
    <w:p w:rsidR="00561925" w:rsidRDefault="008168E4">
      <w:pPr>
        <w:snapToGrid w:val="0"/>
        <w:spacing w:line="500" w:lineRule="exact"/>
        <w:ind w:firstLine="560"/>
        <w:jc w:val="left"/>
        <w:rPr>
          <w:rFonts w:asciiTheme="minorEastAsia" w:hAnsiTheme="minorEastAsia" w:cstheme="minorEastAsia"/>
          <w:sz w:val="28"/>
          <w:szCs w:val="28"/>
        </w:rPr>
      </w:pPr>
      <w:r>
        <w:rPr>
          <w:rFonts w:asciiTheme="minorEastAsia" w:hAnsiTheme="minorEastAsia" w:cstheme="minorEastAsia" w:hint="eastAsia"/>
          <w:b/>
          <w:bCs/>
          <w:sz w:val="28"/>
          <w:szCs w:val="28"/>
        </w:rPr>
        <w:t>7</w:t>
      </w:r>
      <w:r>
        <w:rPr>
          <w:rFonts w:asciiTheme="minorEastAsia" w:hAnsiTheme="minorEastAsia" w:cstheme="minorEastAsia" w:hint="eastAsia"/>
          <w:sz w:val="28"/>
          <w:szCs w:val="28"/>
        </w:rPr>
        <w:t xml:space="preserve"> 工料机价格特征。</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条文说明：工料机数据库包含：</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1 </w:t>
      </w:r>
      <w:r>
        <w:rPr>
          <w:rFonts w:ascii="Times New Roman" w:eastAsia="楷体" w:hAnsi="楷体" w:cs="Times New Roman" w:hint="eastAsia"/>
          <w:b/>
          <w:bCs/>
          <w:i/>
          <w:iCs/>
          <w:szCs w:val="21"/>
          <w:u w:val="single"/>
        </w:rPr>
        <w:t>工料机类别；</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2 </w:t>
      </w:r>
      <w:r>
        <w:rPr>
          <w:rFonts w:ascii="Times New Roman" w:eastAsia="楷体" w:hAnsi="楷体" w:cs="Times New Roman" w:hint="eastAsia"/>
          <w:b/>
          <w:bCs/>
          <w:i/>
          <w:iCs/>
          <w:szCs w:val="21"/>
          <w:u w:val="single"/>
        </w:rPr>
        <w:t>工料机特征；</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3 </w:t>
      </w:r>
      <w:r>
        <w:rPr>
          <w:rFonts w:ascii="Times New Roman" w:eastAsia="楷体" w:hAnsi="楷体" w:cs="Times New Roman" w:hint="eastAsia"/>
          <w:b/>
          <w:bCs/>
          <w:i/>
          <w:iCs/>
          <w:szCs w:val="21"/>
          <w:u w:val="single"/>
        </w:rPr>
        <w:t>工料机编码；</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4 </w:t>
      </w:r>
      <w:r>
        <w:rPr>
          <w:rFonts w:ascii="Times New Roman" w:eastAsia="楷体" w:hAnsi="楷体" w:cs="Times New Roman" w:hint="eastAsia"/>
          <w:b/>
          <w:bCs/>
          <w:i/>
          <w:iCs/>
          <w:szCs w:val="21"/>
          <w:u w:val="single"/>
        </w:rPr>
        <w:t>费用类型（应包含人工类、材料类、设备类、配合比材料类、机械类）；</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5 </w:t>
      </w:r>
      <w:r>
        <w:rPr>
          <w:rFonts w:ascii="Times New Roman" w:eastAsia="楷体" w:hAnsi="楷体" w:cs="Times New Roman" w:hint="eastAsia"/>
          <w:b/>
          <w:bCs/>
          <w:i/>
          <w:iCs/>
          <w:szCs w:val="21"/>
          <w:u w:val="single"/>
        </w:rPr>
        <w:t>计量单位（可采用自然或复合单位）；</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6 </w:t>
      </w:r>
      <w:r>
        <w:rPr>
          <w:rFonts w:ascii="Times New Roman" w:eastAsia="楷体" w:hAnsi="楷体" w:cs="Times New Roman" w:hint="eastAsia"/>
          <w:b/>
          <w:bCs/>
          <w:i/>
          <w:iCs/>
          <w:szCs w:val="21"/>
          <w:u w:val="single"/>
        </w:rPr>
        <w:t>综合单价（编制计价依据时确定的综合单价）；</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7 </w:t>
      </w:r>
      <w:r>
        <w:rPr>
          <w:rFonts w:ascii="Times New Roman" w:eastAsia="楷体" w:hAnsi="楷体" w:cs="Times New Roman" w:hint="eastAsia"/>
          <w:b/>
          <w:bCs/>
          <w:i/>
          <w:iCs/>
          <w:szCs w:val="21"/>
          <w:u w:val="single"/>
        </w:rPr>
        <w:t>工料机价格特征</w:t>
      </w:r>
      <w:r>
        <w:rPr>
          <w:rFonts w:ascii="Times New Roman" w:eastAsia="楷体" w:hAnsi="楷体" w:cs="Times New Roman" w:hint="eastAsia"/>
          <w:b/>
          <w:bCs/>
          <w:i/>
          <w:iCs/>
          <w:szCs w:val="21"/>
          <w:u w:val="single"/>
        </w:rPr>
        <w:t>.</w:t>
      </w:r>
    </w:p>
    <w:p w:rsidR="00561925" w:rsidRDefault="00561925">
      <w:pPr>
        <w:snapToGrid w:val="0"/>
        <w:spacing w:line="500" w:lineRule="exact"/>
        <w:jc w:val="left"/>
        <w:rPr>
          <w:rFonts w:asciiTheme="minorEastAsia" w:hAnsiTheme="minorEastAsia" w:cstheme="minorEastAsia"/>
          <w:sz w:val="28"/>
          <w:szCs w:val="28"/>
        </w:rPr>
      </w:pPr>
    </w:p>
    <w:p w:rsidR="00561925" w:rsidRDefault="008168E4">
      <w:pPr>
        <w:snapToGrid w:val="0"/>
        <w:spacing w:line="500" w:lineRule="exact"/>
        <w:jc w:val="center"/>
        <w:outlineLvl w:val="1"/>
        <w:rPr>
          <w:rFonts w:ascii="黑体" w:eastAsia="黑体" w:hAnsi="黑体" w:cs="黑体"/>
          <w:sz w:val="30"/>
          <w:szCs w:val="30"/>
        </w:rPr>
      </w:pPr>
      <w:bookmarkStart w:id="23" w:name="_Toc21985_WPSOffice_Level1"/>
      <w:bookmarkStart w:id="24" w:name="_Toc10363"/>
      <w:r>
        <w:rPr>
          <w:rFonts w:ascii="黑体" w:eastAsia="黑体" w:hAnsi="黑体" w:cs="黑体" w:hint="eastAsia"/>
          <w:sz w:val="30"/>
          <w:szCs w:val="30"/>
        </w:rPr>
        <w:t>5.2 工料机特征</w:t>
      </w:r>
      <w:bookmarkEnd w:id="23"/>
      <w:bookmarkEnd w:id="24"/>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5.2.1</w:t>
      </w:r>
      <w:r>
        <w:rPr>
          <w:rFonts w:asciiTheme="minorEastAsia" w:hAnsiTheme="minorEastAsia" w:cstheme="minorEastAsia" w:hint="eastAsia"/>
          <w:sz w:val="28"/>
          <w:szCs w:val="28"/>
        </w:rPr>
        <w:t>一级大类和二级子类统称为工料机类别。工料机分类应按照使用频率、费用类型、专业、用途、物理特性等进行归类。</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条文说明：一级大类和二级子类的分类体系结构参照《建设工程人工材料设备机械数据标准》（</w:t>
      </w:r>
      <w:r>
        <w:rPr>
          <w:rFonts w:ascii="Times New Roman" w:eastAsia="楷体" w:hAnsi="楷体" w:cs="Times New Roman" w:hint="eastAsia"/>
          <w:b/>
          <w:bCs/>
          <w:i/>
          <w:iCs/>
          <w:szCs w:val="21"/>
          <w:u w:val="single"/>
        </w:rPr>
        <w:t>GB/T50851-2013</w:t>
      </w:r>
      <w:r>
        <w:rPr>
          <w:rFonts w:ascii="Times New Roman" w:eastAsia="楷体" w:hAnsi="楷体" w:cs="Times New Roman" w:hint="eastAsia"/>
          <w:b/>
          <w:bCs/>
          <w:i/>
          <w:iCs/>
          <w:szCs w:val="21"/>
          <w:u w:val="single"/>
        </w:rPr>
        <w:t>）的附录</w:t>
      </w:r>
      <w:r>
        <w:rPr>
          <w:rFonts w:ascii="Times New Roman" w:eastAsia="楷体" w:hAnsi="楷体" w:cs="Times New Roman" w:hint="eastAsia"/>
          <w:b/>
          <w:bCs/>
          <w:i/>
          <w:iCs/>
          <w:szCs w:val="21"/>
          <w:u w:val="single"/>
        </w:rPr>
        <w:t>A</w:t>
      </w:r>
      <w:r>
        <w:rPr>
          <w:rFonts w:ascii="Times New Roman" w:eastAsia="楷体" w:hAnsi="楷体" w:cs="Times New Roman" w:hint="eastAsia"/>
          <w:b/>
          <w:bCs/>
          <w:i/>
          <w:iCs/>
          <w:szCs w:val="21"/>
          <w:u w:val="single"/>
        </w:rPr>
        <w:t>进行，结合重庆计价定额的编制需要，在遵循科学、合理性原则下，遵循先通用后专业的顺序，兼顾考虑本地区使用习惯分类。</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5.2.2</w:t>
      </w:r>
      <w:r>
        <w:rPr>
          <w:rFonts w:asciiTheme="minorEastAsia" w:hAnsiTheme="minorEastAsia" w:cstheme="minorEastAsia" w:hint="eastAsia"/>
          <w:sz w:val="28"/>
          <w:szCs w:val="28"/>
        </w:rPr>
        <w:t>工料机特征描述应在二级子类进行，并应符合附录A的规定。</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条文说明：本标准对工料机的基础特性、应用特征进行分离。基础特征参照《建设工程人</w:t>
      </w:r>
      <w:r>
        <w:rPr>
          <w:rFonts w:ascii="Times New Roman" w:eastAsia="楷体" w:hAnsi="楷体" w:cs="Times New Roman" w:hint="eastAsia"/>
          <w:b/>
          <w:bCs/>
          <w:i/>
          <w:iCs/>
          <w:szCs w:val="21"/>
          <w:u w:val="single"/>
        </w:rPr>
        <w:lastRenderedPageBreak/>
        <w:t>工材料设备机械数据标准》（</w:t>
      </w:r>
      <w:r>
        <w:rPr>
          <w:rFonts w:ascii="Times New Roman" w:eastAsia="楷体" w:hAnsi="楷体" w:cs="Times New Roman" w:hint="eastAsia"/>
          <w:b/>
          <w:bCs/>
          <w:i/>
          <w:iCs/>
          <w:szCs w:val="21"/>
          <w:u w:val="single"/>
        </w:rPr>
        <w:t>GB/T50851-2013</w:t>
      </w:r>
      <w:r>
        <w:rPr>
          <w:rFonts w:ascii="Times New Roman" w:eastAsia="楷体" w:hAnsi="楷体" w:cs="Times New Roman" w:hint="eastAsia"/>
          <w:b/>
          <w:bCs/>
          <w:i/>
          <w:iCs/>
          <w:szCs w:val="21"/>
          <w:u w:val="single"/>
        </w:rPr>
        <w:t>）的附录</w:t>
      </w:r>
      <w:r>
        <w:rPr>
          <w:rFonts w:ascii="Times New Roman" w:eastAsia="楷体" w:hAnsi="楷体" w:cs="Times New Roman" w:hint="eastAsia"/>
          <w:b/>
          <w:bCs/>
          <w:i/>
          <w:iCs/>
          <w:szCs w:val="21"/>
          <w:u w:val="single"/>
        </w:rPr>
        <w:t>A</w:t>
      </w:r>
      <w:r>
        <w:rPr>
          <w:rFonts w:ascii="Times New Roman" w:eastAsia="楷体" w:hAnsi="楷体" w:cs="Times New Roman" w:hint="eastAsia"/>
          <w:b/>
          <w:bCs/>
          <w:i/>
          <w:iCs/>
          <w:szCs w:val="21"/>
          <w:u w:val="single"/>
        </w:rPr>
        <w:t>进行，结合建设工程各个阶段的应用进行定义；应用特征是在实际应用的过程中应描述的信息特征，对工料机具体价格信息有一定的影响。</w:t>
      </w:r>
    </w:p>
    <w:p w:rsidR="00561925" w:rsidRDefault="008168E4">
      <w:pPr>
        <w:snapToGrid w:val="0"/>
        <w:spacing w:line="500" w:lineRule="exact"/>
        <w:jc w:val="center"/>
        <w:outlineLvl w:val="1"/>
        <w:rPr>
          <w:rFonts w:ascii="黑体" w:eastAsia="黑体" w:hAnsi="黑体" w:cs="黑体"/>
          <w:sz w:val="30"/>
          <w:szCs w:val="30"/>
        </w:rPr>
      </w:pPr>
      <w:bookmarkStart w:id="25" w:name="_Toc16844_WPSOffice_Level1"/>
      <w:bookmarkStart w:id="26" w:name="_Toc10903"/>
      <w:r>
        <w:rPr>
          <w:rFonts w:ascii="黑体" w:eastAsia="黑体" w:hAnsi="黑体" w:cs="黑体" w:hint="eastAsia"/>
          <w:sz w:val="30"/>
          <w:szCs w:val="30"/>
        </w:rPr>
        <w:t>5.3 工料机价格特征</w:t>
      </w:r>
      <w:bookmarkEnd w:id="25"/>
      <w:bookmarkEnd w:id="26"/>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5.3.1</w:t>
      </w:r>
      <w:r>
        <w:rPr>
          <w:rFonts w:asciiTheme="minorEastAsia" w:hAnsiTheme="minorEastAsia" w:cstheme="minorEastAsia" w:hint="eastAsia"/>
          <w:sz w:val="28"/>
          <w:szCs w:val="28"/>
        </w:rPr>
        <w:t xml:space="preserve"> 工料机价格信息应按工料机所对应的工料机特征属性及价格特征属性进行描述。</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条文说明：本条说明了工料机价格信息的两个重要组成部分，一个是工料机本质特征描述，另外一个是工料机的价格特征描述。</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5.3.2</w:t>
      </w:r>
      <w:r>
        <w:rPr>
          <w:rFonts w:asciiTheme="minorEastAsia" w:hAnsiTheme="minorEastAsia" w:cstheme="minorEastAsia" w:hint="eastAsia"/>
          <w:sz w:val="28"/>
          <w:szCs w:val="28"/>
        </w:rPr>
        <w:t xml:space="preserve"> 工料机价格特征宜包含下列内容：</w:t>
      </w:r>
    </w:p>
    <w:p w:rsidR="00561925" w:rsidRDefault="008168E4">
      <w:pPr>
        <w:snapToGrid w:val="0"/>
        <w:spacing w:line="500" w:lineRule="exact"/>
        <w:ind w:firstLine="560"/>
        <w:jc w:val="left"/>
        <w:rPr>
          <w:rFonts w:asciiTheme="minorEastAsia" w:hAnsiTheme="minorEastAsia" w:cstheme="minorEastAsia"/>
          <w:sz w:val="28"/>
          <w:szCs w:val="28"/>
        </w:rPr>
      </w:pPr>
      <w:r>
        <w:rPr>
          <w:rFonts w:asciiTheme="minorEastAsia" w:hAnsiTheme="minorEastAsia" w:cstheme="minorEastAsia" w:hint="eastAsia"/>
          <w:b/>
          <w:bCs/>
          <w:sz w:val="28"/>
          <w:szCs w:val="28"/>
        </w:rPr>
        <w:t>1</w:t>
      </w:r>
      <w:r>
        <w:rPr>
          <w:rFonts w:asciiTheme="minorEastAsia" w:hAnsiTheme="minorEastAsia" w:cstheme="minorEastAsia" w:hint="eastAsia"/>
          <w:sz w:val="28"/>
          <w:szCs w:val="28"/>
        </w:rPr>
        <w:t xml:space="preserve"> 价格地区；</w:t>
      </w:r>
    </w:p>
    <w:p w:rsidR="00561925" w:rsidRDefault="008168E4">
      <w:pPr>
        <w:snapToGrid w:val="0"/>
        <w:spacing w:line="500" w:lineRule="exact"/>
        <w:ind w:firstLine="560"/>
        <w:jc w:val="left"/>
        <w:rPr>
          <w:rFonts w:asciiTheme="minorEastAsia" w:hAnsiTheme="minorEastAsia" w:cstheme="minorEastAsia"/>
          <w:sz w:val="28"/>
          <w:szCs w:val="28"/>
        </w:rPr>
      </w:pPr>
      <w:r>
        <w:rPr>
          <w:rFonts w:asciiTheme="minorEastAsia" w:hAnsiTheme="minorEastAsia" w:cstheme="minorEastAsia" w:hint="eastAsia"/>
          <w:b/>
          <w:bCs/>
          <w:sz w:val="28"/>
          <w:szCs w:val="28"/>
        </w:rPr>
        <w:t>2</w:t>
      </w:r>
      <w:r>
        <w:rPr>
          <w:rFonts w:asciiTheme="minorEastAsia" w:hAnsiTheme="minorEastAsia" w:cstheme="minorEastAsia" w:hint="eastAsia"/>
          <w:sz w:val="28"/>
          <w:szCs w:val="28"/>
        </w:rPr>
        <w:t xml:space="preserve"> 质量等级；</w:t>
      </w:r>
    </w:p>
    <w:p w:rsidR="00561925" w:rsidRDefault="008168E4">
      <w:pPr>
        <w:snapToGrid w:val="0"/>
        <w:spacing w:line="500" w:lineRule="exact"/>
        <w:ind w:firstLine="560"/>
        <w:jc w:val="left"/>
        <w:rPr>
          <w:rFonts w:asciiTheme="minorEastAsia" w:hAnsiTheme="minorEastAsia" w:cstheme="minorEastAsia"/>
          <w:sz w:val="28"/>
          <w:szCs w:val="28"/>
        </w:rPr>
      </w:pPr>
      <w:r>
        <w:rPr>
          <w:rFonts w:asciiTheme="minorEastAsia" w:hAnsiTheme="minorEastAsia" w:cstheme="minorEastAsia" w:hint="eastAsia"/>
          <w:b/>
          <w:bCs/>
          <w:sz w:val="28"/>
          <w:szCs w:val="28"/>
        </w:rPr>
        <w:t>3</w:t>
      </w:r>
      <w:r>
        <w:rPr>
          <w:rFonts w:asciiTheme="minorEastAsia" w:hAnsiTheme="minorEastAsia" w:cstheme="minorEastAsia" w:hint="eastAsia"/>
          <w:sz w:val="28"/>
          <w:szCs w:val="28"/>
        </w:rPr>
        <w:t xml:space="preserve"> 品牌；</w:t>
      </w:r>
    </w:p>
    <w:p w:rsidR="00561925" w:rsidRDefault="008168E4">
      <w:pPr>
        <w:snapToGrid w:val="0"/>
        <w:spacing w:line="500" w:lineRule="exact"/>
        <w:ind w:firstLine="560"/>
        <w:jc w:val="left"/>
        <w:rPr>
          <w:rFonts w:asciiTheme="minorEastAsia" w:hAnsiTheme="minorEastAsia" w:cstheme="minorEastAsia"/>
          <w:sz w:val="28"/>
          <w:szCs w:val="28"/>
        </w:rPr>
      </w:pPr>
      <w:r>
        <w:rPr>
          <w:rFonts w:asciiTheme="minorEastAsia" w:hAnsiTheme="minorEastAsia" w:cstheme="minorEastAsia" w:hint="eastAsia"/>
          <w:b/>
          <w:bCs/>
          <w:sz w:val="28"/>
          <w:szCs w:val="28"/>
        </w:rPr>
        <w:t xml:space="preserve">4 </w:t>
      </w:r>
      <w:r>
        <w:rPr>
          <w:rFonts w:asciiTheme="minorEastAsia" w:hAnsiTheme="minorEastAsia" w:cstheme="minorEastAsia" w:hint="eastAsia"/>
          <w:sz w:val="28"/>
          <w:szCs w:val="28"/>
        </w:rPr>
        <w:t>价格类型；</w:t>
      </w:r>
    </w:p>
    <w:p w:rsidR="00561925" w:rsidRDefault="008168E4">
      <w:pPr>
        <w:snapToGrid w:val="0"/>
        <w:spacing w:line="500" w:lineRule="exact"/>
        <w:ind w:firstLine="560"/>
        <w:jc w:val="left"/>
        <w:rPr>
          <w:rFonts w:asciiTheme="minorEastAsia" w:hAnsiTheme="minorEastAsia" w:cstheme="minorEastAsia"/>
          <w:sz w:val="28"/>
          <w:szCs w:val="28"/>
        </w:rPr>
      </w:pPr>
      <w:r>
        <w:rPr>
          <w:rFonts w:asciiTheme="minorEastAsia" w:hAnsiTheme="minorEastAsia" w:cstheme="minorEastAsia" w:hint="eastAsia"/>
          <w:b/>
          <w:bCs/>
          <w:sz w:val="28"/>
          <w:szCs w:val="28"/>
        </w:rPr>
        <w:t>5</w:t>
      </w:r>
      <w:r>
        <w:rPr>
          <w:rFonts w:asciiTheme="minorEastAsia" w:hAnsiTheme="minorEastAsia" w:cstheme="minorEastAsia" w:hint="eastAsia"/>
          <w:sz w:val="28"/>
          <w:szCs w:val="28"/>
        </w:rPr>
        <w:t>采集日期；</w:t>
      </w:r>
    </w:p>
    <w:p w:rsidR="00561925" w:rsidRDefault="008168E4">
      <w:pPr>
        <w:snapToGrid w:val="0"/>
        <w:spacing w:line="500" w:lineRule="exact"/>
        <w:ind w:firstLine="560"/>
        <w:jc w:val="left"/>
        <w:rPr>
          <w:rFonts w:asciiTheme="minorEastAsia" w:hAnsiTheme="minorEastAsia" w:cstheme="minorEastAsia"/>
          <w:sz w:val="28"/>
          <w:szCs w:val="28"/>
        </w:rPr>
      </w:pPr>
      <w:r>
        <w:rPr>
          <w:rFonts w:asciiTheme="minorEastAsia" w:hAnsiTheme="minorEastAsia" w:cstheme="minorEastAsia" w:hint="eastAsia"/>
          <w:b/>
          <w:bCs/>
          <w:sz w:val="28"/>
          <w:szCs w:val="28"/>
        </w:rPr>
        <w:t xml:space="preserve">6 </w:t>
      </w:r>
      <w:r>
        <w:rPr>
          <w:rFonts w:asciiTheme="minorEastAsia" w:hAnsiTheme="minorEastAsia" w:cstheme="minorEastAsia" w:hint="eastAsia"/>
          <w:sz w:val="28"/>
          <w:szCs w:val="28"/>
        </w:rPr>
        <w:t>计量单位；</w:t>
      </w:r>
    </w:p>
    <w:p w:rsidR="00561925" w:rsidRDefault="008168E4">
      <w:pPr>
        <w:snapToGrid w:val="0"/>
        <w:spacing w:line="500" w:lineRule="exact"/>
        <w:ind w:firstLine="560"/>
        <w:jc w:val="left"/>
        <w:rPr>
          <w:rFonts w:asciiTheme="minorEastAsia" w:hAnsiTheme="minorEastAsia" w:cstheme="minorEastAsia"/>
          <w:sz w:val="28"/>
          <w:szCs w:val="28"/>
        </w:rPr>
      </w:pPr>
      <w:r>
        <w:rPr>
          <w:rFonts w:asciiTheme="minorEastAsia" w:hAnsiTheme="minorEastAsia" w:cstheme="minorEastAsia" w:hint="eastAsia"/>
          <w:b/>
          <w:bCs/>
          <w:sz w:val="28"/>
          <w:szCs w:val="28"/>
        </w:rPr>
        <w:t>7</w:t>
      </w:r>
      <w:r>
        <w:rPr>
          <w:rFonts w:asciiTheme="minorEastAsia" w:hAnsiTheme="minorEastAsia" w:cstheme="minorEastAsia" w:hint="eastAsia"/>
          <w:sz w:val="28"/>
          <w:szCs w:val="28"/>
        </w:rPr>
        <w:t>供应厂（商）名称。</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条文说明；本条说明工料机价格特征属性至少包含下列内容：</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1 </w:t>
      </w:r>
      <w:r>
        <w:rPr>
          <w:rFonts w:ascii="Times New Roman" w:eastAsia="楷体" w:hAnsi="楷体" w:cs="Times New Roman" w:hint="eastAsia"/>
          <w:b/>
          <w:bCs/>
          <w:i/>
          <w:iCs/>
          <w:szCs w:val="21"/>
          <w:u w:val="single"/>
        </w:rPr>
        <w:t>价格地区：区县地区名称；</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2 </w:t>
      </w:r>
      <w:r>
        <w:rPr>
          <w:rFonts w:ascii="Times New Roman" w:eastAsia="楷体" w:hAnsi="楷体" w:cs="Times New Roman" w:hint="eastAsia"/>
          <w:b/>
          <w:bCs/>
          <w:i/>
          <w:iCs/>
          <w:szCs w:val="21"/>
          <w:u w:val="single"/>
        </w:rPr>
        <w:t>质量等级：按照相关工料机对应的质量标准执行；</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3 </w:t>
      </w:r>
      <w:r>
        <w:rPr>
          <w:rFonts w:ascii="Times New Roman" w:eastAsia="楷体" w:hAnsi="楷体" w:cs="Times New Roman" w:hint="eastAsia"/>
          <w:b/>
          <w:bCs/>
          <w:i/>
          <w:iCs/>
          <w:szCs w:val="21"/>
          <w:u w:val="single"/>
        </w:rPr>
        <w:t>品牌：按照供应商或生产厂商品牌进行描述；</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4 </w:t>
      </w:r>
      <w:r>
        <w:rPr>
          <w:rFonts w:ascii="Times New Roman" w:eastAsia="楷体" w:hAnsi="楷体" w:cs="Times New Roman" w:hint="eastAsia"/>
          <w:b/>
          <w:bCs/>
          <w:i/>
          <w:iCs/>
          <w:szCs w:val="21"/>
          <w:u w:val="single"/>
        </w:rPr>
        <w:t>价格类型：规定不同价格形式，具体指市场价、投标价、中标价、采购价、政府指导价等；</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5 </w:t>
      </w:r>
      <w:r>
        <w:rPr>
          <w:rFonts w:ascii="Times New Roman" w:eastAsia="楷体" w:hAnsi="楷体" w:cs="Times New Roman" w:hint="eastAsia"/>
          <w:b/>
          <w:bCs/>
          <w:i/>
          <w:iCs/>
          <w:szCs w:val="21"/>
          <w:u w:val="single"/>
        </w:rPr>
        <w:t>采集日期：主要指工料机价格的采集日期；</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6 </w:t>
      </w:r>
      <w:r>
        <w:rPr>
          <w:rFonts w:ascii="Times New Roman" w:eastAsia="楷体" w:hAnsi="楷体" w:cs="Times New Roman" w:hint="eastAsia"/>
          <w:b/>
          <w:bCs/>
          <w:i/>
          <w:iCs/>
          <w:szCs w:val="21"/>
          <w:u w:val="single"/>
        </w:rPr>
        <w:t>计量单位：价格的计量单位，需要根据附录</w:t>
      </w:r>
      <w:r>
        <w:rPr>
          <w:rFonts w:ascii="Times New Roman" w:eastAsia="楷体" w:hAnsi="楷体" w:cs="Times New Roman" w:hint="eastAsia"/>
          <w:b/>
          <w:bCs/>
          <w:i/>
          <w:iCs/>
          <w:szCs w:val="21"/>
          <w:u w:val="single"/>
        </w:rPr>
        <w:t>A</w:t>
      </w:r>
      <w:r>
        <w:rPr>
          <w:rFonts w:ascii="Times New Roman" w:eastAsia="楷体" w:hAnsi="楷体" w:cs="Times New Roman" w:hint="eastAsia"/>
          <w:b/>
          <w:bCs/>
          <w:i/>
          <w:iCs/>
          <w:szCs w:val="21"/>
          <w:u w:val="single"/>
        </w:rPr>
        <w:t>，结合实际情况给出；</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 xml:space="preserve">7 </w:t>
      </w:r>
      <w:r>
        <w:rPr>
          <w:rFonts w:ascii="Times New Roman" w:eastAsia="楷体" w:hAnsi="楷体" w:cs="Times New Roman" w:hint="eastAsia"/>
          <w:b/>
          <w:bCs/>
          <w:i/>
          <w:iCs/>
          <w:szCs w:val="21"/>
          <w:u w:val="single"/>
        </w:rPr>
        <w:t>供应厂（商）名称：具体指生产厂家、供应商等的具体名称。</w:t>
      </w:r>
    </w:p>
    <w:p w:rsidR="00561925" w:rsidRDefault="008168E4">
      <w:pPr>
        <w:snapToGrid w:val="0"/>
        <w:spacing w:line="500" w:lineRule="exact"/>
        <w:ind w:firstLineChars="200" w:firstLine="422"/>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价格特征属性内容可按实际应用需求而扩展。</w:t>
      </w:r>
    </w:p>
    <w:p w:rsidR="00561925" w:rsidRDefault="00561925">
      <w:pPr>
        <w:snapToGrid w:val="0"/>
        <w:spacing w:line="500" w:lineRule="exact"/>
        <w:jc w:val="left"/>
        <w:rPr>
          <w:rFonts w:asciiTheme="minorEastAsia" w:hAnsiTheme="minorEastAsia" w:cstheme="minorEastAsia"/>
          <w:sz w:val="28"/>
          <w:szCs w:val="28"/>
        </w:rPr>
      </w:pPr>
    </w:p>
    <w:p w:rsidR="00561925" w:rsidRDefault="008168E4">
      <w:pPr>
        <w:snapToGrid w:val="0"/>
        <w:spacing w:line="500" w:lineRule="exact"/>
        <w:jc w:val="center"/>
        <w:outlineLvl w:val="1"/>
        <w:rPr>
          <w:rFonts w:ascii="黑体" w:eastAsia="黑体" w:hAnsi="黑体" w:cs="黑体"/>
          <w:sz w:val="30"/>
          <w:szCs w:val="30"/>
        </w:rPr>
      </w:pPr>
      <w:bookmarkStart w:id="27" w:name="_Toc31227"/>
      <w:bookmarkStart w:id="28" w:name="_Toc31559_WPSOffice_Level1"/>
      <w:r>
        <w:rPr>
          <w:rFonts w:ascii="黑体" w:eastAsia="黑体" w:hAnsi="黑体" w:cs="黑体" w:hint="eastAsia"/>
          <w:sz w:val="30"/>
          <w:szCs w:val="30"/>
        </w:rPr>
        <w:lastRenderedPageBreak/>
        <w:t>5.4工料机数据库的补充</w:t>
      </w:r>
      <w:bookmarkEnd w:id="27"/>
      <w:bookmarkEnd w:id="28"/>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5.4.1</w:t>
      </w:r>
      <w:r>
        <w:rPr>
          <w:rFonts w:asciiTheme="minorEastAsia" w:hAnsiTheme="minorEastAsia" w:cstheme="minorEastAsia" w:hint="eastAsia"/>
          <w:sz w:val="28"/>
          <w:szCs w:val="28"/>
        </w:rPr>
        <w:t>本标准附录A不满足应用要求而进行补充工料机时，应按本标准第5.1.1条的规定进行编制补充。</w:t>
      </w:r>
    </w:p>
    <w:p w:rsidR="00561925" w:rsidRDefault="008168E4">
      <w:pPr>
        <w:snapToGrid w:val="0"/>
        <w:spacing w:line="500" w:lineRule="exact"/>
        <w:jc w:val="left"/>
        <w:rPr>
          <w:rFonts w:asciiTheme="minorEastAsia" w:hAnsiTheme="minorEastAsia" w:cstheme="minorEastAsia"/>
          <w:sz w:val="28"/>
          <w:szCs w:val="28"/>
        </w:rPr>
      </w:pPr>
      <w:r>
        <w:rPr>
          <w:rFonts w:ascii="Times New Roman" w:eastAsia="楷体" w:hAnsi="楷体" w:cs="Times New Roman" w:hint="eastAsia"/>
          <w:b/>
          <w:bCs/>
          <w:i/>
          <w:iCs/>
          <w:szCs w:val="21"/>
          <w:u w:val="single"/>
        </w:rPr>
        <w:t>条文说明：本条要求造价管理机构在编制工程计价依据、工料机价格信息处理等应用时需要对工料机数据库补充时，应首先从附录</w:t>
      </w:r>
      <w:r>
        <w:rPr>
          <w:rFonts w:ascii="Times New Roman" w:eastAsia="楷体" w:hAnsi="楷体" w:cs="Times New Roman" w:hint="eastAsia"/>
          <w:b/>
          <w:bCs/>
          <w:i/>
          <w:iCs/>
          <w:szCs w:val="21"/>
          <w:u w:val="single"/>
        </w:rPr>
        <w:t>A</w:t>
      </w:r>
      <w:r>
        <w:rPr>
          <w:rFonts w:ascii="Times New Roman" w:eastAsia="楷体" w:hAnsi="楷体" w:cs="Times New Roman" w:hint="eastAsia"/>
          <w:b/>
          <w:bCs/>
          <w:i/>
          <w:iCs/>
          <w:szCs w:val="21"/>
          <w:u w:val="single"/>
        </w:rPr>
        <w:t>的类别划分入手进行补充编制。</w:t>
      </w:r>
      <w:r>
        <w:rPr>
          <w:rFonts w:asciiTheme="minorEastAsia" w:hAnsiTheme="minorEastAsia" w:cstheme="minorEastAsia" w:hint="eastAsia"/>
          <w:sz w:val="28"/>
          <w:szCs w:val="28"/>
        </w:rPr>
        <w:br w:type="page"/>
      </w:r>
    </w:p>
    <w:p w:rsidR="00561925" w:rsidRDefault="008168E4">
      <w:pPr>
        <w:snapToGrid w:val="0"/>
        <w:spacing w:line="500" w:lineRule="exact"/>
        <w:jc w:val="center"/>
        <w:outlineLvl w:val="0"/>
        <w:rPr>
          <w:rFonts w:ascii="黑体" w:eastAsia="黑体" w:hAnsi="黑体" w:cs="黑体"/>
          <w:sz w:val="30"/>
          <w:szCs w:val="30"/>
        </w:rPr>
      </w:pPr>
      <w:bookmarkStart w:id="29" w:name="_Toc6554"/>
      <w:r>
        <w:rPr>
          <w:rFonts w:ascii="黑体" w:eastAsia="黑体" w:hAnsi="黑体" w:cs="黑体" w:hint="eastAsia"/>
          <w:sz w:val="30"/>
          <w:szCs w:val="30"/>
        </w:rPr>
        <w:lastRenderedPageBreak/>
        <w:t>6 工料机数据交换接口</w:t>
      </w:r>
      <w:bookmarkEnd w:id="29"/>
    </w:p>
    <w:p w:rsidR="00561925" w:rsidRDefault="008168E4">
      <w:pPr>
        <w:snapToGrid w:val="0"/>
        <w:spacing w:line="500" w:lineRule="exact"/>
        <w:jc w:val="center"/>
        <w:outlineLvl w:val="1"/>
        <w:rPr>
          <w:rFonts w:ascii="黑体" w:eastAsia="黑体" w:hAnsi="黑体" w:cs="黑体"/>
          <w:sz w:val="30"/>
          <w:szCs w:val="30"/>
        </w:rPr>
      </w:pPr>
      <w:bookmarkStart w:id="30" w:name="_Toc20883_WPSOffice_Level1"/>
      <w:bookmarkStart w:id="31" w:name="_Toc9356"/>
      <w:r>
        <w:rPr>
          <w:rFonts w:ascii="黑体" w:eastAsia="黑体" w:hAnsi="黑体" w:cs="黑体" w:hint="eastAsia"/>
          <w:sz w:val="30"/>
          <w:szCs w:val="30"/>
        </w:rPr>
        <w:t>6.1 一般规定</w:t>
      </w:r>
      <w:bookmarkEnd w:id="30"/>
      <w:bookmarkEnd w:id="31"/>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6.1.1</w:t>
      </w:r>
      <w:r>
        <w:rPr>
          <w:rFonts w:asciiTheme="minorEastAsia" w:hAnsiTheme="minorEastAsia" w:cstheme="minorEastAsia" w:hint="eastAsia"/>
          <w:sz w:val="28"/>
          <w:szCs w:val="28"/>
        </w:rPr>
        <w:t xml:space="preserve"> 工料机数据交换接口应采用XML 格式。</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条文说明：本条明确规定了工料机数据库之间，工料机数据库与工料机价信息库之间的数据交换功能，应采用</w:t>
      </w:r>
      <w:r>
        <w:rPr>
          <w:rFonts w:ascii="Times New Roman" w:eastAsia="楷体" w:hAnsi="楷体" w:cs="Times New Roman" w:hint="eastAsia"/>
          <w:b/>
          <w:bCs/>
          <w:i/>
          <w:iCs/>
          <w:szCs w:val="21"/>
          <w:u w:val="single"/>
        </w:rPr>
        <w:t>XML</w:t>
      </w:r>
      <w:r>
        <w:rPr>
          <w:rFonts w:ascii="Times New Roman" w:eastAsia="楷体" w:hAnsi="楷体" w:cs="Times New Roman" w:hint="eastAsia"/>
          <w:b/>
          <w:bCs/>
          <w:i/>
          <w:iCs/>
          <w:szCs w:val="21"/>
          <w:u w:val="single"/>
        </w:rPr>
        <w:t>标准语言描述其工料机数据交换接口。</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6.1.2</w:t>
      </w:r>
      <w:r>
        <w:rPr>
          <w:rFonts w:asciiTheme="minorEastAsia" w:hAnsiTheme="minorEastAsia" w:cstheme="minorEastAsia" w:hint="eastAsia"/>
          <w:sz w:val="28"/>
          <w:szCs w:val="28"/>
        </w:rPr>
        <w:t xml:space="preserve"> 与工料机数据库相关联的软件开发和应用，应符合本标准工料机数据交换接口的规定。</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条文说明：本条要求与工料机数据交换相关的计算机软件设计，均应按本标准的数据交换接口规定实现相应功能。</w:t>
      </w:r>
    </w:p>
    <w:p w:rsidR="00561925" w:rsidRDefault="00561925">
      <w:pPr>
        <w:snapToGrid w:val="0"/>
        <w:spacing w:line="500" w:lineRule="exact"/>
        <w:jc w:val="left"/>
        <w:rPr>
          <w:rFonts w:asciiTheme="minorEastAsia" w:hAnsiTheme="minorEastAsia" w:cstheme="minorEastAsia"/>
          <w:sz w:val="28"/>
          <w:szCs w:val="28"/>
        </w:rPr>
      </w:pPr>
    </w:p>
    <w:p w:rsidR="00561925" w:rsidRDefault="008168E4">
      <w:pPr>
        <w:snapToGrid w:val="0"/>
        <w:spacing w:line="500" w:lineRule="exact"/>
        <w:jc w:val="center"/>
        <w:outlineLvl w:val="1"/>
        <w:rPr>
          <w:rFonts w:ascii="黑体" w:eastAsia="黑体" w:hAnsi="黑体" w:cs="黑体"/>
          <w:sz w:val="30"/>
          <w:szCs w:val="30"/>
        </w:rPr>
      </w:pPr>
      <w:bookmarkStart w:id="32" w:name="_Toc5929_WPSOffice_Level1"/>
      <w:bookmarkStart w:id="33" w:name="_Toc19642"/>
      <w:r>
        <w:rPr>
          <w:rFonts w:ascii="黑体" w:eastAsia="黑体" w:hAnsi="黑体" w:cs="黑体" w:hint="eastAsia"/>
          <w:sz w:val="30"/>
          <w:szCs w:val="30"/>
        </w:rPr>
        <w:t>6.2 数据元素</w:t>
      </w:r>
      <w:bookmarkEnd w:id="32"/>
      <w:bookmarkEnd w:id="33"/>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 xml:space="preserve">6.2.1 </w:t>
      </w:r>
      <w:r>
        <w:rPr>
          <w:rFonts w:asciiTheme="minorEastAsia" w:hAnsiTheme="minorEastAsia" w:cstheme="minorEastAsia" w:hint="eastAsia"/>
          <w:sz w:val="28"/>
          <w:szCs w:val="28"/>
        </w:rPr>
        <w:t>数据元素的描述应符合下列格式要求：</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w:t>
      </w:r>
      <w:r>
        <w:rPr>
          <w:rFonts w:asciiTheme="minorEastAsia" w:hAnsiTheme="minorEastAsia" w:cstheme="minorEastAsia" w:hint="eastAsia"/>
          <w:sz w:val="28"/>
          <w:szCs w:val="28"/>
        </w:rPr>
        <w:t xml:space="preserve"> 标识符：在本标准中，它是各个数据元素的唯一标识，应采用三位数字来标记。其中，第一位表示为元素的类别号，后两位为该类别中的标准化元素编号，中间以“-”分开。第一位的元素类别号1 表示通用类信息；类别号2 表示工料机数据库交换类；类别号3 表示工料机价格信息库交换类；</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2</w:t>
      </w:r>
      <w:r>
        <w:rPr>
          <w:rFonts w:asciiTheme="minorEastAsia" w:hAnsiTheme="minorEastAsia" w:cstheme="minorEastAsia" w:hint="eastAsia"/>
          <w:sz w:val="28"/>
          <w:szCs w:val="28"/>
        </w:rPr>
        <w:t xml:space="preserve"> 名称：数据元素的中文名称；</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3</w:t>
      </w:r>
      <w:r>
        <w:rPr>
          <w:rFonts w:asciiTheme="minorEastAsia" w:hAnsiTheme="minorEastAsia" w:cstheme="minorEastAsia" w:hint="eastAsia"/>
          <w:sz w:val="28"/>
          <w:szCs w:val="28"/>
        </w:rPr>
        <w:t xml:space="preserve"> 说明：数据元素的含义描述；</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4</w:t>
      </w:r>
      <w:r>
        <w:rPr>
          <w:rFonts w:asciiTheme="minorEastAsia" w:hAnsiTheme="minorEastAsia" w:cstheme="minorEastAsia" w:hint="eastAsia"/>
          <w:sz w:val="28"/>
          <w:szCs w:val="28"/>
        </w:rPr>
        <w:t xml:space="preserve"> 表示：数据元素值的类型及长度的表示形式应按照《信息技术 数据元素值格式记法》GB/T 18142 的要求执行：</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C 表示数字、字母、汉子及其他字符串；</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C</w:t>
      </w:r>
      <w:r>
        <w:rPr>
          <w:rFonts w:asciiTheme="minorEastAsia" w:hAnsiTheme="minorEastAsia" w:cstheme="minorEastAsia" w:hint="eastAsia"/>
          <w:i/>
          <w:iCs/>
          <w:sz w:val="28"/>
          <w:szCs w:val="28"/>
        </w:rPr>
        <w:t>n</w:t>
      </w:r>
      <w:r>
        <w:rPr>
          <w:rFonts w:asciiTheme="minorEastAsia" w:hAnsiTheme="minorEastAsia" w:cstheme="minorEastAsia" w:hint="eastAsia"/>
          <w:sz w:val="28"/>
          <w:szCs w:val="28"/>
        </w:rPr>
        <w:t>表示</w:t>
      </w:r>
      <w:r>
        <w:rPr>
          <w:rFonts w:asciiTheme="minorEastAsia" w:hAnsiTheme="minorEastAsia" w:cstheme="minorEastAsia" w:hint="eastAsia"/>
          <w:i/>
          <w:iCs/>
          <w:sz w:val="28"/>
          <w:szCs w:val="28"/>
        </w:rPr>
        <w:t>n</w:t>
      </w:r>
      <w:r>
        <w:rPr>
          <w:rFonts w:asciiTheme="minorEastAsia" w:hAnsiTheme="minorEastAsia" w:cstheme="minorEastAsia" w:hint="eastAsia"/>
          <w:sz w:val="28"/>
          <w:szCs w:val="28"/>
        </w:rPr>
        <w:t>位字符的固定长度；</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C..</w:t>
      </w:r>
      <w:r>
        <w:rPr>
          <w:rFonts w:asciiTheme="minorEastAsia" w:hAnsiTheme="minorEastAsia" w:cstheme="minorEastAsia" w:hint="eastAsia"/>
          <w:i/>
          <w:iCs/>
          <w:sz w:val="28"/>
          <w:szCs w:val="28"/>
        </w:rPr>
        <w:t>n</w:t>
      </w:r>
      <w:r>
        <w:rPr>
          <w:rFonts w:asciiTheme="minorEastAsia" w:hAnsiTheme="minorEastAsia" w:cstheme="minorEastAsia" w:hint="eastAsia"/>
          <w:sz w:val="28"/>
          <w:szCs w:val="28"/>
        </w:rPr>
        <w:t>表示最多为</w:t>
      </w:r>
      <w:r>
        <w:rPr>
          <w:rFonts w:asciiTheme="minorEastAsia" w:hAnsiTheme="minorEastAsia" w:cstheme="minorEastAsia" w:hint="eastAsia"/>
          <w:i/>
          <w:iCs/>
          <w:sz w:val="28"/>
          <w:szCs w:val="28"/>
        </w:rPr>
        <w:t>n</w:t>
      </w:r>
      <w:r>
        <w:rPr>
          <w:rFonts w:asciiTheme="minorEastAsia" w:hAnsiTheme="minorEastAsia" w:cstheme="minorEastAsia" w:hint="eastAsia"/>
          <w:sz w:val="28"/>
          <w:szCs w:val="28"/>
        </w:rPr>
        <w:t>位字符的可变长度；</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L..</w:t>
      </w:r>
      <w:r>
        <w:rPr>
          <w:rFonts w:asciiTheme="minorEastAsia" w:hAnsiTheme="minorEastAsia" w:cstheme="minorEastAsia" w:hint="eastAsia"/>
          <w:i/>
          <w:iCs/>
          <w:sz w:val="28"/>
          <w:szCs w:val="28"/>
        </w:rPr>
        <w:t>n</w:t>
      </w:r>
      <w:r>
        <w:rPr>
          <w:rFonts w:asciiTheme="minorEastAsia" w:hAnsiTheme="minorEastAsia" w:cstheme="minorEastAsia" w:hint="eastAsia"/>
          <w:sz w:val="28"/>
          <w:szCs w:val="28"/>
        </w:rPr>
        <w:t>表示最多为</w:t>
      </w:r>
      <w:r>
        <w:rPr>
          <w:rFonts w:asciiTheme="minorEastAsia" w:hAnsiTheme="minorEastAsia" w:cstheme="minorEastAsia" w:hint="eastAsia"/>
          <w:i/>
          <w:iCs/>
          <w:sz w:val="28"/>
          <w:szCs w:val="28"/>
        </w:rPr>
        <w:t>n</w:t>
      </w:r>
      <w:r>
        <w:rPr>
          <w:rFonts w:asciiTheme="minorEastAsia" w:hAnsiTheme="minorEastAsia" w:cstheme="minorEastAsia" w:hint="eastAsia"/>
          <w:sz w:val="28"/>
          <w:szCs w:val="28"/>
        </w:rPr>
        <w:t>位的整数可计算形式；</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Dw.d 表示十进制小数可计算形式，w表示包含小数点前后字符位在内的整个字段最多字符位数，d表示小数点后最多字符位数；</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lastRenderedPageBreak/>
        <w:t>5</w:t>
      </w:r>
      <w:r>
        <w:rPr>
          <w:rFonts w:asciiTheme="minorEastAsia" w:hAnsiTheme="minorEastAsia" w:cstheme="minorEastAsia" w:hint="eastAsia"/>
          <w:sz w:val="28"/>
          <w:szCs w:val="28"/>
        </w:rPr>
        <w:t xml:space="preserve"> 注释：与该数据元素相关的其他说明。</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条文说明：本条说明了工料机数据交换接口中的数据元素的表述格式及相应定义。</w:t>
      </w:r>
    </w:p>
    <w:p w:rsidR="00561925" w:rsidRDefault="008168E4">
      <w:pPr>
        <w:snapToGrid w:val="0"/>
        <w:spacing w:line="500" w:lineRule="exact"/>
        <w:jc w:val="center"/>
        <w:outlineLvl w:val="1"/>
        <w:rPr>
          <w:rFonts w:ascii="黑体" w:eastAsia="黑体" w:hAnsi="黑体" w:cs="黑体"/>
          <w:sz w:val="30"/>
          <w:szCs w:val="30"/>
        </w:rPr>
      </w:pPr>
      <w:bookmarkStart w:id="34" w:name="_Toc9685"/>
      <w:bookmarkStart w:id="35" w:name="_Toc15077_WPSOffice_Level1"/>
      <w:r>
        <w:rPr>
          <w:rFonts w:ascii="黑体" w:eastAsia="黑体" w:hAnsi="黑体" w:cs="黑体" w:hint="eastAsia"/>
          <w:sz w:val="30"/>
          <w:szCs w:val="30"/>
        </w:rPr>
        <w:t>6.3 数据元素细目</w:t>
      </w:r>
      <w:bookmarkEnd w:id="34"/>
      <w:bookmarkEnd w:id="35"/>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6.3.1</w:t>
      </w:r>
      <w:r>
        <w:rPr>
          <w:rFonts w:asciiTheme="minorEastAsia" w:hAnsiTheme="minorEastAsia" w:cstheme="minorEastAsia" w:hint="eastAsia"/>
          <w:sz w:val="28"/>
          <w:szCs w:val="28"/>
        </w:rPr>
        <w:t xml:space="preserve"> 通用类信息应包含下列6个元素 ：</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w:t>
      </w:r>
      <w:r>
        <w:rPr>
          <w:rFonts w:asciiTheme="minorEastAsia" w:hAnsiTheme="minorEastAsia" w:cstheme="minorEastAsia" w:hint="eastAsia"/>
          <w:sz w:val="28"/>
          <w:szCs w:val="28"/>
        </w:rPr>
        <w:t xml:space="preserve"> 标识符：1-01</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称：版本号</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明：数据交换接口所对应的本标准版本</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示：D10.2</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2</w:t>
      </w:r>
      <w:r>
        <w:rPr>
          <w:rFonts w:asciiTheme="minorEastAsia" w:hAnsiTheme="minorEastAsia" w:cstheme="minorEastAsia" w:hint="eastAsia"/>
          <w:sz w:val="28"/>
          <w:szCs w:val="28"/>
        </w:rPr>
        <w:t xml:space="preserve"> 标识符：1-03</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称：提交单位</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明：提供接口数据的单位名称</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3</w:t>
      </w:r>
      <w:r>
        <w:rPr>
          <w:rFonts w:asciiTheme="minorEastAsia" w:hAnsiTheme="minorEastAsia" w:cstheme="minorEastAsia" w:hint="eastAsia"/>
          <w:sz w:val="28"/>
          <w:szCs w:val="28"/>
        </w:rPr>
        <w:t xml:space="preserve"> 标识符：1-04</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称：提交时间</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明：提供接口数据的自然日期</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示：C8</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释：按照《数据元素和交换格式 信息交换 日期和时间表示法》GB/T 7408-2005 表示为“YYYYMMDD”</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4</w:t>
      </w:r>
      <w:r>
        <w:rPr>
          <w:rFonts w:asciiTheme="minorEastAsia" w:hAnsiTheme="minorEastAsia" w:cstheme="minorEastAsia" w:hint="eastAsia"/>
          <w:sz w:val="28"/>
          <w:szCs w:val="28"/>
        </w:rPr>
        <w:t xml:space="preserve"> 标识符：1-05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称：计量单位</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明：工料机的计量尺度</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示：C..20</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5</w:t>
      </w:r>
      <w:r>
        <w:rPr>
          <w:rFonts w:asciiTheme="minorEastAsia" w:hAnsiTheme="minorEastAsia" w:cstheme="minorEastAsia" w:hint="eastAsia"/>
          <w:sz w:val="28"/>
          <w:szCs w:val="28"/>
        </w:rPr>
        <w:t xml:space="preserve"> 标识符：1-06</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称：备注</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说 明：相关注解说明</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示：C..1000</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6.3.2</w:t>
      </w:r>
      <w:r>
        <w:rPr>
          <w:rFonts w:asciiTheme="minorEastAsia" w:hAnsiTheme="minorEastAsia" w:cstheme="minorEastAsia" w:hint="eastAsia"/>
          <w:sz w:val="28"/>
          <w:szCs w:val="28"/>
        </w:rPr>
        <w:t xml:space="preserve"> 工料机数据库交换类应包含5 个下列元素：</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 xml:space="preserve">1 </w:t>
      </w:r>
      <w:r>
        <w:rPr>
          <w:rFonts w:asciiTheme="minorEastAsia" w:hAnsiTheme="minorEastAsia" w:cstheme="minorEastAsia" w:hint="eastAsia"/>
          <w:sz w:val="28"/>
          <w:szCs w:val="28"/>
        </w:rPr>
        <w:t>标识符：2-01</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称：工料机编码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明：工料机数据库中人工、材料、设备、机械的编码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示：C8</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释：参见4.1.2</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 xml:space="preserve">2 </w:t>
      </w:r>
      <w:r>
        <w:rPr>
          <w:rFonts w:asciiTheme="minorEastAsia" w:hAnsiTheme="minorEastAsia" w:cstheme="minorEastAsia" w:hint="eastAsia"/>
          <w:sz w:val="28"/>
          <w:szCs w:val="28"/>
        </w:rPr>
        <w:t>标识符：2-02</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称：工料机描述</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明：参见2.0.5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3</w:t>
      </w:r>
      <w:r>
        <w:rPr>
          <w:rFonts w:asciiTheme="minorEastAsia" w:hAnsiTheme="minorEastAsia" w:cstheme="minorEastAsia" w:hint="eastAsia"/>
          <w:sz w:val="28"/>
          <w:szCs w:val="28"/>
        </w:rPr>
        <w:t xml:space="preserve"> 标识符：2-03</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称：费用类型</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明：工料机归属的费用类别</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示：C..10</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释：含人工费、材料费、机械费等</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4</w:t>
      </w:r>
      <w:r>
        <w:rPr>
          <w:rFonts w:asciiTheme="minorEastAsia" w:hAnsiTheme="minorEastAsia" w:cstheme="minorEastAsia" w:hint="eastAsia"/>
          <w:sz w:val="28"/>
          <w:szCs w:val="28"/>
        </w:rPr>
        <w:t xml:space="preserve"> 标识符：2-05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称：配合比含量</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明：构成配合比材料的组成材料在单位配合比材料中的数量</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示：D20.4</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6.3.3</w:t>
      </w:r>
      <w:r>
        <w:rPr>
          <w:rFonts w:asciiTheme="minorEastAsia" w:hAnsiTheme="minorEastAsia" w:cstheme="minorEastAsia" w:hint="eastAsia"/>
          <w:sz w:val="28"/>
          <w:szCs w:val="28"/>
        </w:rPr>
        <w:t xml:space="preserve"> 工料机价格信息库交换类应包含下列20 个元素：</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w:t>
      </w:r>
      <w:r>
        <w:rPr>
          <w:rFonts w:asciiTheme="minorEastAsia" w:hAnsiTheme="minorEastAsia" w:cstheme="minorEastAsia" w:hint="eastAsia"/>
          <w:sz w:val="28"/>
          <w:szCs w:val="28"/>
        </w:rPr>
        <w:t xml:space="preserve"> 标识符：3-01</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称：对应工料机编码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说 明：采集的具体人工、材料、设备、机械等所对应工料机数据库中的工料机编码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 对应多个工料机时，编号之间用“;”分隔。</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2</w:t>
      </w:r>
      <w:r>
        <w:rPr>
          <w:rFonts w:asciiTheme="minorEastAsia" w:hAnsiTheme="minorEastAsia" w:cstheme="minorEastAsia" w:hint="eastAsia"/>
          <w:sz w:val="28"/>
          <w:szCs w:val="28"/>
        </w:rPr>
        <w:t xml:space="preserve"> 标识符：3-02</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称：工料机类别特征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明：采集的具体人工、材料、设备、机械等对应工料机所属类别的特征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释：参见2.0.3</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3</w:t>
      </w:r>
      <w:r>
        <w:rPr>
          <w:rFonts w:asciiTheme="minorEastAsia" w:hAnsiTheme="minorEastAsia" w:cstheme="minorEastAsia" w:hint="eastAsia"/>
          <w:sz w:val="28"/>
          <w:szCs w:val="28"/>
        </w:rPr>
        <w:t xml:space="preserve"> 标识符：3-03</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称：工料机类别特征值</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明：采集的具体人工、材料、设备、机械等对应的工料机类别特征的具体内容</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4</w:t>
      </w:r>
      <w:r>
        <w:rPr>
          <w:rFonts w:asciiTheme="minorEastAsia" w:hAnsiTheme="minorEastAsia" w:cstheme="minorEastAsia" w:hint="eastAsia"/>
          <w:sz w:val="28"/>
          <w:szCs w:val="28"/>
        </w:rPr>
        <w:t xml:space="preserve"> 标识符：3-04</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称：价格</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明：采集的具体人工、材料、设备、机械等的价格</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示：D20.3</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 xml:space="preserve">5 </w:t>
      </w:r>
      <w:r>
        <w:rPr>
          <w:rFonts w:asciiTheme="minorEastAsia" w:hAnsiTheme="minorEastAsia" w:cstheme="minorEastAsia" w:hint="eastAsia"/>
          <w:sz w:val="28"/>
          <w:szCs w:val="28"/>
        </w:rPr>
        <w:t>标识符：3-06</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w:t>
      </w:r>
      <w:r>
        <w:rPr>
          <w:rFonts w:asciiTheme="minorEastAsia" w:hAnsiTheme="minorEastAsia" w:cstheme="minorEastAsia" w:hint="eastAsia"/>
          <w:color w:val="FF0000"/>
          <w:sz w:val="28"/>
          <w:szCs w:val="28"/>
        </w:rPr>
        <w:t>供应厂（商）</w:t>
      </w:r>
      <w:r>
        <w:rPr>
          <w:rFonts w:asciiTheme="minorEastAsia" w:hAnsiTheme="minorEastAsia" w:cstheme="minorEastAsia" w:hint="eastAsia"/>
          <w:sz w:val="28"/>
          <w:szCs w:val="28"/>
        </w:rPr>
        <w:t>编码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明：数据交换中对供应商的编码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释：供应厂（商）的编码要求唯一</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6</w:t>
      </w:r>
      <w:r>
        <w:rPr>
          <w:rFonts w:asciiTheme="minorEastAsia" w:hAnsiTheme="minorEastAsia" w:cstheme="minorEastAsia" w:hint="eastAsia"/>
          <w:sz w:val="28"/>
          <w:szCs w:val="28"/>
        </w:rPr>
        <w:t xml:space="preserve"> 标识符：3-07</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名 称：品牌</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明：采集的具体材料、设备、机械的品牌</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 xml:space="preserve">7 </w:t>
      </w:r>
      <w:r>
        <w:rPr>
          <w:rFonts w:asciiTheme="minorEastAsia" w:hAnsiTheme="minorEastAsia" w:cstheme="minorEastAsia" w:hint="eastAsia"/>
          <w:sz w:val="28"/>
          <w:szCs w:val="28"/>
        </w:rPr>
        <w:t>标识符：3-08</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称：产地</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明：采集的具体材料、设备、机械的生产地</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8</w:t>
      </w:r>
      <w:r>
        <w:rPr>
          <w:rFonts w:asciiTheme="minorEastAsia" w:hAnsiTheme="minorEastAsia" w:cstheme="minorEastAsia" w:hint="eastAsia"/>
          <w:sz w:val="28"/>
          <w:szCs w:val="28"/>
        </w:rPr>
        <w:t xml:space="preserve"> 标识符：3-09</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称：质量等级</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明：采集的材料、设备的质量等级。</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9</w:t>
      </w:r>
      <w:r>
        <w:rPr>
          <w:rFonts w:asciiTheme="minorEastAsia" w:hAnsiTheme="minorEastAsia" w:cstheme="minorEastAsia" w:hint="eastAsia"/>
          <w:sz w:val="28"/>
          <w:szCs w:val="28"/>
        </w:rPr>
        <w:t xml:space="preserve"> 标识符：3-10</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称：价格类型</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明：采集的工料机的价格类型。</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释：价格类型包含但不限于市场价、采购价、政府指导价等</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10</w:t>
      </w:r>
      <w:r>
        <w:rPr>
          <w:rFonts w:asciiTheme="minorEastAsia" w:hAnsiTheme="minorEastAsia" w:cstheme="minorEastAsia" w:hint="eastAsia"/>
          <w:sz w:val="28"/>
          <w:szCs w:val="28"/>
        </w:rPr>
        <w:t xml:space="preserve"> 标识符：3-11</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称：采集日期</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明：采集的自然时间</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示：C8</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释：按照《数据元素和交换格式 信息交换 日期和时间表示法》GB/T 7408-2005 表示为“YYYYMMDD”</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11</w:t>
      </w:r>
      <w:r>
        <w:rPr>
          <w:rFonts w:asciiTheme="minorEastAsia" w:hAnsiTheme="minorEastAsia" w:cstheme="minorEastAsia" w:hint="eastAsia"/>
          <w:sz w:val="28"/>
          <w:szCs w:val="28"/>
        </w:rPr>
        <w:t xml:space="preserve"> 标识符：3-12</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称：供应厂（商）名称</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说 明：供应材料、设备、机械的厂商单位名称</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12</w:t>
      </w:r>
      <w:r>
        <w:rPr>
          <w:rFonts w:asciiTheme="minorEastAsia" w:hAnsiTheme="minorEastAsia" w:cstheme="minorEastAsia" w:hint="eastAsia"/>
          <w:sz w:val="28"/>
          <w:szCs w:val="28"/>
        </w:rPr>
        <w:t xml:space="preserve"> 标识符：3-13</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称：邮政编码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w:t>
      </w:r>
      <w:r>
        <w:rPr>
          <w:rFonts w:asciiTheme="minorEastAsia" w:hAnsiTheme="minorEastAsia" w:cstheme="minorEastAsia" w:hint="eastAsia"/>
          <w:color w:val="FF0000"/>
          <w:sz w:val="28"/>
          <w:szCs w:val="28"/>
        </w:rPr>
        <w:t>供应厂（商）</w:t>
      </w:r>
      <w:r>
        <w:rPr>
          <w:rFonts w:asciiTheme="minorEastAsia" w:hAnsiTheme="minorEastAsia" w:cstheme="minorEastAsia" w:hint="eastAsia"/>
          <w:sz w:val="28"/>
          <w:szCs w:val="28"/>
        </w:rPr>
        <w:t>所在地的邮政编码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示：C6</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13</w:t>
      </w:r>
      <w:r>
        <w:rPr>
          <w:rFonts w:asciiTheme="minorEastAsia" w:hAnsiTheme="minorEastAsia" w:cstheme="minorEastAsia" w:hint="eastAsia"/>
          <w:sz w:val="28"/>
          <w:szCs w:val="28"/>
        </w:rPr>
        <w:t xml:space="preserve"> 标识符：3-14</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称：联系人</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明：供应厂（商）的联系人</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14</w:t>
      </w:r>
      <w:r>
        <w:rPr>
          <w:rFonts w:asciiTheme="minorEastAsia" w:hAnsiTheme="minorEastAsia" w:cstheme="minorEastAsia" w:hint="eastAsia"/>
          <w:sz w:val="28"/>
          <w:szCs w:val="28"/>
        </w:rPr>
        <w:t xml:space="preserve"> 标识符：3-15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称：联系电话</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明：供应厂（商）的联系电话</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15</w:t>
      </w:r>
      <w:r>
        <w:rPr>
          <w:rFonts w:asciiTheme="minorEastAsia" w:hAnsiTheme="minorEastAsia" w:cstheme="minorEastAsia" w:hint="eastAsia"/>
          <w:sz w:val="28"/>
          <w:szCs w:val="28"/>
        </w:rPr>
        <w:t xml:space="preserve"> 标识符：3-16</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称：传真</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明：供应厂（商）的传真号码</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示：C..20</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16</w:t>
      </w:r>
      <w:r>
        <w:rPr>
          <w:rFonts w:asciiTheme="minorEastAsia" w:hAnsiTheme="minorEastAsia" w:cstheme="minorEastAsia" w:hint="eastAsia"/>
          <w:sz w:val="28"/>
          <w:szCs w:val="28"/>
        </w:rPr>
        <w:t xml:space="preserve"> 标识符：3-17</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称：电子邮件</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明：供应厂（商）的电子邮件地址</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17</w:t>
      </w:r>
      <w:r>
        <w:rPr>
          <w:rFonts w:asciiTheme="minorEastAsia" w:hAnsiTheme="minorEastAsia" w:cstheme="minorEastAsia" w:hint="eastAsia"/>
          <w:sz w:val="28"/>
          <w:szCs w:val="28"/>
        </w:rPr>
        <w:t xml:space="preserve"> 标识符：3-18</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称：地址</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明：供应厂（商）的所在地址</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18</w:t>
      </w:r>
      <w:r>
        <w:rPr>
          <w:rFonts w:asciiTheme="minorEastAsia" w:hAnsiTheme="minorEastAsia" w:cstheme="minorEastAsia" w:hint="eastAsia"/>
          <w:sz w:val="28"/>
          <w:szCs w:val="28"/>
        </w:rPr>
        <w:t xml:space="preserve"> 标识符：3-19</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称：主页</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w:t>
      </w:r>
      <w:r>
        <w:rPr>
          <w:rFonts w:asciiTheme="minorEastAsia" w:hAnsiTheme="minorEastAsia" w:cstheme="minorEastAsia" w:hint="eastAsia"/>
          <w:color w:val="FF0000"/>
          <w:sz w:val="28"/>
          <w:szCs w:val="28"/>
        </w:rPr>
        <w:t>供应厂（商）</w:t>
      </w:r>
      <w:r>
        <w:rPr>
          <w:rFonts w:asciiTheme="minorEastAsia" w:hAnsiTheme="minorEastAsia" w:cstheme="minorEastAsia" w:hint="eastAsia"/>
          <w:sz w:val="28"/>
          <w:szCs w:val="28"/>
        </w:rPr>
        <w:t>的企业网站域名或IP 地址</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19</w:t>
      </w:r>
      <w:r>
        <w:rPr>
          <w:rFonts w:asciiTheme="minorEastAsia" w:hAnsiTheme="minorEastAsia" w:cstheme="minorEastAsia" w:hint="eastAsia"/>
          <w:sz w:val="28"/>
          <w:szCs w:val="28"/>
        </w:rPr>
        <w:t xml:space="preserve"> 标识符：3-20</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名 称：供应厂（商）类型</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说 明：包含经销商、生产商、代理商等的类型</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表 示：C..255</w:t>
      </w:r>
    </w:p>
    <w:p w:rsidR="00561925" w:rsidRDefault="008168E4">
      <w:pPr>
        <w:snapToGrid w:val="0"/>
        <w:spacing w:line="50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注 释：</w:t>
      </w:r>
    </w:p>
    <w:p w:rsidR="00561925" w:rsidRDefault="008168E4">
      <w:pPr>
        <w:snapToGrid w:val="0"/>
        <w:spacing w:line="500" w:lineRule="exact"/>
        <w:jc w:val="left"/>
        <w:rPr>
          <w:rFonts w:ascii="Times New Roman" w:eastAsia="楷体" w:hAnsi="楷体" w:cs="Times New Roman"/>
          <w:b/>
          <w:bCs/>
          <w:i/>
          <w:iCs/>
          <w:szCs w:val="21"/>
          <w:u w:val="single"/>
        </w:rPr>
      </w:pPr>
      <w:r>
        <w:rPr>
          <w:rFonts w:ascii="Times New Roman" w:eastAsia="楷体" w:hAnsi="楷体" w:cs="Times New Roman" w:hint="eastAsia"/>
          <w:b/>
          <w:bCs/>
          <w:i/>
          <w:iCs/>
          <w:szCs w:val="21"/>
          <w:u w:val="single"/>
        </w:rPr>
        <w:t>条文说明：</w:t>
      </w:r>
      <w:r>
        <w:rPr>
          <w:rFonts w:ascii="Times New Roman" w:eastAsia="楷体" w:hAnsi="楷体" w:cs="Times New Roman" w:hint="eastAsia"/>
          <w:b/>
          <w:bCs/>
          <w:i/>
          <w:iCs/>
          <w:szCs w:val="21"/>
          <w:u w:val="single"/>
        </w:rPr>
        <w:t>6.3.1</w:t>
      </w:r>
      <w:r>
        <w:rPr>
          <w:rFonts w:ascii="Times New Roman" w:eastAsia="楷体" w:hAnsi="楷体" w:cs="Times New Roman" w:hint="eastAsia"/>
          <w:b/>
          <w:bCs/>
          <w:i/>
          <w:iCs/>
          <w:szCs w:val="21"/>
          <w:u w:val="single"/>
        </w:rPr>
        <w:t>～</w:t>
      </w:r>
      <w:r>
        <w:rPr>
          <w:rFonts w:ascii="Times New Roman" w:eastAsia="楷体" w:hAnsi="楷体" w:cs="Times New Roman" w:hint="eastAsia"/>
          <w:b/>
          <w:bCs/>
          <w:i/>
          <w:iCs/>
          <w:szCs w:val="21"/>
          <w:u w:val="single"/>
        </w:rPr>
        <w:t xml:space="preserve">6.3.3 </w:t>
      </w:r>
      <w:r>
        <w:rPr>
          <w:rFonts w:ascii="Times New Roman" w:eastAsia="楷体" w:hAnsi="楷体" w:cs="Times New Roman" w:hint="eastAsia"/>
          <w:b/>
          <w:bCs/>
          <w:i/>
          <w:iCs/>
          <w:szCs w:val="21"/>
          <w:u w:val="single"/>
        </w:rPr>
        <w:t>按数据元素的描述规范格式，说明了工料机数据交换接口中，各项数据元素的具体含义。</w:t>
      </w:r>
    </w:p>
    <w:p w:rsidR="00561925" w:rsidRDefault="00561925">
      <w:pPr>
        <w:snapToGrid w:val="0"/>
        <w:spacing w:line="500" w:lineRule="exact"/>
        <w:ind w:firstLineChars="200" w:firstLine="560"/>
        <w:jc w:val="left"/>
        <w:rPr>
          <w:rFonts w:asciiTheme="minorEastAsia" w:hAnsiTheme="minorEastAsia" w:cstheme="minorEastAsia"/>
          <w:sz w:val="28"/>
          <w:szCs w:val="28"/>
        </w:rPr>
      </w:pPr>
    </w:p>
    <w:p w:rsidR="00561925" w:rsidRDefault="008168E4">
      <w:pPr>
        <w:snapToGrid w:val="0"/>
        <w:spacing w:line="500" w:lineRule="exact"/>
        <w:jc w:val="center"/>
        <w:outlineLvl w:val="1"/>
        <w:rPr>
          <w:rFonts w:ascii="黑体" w:eastAsia="黑体" w:hAnsi="黑体" w:cs="黑体"/>
          <w:sz w:val="30"/>
          <w:szCs w:val="30"/>
        </w:rPr>
      </w:pPr>
      <w:bookmarkStart w:id="36" w:name="_Toc24451"/>
      <w:bookmarkStart w:id="37" w:name="_Toc18530_WPSOffice_Level1"/>
      <w:r>
        <w:rPr>
          <w:rFonts w:ascii="黑体" w:eastAsia="黑体" w:hAnsi="黑体" w:cs="黑体" w:hint="eastAsia"/>
          <w:sz w:val="30"/>
          <w:szCs w:val="30"/>
        </w:rPr>
        <w:t>6.4 接口文件数据结构</w:t>
      </w:r>
      <w:bookmarkEnd w:id="36"/>
      <w:bookmarkEnd w:id="37"/>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b/>
          <w:bCs/>
          <w:sz w:val="28"/>
          <w:szCs w:val="28"/>
        </w:rPr>
        <w:t>6.4.1</w:t>
      </w:r>
      <w:r>
        <w:rPr>
          <w:rFonts w:asciiTheme="minorEastAsia" w:hAnsiTheme="minorEastAsia" w:cstheme="minorEastAsia" w:hint="eastAsia"/>
          <w:sz w:val="28"/>
          <w:szCs w:val="28"/>
        </w:rPr>
        <w:t xml:space="preserve"> 接口文件数据结构应包含工料机数据库交换类及工料机价格信息库交换类。接口文件数据结构应符合表6.4.1-1、6.4.1-2 中的规定。</w:t>
      </w:r>
    </w:p>
    <w:tbl>
      <w:tblPr>
        <w:tblW w:w="8647" w:type="dxa"/>
        <w:tblLayout w:type="fixed"/>
        <w:tblLook w:val="04A0"/>
      </w:tblPr>
      <w:tblGrid>
        <w:gridCol w:w="1985"/>
        <w:gridCol w:w="3402"/>
        <w:gridCol w:w="3260"/>
      </w:tblGrid>
      <w:tr w:rsidR="00561925">
        <w:trPr>
          <w:trHeight w:val="270"/>
        </w:trPr>
        <w:tc>
          <w:tcPr>
            <w:tcW w:w="8647" w:type="dxa"/>
            <w:gridSpan w:val="3"/>
            <w:tcBorders>
              <w:top w:val="nil"/>
              <w:left w:val="nil"/>
              <w:bottom w:val="single" w:sz="4" w:space="0" w:color="auto"/>
              <w:right w:val="nil"/>
            </w:tcBorders>
            <w:shd w:val="clear" w:color="auto" w:fill="auto"/>
            <w:vAlign w:val="center"/>
          </w:tcPr>
          <w:p w:rsidR="00561925" w:rsidRDefault="008168E4">
            <w:pPr>
              <w:widowControl/>
              <w:jc w:val="center"/>
              <w:rPr>
                <w:rFonts w:asciiTheme="minorEastAsia" w:hAnsiTheme="minorEastAsia" w:cstheme="minorEastAsia"/>
                <w:b/>
                <w:color w:val="000000"/>
                <w:kern w:val="0"/>
                <w:szCs w:val="21"/>
              </w:rPr>
            </w:pPr>
            <w:r>
              <w:rPr>
                <w:rFonts w:asciiTheme="minorEastAsia" w:hAnsiTheme="minorEastAsia" w:cstheme="minorEastAsia" w:hint="eastAsia"/>
                <w:b/>
                <w:color w:val="000000"/>
                <w:kern w:val="0"/>
                <w:szCs w:val="21"/>
              </w:rPr>
              <w:t>表6.4.1-1 工料机数据库交换类</w:t>
            </w:r>
          </w:p>
        </w:tc>
      </w:tr>
      <w:tr w:rsidR="00561925">
        <w:trPr>
          <w:trHeight w:val="270"/>
        </w:trPr>
        <w:tc>
          <w:tcPr>
            <w:tcW w:w="1985" w:type="dxa"/>
            <w:tcBorders>
              <w:top w:val="nil"/>
              <w:left w:val="single" w:sz="4" w:space="0" w:color="auto"/>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数据表</w:t>
            </w: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标识符</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数据元素名</w:t>
            </w:r>
          </w:p>
        </w:tc>
      </w:tr>
      <w:tr w:rsidR="00561925">
        <w:trPr>
          <w:trHeight w:val="270"/>
        </w:trPr>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基本信息</w:t>
            </w: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1-01</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版本号</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left"/>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1-03</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提交单位</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left"/>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1-04</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提交时间</w:t>
            </w:r>
          </w:p>
        </w:tc>
      </w:tr>
      <w:tr w:rsidR="00561925">
        <w:trPr>
          <w:trHeight w:val="270"/>
        </w:trPr>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工料机</w:t>
            </w: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2-01</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工料机编码</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left"/>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2-02</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工料机描述</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left"/>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2-03</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费用类型</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left"/>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1-05</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计量单位</w:t>
            </w:r>
          </w:p>
        </w:tc>
      </w:tr>
      <w:tr w:rsidR="00561925">
        <w:trPr>
          <w:trHeight w:val="270"/>
        </w:trPr>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FF0000"/>
                <w:kern w:val="0"/>
                <w:szCs w:val="21"/>
              </w:rPr>
            </w:pPr>
            <w:r>
              <w:rPr>
                <w:rFonts w:asciiTheme="minorEastAsia" w:hAnsiTheme="minorEastAsia" w:cstheme="minorEastAsia" w:hint="eastAsia"/>
                <w:color w:val="FF0000"/>
                <w:kern w:val="0"/>
                <w:szCs w:val="21"/>
              </w:rPr>
              <w:t>配合比组成</w:t>
            </w: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FF0000"/>
                <w:kern w:val="0"/>
                <w:szCs w:val="21"/>
              </w:rPr>
            </w:pPr>
            <w:r>
              <w:rPr>
                <w:rFonts w:asciiTheme="minorEastAsia" w:hAnsiTheme="minorEastAsia" w:cstheme="minorEastAsia" w:hint="eastAsia"/>
                <w:color w:val="FF0000"/>
                <w:kern w:val="0"/>
                <w:szCs w:val="21"/>
              </w:rPr>
              <w:t>2-01</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FF0000"/>
                <w:kern w:val="0"/>
                <w:szCs w:val="21"/>
              </w:rPr>
            </w:pPr>
            <w:r>
              <w:rPr>
                <w:rFonts w:asciiTheme="minorEastAsia" w:hAnsiTheme="minorEastAsia" w:cstheme="minorEastAsia" w:hint="eastAsia"/>
                <w:color w:val="FF0000"/>
                <w:kern w:val="0"/>
                <w:szCs w:val="21"/>
              </w:rPr>
              <w:t>工料机编码</w:t>
            </w:r>
          </w:p>
        </w:tc>
      </w:tr>
      <w:tr w:rsidR="00561925">
        <w:trPr>
          <w:trHeight w:val="98"/>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left"/>
              <w:rPr>
                <w:rFonts w:asciiTheme="minorEastAsia" w:hAnsiTheme="minorEastAsia" w:cstheme="minorEastAsia"/>
                <w:color w:val="FF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FF0000"/>
                <w:kern w:val="0"/>
                <w:szCs w:val="21"/>
              </w:rPr>
            </w:pPr>
            <w:r>
              <w:rPr>
                <w:rFonts w:asciiTheme="minorEastAsia" w:hAnsiTheme="minorEastAsia" w:cstheme="minorEastAsia" w:hint="eastAsia"/>
                <w:color w:val="FF0000"/>
                <w:kern w:val="0"/>
                <w:szCs w:val="21"/>
              </w:rPr>
              <w:t>2-05</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FF0000"/>
                <w:kern w:val="0"/>
                <w:szCs w:val="21"/>
              </w:rPr>
            </w:pPr>
            <w:r>
              <w:rPr>
                <w:rFonts w:asciiTheme="minorEastAsia" w:hAnsiTheme="minorEastAsia" w:cstheme="minorEastAsia" w:hint="eastAsia"/>
                <w:color w:val="FF0000"/>
                <w:kern w:val="0"/>
                <w:szCs w:val="21"/>
              </w:rPr>
              <w:t>配合比含量</w:t>
            </w:r>
          </w:p>
        </w:tc>
      </w:tr>
    </w:tbl>
    <w:p w:rsidR="00561925" w:rsidRDefault="00561925">
      <w:pPr>
        <w:autoSpaceDE w:val="0"/>
        <w:autoSpaceDN w:val="0"/>
        <w:adjustRightInd w:val="0"/>
        <w:jc w:val="left"/>
        <w:rPr>
          <w:rFonts w:asciiTheme="minorEastAsia" w:hAnsiTheme="minorEastAsia" w:cstheme="minorEastAsia"/>
          <w:kern w:val="0"/>
          <w:szCs w:val="21"/>
        </w:rPr>
      </w:pPr>
    </w:p>
    <w:tbl>
      <w:tblPr>
        <w:tblW w:w="8647" w:type="dxa"/>
        <w:tblLayout w:type="fixed"/>
        <w:tblLook w:val="04A0"/>
      </w:tblPr>
      <w:tblGrid>
        <w:gridCol w:w="1985"/>
        <w:gridCol w:w="3402"/>
        <w:gridCol w:w="3260"/>
      </w:tblGrid>
      <w:tr w:rsidR="00561925">
        <w:trPr>
          <w:trHeight w:val="270"/>
        </w:trPr>
        <w:tc>
          <w:tcPr>
            <w:tcW w:w="8647" w:type="dxa"/>
            <w:gridSpan w:val="3"/>
            <w:tcBorders>
              <w:top w:val="nil"/>
              <w:left w:val="nil"/>
              <w:bottom w:val="nil"/>
              <w:right w:val="nil"/>
            </w:tcBorders>
            <w:shd w:val="clear" w:color="auto" w:fill="auto"/>
            <w:vAlign w:val="center"/>
          </w:tcPr>
          <w:p w:rsidR="00561925" w:rsidRDefault="008168E4">
            <w:pPr>
              <w:widowControl/>
              <w:jc w:val="center"/>
              <w:rPr>
                <w:rFonts w:asciiTheme="minorEastAsia" w:hAnsiTheme="minorEastAsia" w:cstheme="minorEastAsia"/>
                <w:b/>
                <w:color w:val="000000"/>
                <w:kern w:val="0"/>
                <w:szCs w:val="21"/>
              </w:rPr>
            </w:pPr>
            <w:r>
              <w:rPr>
                <w:rFonts w:asciiTheme="minorEastAsia" w:hAnsiTheme="minorEastAsia" w:cstheme="minorEastAsia" w:hint="eastAsia"/>
                <w:b/>
                <w:color w:val="000000"/>
                <w:kern w:val="0"/>
                <w:szCs w:val="21"/>
              </w:rPr>
              <w:t>表6.4.1-2 工料机价格信息库交换类</w:t>
            </w:r>
          </w:p>
        </w:tc>
      </w:tr>
      <w:tr w:rsidR="00561925">
        <w:trPr>
          <w:trHeight w:val="27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数据表</w:t>
            </w:r>
          </w:p>
        </w:tc>
        <w:tc>
          <w:tcPr>
            <w:tcW w:w="3402" w:type="dxa"/>
            <w:tcBorders>
              <w:top w:val="single" w:sz="4" w:space="0" w:color="auto"/>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标识符</w:t>
            </w:r>
          </w:p>
        </w:tc>
        <w:tc>
          <w:tcPr>
            <w:tcW w:w="3260" w:type="dxa"/>
            <w:tcBorders>
              <w:top w:val="single" w:sz="4" w:space="0" w:color="auto"/>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数据元素名</w:t>
            </w:r>
          </w:p>
        </w:tc>
      </w:tr>
      <w:tr w:rsidR="00561925">
        <w:trPr>
          <w:trHeight w:val="270"/>
        </w:trPr>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基本信息</w:t>
            </w: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1-01</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版本号</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1-03</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提交单位</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1-04</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提交时间</w:t>
            </w:r>
          </w:p>
        </w:tc>
      </w:tr>
      <w:tr w:rsidR="00561925">
        <w:trPr>
          <w:trHeight w:val="270"/>
        </w:trPr>
        <w:tc>
          <w:tcPr>
            <w:tcW w:w="1985" w:type="dxa"/>
            <w:tcBorders>
              <w:top w:val="nil"/>
              <w:left w:val="single" w:sz="4" w:space="0" w:color="auto"/>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工料机价格信息</w:t>
            </w: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3-01</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对应工料机编码</w:t>
            </w:r>
          </w:p>
        </w:tc>
      </w:tr>
      <w:tr w:rsidR="00561925">
        <w:trPr>
          <w:trHeight w:val="270"/>
        </w:trPr>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工料机特征描述</w:t>
            </w: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3-02</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工料机类别特征</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3-03</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工料机类别特征值</w:t>
            </w:r>
          </w:p>
        </w:tc>
      </w:tr>
      <w:tr w:rsidR="00561925">
        <w:trPr>
          <w:trHeight w:val="270"/>
        </w:trPr>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工料机价格</w:t>
            </w: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1-05</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计量单位</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3-04</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价格</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3-06</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供应商编码</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3-07</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品牌</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3-08</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产地</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3-09</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质量等级</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3-10</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价格类型</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3-11</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采集日期</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1-06</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备注</w:t>
            </w:r>
          </w:p>
        </w:tc>
      </w:tr>
      <w:tr w:rsidR="00561925">
        <w:trPr>
          <w:trHeight w:val="270"/>
        </w:trPr>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供应厂（商）</w:t>
            </w: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3-06</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供应厂（商）编码</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3-12</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供应厂（商）名称</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3-13</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邮政编码</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3-14</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联系人</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3-15</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联系电话</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3-16</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传真</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3-17</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电子邮件</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3-18</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地址</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3-19</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主页</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3-20</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供应厂（商）类型</w:t>
            </w:r>
          </w:p>
        </w:tc>
      </w:tr>
      <w:tr w:rsidR="00561925">
        <w:trPr>
          <w:trHeight w:val="270"/>
        </w:trPr>
        <w:tc>
          <w:tcPr>
            <w:tcW w:w="1985" w:type="dxa"/>
            <w:vMerge/>
            <w:tcBorders>
              <w:top w:val="nil"/>
              <w:left w:val="single" w:sz="4" w:space="0" w:color="auto"/>
              <w:bottom w:val="single" w:sz="4" w:space="0" w:color="auto"/>
              <w:right w:val="single" w:sz="4" w:space="0" w:color="auto"/>
            </w:tcBorders>
            <w:vAlign w:val="center"/>
          </w:tcPr>
          <w:p w:rsidR="00561925" w:rsidRDefault="00561925">
            <w:pPr>
              <w:widowControl/>
              <w:jc w:val="center"/>
              <w:rPr>
                <w:rFonts w:asciiTheme="minorEastAsia" w:hAnsiTheme="minorEastAsia" w:cstheme="minorEastAsia"/>
                <w:color w:val="000000"/>
                <w:kern w:val="0"/>
                <w:szCs w:val="21"/>
              </w:rPr>
            </w:pPr>
          </w:p>
        </w:tc>
        <w:tc>
          <w:tcPr>
            <w:tcW w:w="3402"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1-06</w:t>
            </w:r>
          </w:p>
        </w:tc>
        <w:tc>
          <w:tcPr>
            <w:tcW w:w="3260" w:type="dxa"/>
            <w:tcBorders>
              <w:top w:val="nil"/>
              <w:left w:val="nil"/>
              <w:bottom w:val="single" w:sz="4" w:space="0" w:color="auto"/>
              <w:right w:val="single" w:sz="4" w:space="0" w:color="auto"/>
            </w:tcBorders>
            <w:shd w:val="clear" w:color="auto" w:fill="auto"/>
            <w:vAlign w:val="center"/>
          </w:tcPr>
          <w:p w:rsidR="00561925" w:rsidRDefault="008168E4">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备注</w:t>
            </w:r>
          </w:p>
        </w:tc>
      </w:tr>
    </w:tbl>
    <w:p w:rsidR="00561925" w:rsidRDefault="008168E4">
      <w:pPr>
        <w:snapToGrid w:val="0"/>
        <w:spacing w:line="500" w:lineRule="exact"/>
        <w:jc w:val="left"/>
        <w:rPr>
          <w:rFonts w:asciiTheme="minorEastAsia" w:hAnsiTheme="minorEastAsia" w:cstheme="minorEastAsia"/>
          <w:sz w:val="28"/>
          <w:szCs w:val="28"/>
        </w:rPr>
      </w:pPr>
      <w:r>
        <w:rPr>
          <w:rFonts w:ascii="Times New Roman" w:eastAsia="楷体" w:hAnsi="楷体" w:cs="Times New Roman" w:hint="eastAsia"/>
          <w:b/>
          <w:bCs/>
          <w:i/>
          <w:iCs/>
          <w:szCs w:val="21"/>
          <w:u w:val="single"/>
        </w:rPr>
        <w:t>条文说明：本条将工料机数据交换接口的文件数据结构归为两类，一类是工料机数据库交换类，另一类是工料机价格信息库交换类，并以表格方式说明了数据交换接口中数据结构信息的组成关系</w:t>
      </w:r>
      <w:r>
        <w:rPr>
          <w:rFonts w:ascii="宋体" w:eastAsia="宋体" w:hAnsi="宋体" w:cs="宋体" w:hint="eastAsia"/>
          <w:sz w:val="28"/>
          <w:szCs w:val="28"/>
        </w:rPr>
        <w:t>。</w:t>
      </w:r>
    </w:p>
    <w:p w:rsidR="00561925" w:rsidRDefault="008168E4">
      <w:pPr>
        <w:autoSpaceDE w:val="0"/>
        <w:autoSpaceDN w:val="0"/>
        <w:adjustRightInd w:val="0"/>
        <w:jc w:val="center"/>
        <w:rPr>
          <w:rFonts w:ascii="微软雅黑" w:eastAsia="微软雅黑" w:hAnsi="微软雅黑" w:cs="宋体"/>
          <w:kern w:val="0"/>
          <w:szCs w:val="21"/>
        </w:rPr>
      </w:pPr>
      <w:r>
        <w:rPr>
          <w:rFonts w:ascii="微软雅黑" w:eastAsia="微软雅黑" w:hAnsi="微软雅黑" w:cs="宋体"/>
          <w:kern w:val="0"/>
          <w:szCs w:val="21"/>
        </w:rPr>
        <w:br w:type="page"/>
      </w:r>
    </w:p>
    <w:p w:rsidR="00561925" w:rsidRDefault="008168E4">
      <w:pPr>
        <w:snapToGrid w:val="0"/>
        <w:spacing w:line="500" w:lineRule="exact"/>
        <w:jc w:val="center"/>
        <w:outlineLvl w:val="0"/>
        <w:rPr>
          <w:rFonts w:ascii="黑体" w:eastAsia="黑体" w:hAnsi="黑体" w:cs="黑体"/>
          <w:sz w:val="30"/>
          <w:szCs w:val="30"/>
        </w:rPr>
      </w:pPr>
      <w:bookmarkStart w:id="38" w:name="_Toc29513_WPSOffice_Level1"/>
      <w:bookmarkStart w:id="39" w:name="_Toc30123"/>
      <w:r>
        <w:rPr>
          <w:rFonts w:ascii="黑体" w:eastAsia="黑体" w:hAnsi="黑体" w:cs="黑体" w:hint="eastAsia"/>
          <w:sz w:val="30"/>
          <w:szCs w:val="30"/>
        </w:rPr>
        <w:lastRenderedPageBreak/>
        <w:t>本标准用词说明</w:t>
      </w:r>
      <w:bookmarkEnd w:id="38"/>
      <w:bookmarkEnd w:id="39"/>
    </w:p>
    <w:p w:rsidR="00561925" w:rsidRDefault="008168E4">
      <w:pPr>
        <w:snapToGrid w:val="0"/>
        <w:spacing w:line="500" w:lineRule="exact"/>
        <w:ind w:firstLineChars="200" w:firstLine="562"/>
        <w:jc w:val="left"/>
        <w:rPr>
          <w:rFonts w:asciiTheme="minorEastAsia" w:hAnsiTheme="minorEastAsia" w:cstheme="minorEastAsia"/>
          <w:sz w:val="28"/>
          <w:szCs w:val="28"/>
        </w:rPr>
      </w:pPr>
      <w:r>
        <w:rPr>
          <w:rFonts w:asciiTheme="minorEastAsia" w:hAnsiTheme="minorEastAsia" w:cstheme="minorEastAsia" w:hint="eastAsia"/>
          <w:b/>
          <w:bCs/>
          <w:sz w:val="28"/>
          <w:szCs w:val="28"/>
        </w:rPr>
        <w:t>1</w:t>
      </w:r>
      <w:r>
        <w:rPr>
          <w:rFonts w:asciiTheme="minorEastAsia" w:hAnsiTheme="minorEastAsia" w:cstheme="minorEastAsia" w:hint="eastAsia"/>
          <w:sz w:val="28"/>
          <w:szCs w:val="28"/>
        </w:rPr>
        <w:t>为便于在执行本标准条文时区别对待，对要求严格程度不同的用词说明如下：</w:t>
      </w:r>
    </w:p>
    <w:p w:rsidR="00561925" w:rsidRDefault="008168E4">
      <w:pPr>
        <w:numPr>
          <w:ilvl w:val="0"/>
          <w:numId w:val="1"/>
        </w:numPr>
        <w:snapToGrid w:val="0"/>
        <w:spacing w:line="500" w:lineRule="exact"/>
        <w:ind w:firstLineChars="300" w:firstLine="840"/>
        <w:jc w:val="left"/>
        <w:rPr>
          <w:rFonts w:asciiTheme="minorEastAsia" w:hAnsiTheme="minorEastAsia" w:cstheme="minorEastAsia"/>
          <w:sz w:val="28"/>
          <w:szCs w:val="28"/>
        </w:rPr>
      </w:pPr>
      <w:bookmarkStart w:id="40" w:name="_Toc42_WPSOffice_Level1"/>
      <w:bookmarkStart w:id="41" w:name="_Toc11820_WPSOffice_Level1"/>
      <w:r>
        <w:rPr>
          <w:rFonts w:asciiTheme="minorEastAsia" w:hAnsiTheme="minorEastAsia" w:cstheme="minorEastAsia" w:hint="eastAsia"/>
          <w:sz w:val="28"/>
          <w:szCs w:val="28"/>
        </w:rPr>
        <w:t>表示很严格，非这样做不可：</w:t>
      </w:r>
      <w:bookmarkEnd w:id="40"/>
      <w:bookmarkEnd w:id="41"/>
    </w:p>
    <w:p w:rsidR="00561925" w:rsidRDefault="008168E4">
      <w:pPr>
        <w:snapToGrid w:val="0"/>
        <w:spacing w:line="500" w:lineRule="exact"/>
        <w:ind w:firstLineChars="300" w:firstLine="840"/>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正面词采用“必须”，反面词采用“严禁”；</w:t>
      </w:r>
    </w:p>
    <w:p w:rsidR="00561925" w:rsidRDefault="008168E4">
      <w:pPr>
        <w:numPr>
          <w:ilvl w:val="0"/>
          <w:numId w:val="1"/>
        </w:numPr>
        <w:snapToGrid w:val="0"/>
        <w:spacing w:line="500" w:lineRule="exact"/>
        <w:ind w:firstLineChars="300" w:firstLine="840"/>
        <w:jc w:val="left"/>
        <w:rPr>
          <w:rFonts w:asciiTheme="minorEastAsia" w:hAnsiTheme="minorEastAsia" w:cstheme="minorEastAsia"/>
          <w:sz w:val="28"/>
          <w:szCs w:val="28"/>
        </w:rPr>
      </w:pPr>
      <w:bookmarkStart w:id="42" w:name="_Toc611_WPSOffice_Level1"/>
      <w:bookmarkStart w:id="43" w:name="_Toc22968_WPSOffice_Level1"/>
      <w:r>
        <w:rPr>
          <w:rFonts w:asciiTheme="minorEastAsia" w:hAnsiTheme="minorEastAsia" w:cstheme="minorEastAsia" w:hint="eastAsia"/>
          <w:sz w:val="28"/>
          <w:szCs w:val="28"/>
        </w:rPr>
        <w:t>表示严格，在正常情况下均应这样做的：</w:t>
      </w:r>
      <w:bookmarkEnd w:id="42"/>
      <w:bookmarkEnd w:id="43"/>
    </w:p>
    <w:p w:rsidR="00561925" w:rsidRDefault="008168E4">
      <w:pPr>
        <w:snapToGrid w:val="0"/>
        <w:spacing w:line="500" w:lineRule="exact"/>
        <w:ind w:firstLineChars="300" w:firstLine="840"/>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正面词采用“应”，反面词采用“不应”或“不得”；</w:t>
      </w:r>
    </w:p>
    <w:p w:rsidR="00561925" w:rsidRDefault="008168E4">
      <w:pPr>
        <w:numPr>
          <w:ilvl w:val="0"/>
          <w:numId w:val="1"/>
        </w:numPr>
        <w:snapToGrid w:val="0"/>
        <w:spacing w:line="500" w:lineRule="exact"/>
        <w:ind w:firstLineChars="300" w:firstLine="840"/>
        <w:jc w:val="left"/>
        <w:rPr>
          <w:rFonts w:asciiTheme="minorEastAsia" w:hAnsiTheme="minorEastAsia" w:cstheme="minorEastAsia"/>
          <w:sz w:val="28"/>
          <w:szCs w:val="28"/>
        </w:rPr>
      </w:pPr>
      <w:bookmarkStart w:id="44" w:name="_Toc4526_WPSOffice_Level1"/>
      <w:bookmarkStart w:id="45" w:name="_Toc5610_WPSOffice_Level1"/>
      <w:r>
        <w:rPr>
          <w:rFonts w:asciiTheme="minorEastAsia" w:hAnsiTheme="minorEastAsia" w:cstheme="minorEastAsia" w:hint="eastAsia"/>
          <w:sz w:val="28"/>
          <w:szCs w:val="28"/>
        </w:rPr>
        <w:t>表示允许稍有选择，在条件允许时首先应这样做的：</w:t>
      </w:r>
      <w:bookmarkEnd w:id="44"/>
      <w:bookmarkEnd w:id="45"/>
    </w:p>
    <w:p w:rsidR="00561925" w:rsidRDefault="008168E4">
      <w:pPr>
        <w:snapToGrid w:val="0"/>
        <w:spacing w:line="500" w:lineRule="exact"/>
        <w:ind w:firstLineChars="300" w:firstLine="840"/>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正面词采用“宜”，反面词采用“不宜”；</w:t>
      </w:r>
    </w:p>
    <w:p w:rsidR="00561925" w:rsidRDefault="008168E4">
      <w:pPr>
        <w:numPr>
          <w:ilvl w:val="0"/>
          <w:numId w:val="1"/>
        </w:numPr>
        <w:snapToGrid w:val="0"/>
        <w:spacing w:line="500" w:lineRule="exact"/>
        <w:ind w:firstLineChars="300" w:firstLine="840"/>
        <w:jc w:val="left"/>
        <w:rPr>
          <w:rFonts w:asciiTheme="minorEastAsia" w:hAnsiTheme="minorEastAsia" w:cstheme="minorEastAsia"/>
          <w:sz w:val="28"/>
          <w:szCs w:val="28"/>
        </w:rPr>
      </w:pPr>
      <w:bookmarkStart w:id="46" w:name="_Toc514_WPSOffice_Level1"/>
      <w:bookmarkStart w:id="47" w:name="_Toc3161_WPSOffice_Level1"/>
      <w:r>
        <w:rPr>
          <w:rFonts w:asciiTheme="minorEastAsia" w:hAnsiTheme="minorEastAsia" w:cstheme="minorEastAsia" w:hint="eastAsia"/>
          <w:sz w:val="28"/>
          <w:szCs w:val="28"/>
        </w:rPr>
        <w:t>表示有选择，在一定条件下可以这样做的，采用“可”。</w:t>
      </w:r>
      <w:bookmarkEnd w:id="46"/>
      <w:bookmarkEnd w:id="47"/>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2   条文中指明应按其他有关标准执行的写法为“应符合……的规定”或“应按……执行”。非必须按所指的标准、规范，或按其他规定执行的，写法为“参照”。</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sz w:val="28"/>
          <w:szCs w:val="28"/>
        </w:rPr>
        <w:br w:type="page"/>
      </w:r>
    </w:p>
    <w:p w:rsidR="00561925" w:rsidRDefault="00561925">
      <w:pPr>
        <w:snapToGrid w:val="0"/>
        <w:spacing w:line="500" w:lineRule="exact"/>
        <w:jc w:val="left"/>
        <w:rPr>
          <w:rFonts w:asciiTheme="minorEastAsia" w:hAnsiTheme="minorEastAsia" w:cstheme="minorEastAsia"/>
          <w:sz w:val="28"/>
          <w:szCs w:val="28"/>
        </w:rPr>
      </w:pPr>
    </w:p>
    <w:p w:rsidR="00561925" w:rsidRDefault="008168E4">
      <w:pPr>
        <w:snapToGrid w:val="0"/>
        <w:spacing w:line="500" w:lineRule="exact"/>
        <w:jc w:val="center"/>
        <w:outlineLvl w:val="0"/>
        <w:rPr>
          <w:rFonts w:ascii="黑体" w:eastAsia="黑体" w:hAnsi="黑体" w:cs="黑体"/>
          <w:sz w:val="30"/>
          <w:szCs w:val="30"/>
        </w:rPr>
      </w:pPr>
      <w:bookmarkStart w:id="48" w:name="_GoBack"/>
      <w:bookmarkStart w:id="49" w:name="_Toc29449"/>
      <w:bookmarkStart w:id="50" w:name="_Toc9059_WPSOffice_Level1"/>
      <w:bookmarkEnd w:id="48"/>
      <w:r>
        <w:rPr>
          <w:rFonts w:ascii="黑体" w:eastAsia="黑体" w:hAnsi="黑体" w:cs="黑体" w:hint="eastAsia"/>
          <w:sz w:val="30"/>
          <w:szCs w:val="30"/>
        </w:rPr>
        <w:t>引用标准名录</w:t>
      </w:r>
      <w:bookmarkEnd w:id="49"/>
      <w:bookmarkEnd w:id="50"/>
    </w:p>
    <w:p w:rsidR="00561925" w:rsidRDefault="00561925">
      <w:pPr>
        <w:snapToGrid w:val="0"/>
        <w:spacing w:line="500" w:lineRule="exact"/>
        <w:ind w:firstLine="560"/>
        <w:jc w:val="center"/>
        <w:rPr>
          <w:rFonts w:ascii="黑体" w:eastAsia="黑体" w:hAnsi="黑体" w:cs="黑体"/>
          <w:sz w:val="28"/>
          <w:szCs w:val="28"/>
        </w:rPr>
      </w:pP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sz w:val="28"/>
          <w:szCs w:val="28"/>
        </w:rPr>
        <w:t>《建设工程人工材料设备机械数据标准》GB/T50851-2013</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sz w:val="28"/>
          <w:szCs w:val="28"/>
        </w:rPr>
        <w:t>《建设工程分类标准》GB/T50875-2013</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sz w:val="28"/>
          <w:szCs w:val="28"/>
        </w:rPr>
        <w:t>《数据元和交换格式 信息交换 日期和时间按表示法》GB/T 7408-2005</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sz w:val="28"/>
          <w:szCs w:val="28"/>
        </w:rPr>
        <w:t>《信息技术 数据元素值格式记法》GB/T 18142</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sz w:val="28"/>
          <w:szCs w:val="28"/>
        </w:rPr>
        <w:t>《重庆市建设工程造价技术经济指标采集与发布标准》DBJ50/T-213-2015</w:t>
      </w:r>
    </w:p>
    <w:p w:rsidR="00561925" w:rsidRDefault="008168E4">
      <w:pPr>
        <w:snapToGrid w:val="0"/>
        <w:spacing w:line="500" w:lineRule="exact"/>
        <w:jc w:val="left"/>
        <w:rPr>
          <w:rFonts w:asciiTheme="minorEastAsia" w:hAnsiTheme="minorEastAsia" w:cstheme="minorEastAsia"/>
          <w:sz w:val="28"/>
          <w:szCs w:val="28"/>
        </w:rPr>
      </w:pPr>
      <w:r>
        <w:rPr>
          <w:rFonts w:asciiTheme="minorEastAsia" w:hAnsiTheme="minorEastAsia" w:cstheme="minorEastAsia" w:hint="eastAsia"/>
          <w:sz w:val="28"/>
          <w:szCs w:val="28"/>
        </w:rPr>
        <w:t>《造价软件数据交换标准》DBJ/T50-091-2009</w:t>
      </w:r>
    </w:p>
    <w:p w:rsidR="00561925" w:rsidRDefault="00561925">
      <w:pPr>
        <w:snapToGrid w:val="0"/>
        <w:spacing w:line="500" w:lineRule="exact"/>
        <w:jc w:val="left"/>
        <w:rPr>
          <w:rFonts w:asciiTheme="minorEastAsia" w:hAnsiTheme="minorEastAsia" w:cstheme="minorEastAsia"/>
          <w:sz w:val="28"/>
          <w:szCs w:val="28"/>
        </w:rPr>
      </w:pPr>
    </w:p>
    <w:sectPr w:rsidR="00561925" w:rsidSect="00561925">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57C9" w:rsidRDefault="00C957C9" w:rsidP="00561925">
      <w:r>
        <w:separator/>
      </w:r>
    </w:p>
  </w:endnote>
  <w:endnote w:type="continuationSeparator" w:id="1">
    <w:p w:rsidR="00C957C9" w:rsidRDefault="00C957C9" w:rsidP="005619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925" w:rsidRDefault="00561925">
    <w:pPr>
      <w:pStyle w:val="a3"/>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925" w:rsidRDefault="0056192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925" w:rsidRDefault="00561925">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925" w:rsidRDefault="00A93263">
    <w:pPr>
      <w:pStyle w:val="a3"/>
    </w:pPr>
    <w:r>
      <w:pict>
        <v:shapetype id="_x0000_t202" coordsize="21600,21600" o:spt="202" path="m,l,21600r21600,l21600,xe">
          <v:stroke joinstyle="miter"/>
          <v:path gradientshapeok="t" o:connecttype="rect"/>
        </v:shapetype>
        <v:shape id="_x0000_s4097" type="#_x0000_t202" style="position:absolute;margin-left:208pt;margin-top:0;width:2in;height:2in;z-index:251659264;mso-wrap-style:none;mso-position-horizontal:right;mso-position-horizontal-relative:margin" filled="f" stroked="f">
          <v:textbox style="mso-fit-shape-to-text:t" inset="0,0,0,0">
            <w:txbxContent>
              <w:p w:rsidR="00561925" w:rsidRDefault="00A93263">
                <w:pPr>
                  <w:pStyle w:val="a3"/>
                </w:pPr>
                <w:r>
                  <w:rPr>
                    <w:rFonts w:hint="eastAsia"/>
                  </w:rPr>
                  <w:fldChar w:fldCharType="begin"/>
                </w:r>
                <w:r w:rsidR="008168E4">
                  <w:rPr>
                    <w:rFonts w:hint="eastAsia"/>
                  </w:rPr>
                  <w:instrText xml:space="preserve"> PAGE  \* MERGEFORMAT </w:instrText>
                </w:r>
                <w:r>
                  <w:rPr>
                    <w:rFonts w:hint="eastAsia"/>
                  </w:rPr>
                  <w:fldChar w:fldCharType="separate"/>
                </w:r>
                <w:r w:rsidR="00EF3751">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57C9" w:rsidRDefault="00C957C9" w:rsidP="00561925">
      <w:r>
        <w:separator/>
      </w:r>
    </w:p>
  </w:footnote>
  <w:footnote w:type="continuationSeparator" w:id="1">
    <w:p w:rsidR="00C957C9" w:rsidRDefault="00C957C9" w:rsidP="005619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925" w:rsidRDefault="00561925">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8C3B0"/>
    <w:multiLevelType w:val="singleLevel"/>
    <w:tmpl w:val="0FE8C3B0"/>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noPunctuationKerning/>
  <w:characterSpacingControl w:val="compressPunctuation"/>
  <w:hdrShapeDefaults>
    <o:shapedefaults v:ext="edit" spidmax="8194"/>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76F4AB4"/>
    <w:rsid w:val="001C01E6"/>
    <w:rsid w:val="0052414D"/>
    <w:rsid w:val="00561925"/>
    <w:rsid w:val="00563BB5"/>
    <w:rsid w:val="008168E4"/>
    <w:rsid w:val="00A300BB"/>
    <w:rsid w:val="00A93263"/>
    <w:rsid w:val="00AB6FD1"/>
    <w:rsid w:val="00B71063"/>
    <w:rsid w:val="00BE2E18"/>
    <w:rsid w:val="00C957C9"/>
    <w:rsid w:val="00DC0FB3"/>
    <w:rsid w:val="00DF2100"/>
    <w:rsid w:val="00EF3751"/>
    <w:rsid w:val="0352335D"/>
    <w:rsid w:val="043261E1"/>
    <w:rsid w:val="076F4AB4"/>
    <w:rsid w:val="083A6832"/>
    <w:rsid w:val="0BD47A0E"/>
    <w:rsid w:val="0E2A26B8"/>
    <w:rsid w:val="0EAC0FA5"/>
    <w:rsid w:val="0EE31F18"/>
    <w:rsid w:val="0F9C6ADA"/>
    <w:rsid w:val="10207331"/>
    <w:rsid w:val="102C6BEE"/>
    <w:rsid w:val="116D5C50"/>
    <w:rsid w:val="152E52E4"/>
    <w:rsid w:val="17322B32"/>
    <w:rsid w:val="18137EA9"/>
    <w:rsid w:val="1A37243C"/>
    <w:rsid w:val="20BB3AF1"/>
    <w:rsid w:val="22023EBD"/>
    <w:rsid w:val="227E2685"/>
    <w:rsid w:val="24C02572"/>
    <w:rsid w:val="2B1667A7"/>
    <w:rsid w:val="2CD804A4"/>
    <w:rsid w:val="2EB21512"/>
    <w:rsid w:val="304028A8"/>
    <w:rsid w:val="30A61757"/>
    <w:rsid w:val="34853A86"/>
    <w:rsid w:val="3E0B3ADC"/>
    <w:rsid w:val="3EAE5115"/>
    <w:rsid w:val="40FD2E6D"/>
    <w:rsid w:val="42CA16E3"/>
    <w:rsid w:val="48E87F50"/>
    <w:rsid w:val="4A7D55BF"/>
    <w:rsid w:val="4BCD1EC8"/>
    <w:rsid w:val="4CAE6A15"/>
    <w:rsid w:val="4D9211DA"/>
    <w:rsid w:val="4F8E042A"/>
    <w:rsid w:val="4FE834AC"/>
    <w:rsid w:val="50AD05FE"/>
    <w:rsid w:val="537E5F73"/>
    <w:rsid w:val="53AE3B11"/>
    <w:rsid w:val="557A793F"/>
    <w:rsid w:val="5C8819C6"/>
    <w:rsid w:val="5D4A2F32"/>
    <w:rsid w:val="5D610AD4"/>
    <w:rsid w:val="5D696289"/>
    <w:rsid w:val="62057E71"/>
    <w:rsid w:val="63E5728E"/>
    <w:rsid w:val="66EF63B3"/>
    <w:rsid w:val="68525466"/>
    <w:rsid w:val="6D535020"/>
    <w:rsid w:val="6D6F6DE7"/>
    <w:rsid w:val="6E707C78"/>
    <w:rsid w:val="6EC74873"/>
    <w:rsid w:val="6EFE06A2"/>
    <w:rsid w:val="70245A39"/>
    <w:rsid w:val="70C8338C"/>
    <w:rsid w:val="72A205CF"/>
    <w:rsid w:val="74336F90"/>
    <w:rsid w:val="7B962585"/>
    <w:rsid w:val="7CBA7162"/>
    <w:rsid w:val="7EDD159D"/>
    <w:rsid w:val="7F4525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192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61925"/>
    <w:pPr>
      <w:tabs>
        <w:tab w:val="center" w:pos="4153"/>
        <w:tab w:val="right" w:pos="8306"/>
      </w:tabs>
      <w:snapToGrid w:val="0"/>
      <w:jc w:val="left"/>
    </w:pPr>
    <w:rPr>
      <w:sz w:val="18"/>
      <w:szCs w:val="18"/>
    </w:rPr>
  </w:style>
  <w:style w:type="paragraph" w:styleId="a4">
    <w:name w:val="header"/>
    <w:basedOn w:val="a"/>
    <w:link w:val="Char0"/>
    <w:qFormat/>
    <w:rsid w:val="00561925"/>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rsid w:val="00561925"/>
  </w:style>
  <w:style w:type="paragraph" w:styleId="2">
    <w:name w:val="toc 2"/>
    <w:basedOn w:val="a"/>
    <w:next w:val="a"/>
    <w:qFormat/>
    <w:rsid w:val="00561925"/>
    <w:pPr>
      <w:ind w:leftChars="200" w:left="420"/>
    </w:pPr>
  </w:style>
  <w:style w:type="character" w:styleId="a5">
    <w:name w:val="Hyperlink"/>
    <w:basedOn w:val="a0"/>
    <w:uiPriority w:val="99"/>
    <w:unhideWhenUsed/>
    <w:rsid w:val="00561925"/>
    <w:rPr>
      <w:color w:val="666666"/>
      <w:u w:val="none"/>
    </w:rPr>
  </w:style>
  <w:style w:type="character" w:customStyle="1" w:styleId="Char0">
    <w:name w:val="页眉 Char"/>
    <w:basedOn w:val="a0"/>
    <w:link w:val="a4"/>
    <w:qFormat/>
    <w:rsid w:val="00561925"/>
    <w:rPr>
      <w:kern w:val="2"/>
      <w:sz w:val="18"/>
      <w:szCs w:val="18"/>
    </w:rPr>
  </w:style>
  <w:style w:type="character" w:customStyle="1" w:styleId="Char">
    <w:name w:val="页脚 Char"/>
    <w:basedOn w:val="a0"/>
    <w:link w:val="a3"/>
    <w:qFormat/>
    <w:rsid w:val="00561925"/>
    <w:rPr>
      <w:kern w:val="2"/>
      <w:sz w:val="18"/>
      <w:szCs w:val="18"/>
    </w:rPr>
  </w:style>
  <w:style w:type="paragraph" w:customStyle="1" w:styleId="WPSOffice1">
    <w:name w:val="WPSOffice手动目录 1"/>
    <w:qFormat/>
    <w:rsid w:val="00561925"/>
    <w:rPr>
      <w:rFonts w:ascii="Times New Roman" w:eastAsia="宋体" w:hAnsi="Times New Roman"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7</TotalTime>
  <Pages>24</Pages>
  <Words>1694</Words>
  <Characters>9659</Characters>
  <Application>Microsoft Office Word</Application>
  <DocSecurity>0</DocSecurity>
  <Lines>80</Lines>
  <Paragraphs>22</Paragraphs>
  <ScaleCrop>false</ScaleCrop>
  <Company>www.winsoso.com</Company>
  <LinksUpToDate>false</LinksUpToDate>
  <CharactersWithSpaces>11331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dc:creator>
  <cp:lastModifiedBy>Administrator</cp:lastModifiedBy>
  <cp:revision>6</cp:revision>
  <cp:lastPrinted>2018-07-16T12:13:00Z</cp:lastPrinted>
  <dcterms:created xsi:type="dcterms:W3CDTF">2018-05-02T06:51:00Z</dcterms:created>
  <dcterms:modified xsi:type="dcterms:W3CDTF">2019-01-03T02:28:00Z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