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B808">
      <w:pPr>
        <w:pStyle w:val="3"/>
        <w:overflowPunct w:val="0"/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253CC7A0">
      <w:pPr>
        <w:pStyle w:val="3"/>
        <w:overflowPunct w:val="0"/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1A13580">
      <w:pPr>
        <w:pStyle w:val="3"/>
        <w:overflowPunct w:val="0"/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重庆市建设工程图纸全过程数字化管理</w:t>
      </w:r>
    </w:p>
    <w:p w14:paraId="7249DCD7">
      <w:pPr>
        <w:pStyle w:val="3"/>
        <w:overflowPunct w:val="0"/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方案（202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—2027年）</w:t>
      </w:r>
    </w:p>
    <w:p w14:paraId="1461C52E">
      <w:pPr>
        <w:pStyle w:val="3"/>
        <w:overflowPunct w:val="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（征求意见稿）</w:t>
      </w:r>
    </w:p>
    <w:p w14:paraId="42A5653F">
      <w:pPr>
        <w:overflowPunct w:val="0"/>
        <w:ind w:firstLine="640"/>
        <w:rPr>
          <w:rFonts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C7DED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为贯彻落实全国住房城乡建设工作会议关于“数字住建”工作部署要求，加快推进我市工程建设项目全生命周期数字化管理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体制机制改革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，制定本方案。</w:t>
      </w:r>
    </w:p>
    <w:p w14:paraId="6D9E876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一、指导思想</w:t>
      </w:r>
    </w:p>
    <w:p w14:paraId="21E67B9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以习近平新时代中国特色社会主义思想为指导，认真贯彻落实党的二十大、二十届三中全会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全国住房城乡建设工作会议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市委六届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次全会精神，加快建立建设工程图纸全过程数字化管理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体制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机制，全面推进工程建设项目全生命周期数字化管理，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助力住房城乡建设事业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高质量发展。</w:t>
      </w:r>
    </w:p>
    <w:p w14:paraId="34BDB3A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二、工作目标</w:t>
      </w:r>
    </w:p>
    <w:p w14:paraId="004E813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3" w:firstLineChars="200"/>
        <w:jc w:val="both"/>
        <w:textAlignment w:val="auto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val="en-US" w:eastAsia="zh-CN"/>
        </w:rPr>
        <w:t>2025年，夯实建设工程图纸数字化管理基础，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推行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建设单位、勘察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设计单位、施工图审查机构、施工单位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电子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签名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签章，发布《建设工程图纸数字化管理标准》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升级完善图纸管理系统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年，实现建设环节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eastAsia="zh-CN"/>
        </w:rPr>
        <w:t>图纸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数字化管理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建设图斑落图组件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</w:rPr>
        <w:t>开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发移动端在线看图功能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，搭建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图纸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协同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平台，实现审批环节图纸流转，推进施工过程图纸运用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年，实现规划、建设、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eastAsia="zh-CN"/>
        </w:rPr>
        <w:t>运维阶段图纸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数字化管理，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打通规划审批、设计审查、施工监管、档案管理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等环节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推动项目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全生命周期数据归集共享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BIM技术应用、管理模式转型，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完善管理配套政策文件、技术标准和数字系统建设，为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城市更新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、城市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治理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等各项工作提供数字化支撑。</w:t>
      </w:r>
    </w:p>
    <w:p w14:paraId="2BBA555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三、重点任务</w:t>
      </w:r>
    </w:p>
    <w:p w14:paraId="5CEC5CA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（一）构筑数字化管理基础</w:t>
      </w:r>
    </w:p>
    <w:p w14:paraId="7B3A9FD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/>
          <w:b/>
          <w:sz w:val="32"/>
          <w:szCs w:val="32"/>
          <w:highlight w:val="none"/>
        </w:rPr>
      </w:pPr>
      <w:r>
        <w:rPr>
          <w:rFonts w:ascii="Times New Roman" w:hAnsi="Times New Roman" w:eastAsia="方正仿宋_GBK"/>
          <w:b/>
          <w:bCs/>
          <w:sz w:val="32"/>
          <w:szCs w:val="32"/>
          <w:highlight w:val="none"/>
        </w:rPr>
        <w:t>1．推行图纸电子签章。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实现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建设单位、勘察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设计单位、施工图审查机构、施工单位电子签名签章，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推进施工图审查合格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书、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消防设计审查意见书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施工图审查备案凭证、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施工许可</w:t>
      </w:r>
      <w:r>
        <w:rPr>
          <w:rFonts w:hint="eastAsia"/>
          <w:bCs/>
          <w:sz w:val="32"/>
          <w:szCs w:val="32"/>
          <w:highlight w:val="none"/>
          <w:shd w:val="clear" w:color="auto" w:fill="FFFFFF"/>
          <w:lang w:eastAsia="zh-CN"/>
        </w:rPr>
        <w:t>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等电子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eastAsia="zh-CN"/>
        </w:rPr>
        <w:t>文件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试行，保障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数字化设计图纸、竣工图纸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合法合规应用，并作为监督、执法依据。</w:t>
      </w:r>
    </w:p>
    <w:p w14:paraId="1AEEAD8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/>
          <w:bCs/>
          <w:color w:val="0000FF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统一</w:t>
      </w:r>
      <w:r>
        <w:rPr>
          <w:rFonts w:hint="eastAsia" w:ascii="Times New Roman" w:hAnsi="Times New Roman" w:eastAsia="方正仿宋_GBK"/>
          <w:b/>
          <w:sz w:val="32"/>
          <w:szCs w:val="32"/>
          <w:highlight w:val="none"/>
        </w:rPr>
        <w:t>图纸管理标准。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制定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发布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《建设工程图纸数字化管理标准》，明确数字化图纸的文件结构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标准、电子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签名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签章位置、图纸管理信息标识位置内容等编制要求；规范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图纸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创建、编辑、审查、变更、确认等各个环节的操作流程；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明确图纸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、数据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交换标准，促进不同部门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、单位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之间的图纸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、数据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流通和共享。</w:t>
      </w:r>
    </w:p>
    <w:p w14:paraId="2308445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_GBK"/>
          <w:bCs/>
          <w:color w:val="0000FF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b/>
          <w:bCs/>
          <w:sz w:val="32"/>
          <w:szCs w:val="32"/>
          <w:highlight w:val="none"/>
        </w:rPr>
        <w:t>3．完善图纸配套系统。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重构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“重庆市房屋市政工程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初步设计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审查系统”（以下简称“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初步设计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审查系统”）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升级“重庆市房屋市政工程施工图联合审查系统”（以下简称“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施工图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审查系统”），依托系统开展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初步设计审批、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消防设计审查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施工图审查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备案；建立“重庆市房屋市政工程图纸资源库”（以下简称“图纸资源库”），实现图纸赋码管理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流转归集；建设图斑落图组件，实现建筑单体落图功能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开发移动端在线看图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程序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，</w:t>
      </w:r>
      <w:r>
        <w:rPr>
          <w:rFonts w:hint="eastAsia"/>
          <w:bCs/>
          <w:sz w:val="32"/>
          <w:szCs w:val="32"/>
          <w:highlight w:val="none"/>
          <w:lang w:eastAsia="zh-CN"/>
        </w:rPr>
        <w:t>支撑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现场施工</w:t>
      </w:r>
      <w:r>
        <w:rPr>
          <w:rFonts w:hint="eastAsia"/>
          <w:bCs/>
          <w:sz w:val="32"/>
          <w:szCs w:val="32"/>
          <w:highlight w:val="none"/>
          <w:lang w:eastAsia="zh-CN"/>
        </w:rPr>
        <w:t>作业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建立版本管理功能，按版本进行图纸迭代；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完善档案管理系统，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实现数字化归档。</w:t>
      </w:r>
    </w:p>
    <w:p w14:paraId="6654AA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_GBK"/>
          <w:bCs/>
          <w:color w:val="0000FF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/>
          <w:b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highlight w:val="none"/>
          <w:lang w:eastAsia="zh-CN"/>
        </w:rPr>
        <w:t>搭建</w:t>
      </w:r>
      <w:r>
        <w:rPr>
          <w:rFonts w:ascii="Times New Roman" w:hAnsi="Times New Roman" w:eastAsia="方正仿宋_GBK"/>
          <w:b/>
          <w:bCs/>
          <w:color w:val="auto"/>
          <w:sz w:val="32"/>
          <w:szCs w:val="32"/>
          <w:highlight w:val="none"/>
        </w:rPr>
        <w:t>图纸协同</w:t>
      </w: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ascii="Times New Roman" w:hAnsi="Times New Roman" w:eastAsia="方正仿宋_GBK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发布行业级协同设计平台，实现勘察设计企业内部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流程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与管理端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流程对接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，提升勘察设计效率和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管理效能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发布行业构件库，为设计提供标准化、高质量的构件资源；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探索开发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辅助设计、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智能校审等软件，促进设计创新与质量提升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2DACF3C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（二）重塑数字化管理流程</w:t>
      </w:r>
    </w:p>
    <w:p w14:paraId="7FF7F63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_GBK"/>
          <w:bCs/>
          <w:color w:val="0000FF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b/>
          <w:bCs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规范设计阶段图纸编制。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勘察设计单位依据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建设工程图纸数字化管理标准》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有关规定及企业内审制度，开展工程勘察报告、初步设计文件、施工图设计文件的编制及内审工作，内审通过后，依托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协同设计平台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对报告和设计文件进行电子签名签章，形成正式送审的报告和图纸。</w:t>
      </w:r>
    </w:p>
    <w:p w14:paraId="5D1D088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/>
          <w:color w:val="0000FF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b/>
          <w:bCs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实现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审批环节图纸流转</w:t>
      </w:r>
      <w:r>
        <w:rPr>
          <w:rFonts w:ascii="Times New Roman" w:hAnsi="Times New Roman" w:eastAsia="方正仿宋_GBK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通过初步设计审查系统收集可研批复、规划审查意见及方案设计图纸，开展初步设计文件审批，并出具加盖电子公章的初步设计批复；通过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施工图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审查系统，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开展施工图联合审查，生成加盖电子签名签章的施工图及合格书，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基于该系统办理消防设计审查、人防审核确认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审查审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核通过后的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eastAsia="zh-CN"/>
        </w:rPr>
        <w:t>合格书推送到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“重庆市工程建设项目审批管理系统”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（以下简称“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审批管理系统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  <w:lang w:eastAsia="zh-CN"/>
        </w:rPr>
        <w:t>用于办理施工图审查备案；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审查审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核通过后</w:t>
      </w:r>
      <w:r>
        <w:rPr>
          <w:rFonts w:hint="eastAsia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图纸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eastAsia="zh-CN"/>
        </w:rPr>
        <w:t>进入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图纸资源库，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</w:rPr>
        <w:t>作为办理施工许可的依据。</w:t>
      </w:r>
    </w:p>
    <w:p w14:paraId="5220E7A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/>
          <w:bCs/>
          <w:color w:val="0000FF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推动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施工过程图纸运用。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依托图纸资源库，以项目为单位进行图纸归集。施工许可环节，以图纸资源库中图纸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为证明文件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核发施工许可证，并作为开展质量安全监督的依据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；开发移动端在线看图功能，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参建各方依据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图纸资源库中图纸</w:t>
      </w:r>
      <w:r>
        <w:rPr>
          <w:rFonts w:hint="eastAsia"/>
          <w:bCs/>
          <w:sz w:val="32"/>
          <w:szCs w:val="32"/>
          <w:highlight w:val="none"/>
          <w:lang w:eastAsia="zh-CN"/>
        </w:rPr>
        <w:t>实施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现场施工；施工过程中如发生设计变更，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设计变更图纸应及时上传到图纸资源库，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并按版本迭代进行图纸替换，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实现变更记录留痕可追溯；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竣工验收环节，建设、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施工</w:t>
      </w:r>
      <w:r>
        <w:rPr>
          <w:rFonts w:hint="eastAsia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单位对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图纸资源库中的图纸进行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最终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复核，确认后加盖竣工图电子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签名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签章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，形成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正式竣工图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工程结算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应以图纸资源库中的图纸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作为依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据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。</w:t>
      </w:r>
    </w:p>
    <w:p w14:paraId="6E5F957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促进项目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全流程图纸协同。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打通规划审批、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设计审查、施工监管、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档案管理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系统，推动规划、建设、</w:t>
      </w:r>
      <w:r>
        <w:rPr>
          <w:rFonts w:hint="eastAsia"/>
          <w:bCs/>
          <w:sz w:val="32"/>
          <w:szCs w:val="32"/>
          <w:highlight w:val="none"/>
          <w:lang w:eastAsia="zh-CN"/>
        </w:rPr>
        <w:t>运维阶段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数字化协同。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审批管理系统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中的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“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渝建通码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”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串联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依据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，经规划主管部门批准后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的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规划审查意见及方案设计图纸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推送至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审批管理系统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由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初步设计审查系统、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施工图审查系统获取。建设归档环节，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档案管理系统以项目为单位获取项目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基础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数据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、审批信息、设计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图、竣工图等归档内容，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经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档案管理系统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整理后支撑项目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后期运维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管理等社会各方面利用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。</w:t>
      </w:r>
    </w:p>
    <w:p w14:paraId="185B42A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数字化管理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创新</w:t>
      </w:r>
    </w:p>
    <w:p w14:paraId="479C670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推动项目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全生命周期数据归集共享。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推动项目审批、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建筑市场监管、智慧工地管理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等系统互联互通、协同应用。依托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“</w:t>
      </w:r>
      <w:r>
        <w:rPr>
          <w:rFonts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渝建通码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图纸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赋码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空间位置信息，将项目和建筑单体的空间位置信息实时归集落图，关联相关管理信息、审批信息等，实现工程建设管理数据矢量化、地图化。建立工程建设项目设计、施工、验收、运维等环节信息自动归集共享机制，实现各系统之间数据共享。</w:t>
      </w:r>
    </w:p>
    <w:p w14:paraId="3378AF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推进项目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全生命周期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BIM技术应用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以图纸全过程数字化管理数字平台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和管理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机制为基础，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有序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推进BIM设计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模型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交付。完善BIM模型交付标准和构件库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鼓励行业开发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辅助设计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AI智能审图、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BIM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模型辅助审查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工具，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助力设计和审查。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在图纸审查环节，同步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eastAsia="zh-CN"/>
        </w:rPr>
        <w:t>提交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BIM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模型，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满足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图模一致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的要求。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eastAsia="zh-CN"/>
        </w:rPr>
        <w:t>经审查合格的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BIM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模型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上传至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图纸资源库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建设、施工、监理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单位可结合各自需求开展深化应用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，按版本迭代完善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BIM模型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促进BIM技术全生命周期应用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746C80D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_GBK"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探索项目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全生命周期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管理模式转型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构建涵盖</w:t>
      </w:r>
      <w:r>
        <w:rPr>
          <w:rFonts w:hint="eastAsia"/>
          <w:bCs/>
          <w:sz w:val="32"/>
          <w:szCs w:val="32"/>
          <w:highlight w:val="none"/>
          <w:lang w:val="en-US" w:eastAsia="zh-CN"/>
        </w:rPr>
        <w:t>规划、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建设、运维全生命周期的数字化协同管理模式，打破信息孤岛，打通数据壁垒。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</w:rPr>
        <w:t>推动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highlight w:val="none"/>
          <w:lang w:eastAsia="zh-CN"/>
        </w:rPr>
        <w:t>以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全生命周期数字化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管理为核心的</w:t>
      </w:r>
      <w:r>
        <w:rPr>
          <w:rFonts w:hint="eastAsia"/>
          <w:bCs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建设运维一体化机制改革和模式创新，探索城市规划、建设、管理等相关部门协同工作机制。在项目规划和设计审查审批环节，充分论证项目后期建设、运营需求，积极运用物联网和传感器技术，为后期项目运维和城市治理提供数据支持。推动完善基于BIM模型的CIM平台建设，实现城市空间数据的精准管理和可视化。</w:t>
      </w:r>
    </w:p>
    <w:p w14:paraId="49E8EC5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、保障措施</w:t>
      </w:r>
    </w:p>
    <w:p w14:paraId="55DA77F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sz w:val="32"/>
          <w:szCs w:val="32"/>
          <w:highlight w:val="none"/>
        </w:rPr>
        <w:t>（一）加强组织领导，明确责任分工</w:t>
      </w:r>
    </w:p>
    <w:p w14:paraId="4BF5C2A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成立由</w:t>
      </w:r>
      <w:r>
        <w:rPr>
          <w:rFonts w:hint="eastAsia"/>
          <w:bCs/>
          <w:sz w:val="32"/>
          <w:szCs w:val="32"/>
          <w:highlight w:val="none"/>
          <w:lang w:eastAsia="zh-CN"/>
        </w:rPr>
        <w:t>市住房城乡建委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分管领导任组长，相关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处室、单位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负责人为成员的领导小组，负责统筹协调、督促指导建设工程图纸全过程数字化管理各项工作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；建立健全联席会议、信息通报、专家咨询等工作机制，确保各项工作有序推进。</w:t>
      </w:r>
    </w:p>
    <w:p w14:paraId="271F56D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楷体_GBK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</w:rPr>
        <w:t>二</w:t>
      </w:r>
      <w:r>
        <w:rPr>
          <w:rFonts w:ascii="Times New Roman" w:hAnsi="Times New Roman" w:eastAsia="方正楷体_GBK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  <w:lang w:eastAsia="zh-CN"/>
        </w:rPr>
        <w:t>强化</w:t>
      </w:r>
      <w:r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</w:rPr>
        <w:t>经费保障</w:t>
      </w:r>
      <w:r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  <w:lang w:eastAsia="zh-CN"/>
        </w:rPr>
        <w:t>，加大资金投入</w:t>
      </w:r>
    </w:p>
    <w:p w14:paraId="1F1839F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1"/>
          <w:szCs w:val="31"/>
          <w:highlight w:val="none"/>
          <w:shd w:val="clear" w:color="auto" w:fill="FFFFFF"/>
        </w:rPr>
      </w:pP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按照数字重庆建设有关规定，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将建设工程图纸全过程数字化管理相关费用纳入财政预算，保障系统建设、运行维护、人员培训等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工作；鼓励社会资本参与数字化管理平台建设和工具开发，拓宽资金渠道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highlight w:val="none"/>
          <w:shd w:val="clear" w:color="auto" w:fill="FFFFFF"/>
        </w:rPr>
        <w:t>。</w:t>
      </w:r>
    </w:p>
    <w:p w14:paraId="2810C23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加强</w:t>
      </w: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宣传培训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，提升应用能力</w:t>
      </w:r>
    </w:p>
    <w:p w14:paraId="76991F2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利用媒体平台，宣传建设工程图纸全过程数字化管理的意义、目标和政策措施，提高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行业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认知度和参与度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；组织开展相关专题培训，提高从业人员</w:t>
      </w:r>
      <w:bookmarkStart w:id="0" w:name="OLE_LINK2"/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数字化意识和应用能力</w:t>
      </w:r>
      <w:bookmarkEnd w:id="0"/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；加强数字化管理人才队伍建设，着力引进和培养一批“懂业务、精技术、会管理”的复合型人才，为数字化</w:t>
      </w:r>
      <w:r>
        <w:rPr>
          <w:rFonts w:hint="eastAsia"/>
          <w:bCs/>
          <w:sz w:val="32"/>
          <w:szCs w:val="32"/>
          <w:highlight w:val="none"/>
          <w:lang w:eastAsia="zh-CN"/>
        </w:rPr>
        <w:t>建设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提供智力支撑。</w:t>
      </w:r>
    </w:p>
    <w:p w14:paraId="4D0878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注重示范引领，推广典型经验</w:t>
      </w:r>
    </w:p>
    <w:p w14:paraId="6C83CB6C">
      <w:pPr>
        <w:overflowPunct w:val="0"/>
        <w:spacing w:line="580" w:lineRule="exact"/>
        <w:ind w:firstLine="640"/>
        <w:rPr>
          <w:rFonts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积极学习借鉴其他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省市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先进经验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选取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部分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区县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建设工程图纸全过程数字化管理试点，形成一批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标志性成果和示范项目；总结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试点经验，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不断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完善全过程数字化管理配套政策文件、技术标准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和数字系统建设，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推动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</w:rPr>
        <w:t>项目全生命周期数字化管理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highlight w:val="none"/>
          <w:lang w:eastAsia="zh-CN"/>
        </w:rPr>
        <w:t>改革工作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顺利实施</w:t>
      </w: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605D46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4B8D81-801E-4438-BA96-14CE4B7D86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92150D-C901-40B8-A6CC-80AD8394A9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226F8B7-E7FB-45A5-8455-43DB5556B15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CBECFCE-2DE7-4FB5-83FD-CE8B87870B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2025-03-07T10:14:09Z</dcterms:created>
  <dc:creator>Administrator</dc:creator>
  <cp:lastModifiedBy>WX壹九九五</cp:lastModifiedBy>
  <dcterms:modified xsi:type="dcterms:W3CDTF">2025-03-07T10:14:20Z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eyJoZGlkIjoiZTIyNjM3ZTI0NGY3MzM1NWE4OTM4ODQ4YWVkZTBjNmMiLCJ1c2VySWQiOiIxOTE1NTk1NjUifQ==</vt:lpwstr>
  </property>
  <property fmtid="{D5CDD505-2E9C-101B-9397-08002B2CF9AE}" pid="4" name="ICV">
    <vt:lpwstr>F189C36C66B746B2B5DE8F17DEBF9F60_12</vt:lpwstr>
  </property>
</Properties>
</file>