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0" w:line="360" w:lineRule="auto"/>
        <w:rPr>
          <w:color w:val="auto"/>
        </w:rPr>
      </w:pPr>
      <w:bookmarkStart w:id="0" w:name="bookmark31"/>
      <w:bookmarkStart w:id="1" w:name="bookmark29"/>
      <w:bookmarkStart w:id="2" w:name="bookmark30"/>
      <w:r>
        <w:rPr>
          <w:rFonts w:hint="eastAsia" w:ascii="黑体" w:hAnsi="黑体" w:eastAsia="黑体" w:cs="黑体"/>
          <w:color w:val="auto"/>
          <w:sz w:val="36"/>
          <w:szCs w:val="36"/>
        </w:rPr>
        <w:t>区县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（自治县）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绿色建筑与节能管理工作基本情况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检查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表</w:t>
      </w:r>
      <w:bookmarkEnd w:id="0"/>
      <w:bookmarkEnd w:id="1"/>
      <w:bookmarkEnd w:id="2"/>
    </w:p>
    <w:p>
      <w:pPr>
        <w:pStyle w:val="5"/>
        <w:tabs>
          <w:tab w:val="left" w:pos="3442"/>
        </w:tabs>
        <w:ind w:left="144"/>
        <w:rPr>
          <w:rFonts w:ascii="方正仿宋_GBK" w:hAnsi="方正仿宋_GBK" w:eastAsia="方正仿宋_GBK" w:cs="方正仿宋_GBK"/>
          <w:color w:val="auto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auto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u w:val="singl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  <w:t xml:space="preserve"> （区、县）住房城乡建设主管部门 盖章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2"/>
        <w:gridCol w:w="1200"/>
        <w:gridCol w:w="471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152" w:type="dxa"/>
            <w:shd w:val="clear" w:color="auto" w:fill="FFFFFF"/>
          </w:tcPr>
          <w:p>
            <w:pPr>
              <w:pStyle w:val="6"/>
              <w:spacing w:line="331" w:lineRule="exact"/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0"/>
                <w:szCs w:val="20"/>
              </w:rPr>
              <w:t>工作</w:t>
            </w:r>
          </w:p>
          <w:p>
            <w:pPr>
              <w:pStyle w:val="6"/>
              <w:spacing w:line="331" w:lineRule="exact"/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0"/>
                <w:szCs w:val="20"/>
              </w:rPr>
              <w:t>类别</w:t>
            </w:r>
          </w:p>
        </w:tc>
        <w:tc>
          <w:tcPr>
            <w:tcW w:w="5910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0"/>
                <w:szCs w:val="20"/>
              </w:rPr>
              <w:t>具体内容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0"/>
                <w:szCs w:val="20"/>
              </w:rPr>
              <w:t>支撑资料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9" w:hRule="exact"/>
          <w:jc w:val="center"/>
        </w:trPr>
        <w:tc>
          <w:tcPr>
            <w:tcW w:w="1152" w:type="dxa"/>
            <w:shd w:val="clear" w:color="auto" w:fill="FFFFFF"/>
            <w:vAlign w:val="center"/>
          </w:tcPr>
          <w:p>
            <w:pPr>
              <w:pStyle w:val="6"/>
              <w:spacing w:line="367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体制建设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情况</w:t>
            </w:r>
          </w:p>
        </w:tc>
        <w:tc>
          <w:tcPr>
            <w:tcW w:w="5910" w:type="dxa"/>
            <w:gridSpan w:val="2"/>
            <w:shd w:val="clear" w:color="auto" w:fill="FFFFFF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56" w:lineRule="exact"/>
              <w:jc w:val="both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（是/否）制定发布绿色建筑与节能专项规划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spacing w:line="356" w:lineRule="exact"/>
              <w:jc w:val="both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（是/否）建立与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绿色建筑与节能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目标相挂钩的责任制和考核制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spacing w:line="356" w:lineRule="exact"/>
              <w:jc w:val="both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建立了绿色建筑标识管理制度并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开展一星级绿色建筑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认定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；</w:t>
            </w:r>
          </w:p>
        </w:tc>
        <w:tc>
          <w:tcPr>
            <w:tcW w:w="2154" w:type="dxa"/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4" w:hRule="exact"/>
          <w:jc w:val="center"/>
        </w:trPr>
        <w:tc>
          <w:tcPr>
            <w:tcW w:w="1152" w:type="dxa"/>
            <w:shd w:val="clear" w:color="auto" w:fill="FFFFFF"/>
            <w:vAlign w:val="center"/>
          </w:tcPr>
          <w:p>
            <w:pPr>
              <w:pStyle w:val="6"/>
              <w:spacing w:line="367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监管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职责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履行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情况</w:t>
            </w:r>
          </w:p>
        </w:tc>
        <w:tc>
          <w:tcPr>
            <w:tcW w:w="5910" w:type="dxa"/>
            <w:gridSpan w:val="2"/>
            <w:shd w:val="clear" w:color="auto" w:fill="FFFFFF"/>
            <w:vAlign w:val="center"/>
          </w:tcPr>
          <w:p>
            <w:pPr>
              <w:pStyle w:val="6"/>
              <w:spacing w:line="356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《关于做好2022年全市绿色建筑与节能工作</w:t>
            </w:r>
          </w:p>
          <w:p>
            <w:pPr>
              <w:pStyle w:val="6"/>
              <w:spacing w:line="356" w:lineRule="exact"/>
              <w:jc w:val="both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的通知》（渝建绿建〔2022〕3号）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要求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范围执行绿色建筑与节能标准，推动绿色建筑占新建建筑的比例达标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；</w:t>
            </w:r>
          </w:p>
          <w:p>
            <w:pPr>
              <w:pStyle w:val="6"/>
              <w:spacing w:line="356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按标准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要求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推进建筑产业化技术措施应用，严格执行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“两板”技术要求；</w:t>
            </w:r>
          </w:p>
          <w:p>
            <w:pPr>
              <w:pStyle w:val="6"/>
              <w:spacing w:line="356" w:lineRule="exact"/>
              <w:jc w:val="both"/>
              <w:rPr>
                <w:rFonts w:hint="eastAsia" w:ascii="Times New Roman" w:hAnsi="Times New Roman" w:eastAsia="PMingLiU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auto"/>
                <w:lang w:eastAsia="zh-CN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严格执行《关于《关于禁限民用建筑外墙外保温工程有关技术要求的通知》（渝建绿建〔2021〕8号）相关规定，推广墙体自保温技术应用。</w:t>
            </w:r>
          </w:p>
        </w:tc>
        <w:tc>
          <w:tcPr>
            <w:tcW w:w="2154" w:type="dxa"/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1152" w:type="dxa"/>
            <w:vMerge w:val="restart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重点工作开展情况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建筑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能效测评标识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管理</w:t>
            </w:r>
          </w:p>
        </w:tc>
        <w:tc>
          <w:tcPr>
            <w:tcW w:w="471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（是/否）严格按照要求组织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开展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民用建筑能效测评。</w:t>
            </w:r>
          </w:p>
        </w:tc>
        <w:tc>
          <w:tcPr>
            <w:tcW w:w="2154" w:type="dxa"/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W w:w="1152" w:type="dxa"/>
            <w:vMerge w:val="continue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6"/>
              <w:spacing w:line="374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高星级绿色建筑发展</w:t>
            </w:r>
          </w:p>
        </w:tc>
        <w:tc>
          <w:tcPr>
            <w:tcW w:w="471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制定相应政策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推动辖区内项目实施星级绿色建筑。</w:t>
            </w:r>
          </w:p>
        </w:tc>
        <w:tc>
          <w:tcPr>
            <w:tcW w:w="2154" w:type="dxa"/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exact"/>
          <w:jc w:val="center"/>
        </w:trPr>
        <w:tc>
          <w:tcPr>
            <w:tcW w:w="1152" w:type="dxa"/>
            <w:vMerge w:val="continue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6"/>
              <w:spacing w:line="374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公共建筑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绿色化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改造</w:t>
            </w:r>
          </w:p>
        </w:tc>
        <w:tc>
          <w:tcPr>
            <w:tcW w:w="471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制定相应管理流程，推动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开展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公共建筑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绿色化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改造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。</w:t>
            </w:r>
          </w:p>
        </w:tc>
        <w:tc>
          <w:tcPr>
            <w:tcW w:w="2154" w:type="dxa"/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exact"/>
          <w:jc w:val="center"/>
        </w:trPr>
        <w:tc>
          <w:tcPr>
            <w:tcW w:w="1152" w:type="dxa"/>
            <w:vMerge w:val="continue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6"/>
              <w:spacing w:line="374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可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再生能源建筑应用</w:t>
            </w:r>
          </w:p>
        </w:tc>
        <w:tc>
          <w:tcPr>
            <w:tcW w:w="471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1、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制定相应管理流程，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推动建筑可再生能源建筑应用；</w:t>
            </w:r>
          </w:p>
          <w:p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2、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按标准要求推动项目实施可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再生能源建筑应用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。</w:t>
            </w:r>
          </w:p>
          <w:p>
            <w:pPr>
              <w:pStyle w:val="6"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3、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针对辖区内具备可再生能源区域集中供冷供热条件的地区，制定了可再生能源建筑应用专项规划。</w:t>
            </w:r>
          </w:p>
        </w:tc>
        <w:tc>
          <w:tcPr>
            <w:tcW w:w="2154" w:type="dxa"/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5" w:hRule="exact"/>
          <w:jc w:val="center"/>
        </w:trPr>
        <w:tc>
          <w:tcPr>
            <w:tcW w:w="1152" w:type="dxa"/>
            <w:vMerge w:val="continue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6"/>
              <w:spacing w:line="374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近零能耗建筑</w:t>
            </w:r>
          </w:p>
        </w:tc>
        <w:tc>
          <w:tcPr>
            <w:tcW w:w="471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制定相应管理流程，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推动超低能耗、近零能耗、零能耗建筑。</w:t>
            </w:r>
          </w:p>
        </w:tc>
        <w:tc>
          <w:tcPr>
            <w:tcW w:w="2154" w:type="dxa"/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9" w:hRule="exact"/>
          <w:jc w:val="center"/>
        </w:trPr>
        <w:tc>
          <w:tcPr>
            <w:tcW w:w="1152" w:type="dxa"/>
            <w:vMerge w:val="continue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绿色建材推广应用</w:t>
            </w:r>
          </w:p>
        </w:tc>
        <w:tc>
          <w:tcPr>
            <w:tcW w:w="471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1、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建立绿色建材推广制度，落实项目绿色建材应用管理要求；</w:t>
            </w:r>
          </w:p>
          <w:p>
            <w:pPr>
              <w:pStyle w:val="6"/>
              <w:spacing w:line="360" w:lineRule="exact"/>
              <w:rPr>
                <w:rFonts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2、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（是/否）要求辖区内建筑能效（绿色建筑）测评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将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绿色建材应用作为重点核查内容。</w:t>
            </w:r>
          </w:p>
        </w:tc>
        <w:tc>
          <w:tcPr>
            <w:tcW w:w="2154" w:type="dxa"/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exact"/>
          <w:jc w:val="center"/>
        </w:trPr>
        <w:tc>
          <w:tcPr>
            <w:tcW w:w="1152" w:type="dxa"/>
            <w:vMerge w:val="continue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6"/>
              <w:spacing w:line="353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新建公共建筑能耗监测</w:t>
            </w:r>
          </w:p>
        </w:tc>
        <w:tc>
          <w:tcPr>
            <w:tcW w:w="471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rPr>
                <w:rFonts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ascii="Times New Roman" w:hAnsi="Times New Roman" w:eastAsia="方正仿宋_GBK" w:cs="Times New Roman"/>
                <w:color w:val="auto"/>
                <w:lang w:val="zh-CN" w:eastAsia="zh-CN" w:bidi="zh-CN"/>
              </w:rPr>
              <w:t>指导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zh-CN" w:eastAsia="zh-CN" w:bidi="zh-CN"/>
              </w:rPr>
              <w:t>辖区内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新建大型公共建筑安装能耗分项计量监测装置并接入市级平台。</w:t>
            </w:r>
          </w:p>
        </w:tc>
        <w:tc>
          <w:tcPr>
            <w:tcW w:w="2154" w:type="dxa"/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2" w:hRule="exact"/>
          <w:jc w:val="center"/>
        </w:trPr>
        <w:tc>
          <w:tcPr>
            <w:tcW w:w="1152" w:type="dxa"/>
            <w:vMerge w:val="continue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执法检查</w:t>
            </w:r>
          </w:p>
        </w:tc>
        <w:tc>
          <w:tcPr>
            <w:tcW w:w="4710" w:type="dxa"/>
            <w:shd w:val="clear" w:color="auto" w:fill="FFFFFF"/>
          </w:tcPr>
          <w:p>
            <w:pPr>
              <w:pStyle w:val="6"/>
              <w:spacing w:line="360" w:lineRule="exact"/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1、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开展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绿色建筑与建筑节能执法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检查，并对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违反建筑节能法规、强制性标准项目进行处罚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检查结果社会通报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；</w:t>
            </w:r>
          </w:p>
          <w:p>
            <w:pPr>
              <w:pStyle w:val="6"/>
              <w:spacing w:line="360" w:lineRule="exact"/>
              <w:rPr>
                <w:rFonts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2、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（是/否）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对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建筑节能材料工程应用质量问题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进行检查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并督促整改。</w:t>
            </w:r>
          </w:p>
        </w:tc>
        <w:tc>
          <w:tcPr>
            <w:tcW w:w="2154" w:type="dxa"/>
            <w:shd w:val="clear" w:color="auto" w:fill="FFFFFF"/>
          </w:tcPr>
          <w:p>
            <w:pPr>
              <w:rPr>
                <w:color w:val="auto"/>
                <w:sz w:val="10"/>
                <w:szCs w:val="10"/>
                <w:lang w:eastAsia="zh-CN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D9380"/>
    <w:multiLevelType w:val="singleLevel"/>
    <w:tmpl w:val="742D9380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jRhYTM5ZDczMzc0N2E0MjdlOGMyMDM0ZDg2MmEifQ=="/>
  </w:docVars>
  <w:rsids>
    <w:rsidRoot w:val="00000000"/>
    <w:rsid w:val="2E3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spacing w:after="560"/>
      <w:jc w:val="center"/>
      <w:outlineLvl w:val="2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Table caption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2022-08-23T06:54:53Z</dcterms:created>
  <dc:creator>ping</dc:creator>
  <cp:lastModifiedBy>ping</cp:lastModifiedBy>
  <dcterms:modified xsi:type="dcterms:W3CDTF">2022-08-23T06:55:05Z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40F49D0B563746E0B05AA08F41BA9E29</vt:lpwstr>
  </property>
</Properties>
</file>