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72" w:firstLineChars="62"/>
        <w:jc w:val="center"/>
        <w:rPr>
          <w:rFonts w:eastAsia="方正小标宋_GBK"/>
          <w:sz w:val="44"/>
          <w:szCs w:val="44"/>
        </w:rPr>
      </w:pPr>
      <w:bookmarkStart w:id="0" w:name="_Hlk123131913"/>
      <w:r>
        <w:rPr>
          <w:rFonts w:hint="eastAsia" w:eastAsia="方正小标宋_GBK"/>
          <w:sz w:val="44"/>
          <w:szCs w:val="44"/>
        </w:rPr>
        <w:t>重庆市“三师进企业，专业促更新”</w:t>
      </w:r>
    </w:p>
    <w:p>
      <w:pPr>
        <w:spacing w:line="600" w:lineRule="exact"/>
        <w:ind w:firstLine="272" w:firstLineChars="62"/>
        <w:jc w:val="center"/>
        <w:rPr>
          <w:rFonts w:eastAsia="方正小标宋_GBK"/>
          <w:sz w:val="44"/>
          <w:szCs w:val="44"/>
        </w:rPr>
      </w:pPr>
      <w:r>
        <w:rPr>
          <w:rFonts w:hint="eastAsia" w:eastAsia="方正小标宋_GBK"/>
          <w:sz w:val="44"/>
          <w:szCs w:val="44"/>
        </w:rPr>
        <w:t>行动方案</w:t>
      </w:r>
    </w:p>
    <w:p>
      <w:pPr>
        <w:spacing w:line="600" w:lineRule="exact"/>
        <w:ind w:firstLine="640"/>
        <w:rPr>
          <w:rFonts w:eastAsia="方正仿宋_GBK"/>
          <w:szCs w:val="32"/>
        </w:rPr>
      </w:pPr>
    </w:p>
    <w:p>
      <w:pPr>
        <w:spacing w:line="560" w:lineRule="exact"/>
        <w:ind w:firstLine="640"/>
        <w:rPr>
          <w:rFonts w:eastAsia="方正仿宋_GBK"/>
          <w:szCs w:val="32"/>
        </w:rPr>
      </w:pPr>
      <w:r>
        <w:rPr>
          <w:rFonts w:hint="eastAsia" w:eastAsia="方正仿宋_GBK"/>
          <w:szCs w:val="32"/>
        </w:rPr>
        <w:t>为全面贯彻落实党的二十大精神，深入实施城市更新行动，真招实效支持社会企业投资参与我市城市更新项目，助力房地产企业纾困转型和本土城市更新企业健康发展，充分发挥“三师”专业技术优势和桥梁纽带作用，进一步推动“三师”深入基层、扎根项目、服务企业，根据《重庆市城市更新管理办法》相关规定，结合我市实际，制定本行动方案。</w:t>
      </w:r>
    </w:p>
    <w:p>
      <w:pPr>
        <w:spacing w:line="560" w:lineRule="exact"/>
        <w:ind w:firstLine="640"/>
        <w:rPr>
          <w:rFonts w:eastAsia="方正黑体_GBK"/>
          <w:szCs w:val="32"/>
        </w:rPr>
      </w:pPr>
      <w:r>
        <w:rPr>
          <w:rFonts w:hint="eastAsia" w:eastAsia="方正黑体_GBK"/>
          <w:szCs w:val="32"/>
        </w:rPr>
        <w:t>一、指导思想</w:t>
      </w:r>
    </w:p>
    <w:p>
      <w:pPr>
        <w:spacing w:line="560" w:lineRule="exact"/>
        <w:ind w:firstLine="640"/>
        <w:rPr>
          <w:rFonts w:eastAsia="方正仿宋_GBK"/>
          <w:szCs w:val="32"/>
        </w:rPr>
      </w:pPr>
      <w:r>
        <w:rPr>
          <w:rFonts w:hint="eastAsia" w:eastAsia="方正仿宋_GBK"/>
          <w:szCs w:val="32"/>
        </w:rPr>
        <w:t>坚持以习近平新时代中国特色社会主义思想为指导，深入学习贯彻党的二十大精神，全面落实习近平总书记对重庆提出的重要指示要求，认真践行“人民城市人民建，人民城市为人民”重要理念，坚持社会主义市场经济改革方向，完善体制机制，加大政策支持，用市场办法、改革举措激发社会资本投资活力，着力解决社会企业参与城市更新项目“最后一公里”问题，把全生命周期管理理念贯穿城市更新规划、建设、管理全过程，发挥城市更新项目牵引和政府投资撬动作用，鼓励社会企业以多种方式参与城市更新，推动社会企业投资城市更新项目加快实施，</w:t>
      </w:r>
      <w:bookmarkStart w:id="1" w:name="_Hlk119935591"/>
      <w:r>
        <w:rPr>
          <w:rFonts w:hint="eastAsia" w:eastAsia="方正仿宋_GBK"/>
          <w:szCs w:val="32"/>
        </w:rPr>
        <w:t>有效市场与有为政府共同发力推动我市城市更新事业高质量发展</w:t>
      </w:r>
      <w:bookmarkEnd w:id="1"/>
      <w:r>
        <w:rPr>
          <w:rFonts w:hint="eastAsia" w:eastAsia="方正仿宋_GBK"/>
          <w:szCs w:val="32"/>
        </w:rPr>
        <w:t>。</w:t>
      </w:r>
    </w:p>
    <w:p>
      <w:pPr>
        <w:spacing w:line="560" w:lineRule="exact"/>
        <w:ind w:firstLine="640"/>
        <w:rPr>
          <w:rFonts w:eastAsia="方正黑体_GBK"/>
          <w:szCs w:val="32"/>
        </w:rPr>
      </w:pPr>
      <w:r>
        <w:rPr>
          <w:rFonts w:hint="eastAsia" w:eastAsia="方正黑体_GBK"/>
          <w:szCs w:val="32"/>
        </w:rPr>
        <w:t>二、工作原则</w:t>
      </w:r>
    </w:p>
    <w:p>
      <w:pPr>
        <w:spacing w:line="560" w:lineRule="exact"/>
        <w:ind w:firstLine="640"/>
        <w:rPr>
          <w:rFonts w:eastAsia="方正仿宋_GBK"/>
          <w:szCs w:val="32"/>
        </w:rPr>
      </w:pPr>
      <w:r>
        <w:rPr>
          <w:rFonts w:hint="eastAsia" w:eastAsia="方正仿宋_GBK"/>
          <w:szCs w:val="32"/>
        </w:rPr>
        <w:t>本方案所称“三师”是指以“规划师、建筑师、工程师”为主体，包括但不限于</w:t>
      </w:r>
      <w:bookmarkStart w:id="2" w:name="_Hlk119672991"/>
      <w:r>
        <w:rPr>
          <w:rFonts w:hint="eastAsia" w:eastAsia="方正仿宋_GBK"/>
          <w:szCs w:val="32"/>
        </w:rPr>
        <w:t>咨询管理、工程经济、商务运营、法律事务、艺术文史等各领域专业人才和政府部门相关人员</w:t>
      </w:r>
      <w:bookmarkEnd w:id="2"/>
      <w:r>
        <w:rPr>
          <w:rFonts w:hint="eastAsia" w:eastAsia="方正仿宋_GBK"/>
          <w:szCs w:val="32"/>
        </w:rPr>
        <w:t>所构建的城市更新服务团队统称。本方案所称“企业”是指以房地产开发企业为主，包括但不限于文化旅游、商业运营、艺术创作、科技创新等领域具有参与我市城市更新项目实施意愿的社会企业。“三师进企业，专业促更新”行动遵循以下工作原则。</w:t>
      </w:r>
    </w:p>
    <w:p>
      <w:pPr>
        <w:spacing w:line="560" w:lineRule="exact"/>
        <w:ind w:firstLine="640"/>
        <w:rPr>
          <w:rFonts w:eastAsia="方正仿宋_GBK"/>
          <w:szCs w:val="32"/>
        </w:rPr>
      </w:pPr>
      <w:r>
        <w:rPr>
          <w:rFonts w:hint="eastAsia" w:eastAsia="方正楷体_GBK"/>
          <w:szCs w:val="32"/>
        </w:rPr>
        <w:t>——政府统筹，多方参与。</w:t>
      </w:r>
      <w:r>
        <w:rPr>
          <w:rFonts w:hint="eastAsia" w:eastAsia="方正仿宋_GBK"/>
          <w:szCs w:val="32"/>
        </w:rPr>
        <w:t>充分发挥政府统筹引导作用，通过公开征集、定向委托等方式广泛招募设计咨询企业、高等院校、社会学术团体等各类机构专业人员，充分发动有意向有实力的社会企业，积极参与“三师进企业，专业促更新”行动，并将其与“三师进社区”活动和城市更新日常管理工作有效衔接。</w:t>
      </w:r>
    </w:p>
    <w:p>
      <w:pPr>
        <w:spacing w:line="560" w:lineRule="exact"/>
        <w:ind w:firstLine="640"/>
        <w:rPr>
          <w:rFonts w:eastAsia="方正仿宋_GBK"/>
          <w:szCs w:val="32"/>
        </w:rPr>
      </w:pPr>
      <w:r>
        <w:rPr>
          <w:rFonts w:hint="eastAsia" w:eastAsia="方正楷体_GBK"/>
          <w:szCs w:val="32"/>
        </w:rPr>
        <w:t>——公益优先，市场合作。</w:t>
      </w:r>
      <w:r>
        <w:rPr>
          <w:rFonts w:hint="eastAsia" w:eastAsia="方正仿宋_GBK"/>
          <w:szCs w:val="32"/>
        </w:rPr>
        <w:t>建立公益性激励机制，鼓励 “三师”优先开展公益性服务，对开展公益性服务的个人和团队予以激励表彰倾斜和相关政策支持。建立市场化长效机制，对未达成合作意向的项目，鼓励辖区政府（管委会）安排专项经费聘请委托“三师”开展项目策划、方案设计、项目推介等工作；对已达成初步合作意向的项目，鼓励意向合作企业与“三师”开展深度市场化合作，为企业提供全流程全方位政策宣贯、信息对接和技术服务。</w:t>
      </w:r>
    </w:p>
    <w:p>
      <w:pPr>
        <w:spacing w:line="560" w:lineRule="exact"/>
        <w:ind w:firstLine="640"/>
        <w:rPr>
          <w:rFonts w:eastAsia="方正仿宋_GBK"/>
          <w:szCs w:val="32"/>
        </w:rPr>
      </w:pPr>
      <w:r>
        <w:rPr>
          <w:rFonts w:hint="eastAsia" w:eastAsia="方正楷体_GBK"/>
          <w:szCs w:val="32"/>
        </w:rPr>
        <w:t>——专业赋能，服务项目。</w:t>
      </w:r>
      <w:r>
        <w:rPr>
          <w:rFonts w:hint="eastAsia" w:eastAsia="方正仿宋_GBK"/>
          <w:szCs w:val="32"/>
        </w:rPr>
        <w:t>“三师”通过专业咨询、设计优化、问题协调、效果评估等专业化服务赋能城市更新项目，找准社会企业投资城市更新项目的切入点和项目推进中的难点卡点堵点，针对性提出解决策略和措施建议，助力建立有效对接机制，高效促成项目落地。</w:t>
      </w:r>
    </w:p>
    <w:p>
      <w:pPr>
        <w:spacing w:line="560" w:lineRule="exact"/>
        <w:ind w:firstLine="640"/>
        <w:rPr>
          <w:rFonts w:eastAsia="方正仿宋_GBK"/>
          <w:szCs w:val="32"/>
        </w:rPr>
      </w:pPr>
      <w:r>
        <w:rPr>
          <w:rFonts w:hint="eastAsia" w:eastAsia="方正楷体_GBK"/>
          <w:szCs w:val="32"/>
        </w:rPr>
        <w:t>——市区联动，精准协同。</w:t>
      </w:r>
      <w:r>
        <w:rPr>
          <w:rFonts w:hint="eastAsia" w:eastAsia="方正仿宋_GBK"/>
          <w:szCs w:val="32"/>
        </w:rPr>
        <w:t>采用市级指导、区级负责、企业对接、项目落地的工作方式，坚持全市一盘棋，做到</w:t>
      </w:r>
      <w:bookmarkStart w:id="3" w:name="_Hlk119678815"/>
      <w:r>
        <w:rPr>
          <w:rFonts w:hint="eastAsia" w:eastAsia="方正仿宋_GBK"/>
          <w:szCs w:val="32"/>
        </w:rPr>
        <w:t>决策共谋、发展共建、建设共管、效果共评、成果共享</w:t>
      </w:r>
      <w:bookmarkEnd w:id="3"/>
      <w:r>
        <w:rPr>
          <w:rFonts w:hint="eastAsia" w:eastAsia="方正仿宋_GBK"/>
          <w:szCs w:val="32"/>
        </w:rPr>
        <w:t>，落实配套支持政策，充分调动各方力量，确保工作有序推进。</w:t>
      </w:r>
    </w:p>
    <w:p>
      <w:pPr>
        <w:spacing w:line="560" w:lineRule="exact"/>
        <w:ind w:firstLine="640"/>
        <w:rPr>
          <w:rFonts w:eastAsia="方正黑体_GBK"/>
          <w:szCs w:val="32"/>
        </w:rPr>
      </w:pPr>
      <w:r>
        <w:rPr>
          <w:rFonts w:hint="eastAsia" w:eastAsia="方正黑体_GBK"/>
          <w:szCs w:val="32"/>
        </w:rPr>
        <w:t>三、工作目标与计划</w:t>
      </w:r>
    </w:p>
    <w:p>
      <w:pPr>
        <w:spacing w:line="560" w:lineRule="exact"/>
        <w:ind w:firstLine="640"/>
        <w:rPr>
          <w:rFonts w:eastAsia="方正仿宋_GBK"/>
          <w:szCs w:val="32"/>
        </w:rPr>
      </w:pPr>
      <w:r>
        <w:rPr>
          <w:rFonts w:hint="eastAsia" w:eastAsia="方正仿宋_GBK"/>
          <w:szCs w:val="32"/>
        </w:rPr>
        <w:t>“三师进企业，专业促更新”行动实施范围为我市中心城区，</w:t>
      </w:r>
      <w:bookmarkStart w:id="4" w:name="_Hlk119673976"/>
      <w:r>
        <w:rPr>
          <w:rFonts w:hint="eastAsia" w:eastAsia="方正仿宋_GBK"/>
          <w:szCs w:val="32"/>
        </w:rPr>
        <w:t>中心城区以外的区县具备实施条件的，可参照执行。</w:t>
      </w:r>
      <w:bookmarkEnd w:id="4"/>
      <w:r>
        <w:rPr>
          <w:rFonts w:hint="eastAsia" w:eastAsia="方正仿宋_GBK"/>
          <w:szCs w:val="32"/>
        </w:rPr>
        <w:t>具体工作目标与计划如下。</w:t>
      </w:r>
    </w:p>
    <w:p>
      <w:pPr>
        <w:spacing w:line="560" w:lineRule="exact"/>
        <w:ind w:firstLine="640"/>
        <w:rPr>
          <w:rFonts w:eastAsia="方正仿宋_GBK"/>
          <w:szCs w:val="32"/>
        </w:rPr>
      </w:pPr>
      <w:bookmarkStart w:id="5" w:name="_Hlk119936123"/>
      <w:r>
        <w:rPr>
          <w:rFonts w:hint="eastAsia" w:eastAsia="方正仿宋_GBK"/>
          <w:szCs w:val="32"/>
        </w:rPr>
        <w:t>2023年，初见成效。</w:t>
      </w:r>
      <w:bookmarkEnd w:id="5"/>
      <w:r>
        <w:rPr>
          <w:rFonts w:hint="eastAsia" w:eastAsia="方正仿宋_GBK"/>
          <w:szCs w:val="32"/>
        </w:rPr>
        <w:t>启动试点工作，统筹做好项目甄选、“三师”选任、企业引导、项目对接等工作，建立“三清单一平台”，选择一批具有商业属性和盈利能力、适于市场化运作的项目开展试点，建立工作机制，推动3-5个典型项目落地并总结可复制推广经验。</w:t>
      </w:r>
    </w:p>
    <w:p>
      <w:pPr>
        <w:spacing w:line="560" w:lineRule="exact"/>
        <w:ind w:firstLine="640"/>
        <w:rPr>
          <w:rFonts w:eastAsia="方正仿宋_GBK"/>
          <w:szCs w:val="32"/>
        </w:rPr>
      </w:pPr>
      <w:bookmarkStart w:id="6" w:name="_Hlk119936129"/>
      <w:r>
        <w:rPr>
          <w:rFonts w:hint="eastAsia" w:eastAsia="方正仿宋_GBK"/>
          <w:szCs w:val="32"/>
        </w:rPr>
        <w:t>2024年，全面推广。</w:t>
      </w:r>
      <w:bookmarkEnd w:id="6"/>
      <w:r>
        <w:rPr>
          <w:rFonts w:hint="eastAsia" w:eastAsia="方正仿宋_GBK"/>
          <w:szCs w:val="32"/>
        </w:rPr>
        <w:t>在总结2023年工作经验和成效基础上，完善工作制度框架、政策体系和工作机制，优化人才队伍建设，将“三师进企业，专业促更新”工作逐步融入城市更新工作体系，基本形成常态化、规范化的工作范式，推动共谋共建共享机制更加健全，参与城市更新的社会力量更加积极和充沛，社会企业参与投资建设运营的城市更新项目广泛呈现，培育一批城市更新本土品牌企业。</w:t>
      </w:r>
    </w:p>
    <w:p>
      <w:pPr>
        <w:spacing w:line="560" w:lineRule="exact"/>
        <w:ind w:firstLine="640"/>
        <w:rPr>
          <w:rFonts w:eastAsia="方正黑体_GBK"/>
          <w:szCs w:val="32"/>
        </w:rPr>
      </w:pPr>
      <w:r>
        <w:rPr>
          <w:rFonts w:hint="eastAsia" w:eastAsia="方正黑体_GBK"/>
          <w:szCs w:val="32"/>
        </w:rPr>
        <w:t>四、主要任务</w:t>
      </w:r>
    </w:p>
    <w:p>
      <w:pPr>
        <w:spacing w:line="560" w:lineRule="exact"/>
        <w:ind w:firstLine="640"/>
        <w:rPr>
          <w:rFonts w:eastAsia="方正楷体_GBK"/>
          <w:szCs w:val="32"/>
        </w:rPr>
      </w:pPr>
      <w:r>
        <w:rPr>
          <w:rFonts w:hint="eastAsia" w:eastAsia="方正楷体_GBK"/>
          <w:szCs w:val="32"/>
        </w:rPr>
        <w:t>（一）以三张清单为基础，建立资源对接信息平台</w:t>
      </w:r>
    </w:p>
    <w:p>
      <w:pPr>
        <w:spacing w:line="560" w:lineRule="exact"/>
        <w:ind w:firstLine="640"/>
        <w:rPr>
          <w:rFonts w:eastAsia="方正仿宋_GBK"/>
          <w:szCs w:val="32"/>
        </w:rPr>
      </w:pPr>
      <w:bookmarkStart w:id="7" w:name="_Hlk119675519"/>
      <w:r>
        <w:rPr>
          <w:rFonts w:hint="eastAsia" w:eastAsia="方正仿宋_GBK"/>
          <w:szCs w:val="32"/>
        </w:rPr>
        <w:t>通过广泛征集、自愿报名、区级申报、市级甄选等方式建立三师、项目、企业三张清单台账。</w:t>
      </w:r>
      <w:bookmarkEnd w:id="7"/>
      <w:r>
        <w:rPr>
          <w:rFonts w:hint="eastAsia" w:eastAsia="方正仿宋_GBK"/>
          <w:szCs w:val="32"/>
        </w:rPr>
        <w:t>其中：</w:t>
      </w:r>
      <w:bookmarkStart w:id="8" w:name="_Hlk119675538"/>
      <w:r>
        <w:rPr>
          <w:rFonts w:hint="eastAsia" w:eastAsia="方正仿宋_GBK"/>
          <w:szCs w:val="32"/>
        </w:rPr>
        <w:t>“三师清单”由重庆市城市更新专家库成员、“社区三师”成员以及对外招募的策划咨询、经济测算、运营管理、文史艺术等相关专业人员择优组成；“潜在合作项目清单”由区政府（管委会）提供的具备市场化运作条件的城市更新试点示范项目、城镇棚户区改造项目、城镇老旧小区改造项目，以及社会企业有意愿对自持的商业商务、车库等闲置低效土地房屋进行更新改造的项目整合筛选组成；“意向企业清单”由具备城市更新实践经验或有意愿且有能力参与城市更新项目的房地产企业以及其他社会企业组成。市住房城乡建委负责及时向社会公开三张清单并实施动态管理。以三张清单为基础，</w:t>
      </w:r>
      <w:bookmarkStart w:id="9" w:name="_Hlk119938563"/>
      <w:r>
        <w:rPr>
          <w:rFonts w:hint="eastAsia" w:eastAsia="方正仿宋_GBK"/>
          <w:szCs w:val="32"/>
        </w:rPr>
        <w:t>同步建立城市更新资源对接信息平台，搭建集成城市更新项目、企业、“三师”、金融产品、招商运营信息于一体的高效联动信息平台，</w:t>
      </w:r>
      <w:bookmarkStart w:id="10" w:name="_Hlk119938627"/>
      <w:r>
        <w:rPr>
          <w:rFonts w:hint="eastAsia" w:eastAsia="方正仿宋_GBK"/>
          <w:szCs w:val="32"/>
        </w:rPr>
        <w:t>建立政府引导、市场运作、专业促进的城市更新长效联动机制</w:t>
      </w:r>
      <w:bookmarkEnd w:id="9"/>
      <w:bookmarkEnd w:id="10"/>
      <w:r>
        <w:rPr>
          <w:rFonts w:hint="eastAsia" w:eastAsia="方正仿宋_GBK"/>
          <w:szCs w:val="32"/>
        </w:rPr>
        <w:t>，解决企业参与城市更新过程中出现的</w:t>
      </w:r>
      <w:bookmarkStart w:id="11" w:name="_Hlk119674371"/>
      <w:r>
        <w:rPr>
          <w:rFonts w:hint="eastAsia" w:eastAsia="方正仿宋_GBK"/>
          <w:szCs w:val="32"/>
        </w:rPr>
        <w:t>信息不对称、资源离散、合作渠道不畅通</w:t>
      </w:r>
      <w:bookmarkEnd w:id="11"/>
      <w:r>
        <w:rPr>
          <w:rFonts w:hint="eastAsia" w:eastAsia="方正仿宋_GBK"/>
          <w:szCs w:val="32"/>
        </w:rPr>
        <w:t>等堵点痛点问题。</w:t>
      </w:r>
      <w:bookmarkEnd w:id="8"/>
      <w:r>
        <w:rPr>
          <w:rFonts w:hint="eastAsia" w:eastAsia="方正仿宋_GBK"/>
          <w:b/>
          <w:bCs/>
          <w:szCs w:val="32"/>
        </w:rPr>
        <w:t>（牵头单位：市住房城乡建委、市规划自然资源局；责任单位：市城市管理局、市文化旅游委等市级相关部门，中心城区政府，两江新区、西部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（二）以“项目总师”为核心，精准匹配供给和需求</w:t>
      </w:r>
    </w:p>
    <w:p>
      <w:pPr>
        <w:spacing w:line="560" w:lineRule="exact"/>
        <w:ind w:firstLine="640"/>
        <w:rPr>
          <w:rFonts w:eastAsia="方正仿宋_GBK"/>
          <w:szCs w:val="32"/>
        </w:rPr>
      </w:pPr>
      <w:bookmarkStart w:id="12" w:name="_Hlk119676667"/>
      <w:bookmarkStart w:id="13" w:name="_Hlk119676174"/>
      <w:r>
        <w:rPr>
          <w:rFonts w:hint="eastAsia" w:eastAsia="方正仿宋_GBK"/>
          <w:szCs w:val="32"/>
        </w:rPr>
        <w:t>“三师”以团队形式开展项目服务，</w:t>
      </w:r>
      <w:bookmarkEnd w:id="12"/>
      <w:r>
        <w:rPr>
          <w:rFonts w:hint="eastAsia" w:eastAsia="方正仿宋_GBK"/>
          <w:szCs w:val="32"/>
        </w:rPr>
        <w:t>每个团队设置一名“项目总师”，</w:t>
      </w:r>
      <w:bookmarkStart w:id="14" w:name="_Hlk119676903"/>
      <w:r>
        <w:rPr>
          <w:rFonts w:hint="eastAsia" w:eastAsia="方正仿宋_GBK"/>
          <w:szCs w:val="32"/>
        </w:rPr>
        <w:t>负责召集并组建项目服务团队，全过程跟踪服务项目。</w:t>
      </w:r>
      <w:bookmarkEnd w:id="14"/>
      <w:r>
        <w:rPr>
          <w:rFonts w:hint="eastAsia" w:eastAsia="方正仿宋_GBK"/>
          <w:szCs w:val="32"/>
        </w:rPr>
        <w:t>聘请“项目总师”采用申报备案制，可通过“三师”自荐、企业推荐、政府邀请等方式在“三师清单”中选择专业能力与项目需求适配度较高、综合统筹能力较强的人员担任，“项目总师”根据项目特点、业主需求等在“三师清单”中或</w:t>
      </w:r>
      <w:r>
        <w:rPr>
          <w:rFonts w:eastAsia="方正仿宋_GBK"/>
          <w:szCs w:val="32"/>
        </w:rPr>
        <w:t>项目所在地已匹配</w:t>
      </w:r>
      <w:r>
        <w:rPr>
          <w:rFonts w:hint="eastAsia" w:eastAsia="方正仿宋_GBK"/>
          <w:szCs w:val="32"/>
        </w:rPr>
        <w:t>“</w:t>
      </w:r>
      <w:r>
        <w:rPr>
          <w:rFonts w:eastAsia="方正仿宋_GBK"/>
          <w:szCs w:val="32"/>
        </w:rPr>
        <w:t>社区三师</w:t>
      </w:r>
      <w:r>
        <w:rPr>
          <w:rFonts w:hint="eastAsia" w:eastAsia="方正仿宋_GBK"/>
          <w:szCs w:val="32"/>
        </w:rPr>
        <w:t>”</w:t>
      </w:r>
      <w:r>
        <w:rPr>
          <w:rFonts w:eastAsia="方正仿宋_GBK"/>
          <w:szCs w:val="32"/>
        </w:rPr>
        <w:t>中</w:t>
      </w:r>
      <w:r>
        <w:rPr>
          <w:rFonts w:hint="eastAsia" w:eastAsia="方正仿宋_GBK"/>
          <w:szCs w:val="32"/>
        </w:rPr>
        <w:t>邀请相关成员组建项目服务团队，由项目所在地辖区政府（管委会）完成“项目总师”招聘并签订团队服务协议后报市住房城乡建委备案。服务过程中，区政府（管委会）、项目业主、意向企业应配合“项目总师”做好项目调研、资料收集、咨询评估、对接洽谈等工作，根据项目推进情况提出阶段性专业服务需求，“项目总师”可根据需求动态调整成员，确保服务效力精准匹配项目需求。</w:t>
      </w:r>
      <w:bookmarkEnd w:id="13"/>
      <w:r>
        <w:rPr>
          <w:rFonts w:hint="eastAsia" w:eastAsia="方正仿宋_GBK"/>
          <w:b/>
          <w:bCs/>
          <w:szCs w:val="32"/>
        </w:rPr>
        <w:t>（牵头单位：市住房城乡建委、市规划自然资源局；责任单位：中心城区政府，两江新区、西部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（三）以更新项目为载体，统筹开展五项服务</w:t>
      </w:r>
    </w:p>
    <w:p>
      <w:pPr>
        <w:spacing w:line="560" w:lineRule="exact"/>
        <w:ind w:firstLine="640"/>
        <w:rPr>
          <w:rFonts w:eastAsia="方正仿宋_GBK"/>
          <w:szCs w:val="32"/>
        </w:rPr>
      </w:pPr>
      <w:bookmarkStart w:id="15" w:name="_Hlk119938977"/>
      <w:r>
        <w:rPr>
          <w:rFonts w:hint="eastAsia" w:eastAsia="方正仿宋_GBK"/>
          <w:szCs w:val="32"/>
        </w:rPr>
        <w:t>加强“三师进企业，专业促更新”工作与城市更新项目管理、政策制度设计等工作的衔接和融合，以项目为载体，在项目前期、实施、投运等阶段，为市区政府、</w:t>
      </w:r>
      <w:r>
        <w:rPr>
          <w:rFonts w:eastAsia="方正仿宋_GBK"/>
          <w:szCs w:val="32"/>
        </w:rPr>
        <w:t>部门</w:t>
      </w:r>
      <w:r>
        <w:rPr>
          <w:rFonts w:hint="eastAsia" w:eastAsia="方正仿宋_GBK"/>
          <w:szCs w:val="32"/>
        </w:rPr>
        <w:t>和社会企业提供“项目谋划、项目推介、企业合作、卡点协调、政策创新”五项服务，提高工作的全面性、系统性和实效性。</w:t>
      </w:r>
      <w:bookmarkEnd w:id="15"/>
    </w:p>
    <w:p>
      <w:pPr>
        <w:spacing w:line="560" w:lineRule="exact"/>
        <w:ind w:firstLine="640"/>
        <w:rPr>
          <w:rFonts w:eastAsia="方正仿宋_GBK"/>
          <w:szCs w:val="32"/>
        </w:rPr>
      </w:pPr>
      <w:bookmarkStart w:id="16" w:name="_Hlk119677529"/>
      <w:r>
        <w:rPr>
          <w:rFonts w:hint="eastAsia" w:eastAsia="方正仿宋_GBK"/>
          <w:szCs w:val="32"/>
        </w:rPr>
        <w:t>1.项目谋划服务。项目谋划阶段，通过开展项目可行性研究和经济性分析，帮助区政府（管委会）梳理项目更新资源，确定更新方向与实施内容，参与开展片区策划方案编制，为项目包装立项、合规性审查等提供技术支持，加强规划方案与投融资方案、运营方案的耦合，提出投融资模式建议。</w:t>
      </w:r>
    </w:p>
    <w:p>
      <w:pPr>
        <w:spacing w:line="560" w:lineRule="exact"/>
        <w:ind w:firstLine="640"/>
        <w:rPr>
          <w:rFonts w:eastAsia="方正仿宋_GBK"/>
          <w:szCs w:val="32"/>
        </w:rPr>
      </w:pPr>
      <w:r>
        <w:rPr>
          <w:rFonts w:hint="eastAsia" w:eastAsia="方正仿宋_GBK"/>
          <w:szCs w:val="32"/>
        </w:rPr>
        <w:t>2.项目推介服务。项目生成后，帮助项目前期业主厘清项目公益性、准公益性和经营性等具体实施内容，梳理项目招商逻辑和投资标的物，明确项目投资和实施的权责边界，对项目推进中可能出现的难点卡点问题进行研判，找出风险点，选择企业产品优势和实力水平与项目更新要求较为契合的社会企业，上门开展政策宣贯和项目推介，帮助企业全面、真实了解项目信息。</w:t>
      </w:r>
    </w:p>
    <w:p>
      <w:pPr>
        <w:spacing w:line="560" w:lineRule="exact"/>
        <w:ind w:firstLine="640"/>
        <w:rPr>
          <w:rFonts w:eastAsia="方正仿宋_GBK"/>
          <w:szCs w:val="32"/>
        </w:rPr>
      </w:pPr>
      <w:r>
        <w:rPr>
          <w:rFonts w:hint="eastAsia" w:eastAsia="方正仿宋_GBK"/>
          <w:szCs w:val="32"/>
        </w:rPr>
        <w:t>3.企业合作服务。项目推介后，配合有合作意向的企业与区政府（管委会）、项目前期业主进行深度对接，就前期业主与社会企业共同投资、社会企业直接投资、社会企业参与资产运营等多种合作模式的选择提供专业建议，原则上公益性项目鼓励以政府投资为主，准公益性和经营性项目鼓励以社会资本投资为主，协助双方确定合作关系，参与项目实施方案编制。</w:t>
      </w:r>
    </w:p>
    <w:p>
      <w:pPr>
        <w:spacing w:line="560" w:lineRule="exact"/>
        <w:ind w:firstLine="640"/>
        <w:rPr>
          <w:rFonts w:eastAsia="方正仿宋_GBK"/>
          <w:szCs w:val="32"/>
        </w:rPr>
      </w:pPr>
      <w:r>
        <w:rPr>
          <w:rFonts w:hint="eastAsia" w:eastAsia="方正仿宋_GBK"/>
          <w:szCs w:val="32"/>
        </w:rPr>
        <w:t>4.卡点协调服务。项目实施阶段，主动深入一线服务项目，密切跟进项目进度，收集并归纳分析项目推进过程中的难点卡点堵点问题，提出解决方案报市住房城乡建委，市住房城乡建委会同相关市级部门开展现场调研，分专题组织召开协调会，“点对点”开展精准服务。</w:t>
      </w:r>
    </w:p>
    <w:p>
      <w:pPr>
        <w:spacing w:line="560" w:lineRule="exact"/>
        <w:ind w:firstLine="640"/>
        <w:rPr>
          <w:rFonts w:eastAsia="方正仿宋_GBK"/>
          <w:b/>
          <w:bCs/>
          <w:szCs w:val="32"/>
        </w:rPr>
      </w:pPr>
      <w:r>
        <w:rPr>
          <w:rFonts w:hint="eastAsia" w:eastAsia="方正仿宋_GBK"/>
          <w:szCs w:val="32"/>
        </w:rPr>
        <w:t>5.政策创新服务。定期开展城市更新项目问题剖析和经验总结，提出城市更新涉及土地、规划、不动产登记、征收安置、行政审批、历史文化保护、税费等方面亟需优化、完善、创新的政策建议，形成专题报告报送市政府和相关市级部门，助推城市更新体制机制改革和政策制度创新。</w:t>
      </w:r>
      <w:bookmarkEnd w:id="16"/>
      <w:r>
        <w:rPr>
          <w:rFonts w:hint="eastAsia" w:eastAsia="方正仿宋_GBK"/>
          <w:b/>
          <w:bCs/>
          <w:szCs w:val="32"/>
        </w:rPr>
        <w:t>（牵头单位：市住房城乡建委、市规划自然资源局；责任单位：市城市管理局、市文化旅游委、市财政局等市级相关部门，中心城区政府，两江新区、西部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（四）以奖励激励为手段，建立可持续推进机制</w:t>
      </w:r>
    </w:p>
    <w:p>
      <w:pPr>
        <w:spacing w:line="560" w:lineRule="exact"/>
        <w:ind w:firstLine="640"/>
        <w:rPr>
          <w:rFonts w:eastAsia="方正仿宋_GBK"/>
          <w:szCs w:val="32"/>
        </w:rPr>
      </w:pPr>
      <w:r>
        <w:rPr>
          <w:rFonts w:hint="eastAsia" w:eastAsia="方正仿宋_GBK"/>
          <w:szCs w:val="32"/>
        </w:rPr>
        <w:t>组织开展全市“三师进企业，专业促更新”先进典型、优秀项目评选活动，评选工作按照自主申报、区级推荐、专家评议相结合的方式进行，并按规定给予相应激励。支持将“三师进企业，专业促更新”工作纳入专业技术人员继续教育内容，并对“三师”职称晋升予以倾斜。支持高校将教师带领学生团队参与行动纳入专业实践教学环节，计入教学工作量，对列入“三师清单”的教师在职称晋升、评优评先等方面予以倾斜。支持聘请“三师”、促成项目落地等方面推进有力的社会企业，</w:t>
      </w:r>
      <w:bookmarkStart w:id="17" w:name="_Hlk119679367"/>
      <w:r>
        <w:rPr>
          <w:rFonts w:hint="eastAsia" w:eastAsia="方正仿宋_GBK"/>
          <w:szCs w:val="32"/>
        </w:rPr>
        <w:t>在企业评优评先、资质评级、信用综合测评等方面予以倾斜支持</w:t>
      </w:r>
      <w:bookmarkEnd w:id="17"/>
      <w:r>
        <w:rPr>
          <w:rFonts w:hint="eastAsia" w:eastAsia="方正仿宋_GBK"/>
          <w:szCs w:val="32"/>
        </w:rPr>
        <w:t>。将“三师进企业，专业促更新”工作推进情况，纳入我市城市更新提升激励内容。市区两级安排财政专项资金支持，按照相关规定对成效突出的“三师”个人及团队给予表彰激励。</w:t>
      </w:r>
      <w:r>
        <w:rPr>
          <w:rFonts w:hint="eastAsia" w:eastAsia="方正仿宋_GBK"/>
          <w:b/>
          <w:bCs/>
          <w:szCs w:val="32"/>
        </w:rPr>
        <w:t>（牵头单位：市住房城乡建委、市规划自然资源局；责任单位：市财政局、市人力社保局、市教委等市级相关部门）</w:t>
      </w:r>
    </w:p>
    <w:p>
      <w:pPr>
        <w:spacing w:line="560" w:lineRule="exact"/>
        <w:ind w:firstLine="640"/>
        <w:rPr>
          <w:rFonts w:eastAsia="方正黑体_GBK"/>
          <w:szCs w:val="32"/>
        </w:rPr>
      </w:pPr>
      <w:r>
        <w:rPr>
          <w:rFonts w:hint="eastAsia" w:eastAsia="方正黑体_GBK"/>
          <w:szCs w:val="32"/>
        </w:rPr>
        <w:t>五、保障措施</w:t>
      </w:r>
    </w:p>
    <w:p>
      <w:pPr>
        <w:spacing w:line="560" w:lineRule="exact"/>
        <w:ind w:firstLine="640"/>
        <w:rPr>
          <w:rFonts w:eastAsia="方正仿宋_GBK"/>
          <w:szCs w:val="32"/>
        </w:rPr>
      </w:pPr>
      <w:r>
        <w:rPr>
          <w:rFonts w:hint="eastAsia" w:eastAsia="方正楷体_GBK"/>
          <w:szCs w:val="32"/>
        </w:rPr>
        <w:t>（一）加强组织领导。</w:t>
      </w:r>
      <w:r>
        <w:rPr>
          <w:rFonts w:hint="eastAsia" w:eastAsia="方正仿宋_GBK"/>
          <w:szCs w:val="32"/>
        </w:rPr>
        <w:t>在市委、市政府统一领导下，市住房城乡建委具体负责统筹调度全市“三师进企业，专业促更新”行动，健全工作机制，创新工作举措，牵头开展“三师”的监督管理、业务培训、评优评先等工作，定期召开联席会议和调度会议，协调推动重点项目落实落地。市级相关部门按照职能职责，以常态化、多元化方式指导各区开展工作，协调解决相关难点卡点堵点问题，有针对性研究出台相关配套政策。各区政府（管委会）是本地区“三师进企业，专业促更新”行动的责任主体，要结合实际，细化工作方案，做好项目梳理，确保适合市场化运作的优质项目“应报尽报”，“定人、定责、定目标、定任务”配合“三师”开展工作，保障行动有序推进。</w:t>
      </w:r>
    </w:p>
    <w:p>
      <w:pPr>
        <w:spacing w:line="560" w:lineRule="exact"/>
        <w:ind w:firstLine="640"/>
        <w:rPr>
          <w:rFonts w:eastAsia="方正仿宋_GBK"/>
          <w:szCs w:val="32"/>
        </w:rPr>
      </w:pPr>
      <w:r>
        <w:rPr>
          <w:rFonts w:hint="eastAsia" w:eastAsia="方正楷体_GBK"/>
          <w:szCs w:val="32"/>
        </w:rPr>
        <w:t>（二）强化监督考核。</w:t>
      </w:r>
      <w:r>
        <w:rPr>
          <w:rFonts w:hint="eastAsia" w:eastAsia="方正仿宋_GBK"/>
          <w:szCs w:val="32"/>
        </w:rPr>
        <w:t>建立健全工作考核问责机制，市政府督查办加强对市级相关部门、区政府（管委会）推动“三师进企业，专业促更新”工作的督查督办。市级有关部门要切实加强指导和监督，及时掌握工作推进情况，积极推进各项工作。区政府（管委会）要严格加强项目管理，切实加强进度控制，强化各项任务推进的统筹组织和协调。</w:t>
      </w:r>
    </w:p>
    <w:p>
      <w:pPr>
        <w:spacing w:line="560" w:lineRule="exact"/>
        <w:ind w:firstLine="640"/>
        <w:rPr>
          <w:rFonts w:eastAsia="方正仿宋_GBK"/>
          <w:szCs w:val="32"/>
        </w:rPr>
      </w:pPr>
      <w:r>
        <w:rPr>
          <w:rFonts w:hint="eastAsia" w:eastAsia="方正楷体_GBK"/>
          <w:szCs w:val="32"/>
        </w:rPr>
        <w:t>（三）加强宣传引导。</w:t>
      </w:r>
      <w:r>
        <w:rPr>
          <w:rFonts w:hint="eastAsia" w:eastAsia="方正仿宋_GBK"/>
          <w:szCs w:val="32"/>
        </w:rPr>
        <w:t>要做好相关政策解读和宣传引导工作，利用报刊、电视、广播、网络等媒体平台，多种渠道、多种方式广泛宣传“三师进企业，专业促更新”行动，加大对典型项目、典型团队、典型举措的宣传力度，营造浓厚氛围，激发社会各界参与热情，鼓励更多优秀的专业技术人才、社会企业投身城市更新工作，群策群力共谋城市更新未来发展。</w:t>
      </w:r>
    </w:p>
    <w:p>
      <w:pPr>
        <w:spacing w:line="560" w:lineRule="exact"/>
        <w:ind w:firstLine="640"/>
        <w:rPr>
          <w:rFonts w:eastAsia="方正仿宋_GBK"/>
          <w:szCs w:val="32"/>
        </w:rPr>
      </w:pPr>
    </w:p>
    <w:p>
      <w:pPr>
        <w:spacing w:line="560" w:lineRule="exact"/>
        <w:ind w:firstLine="640"/>
        <w:rPr>
          <w:rFonts w:eastAsia="方正仿宋_GBK"/>
          <w:szCs w:val="32"/>
        </w:rPr>
      </w:pPr>
      <w:r>
        <w:rPr>
          <w:rFonts w:hint="eastAsia" w:eastAsia="方正仿宋_GBK"/>
          <w:szCs w:val="32"/>
        </w:rPr>
        <w:t>附件：1.重庆市“三师进企业”首批“三师”清单</w:t>
      </w:r>
    </w:p>
    <w:p>
      <w:pPr>
        <w:spacing w:line="560" w:lineRule="exact"/>
        <w:ind w:firstLine="1638" w:firstLineChars="512"/>
        <w:rPr>
          <w:rFonts w:eastAsia="方正仿宋_GBK"/>
          <w:szCs w:val="32"/>
        </w:rPr>
      </w:pPr>
      <w:r>
        <w:rPr>
          <w:rFonts w:hint="eastAsia" w:eastAsia="方正仿宋_GBK"/>
          <w:szCs w:val="32"/>
        </w:rPr>
        <w:t>2.重庆市“三师进企业”首批意向企业清单</w:t>
      </w:r>
    </w:p>
    <w:p>
      <w:pPr>
        <w:spacing w:line="560" w:lineRule="exact"/>
        <w:ind w:firstLine="1638" w:firstLineChars="512"/>
        <w:rPr>
          <w:rFonts w:eastAsia="方正仿宋_GBK"/>
          <w:szCs w:val="32"/>
        </w:rPr>
      </w:pPr>
      <w:r>
        <w:rPr>
          <w:rFonts w:hint="eastAsia" w:eastAsia="方正仿宋_GBK"/>
          <w:szCs w:val="32"/>
        </w:rPr>
        <w:t>3.重庆市“三师进企业”首批潜在合作项目清单</w:t>
      </w:r>
      <w:bookmarkEnd w:id="0"/>
    </w:p>
    <w:p>
      <w:pPr>
        <w:widowControl/>
        <w:ind w:firstLine="0" w:firstLineChars="0"/>
        <w:jc w:val="left"/>
        <w:rPr>
          <w:rFonts w:eastAsia="方正仿宋_GBK"/>
          <w:szCs w:val="32"/>
        </w:rPr>
      </w:pPr>
      <w:r>
        <w:rPr>
          <w:rFonts w:eastAsia="方正仿宋_GBK"/>
          <w:szCs w:val="32"/>
        </w:rPr>
        <w:br w:type="page"/>
      </w:r>
    </w:p>
    <w:p>
      <w:pPr>
        <w:spacing w:line="600" w:lineRule="exact"/>
        <w:ind w:firstLine="1600" w:firstLineChars="500"/>
        <w:rPr>
          <w:rFonts w:eastAsia="方正仿宋_GBK"/>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1417" w:gutter="0"/>
          <w:pgNumType w:fmt="numberInDash"/>
          <w:cols w:space="0" w:num="1"/>
          <w:docGrid w:linePitch="435" w:charSpace="0"/>
        </w:sectPr>
      </w:pPr>
    </w:p>
    <w:p>
      <w:pPr>
        <w:spacing w:line="600" w:lineRule="exact"/>
        <w:ind w:firstLine="198" w:firstLineChars="62"/>
        <w:rPr>
          <w:rFonts w:eastAsia="方正黑体_GBK"/>
          <w:szCs w:val="32"/>
        </w:rPr>
      </w:pPr>
      <w:r>
        <w:rPr>
          <w:rFonts w:hint="eastAsia" w:eastAsia="方正黑体_GBK"/>
          <w:szCs w:val="32"/>
        </w:rPr>
        <w:t>附件1</w:t>
      </w:r>
    </w:p>
    <w:p>
      <w:pPr>
        <w:snapToGrid w:val="0"/>
        <w:spacing w:after="312" w:afterLines="100" w:line="600" w:lineRule="exact"/>
        <w:ind w:firstLine="720" w:firstLineChars="0"/>
        <w:jc w:val="center"/>
        <w:rPr>
          <w:rFonts w:eastAsia="方正小标宋_GBK" w:cs="宋体"/>
          <w:kern w:val="0"/>
          <w:sz w:val="36"/>
          <w:szCs w:val="36"/>
        </w:rPr>
      </w:pPr>
      <w:r>
        <w:rPr>
          <w:rFonts w:hint="eastAsia" w:eastAsia="方正小标宋_GBK" w:cs="宋体"/>
          <w:kern w:val="0"/>
          <w:sz w:val="36"/>
          <w:szCs w:val="36"/>
        </w:rPr>
        <w:t>重庆市“三师进企业”首批“三师”清单</w:t>
      </w:r>
    </w:p>
    <w:tbl>
      <w:tblPr>
        <w:tblStyle w:val="7"/>
        <w:tblW w:w="14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663"/>
        <w:gridCol w:w="1600"/>
        <w:gridCol w:w="1134"/>
        <w:gridCol w:w="993"/>
        <w:gridCol w:w="2835"/>
        <w:gridCol w:w="1134"/>
        <w:gridCol w:w="1559"/>
        <w:gridCol w:w="1559"/>
        <w:gridCol w:w="13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05" w:hRule="atLeast"/>
          <w:tblHeader/>
          <w:jc w:val="center"/>
        </w:trPr>
        <w:tc>
          <w:tcPr>
            <w:tcW w:w="663" w:type="dxa"/>
            <w:shd w:val="clear" w:color="auto" w:fill="auto"/>
            <w:vAlign w:val="center"/>
          </w:tcPr>
          <w:p>
            <w:pPr>
              <w:widowControl/>
              <w:snapToGrid w:val="0"/>
              <w:ind w:firstLine="0" w:firstLineChars="0"/>
              <w:jc w:val="center"/>
              <w:rPr>
                <w:rFonts w:eastAsia="方正黑体_GBK"/>
                <w:kern w:val="0"/>
                <w:sz w:val="21"/>
                <w:szCs w:val="21"/>
              </w:rPr>
            </w:pPr>
            <w:bookmarkStart w:id="18" w:name="_Hlk123286869"/>
            <w:r>
              <w:rPr>
                <w:rFonts w:hint="eastAsia" w:eastAsia="方正黑体_GBK"/>
                <w:kern w:val="0"/>
                <w:sz w:val="21"/>
                <w:szCs w:val="21"/>
              </w:rPr>
              <w:t>序号</w:t>
            </w:r>
          </w:p>
        </w:tc>
        <w:tc>
          <w:tcPr>
            <w:tcW w:w="1600"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类别</w:t>
            </w:r>
          </w:p>
          <w:p>
            <w:pPr>
              <w:widowControl/>
              <w:snapToGrid w:val="0"/>
              <w:ind w:firstLine="0" w:firstLineChars="0"/>
              <w:jc w:val="center"/>
              <w:rPr>
                <w:rFonts w:eastAsia="方正黑体_GBK"/>
                <w:kern w:val="0"/>
                <w:sz w:val="21"/>
                <w:szCs w:val="21"/>
              </w:rPr>
            </w:pPr>
            <w:r>
              <w:rPr>
                <w:rFonts w:hint="eastAsia" w:eastAsia="方正黑体_GBK"/>
                <w:kern w:val="0"/>
                <w:sz w:val="21"/>
                <w:szCs w:val="21"/>
              </w:rPr>
              <w:t>（详见备注）</w:t>
            </w:r>
          </w:p>
        </w:tc>
        <w:tc>
          <w:tcPr>
            <w:tcW w:w="1134"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姓名</w:t>
            </w:r>
          </w:p>
        </w:tc>
        <w:tc>
          <w:tcPr>
            <w:tcW w:w="993"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性别</w:t>
            </w:r>
          </w:p>
        </w:tc>
        <w:tc>
          <w:tcPr>
            <w:tcW w:w="2835" w:type="dxa"/>
            <w:shd w:val="clear" w:color="auto" w:fill="auto"/>
            <w:noWrap/>
            <w:vAlign w:val="center"/>
          </w:tcPr>
          <w:p>
            <w:pPr>
              <w:widowControl/>
              <w:snapToGrid w:val="0"/>
              <w:ind w:firstLine="0" w:firstLineChars="0"/>
              <w:jc w:val="left"/>
              <w:rPr>
                <w:rFonts w:eastAsia="方正黑体_GBK"/>
                <w:kern w:val="0"/>
                <w:sz w:val="21"/>
                <w:szCs w:val="21"/>
              </w:rPr>
            </w:pPr>
            <w:r>
              <w:rPr>
                <w:rFonts w:hint="eastAsia" w:eastAsia="方正黑体_GBK"/>
                <w:kern w:val="0"/>
                <w:sz w:val="21"/>
                <w:szCs w:val="21"/>
              </w:rPr>
              <w:t>所在单位</w:t>
            </w:r>
          </w:p>
        </w:tc>
        <w:tc>
          <w:tcPr>
            <w:tcW w:w="1134"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单位性质</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职位</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职称</w:t>
            </w:r>
          </w:p>
        </w:tc>
        <w:tc>
          <w:tcPr>
            <w:tcW w:w="1377"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注册资格</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擅长领域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刘贵文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副校长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鲁志俊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张国庆</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数字智慧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67"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管理科学与房地产学院副院长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徐鹏鹏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管理科学与房地产学院工程</w:t>
            </w:r>
            <w:r>
              <w:rPr>
                <w:rFonts w:eastAsia="方正仿宋_GBK"/>
                <w:sz w:val="21"/>
                <w:szCs w:val="21"/>
              </w:rPr>
              <w:t>项目</w:t>
            </w:r>
            <w:r>
              <w:rPr>
                <w:rFonts w:hint="eastAsia" w:eastAsia="方正仿宋_GBK"/>
                <w:sz w:val="21"/>
                <w:szCs w:val="21"/>
              </w:rPr>
              <w:t>系副主任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江成山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重庆国际投资咨询集团有限公司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咨询部总经理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第一太平戴维斯物业顾问（重庆）有限公司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祖大军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中国国际经济咨询有限公司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发展与战略研究院副院长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马丽华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戴德梁行房地产顾问（重庆）有限公司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英国皇家特许测量师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徐幼婷</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第一太平戴维斯物业顾问（重庆）有限公司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高级助理、董事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何雪云</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高和资本</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注册会计师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投资运营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虞英镭</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重庆国际投资咨询集团有限公司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咨询十部咨询师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财务风险管理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付梁栋</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国家开发银行重庆市分行</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高级经理（副处级）</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金融经济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重庆市住建投资有限公司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彭劲松</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重庆市社会科学院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城市发展研究所所长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熊家乐</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重庆市渝中区房产和物管行业协会</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社会团体</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会长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谢天</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重庆市住房和城乡建设工程质量</w:t>
            </w:r>
            <w:r>
              <w:rPr>
                <w:rFonts w:eastAsia="方正仿宋_GBK"/>
                <w:sz w:val="21"/>
                <w:szCs w:val="21"/>
              </w:rPr>
              <w:t>总站</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站长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毛超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管理科学与房地产学院副院长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数字科技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陈忠伦</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重庆图强工程技术咨询有限公司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房地产经济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江涛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重庆市政府债务监测评估中心</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注册咨询工程师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张圣海</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9"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方小桃</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策划规划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6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温愿</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研创中心城市策略研究所所长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75"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魏强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重庆汇中建筑施工图设计审查有限公司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注册城市规划师、注册道路工程师、咨询工程师（投资）、监理工程师、一级建造师（市政公路工程）</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欧阳骏晨</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建筑城规学院教授</w:t>
            </w:r>
            <w:r>
              <w:rPr>
                <w:rFonts w:eastAsia="方正仿宋_GBK"/>
                <w:sz w:val="21"/>
                <w:szCs w:val="21"/>
              </w:rPr>
              <w:t>、</w:t>
            </w:r>
            <w:r>
              <w:rPr>
                <w:rFonts w:hint="eastAsia" w:eastAsia="方正仿宋_GBK"/>
                <w:sz w:val="21"/>
                <w:szCs w:val="21"/>
              </w:rPr>
              <w:t>硕士生导师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曾涛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肖泳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顾媛媛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建筑城规学院副教授、硕士生导师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国土空间规划,城市设计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肖礼军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王文静</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研究中心主任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乔欣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谭杰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王力国</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重庆浩丰规划设计集团股份有限公司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注册国土空间规划师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徐建强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招商局重庆交通科研设计院有限公司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37"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徐煜辉</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建筑城规学院城市规划系系主任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蒋智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注册城市规划师、注册咨询师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闫水玉</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建筑城规学院教授、博士生导师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李圆圆</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园艺园林学院园林景观规划设计研究院办公室主任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儿童友好社区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张发才</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城市交通规划与管理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吴慧佳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建筑市政分院经营部部长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城市更新、项目策划、海绵城市、市政工程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万梓宇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公共空间所所长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海绵城市、国土空间规划、风景园林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蒲蔚然</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李英军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徐千里</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重庆设计集团有限公司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褚冬竹</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总经理、总建筑师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正高级工程师、教授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薛巍</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杨洋</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r>
              <w:rPr>
                <w:rFonts w:eastAsia="方正仿宋_GBK"/>
                <w:sz w:val="21"/>
                <w:szCs w:val="21"/>
              </w:rPr>
              <w:t>五</w:t>
            </w:r>
            <w:r>
              <w:rPr>
                <w:rFonts w:hint="eastAsia" w:eastAsia="方正仿宋_GBK"/>
                <w:sz w:val="21"/>
                <w:szCs w:val="21"/>
              </w:rPr>
              <w:t>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黄非疑</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一级注册建筑师,注册城市规划师,注册咨询工程师（投资）</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邹俊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建筑设计二院院长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规划、建筑、前期策划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董小路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城市建筑三院副院长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彭薇娜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赵俊刚</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陈纲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cs="宋体"/>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cs="宋体"/>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李翔宇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北京工业大学重庆研究院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城市更新研发中心主任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城市既有地下空间存量更新与改造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中衡卓创国际工程设计有限公司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建筑、消防、国土空间规划、海绵城市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夏竞</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重庆市建筑工程设计院有限责任公司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杜春兰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建筑,风景园林、城市更新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谢琤</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重庆墨图普兰建筑规划设计有限公司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建筑城规学院院长助理，学科办主任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蒋序东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建筑设计七院院长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兰京</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重庆源道建筑规划设计有限公司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一级注册建筑师、香港皇家注册建筑师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雷鸣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中冶赛迪工程技术股份有限公司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秦砚瑶</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张东东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技术总监</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项目开发及经营管理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城市发展研究中心主任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杨劲松</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赛诺贝格建筑设计咨询（重庆）有限公司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首席创意官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余水</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研创中心副主任、徐千里工作室主任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张引</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建筑设计一院副院长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张杨</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重庆迪赛因建设工程设计有限公司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城市更新研究中心主任、院长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园林工程师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周海洲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陶佳能</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重庆建筑工程职业学院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基建处处长、总工程师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注册土木工程师（岩土）</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山地建筑场地竖向规划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汤启明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研发中心主任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钟树生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廖曙江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景袁媛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注册环保工程师、注册咨询工程师（投资）</w:t>
            </w:r>
          </w:p>
        </w:tc>
        <w:tc>
          <w:tcPr>
            <w:tcW w:w="1559" w:type="dxa"/>
            <w:shd w:val="clear" w:color="auto" w:fill="auto"/>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海绵城市、给排水、环境综合治理、项目管理、投资决策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张建林</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园艺园林学院园林景观规划设计研究院副院长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一级风景园林师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樊崇玲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重庆市风景园林规划研究院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重庆市风景园林规划设计院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黄聪</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副总裁</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英国注册工程师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重庆源道建筑规划设计有限公司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杨航卓</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招商局重庆交通科研设计院有限公司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景观与建筑设计院院长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王静</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重庆道合园林景观规划设计有限公司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黄显奎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注册公用设备工程师（给排水）</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蒲贵兵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重庆市住房和城乡建设技术发展中心</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主任助理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盛国荣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注册公用设备工程师（给排水）</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刘元鹰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分院总工</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海绵城市、给排水、环境综合治理、项目管理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设计一分院院长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道路、交通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敖良根</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排水专业总工程师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给排水、海绵城市、管廊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 xml:space="preserve">古霞 </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纪委书记</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城市规划、给排水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冉龙彬</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曹淑上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总经理助理、检测三分院</w:t>
            </w:r>
            <w:r>
              <w:rPr>
                <w:rFonts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蒲小炜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总经理助理、监理咨询三公司总经理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注册监理工程师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建筑、市政、公路、桥梁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尹政雯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设计</w:t>
            </w:r>
            <w:r>
              <w:rPr>
                <w:rFonts w:eastAsia="方正仿宋_GBK"/>
                <w:sz w:val="21"/>
                <w:szCs w:val="21"/>
              </w:rPr>
              <w:t>一</w:t>
            </w:r>
            <w:r>
              <w:rPr>
                <w:rFonts w:hint="eastAsia" w:eastAsia="方正仿宋_GBK"/>
                <w:sz w:val="21"/>
                <w:szCs w:val="21"/>
              </w:rPr>
              <w:t>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99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王总</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高驰国际设计有限公司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闫自泽</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上海经纬建筑规划设计研究院股份有限</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李城旻</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上海经纬建筑规划设计研究院股份有限</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邹恒</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中设工程咨询（重庆）股份有限公司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电气、自控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宋秋明</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重庆市风景园林规划研究院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肖洪未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园艺园林学院讲师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林兆乐</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重庆涂鸦猫文创设计有限公司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文化创意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伍术秋</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重庆市建筑工程设计院有限责任公司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孔垂烛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重庆渝浩建筑设计研究院有限公司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张颖莹</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同济大学建筑设计研究院（集团）有限公司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二级建造师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国土空间规划、海绵城市、消防、建筑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吴佑</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梁志华</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张智骁</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邓洪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钟超男</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重庆交建工程勘察设计有限公司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谭俊玲</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重庆市工程设计院有限公司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pacing w:val="-10"/>
                <w:sz w:val="21"/>
                <w:szCs w:val="21"/>
              </w:rPr>
            </w:pPr>
            <w:r>
              <w:rPr>
                <w:rFonts w:hint="eastAsia" w:eastAsia="方正仿宋_GBK"/>
                <w:spacing w:val="-10"/>
                <w:sz w:val="21"/>
                <w:szCs w:val="21"/>
              </w:rPr>
              <w:t>一级注册结构工程师、注册土木工程师（岩土）</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李雷亮</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张青松</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注册公用设备工程师（给排水）</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给排水、海绵城市、消防、绿色建筑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陈福元</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蔡鹏</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孙雷</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蒋新</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重庆通拓交通规划设计有限公司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罗伟</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重庆西恒工程咨询有限公司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道路、交通、停车场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应茜</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二级造价工程师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工程造价、工程咨询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李亚</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朱超</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建筑,BIM技术应用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岑杰</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重庆市全城建筑设计有限公司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丁准</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二级机电建造师、BIM高级建模师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给排水、数字城市、BIM技术应用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叶航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朱弟军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薛威</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公共艺术学院讲师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国土空间规划、建筑、环境艺术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徐茜</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一级风景园林师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王波</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园艺园林学院讲师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孟龙君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郝娟</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星光源宝商业运营管理公司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基金执业资格证书</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投资运营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黄恒</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重庆永宏智造文化旅游有限公司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罗渝陵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重庆智博物业管理研究院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理事长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高级经济师、注册物业管理师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重庆渝富产城运营建设发展有限公司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张值</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重庆中山文化产业投资有限公司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周迓昕</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重庆奥雅可是文化发展有限公司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邢佑浩</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重庆道合园林景观规划设计有限公司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赖野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重庆市法学会房地产法建筑法研究会</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社会团体</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副会长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杨家学</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重庆伟豪律师事务所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国家一级律师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郑鹏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重庆中豪律师事务所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高级合伙人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钟筱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重庆新隆基维祯律师事务所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合伙人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45</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秦鹏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46</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曾途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实验艺术学院图片摄影教研室主任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47</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段胜峰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副院长、设计学院院长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48</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焦兴涛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49</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黄耘</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建筑与环境艺术学院建筑艺术系主任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50</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王天祥</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造型艺术学院副院长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城乡规划、公共艺术、社会美育、文化遗产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51</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屈波</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艺术教育学院博士生导师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美育项目及艺术活动策划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52</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贺帅帅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际麾（重庆）科技发展有限责任公司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eastAsia="方正仿宋_GBK"/>
                <w:kern w:val="0"/>
                <w:sz w:val="21"/>
                <w:szCs w:val="21"/>
              </w:rPr>
              <w:t>153</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胡攀</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重庆社会科学院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研究员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54</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袁东山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重庆市文化遗产研究院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55</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李和平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建筑城规学院党委书记</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56</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彭瑶玲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重庆市规划设计研究院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57</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58</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胡斌</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副总建筑师、传统分院院长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59</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侯宝石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60</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杨宇振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建筑城规学院院长助理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61</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方钱江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重庆市规划设计研究院建筑分院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62</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吴元兵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重庆市文物保护志愿者服务总队</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公益组织</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总干事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前期策划、运营管理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63</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谢箭</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重庆思汇红摩商业管理有限公司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策划经理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前期策划、运营管理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64</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王欢</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重庆曲孟工程咨询有限公司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开发报建、信息咨询</w:t>
            </w:r>
          </w:p>
        </w:tc>
      </w:tr>
      <w:bookmarkEnd w:id="18"/>
    </w:tbl>
    <w:p>
      <w:pPr>
        <w:ind w:firstLine="0" w:firstLineChars="0"/>
        <w:jc w:val="left"/>
        <w:rPr>
          <w:rFonts w:eastAsia="方正仿宋_GBK"/>
          <w:kern w:val="0"/>
          <w:sz w:val="21"/>
          <w:szCs w:val="21"/>
        </w:rPr>
      </w:pPr>
      <w:r>
        <w:rPr>
          <w:rFonts w:eastAsia="方正仿宋_GBK"/>
          <w:kern w:val="0"/>
          <w:sz w:val="21"/>
          <w:szCs w:val="21"/>
        </w:rPr>
        <w:t>备注：类别：</w:t>
      </w:r>
      <w:r>
        <w:rPr>
          <w:rFonts w:hint="eastAsia" w:cs="宋体"/>
          <w:kern w:val="0"/>
          <w:sz w:val="21"/>
          <w:szCs w:val="21"/>
        </w:rPr>
        <w:t>①</w:t>
      </w:r>
      <w:r>
        <w:rPr>
          <w:rFonts w:eastAsia="方正仿宋_GBK"/>
          <w:kern w:val="0"/>
          <w:sz w:val="21"/>
          <w:szCs w:val="21"/>
        </w:rPr>
        <w:t>咨询管理（策划、投融资、经济）</w:t>
      </w:r>
      <w:r>
        <w:rPr>
          <w:rFonts w:hint="eastAsia" w:eastAsia="方正仿宋_GBK"/>
          <w:kern w:val="0"/>
          <w:sz w:val="21"/>
          <w:szCs w:val="21"/>
        </w:rPr>
        <w:t>、</w:t>
      </w:r>
      <w:r>
        <w:rPr>
          <w:rFonts w:hint="eastAsia" w:cs="宋体"/>
          <w:kern w:val="0"/>
          <w:sz w:val="21"/>
          <w:szCs w:val="21"/>
        </w:rPr>
        <w:t>②</w:t>
      </w:r>
      <w:r>
        <w:rPr>
          <w:rFonts w:eastAsia="方正仿宋_GBK"/>
          <w:kern w:val="0"/>
          <w:sz w:val="21"/>
          <w:szCs w:val="21"/>
        </w:rPr>
        <w:t>专业技术（规划师、建筑师、工程师）</w:t>
      </w:r>
      <w:r>
        <w:rPr>
          <w:rFonts w:hint="eastAsia" w:eastAsia="方正仿宋_GBK"/>
          <w:kern w:val="0"/>
          <w:sz w:val="21"/>
          <w:szCs w:val="21"/>
        </w:rPr>
        <w:t>、</w:t>
      </w:r>
      <w:r>
        <w:rPr>
          <w:rFonts w:hint="eastAsia" w:cs="宋体"/>
          <w:kern w:val="0"/>
          <w:sz w:val="21"/>
          <w:szCs w:val="21"/>
        </w:rPr>
        <w:t>③</w:t>
      </w:r>
      <w:r>
        <w:rPr>
          <w:rFonts w:eastAsia="方正仿宋_GBK"/>
          <w:kern w:val="0"/>
          <w:sz w:val="21"/>
          <w:szCs w:val="21"/>
        </w:rPr>
        <w:t>招商运营</w:t>
      </w:r>
      <w:r>
        <w:rPr>
          <w:rFonts w:hint="eastAsia" w:eastAsia="方正仿宋_GBK"/>
          <w:kern w:val="0"/>
          <w:sz w:val="21"/>
          <w:szCs w:val="21"/>
        </w:rPr>
        <w:t>、</w:t>
      </w:r>
      <w:r>
        <w:rPr>
          <w:rFonts w:hint="eastAsia" w:cs="宋体"/>
          <w:kern w:val="0"/>
          <w:sz w:val="21"/>
          <w:szCs w:val="21"/>
        </w:rPr>
        <w:t>④</w:t>
      </w:r>
      <w:r>
        <w:rPr>
          <w:rFonts w:eastAsia="方正仿宋_GBK"/>
          <w:kern w:val="0"/>
          <w:sz w:val="21"/>
          <w:szCs w:val="21"/>
        </w:rPr>
        <w:t>法律事务</w:t>
      </w:r>
      <w:r>
        <w:rPr>
          <w:rFonts w:hint="eastAsia" w:eastAsia="方正仿宋_GBK"/>
          <w:kern w:val="0"/>
          <w:sz w:val="21"/>
          <w:szCs w:val="21"/>
        </w:rPr>
        <w:t>、</w:t>
      </w:r>
      <w:r>
        <w:rPr>
          <w:rFonts w:hint="eastAsia" w:cs="宋体"/>
          <w:kern w:val="0"/>
          <w:sz w:val="21"/>
          <w:szCs w:val="21"/>
        </w:rPr>
        <w:t>⑤</w:t>
      </w:r>
      <w:r>
        <w:rPr>
          <w:rFonts w:eastAsia="方正仿宋_GBK"/>
          <w:kern w:val="0"/>
          <w:sz w:val="21"/>
          <w:szCs w:val="21"/>
        </w:rPr>
        <w:t>艺术文史等</w:t>
      </w:r>
      <w:r>
        <w:rPr>
          <w:rFonts w:hint="eastAsia" w:eastAsia="方正仿宋_GBK"/>
          <w:kern w:val="0"/>
          <w:sz w:val="21"/>
          <w:szCs w:val="21"/>
        </w:rPr>
        <w:t>。</w:t>
      </w:r>
      <w:r>
        <w:rPr>
          <w:rFonts w:eastAsia="方正仿宋_GBK"/>
          <w:kern w:val="0"/>
          <w:sz w:val="21"/>
          <w:szCs w:val="21"/>
        </w:rPr>
        <w:br w:type="page"/>
      </w:r>
    </w:p>
    <w:p>
      <w:pPr>
        <w:ind w:firstLine="0" w:firstLineChars="0"/>
        <w:rPr>
          <w:rFonts w:eastAsia="方正仿宋_GBK"/>
          <w:kern w:val="0"/>
          <w:sz w:val="21"/>
          <w:szCs w:val="21"/>
        </w:rPr>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pgNumType w:fmt="numberInDash"/>
          <w:cols w:space="425" w:num="1"/>
          <w:docGrid w:type="lines" w:linePitch="312" w:charSpace="0"/>
        </w:sectPr>
      </w:pPr>
    </w:p>
    <w:p>
      <w:pPr>
        <w:widowControl/>
        <w:adjustRightInd w:val="0"/>
        <w:snapToGrid w:val="0"/>
        <w:ind w:firstLine="0" w:firstLineChars="0"/>
        <w:rPr>
          <w:rFonts w:eastAsia="方正黑体_GBK"/>
          <w:szCs w:val="32"/>
        </w:rPr>
      </w:pPr>
      <w:r>
        <w:rPr>
          <w:rFonts w:hint="eastAsia" w:eastAsia="方正黑体_GBK"/>
          <w:szCs w:val="32"/>
        </w:rPr>
        <w:t>附件2</w:t>
      </w:r>
    </w:p>
    <w:p>
      <w:pPr>
        <w:snapToGrid w:val="0"/>
        <w:spacing w:after="312" w:afterLines="100" w:line="600" w:lineRule="exact"/>
        <w:ind w:firstLine="720" w:firstLineChars="0"/>
        <w:jc w:val="center"/>
        <w:rPr>
          <w:rFonts w:eastAsia="方正小标宋_GBK" w:cs="宋体"/>
          <w:kern w:val="0"/>
          <w:sz w:val="36"/>
          <w:szCs w:val="36"/>
        </w:rPr>
      </w:pPr>
      <w:r>
        <w:rPr>
          <w:rFonts w:hint="eastAsia" w:eastAsia="方正小标宋_GBK" w:cs="宋体"/>
          <w:kern w:val="0"/>
          <w:sz w:val="36"/>
          <w:szCs w:val="36"/>
        </w:rPr>
        <w:t>重庆市“三师进企业”首批意向企业清单</w:t>
      </w:r>
    </w:p>
    <w:tbl>
      <w:tblPr>
        <w:tblStyle w:val="7"/>
        <w:tblW w:w="13763" w:type="dxa"/>
        <w:jc w:val="center"/>
        <w:tblLayout w:type="autofit"/>
        <w:tblCellMar>
          <w:top w:w="0" w:type="dxa"/>
          <w:left w:w="108" w:type="dxa"/>
          <w:bottom w:w="0" w:type="dxa"/>
          <w:right w:w="108" w:type="dxa"/>
        </w:tblCellMar>
      </w:tblPr>
      <w:tblGrid>
        <w:gridCol w:w="686"/>
        <w:gridCol w:w="4536"/>
        <w:gridCol w:w="1139"/>
        <w:gridCol w:w="1365"/>
        <w:gridCol w:w="2626"/>
        <w:gridCol w:w="1818"/>
        <w:gridCol w:w="1593"/>
      </w:tblGrid>
      <w:tr>
        <w:tblPrEx>
          <w:tblCellMar>
            <w:top w:w="0" w:type="dxa"/>
            <w:left w:w="108" w:type="dxa"/>
            <w:bottom w:w="0" w:type="dxa"/>
            <w:right w:w="108" w:type="dxa"/>
          </w:tblCellMar>
        </w:tblPrEx>
        <w:trPr>
          <w:trHeight w:val="28"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企业名称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企业性质</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企业注册地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行业类别</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拟参与项目类别</w:t>
            </w:r>
          </w:p>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（详见备注）</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参与方式</w:t>
            </w:r>
          </w:p>
          <w:p>
            <w:pPr>
              <w:widowControl/>
              <w:spacing w:line="320" w:lineRule="exact"/>
              <w:ind w:firstLine="0" w:firstLineChars="0"/>
              <w:jc w:val="center"/>
              <w:rPr>
                <w:rFonts w:eastAsia="方正黑体_GBK" w:cs="宋体"/>
                <w:kern w:val="0"/>
                <w:sz w:val="21"/>
                <w:szCs w:val="21"/>
              </w:rPr>
            </w:pPr>
            <w:r>
              <w:rPr>
                <w:rFonts w:hint="eastAsia" w:eastAsia="方正黑体_GBK" w:cs="宋体"/>
                <w:kern w:val="0"/>
                <w:sz w:val="21"/>
                <w:szCs w:val="21"/>
              </w:rPr>
              <w:t>（详见备注）</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万科（重庆）企业有限公司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东原房地产开发集团有限公司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重庆龙湖地产发展有限公司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中国绿发投资集团有限公司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中粮集团有限公司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置地控股有限公司（香港置地）</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pStyle w:val="54"/>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华润置地（重庆）有限公司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首创置业有限公司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中交重庆投资发展有限公司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华侨城集团有限公司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w:t>
            </w:r>
          </w:p>
        </w:tc>
        <w:tc>
          <w:tcPr>
            <w:tcW w:w="0" w:type="auto"/>
            <w:tcBorders>
              <w:top w:val="nil"/>
              <w:left w:val="nil"/>
              <w:bottom w:val="single" w:color="auto" w:sz="4" w:space="0"/>
              <w:right w:val="single" w:color="auto" w:sz="4" w:space="0"/>
            </w:tcBorders>
            <w:shd w:val="clear" w:color="auto" w:fill="auto"/>
            <w:vAlign w:val="center"/>
          </w:tcPr>
          <w:p>
            <w:pPr>
              <w:pStyle w:val="54"/>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愿景明德（北京）控股集团有限公司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投资建设+商业运营</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pStyle w:val="54"/>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筑福（北京）城市更新建设集团有限公司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投资建设+商业运营</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重庆中山文化产业投资有限公司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越秀地产股份有限公司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中国电建地产集团有限公司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仁恒置地（成都）有限公司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中国金茂控股集团有限公司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中海地产集团有限责任公司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19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重庆新希望实业有限公司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重庆市碧桂园房地产开发有限公司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金科地产集团股份有限公司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重庆德尚房地产营销策划有限公司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重庆财信房地产开发集团有限公司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中能建城市投资发展有限公司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中建地产（天津）有限公司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中国铁建房地产集团有限公司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远洋集团控股有限公司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旭辉集团股份有限公司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29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新城控股集团股份有限公司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重庆中交城市开发有限公司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美的西南房地产发展有限公司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朗诗集团股份有限公司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北京金隅地产开发集团有限公司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花样年控股集团有限公司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陕西汉强房地产开发有限公司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西安</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中国奥园地产集团股份有限公司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重庆铭立业大数据研究院有限公司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大数据服务+商业及文旅</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佛山金绿能新材料有限公司重庆办事处</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佛山</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高新材料</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39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亚士创能科技（重庆）有限公司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高新材料</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重庆房满座网络科技有限公司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互联网和相关服务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中国工商银行股份有限公司重庆市分行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国家开发银行重庆市分行</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人民金服金融信息服务（北京）有限公司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北京</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招商银行股份有限公司重庆分行</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中国建设银行股份有限公司重庆市分行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中国农业银行股份有限公司重庆市分行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碧桂园生活服务集团股份有限公司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深圳</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润楹物业服务（成都）有限公司重庆分公司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pStyle w:val="54"/>
              <w:widowControl/>
              <w:spacing w:line="320" w:lineRule="exact"/>
              <w:ind w:firstLine="0" w:firstLineChars="0"/>
              <w:jc w:val="left"/>
              <w:rPr>
                <w:rFonts w:eastAsia="方正仿宋_GBK" w:cs="宋体"/>
                <w:kern w:val="0"/>
                <w:sz w:val="21"/>
                <w:szCs w:val="21"/>
              </w:rPr>
            </w:pPr>
            <w:r>
              <w:rPr>
                <w:rFonts w:hint="eastAsia" w:eastAsia="方正仿宋_GBK" w:cs="宋体"/>
                <w:kern w:val="0"/>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49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鑫苑（中国）置业有限公司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中建八局第三建设有限公司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华润渝康资产管理有限公司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天津优铺里邻商业管理有限公司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天津</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商业资产运营管理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重庆国瑞控股集团有限公司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商业资产运营管理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万达控股集团有限公司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华邦建投集团股份有限公司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上海君道住宅工业有限公司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上海</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商界智派（重庆）城市建设发展有限公司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中国建筑第八工程局有限公司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59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中铁康养产业投资运营（云南）有限公司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昆明</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中冶赛迪工程技术股份有限公司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重庆驰久卓越工程管理有限公司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成都文化旅游发展集团有限责任公司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63</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中国建筑第六工程局有限公司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天津</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中国中铁股份有限公司西南分公司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65</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中建科工集团有限公司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深圳</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66</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融创文化旅游发展集团有限公司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67</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重庆永宏智造文化旅游有限公司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68</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中建投管（成都）企业管理有限公司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专业技术服务业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69</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重庆友鼎实业有限公司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专业技术服务业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70</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长安国际信托股份有限公司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资本市场服务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71</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重庆融汇投资有限公司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资本市场服务</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72</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中国环球租赁有限公司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租赁</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73</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中国建筑第三工程局有限公司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武汉市</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74</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中建八局发展建设有限公司</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青岛</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pStyle w:val="54"/>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75</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凯德管理（上海）有限公司</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外商合资</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上海</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方正仿宋_GBK"/>
                <w:kern w:val="0"/>
                <w:sz w:val="21"/>
                <w:szCs w:val="21"/>
              </w:rPr>
            </w:pPr>
            <w:r>
              <w:rPr>
                <w:rFonts w:hint="eastAsia" w:eastAsia="方正仿宋_GBK"/>
                <w:sz w:val="21"/>
                <w:szCs w:val="21"/>
              </w:rPr>
              <w:t>76</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中建长江建设投资有限公司</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方正仿宋_GBK" w:cs="宋体"/>
                <w:kern w:val="0"/>
                <w:sz w:val="21"/>
                <w:szCs w:val="21"/>
              </w:rPr>
            </w:pPr>
            <w:r>
              <w:rPr>
                <w:rFonts w:hint="eastAsia" w:eastAsia="方正仿宋_GBK"/>
                <w:sz w:val="21"/>
                <w:szCs w:val="21"/>
              </w:rPr>
              <w:t>①②③④</w:t>
            </w:r>
          </w:p>
        </w:tc>
      </w:tr>
    </w:tbl>
    <w:p>
      <w:pPr>
        <w:adjustRightInd w:val="0"/>
        <w:snapToGrid w:val="0"/>
        <w:ind w:firstLine="0" w:firstLineChars="0"/>
        <w:jc w:val="left"/>
        <w:rPr>
          <w:rFonts w:eastAsia="方正仿宋_GBK"/>
          <w:sz w:val="21"/>
          <w:szCs w:val="21"/>
        </w:rPr>
      </w:pPr>
      <w:r>
        <w:rPr>
          <w:rFonts w:eastAsia="方正仿宋_GBK"/>
          <w:kern w:val="0"/>
          <w:sz w:val="21"/>
          <w:szCs w:val="21"/>
        </w:rPr>
        <w:t>备注：</w:t>
      </w:r>
      <w:r>
        <w:rPr>
          <w:rFonts w:eastAsia="方正仿宋_GBK"/>
          <w:kern w:val="0"/>
          <w:sz w:val="21"/>
          <w:szCs w:val="21"/>
        </w:rPr>
        <w:br w:type="textWrapping"/>
      </w:r>
      <w:r>
        <w:rPr>
          <w:rFonts w:eastAsia="方正仿宋_GBK"/>
          <w:kern w:val="0"/>
          <w:sz w:val="21"/>
          <w:szCs w:val="21"/>
        </w:rPr>
        <w:t>1.拟参与项目类别：</w:t>
      </w:r>
      <w:r>
        <w:rPr>
          <w:rFonts w:hint="eastAsia" w:cs="宋体"/>
          <w:kern w:val="0"/>
          <w:sz w:val="21"/>
          <w:szCs w:val="21"/>
        </w:rPr>
        <w:t>①</w:t>
      </w:r>
      <w:r>
        <w:rPr>
          <w:rFonts w:eastAsia="方正仿宋_GBK"/>
          <w:kern w:val="0"/>
          <w:sz w:val="21"/>
          <w:szCs w:val="21"/>
        </w:rPr>
        <w:t>城市更新试点示范项目；</w:t>
      </w:r>
      <w:r>
        <w:rPr>
          <w:rFonts w:hint="eastAsia" w:cs="宋体"/>
          <w:kern w:val="0"/>
          <w:sz w:val="21"/>
          <w:szCs w:val="21"/>
        </w:rPr>
        <w:t>②</w:t>
      </w:r>
      <w:r>
        <w:rPr>
          <w:rFonts w:eastAsia="方正仿宋_GBK"/>
          <w:kern w:val="0"/>
          <w:sz w:val="21"/>
          <w:szCs w:val="21"/>
        </w:rPr>
        <w:t>城镇棚户区改造项目；</w:t>
      </w:r>
      <w:r>
        <w:rPr>
          <w:rFonts w:hint="eastAsia" w:cs="宋体"/>
          <w:kern w:val="0"/>
          <w:sz w:val="21"/>
          <w:szCs w:val="21"/>
        </w:rPr>
        <w:t>③</w:t>
      </w:r>
      <w:r>
        <w:rPr>
          <w:rFonts w:eastAsia="方正仿宋_GBK"/>
          <w:kern w:val="0"/>
          <w:sz w:val="21"/>
          <w:szCs w:val="21"/>
        </w:rPr>
        <w:t>城镇老旧小区改造项目；</w:t>
      </w:r>
      <w:r>
        <w:rPr>
          <w:rFonts w:hint="eastAsia" w:cs="宋体"/>
          <w:kern w:val="0"/>
          <w:sz w:val="21"/>
          <w:szCs w:val="21"/>
        </w:rPr>
        <w:t>④</w:t>
      </w:r>
      <w:r>
        <w:rPr>
          <w:rFonts w:eastAsia="方正仿宋_GBK"/>
          <w:kern w:val="0"/>
          <w:sz w:val="21"/>
          <w:szCs w:val="21"/>
        </w:rPr>
        <w:t>社会企业有意愿对自持的商业商务、车库等闲置低效土地房屋进行更新改造的项目</w:t>
      </w:r>
      <w:r>
        <w:rPr>
          <w:rFonts w:hint="eastAsia" w:eastAsia="方正仿宋_GBK"/>
          <w:kern w:val="0"/>
          <w:sz w:val="21"/>
          <w:szCs w:val="21"/>
        </w:rPr>
        <w:t>。</w:t>
      </w:r>
      <w:r>
        <w:rPr>
          <w:rFonts w:eastAsia="方正仿宋_GBK"/>
          <w:kern w:val="0"/>
          <w:sz w:val="21"/>
          <w:szCs w:val="21"/>
        </w:rPr>
        <w:t xml:space="preserve"> </w:t>
      </w:r>
      <w:r>
        <w:rPr>
          <w:rFonts w:eastAsia="方正仿宋_GBK"/>
          <w:kern w:val="0"/>
          <w:sz w:val="21"/>
          <w:szCs w:val="21"/>
        </w:rPr>
        <w:br w:type="textWrapping"/>
      </w:r>
      <w:r>
        <w:rPr>
          <w:rFonts w:eastAsia="方正仿宋_GBK"/>
          <w:kern w:val="0"/>
          <w:sz w:val="21"/>
          <w:szCs w:val="21"/>
        </w:rPr>
        <w:t>2.参与方式：</w:t>
      </w:r>
      <w:r>
        <w:rPr>
          <w:rFonts w:hint="eastAsia" w:cs="宋体"/>
          <w:kern w:val="0"/>
          <w:sz w:val="21"/>
          <w:szCs w:val="21"/>
        </w:rPr>
        <w:t>①</w:t>
      </w:r>
      <w:r>
        <w:rPr>
          <w:rFonts w:eastAsia="方正仿宋_GBK"/>
          <w:kern w:val="0"/>
          <w:sz w:val="21"/>
          <w:szCs w:val="21"/>
        </w:rPr>
        <w:t>拟直接投资；</w:t>
      </w:r>
      <w:r>
        <w:rPr>
          <w:rFonts w:hint="eastAsia" w:cs="宋体"/>
          <w:kern w:val="0"/>
          <w:sz w:val="21"/>
          <w:szCs w:val="21"/>
        </w:rPr>
        <w:t>②</w:t>
      </w:r>
      <w:r>
        <w:rPr>
          <w:rFonts w:eastAsia="方正仿宋_GBK"/>
          <w:kern w:val="0"/>
          <w:sz w:val="21"/>
          <w:szCs w:val="21"/>
        </w:rPr>
        <w:t>拟与平台公司合作投资；</w:t>
      </w:r>
      <w:r>
        <w:rPr>
          <w:rFonts w:hint="eastAsia" w:cs="宋体"/>
          <w:kern w:val="0"/>
          <w:sz w:val="21"/>
          <w:szCs w:val="21"/>
        </w:rPr>
        <w:t>③</w:t>
      </w:r>
      <w:r>
        <w:rPr>
          <w:rFonts w:eastAsia="方正仿宋_GBK"/>
          <w:kern w:val="0"/>
          <w:sz w:val="21"/>
          <w:szCs w:val="21"/>
        </w:rPr>
        <w:t>拟轻资产方式参与运营；</w:t>
      </w:r>
      <w:r>
        <w:rPr>
          <w:rFonts w:hint="eastAsia" w:cs="宋体"/>
          <w:kern w:val="0"/>
          <w:sz w:val="21"/>
          <w:szCs w:val="21"/>
        </w:rPr>
        <w:t>④</w:t>
      </w:r>
      <w:r>
        <w:rPr>
          <w:rFonts w:hint="eastAsia" w:eastAsia="方正仿宋_GBK"/>
          <w:kern w:val="0"/>
          <w:sz w:val="21"/>
          <w:szCs w:val="21"/>
        </w:rPr>
        <w:t>代建</w:t>
      </w:r>
      <w:r>
        <w:rPr>
          <w:rFonts w:eastAsia="方正仿宋_GBK"/>
          <w:kern w:val="0"/>
          <w:sz w:val="21"/>
          <w:szCs w:val="21"/>
        </w:rPr>
        <w:t>。</w:t>
      </w:r>
    </w:p>
    <w:p>
      <w:pPr>
        <w:ind w:firstLine="0" w:firstLineChars="0"/>
        <w:rPr>
          <w:rFonts w:eastAsia="方正仿宋_GBK"/>
          <w:sz w:val="21"/>
          <w:szCs w:val="21"/>
        </w:rPr>
        <w:sectPr>
          <w:pgSz w:w="16838" w:h="11906" w:orient="landscape"/>
          <w:pgMar w:top="1800" w:right="1440" w:bottom="1800" w:left="1440" w:header="851" w:footer="992" w:gutter="0"/>
          <w:pgNumType w:fmt="numberInDash"/>
          <w:cols w:space="425" w:num="1"/>
          <w:docGrid w:type="lines" w:linePitch="312" w:charSpace="0"/>
        </w:sectPr>
      </w:pPr>
    </w:p>
    <w:p>
      <w:pPr>
        <w:widowControl/>
        <w:adjustRightInd w:val="0"/>
        <w:snapToGrid w:val="0"/>
        <w:ind w:firstLine="0" w:firstLineChars="0"/>
        <w:rPr>
          <w:rFonts w:ascii="方正黑体_GBK" w:hAnsi="方正黑体_GBK" w:eastAsia="方正黑体_GBK" w:cs="方正黑体_GBK"/>
          <w:szCs w:val="32"/>
        </w:rPr>
      </w:pPr>
      <w:r>
        <w:rPr>
          <w:rFonts w:hint="eastAsia" w:ascii="方正黑体_GBK" w:hAnsi="方正黑体_GBK" w:eastAsia="方正黑体_GBK" w:cs="方正黑体_GBK"/>
          <w:szCs w:val="32"/>
        </w:rPr>
        <w:t>附件3</w:t>
      </w:r>
    </w:p>
    <w:p>
      <w:pPr>
        <w:adjustRightInd w:val="0"/>
        <w:snapToGrid w:val="0"/>
        <w:spacing w:after="240" w:afterLines="100"/>
        <w:ind w:firstLine="0" w:firstLineChars="0"/>
        <w:jc w:val="center"/>
        <w:rPr>
          <w:rFonts w:eastAsia="等线"/>
          <w:sz w:val="21"/>
          <w:szCs w:val="22"/>
        </w:rPr>
      </w:pPr>
      <w:r>
        <w:rPr>
          <w:rFonts w:hint="eastAsia" w:eastAsia="方正小标宋_GBK" w:cs="宋体"/>
          <w:kern w:val="0"/>
          <w:sz w:val="36"/>
          <w:szCs w:val="36"/>
        </w:rPr>
        <w:t>重庆市“三师进企业”首批潜在合作项目清单</w:t>
      </w:r>
    </w:p>
    <w:tbl>
      <w:tblPr>
        <w:tblStyle w:val="7"/>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988"/>
        <w:gridCol w:w="1134"/>
        <w:gridCol w:w="2268"/>
        <w:gridCol w:w="1842"/>
        <w:gridCol w:w="4253"/>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37" w:hRule="atLeast"/>
          <w:tblHeader/>
          <w:jc w:val="center"/>
        </w:trPr>
        <w:tc>
          <w:tcPr>
            <w:tcW w:w="988"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序号</w:t>
            </w:r>
          </w:p>
        </w:tc>
        <w:tc>
          <w:tcPr>
            <w:tcW w:w="1134"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区县</w:t>
            </w:r>
          </w:p>
        </w:tc>
        <w:tc>
          <w:tcPr>
            <w:tcW w:w="2268"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项目类别</w:t>
            </w:r>
          </w:p>
        </w:tc>
        <w:tc>
          <w:tcPr>
            <w:tcW w:w="1842"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项目名称</w:t>
            </w:r>
          </w:p>
        </w:tc>
        <w:tc>
          <w:tcPr>
            <w:tcW w:w="4253" w:type="dxa"/>
            <w:shd w:val="clear" w:color="auto" w:fill="auto"/>
            <w:noWrap/>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项目概况</w:t>
            </w:r>
          </w:p>
        </w:tc>
        <w:tc>
          <w:tcPr>
            <w:tcW w:w="3413"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拟引入社会企业参与方向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w:t>
            </w:r>
          </w:p>
        </w:tc>
        <w:tc>
          <w:tcPr>
            <w:tcW w:w="1134"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渝中区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国际村片区城市更新项目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项目用地范围约100亩，项目旨在对重庆市渝中区两路口街道国际村片区进行更新改造提升。</w:t>
            </w:r>
          </w:p>
        </w:tc>
        <w:tc>
          <w:tcPr>
            <w:tcW w:w="341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w:t>
            </w:r>
          </w:p>
        </w:tc>
        <w:tc>
          <w:tcPr>
            <w:tcW w:w="1134"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渝中区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渝中区大鹅岭（体育环路）城市更新项目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项目用地范围约15亩，对体育环路建筑提档升级改造，打造长租公寓、社区商业等体育文化及配套公服设施</w:t>
            </w:r>
          </w:p>
        </w:tc>
        <w:tc>
          <w:tcPr>
            <w:tcW w:w="3413" w:type="dxa"/>
            <w:shd w:val="clear" w:color="auto" w:fill="auto"/>
            <w:noWrap/>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8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w:t>
            </w:r>
          </w:p>
        </w:tc>
        <w:tc>
          <w:tcPr>
            <w:tcW w:w="1134"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渝中区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长滨路沿线城市更新项目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项目用地范围约55亩，拟打造商务办公、民宿、滨江商业、停车库等业态。</w:t>
            </w:r>
          </w:p>
        </w:tc>
        <w:tc>
          <w:tcPr>
            <w:tcW w:w="341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九宫庙片区城市更新项目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300</w:t>
            </w:r>
            <w:r>
              <w:rPr>
                <w:rFonts w:hint="eastAsia" w:eastAsia="方正仿宋_GBK"/>
                <w:sz w:val="21"/>
                <w:szCs w:val="21"/>
              </w:rPr>
              <w:t>亩，该片区由九宫庙街道创新社区、锦霞社区等片区组成，含九宫庙农贸市场、创新片区老旧小区、锦霞片区老旧小区、基建村老旧房屋改造等。</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大渡口区中国宝武西南总部项目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项目用地范围130亩，地下车库建设、老厂房改商业、办公室改酒店和新建宝武西南总部大楼等。</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大渡口区重钢大学生宿舍-单身职工宿舍整治提升项目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项目用地范围26.08亩，改造重钢单身职工及大学生宿舍及配套用房15栋。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7</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项目用地范围441亩，将原有村民住宅、工厂、码头进行改造，重塑公共空间功能布局，完善基础配套设施，打通交通路网，提升沿江片区城市风貌。</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8</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“艺度创”片区城市更新项目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项目用地范围183亩，对石棉厂老旧厂区进行更新改造和业态升级，更新后将成为音乐、工艺美术创作展销集散地、文创基地。</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9</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大渡口区新工片区老旧小区改造项目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50</w:t>
            </w:r>
            <w:r>
              <w:rPr>
                <w:rFonts w:hint="eastAsia" w:eastAsia="方正仿宋_GBK"/>
                <w:sz w:val="21"/>
                <w:szCs w:val="21"/>
              </w:rPr>
              <w:t>亩，整治小区及周边绿化、照明等适老设施、智能快件箱文化休闲场地及设施体育健身场地及设施儿童活动场所消防通道划线、标识临崖步道及城市观景阳台；完善幼儿园（托育点）、便利店、社区卫生服务中心等</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10</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江北区长安四分厂城市更新项目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项目用地范围1140亩，含老旧小区改造、，老旧厂区更新（修缮+拆除新建）、高科技产业园建设、道路桥梁等基础设施建设。</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塔坪（电信地块）城市更新项目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105</w:t>
            </w:r>
            <w:r>
              <w:rPr>
                <w:rFonts w:hint="eastAsia" w:eastAsia="方正仿宋_GBK"/>
                <w:sz w:val="21"/>
                <w:szCs w:val="21"/>
              </w:rPr>
              <w:t>亩，高效利用土地，发挥核心区价值，拟引进医美健康，蜂族公寓，健康酒店，打造“体验消费+文创艺术+创新孵化”融合产业。</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9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寸滩老街传统风貌区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169.8</w:t>
            </w:r>
            <w:r>
              <w:rPr>
                <w:rFonts w:hint="eastAsia" w:eastAsia="方正仿宋_GBK"/>
                <w:sz w:val="21"/>
                <w:szCs w:val="21"/>
              </w:rPr>
              <w:t>亩，保护和修复老街山水格局、空间肌理、风貌建筑、传统街巷等历史环境要素，与寸滩国际新城规划建设同步规划、同步建设、同步改造，实现有机衔接。</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24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13</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瓦厂嘴片区城市更新项目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项目用地范围580.5亩，该项目凸显军工文化IP，以江陵厂厂房、家属院为载体，通过提档升级配套基础设施、改善城市生态环境、提升城市滨江空间品质，打造为军工主题公园街区。</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直接投资或合作投资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望江片区城市更新项目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项目用地范围187.81亩，生态修复、老旧小区改造及公共基础设施的建设，工业遗产、市区文物建筑的修缮加固和保护利用。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拟引入社会企业，采用EOD模式推进项目综合开发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长安三工厂片区城市更新项目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项目用地范围1950亩，实施老旧工业区转型升级，建设长安汽车创新研发办公总部、高端商业街区和品质住宅，完善基础设施和公共服务配套设施，更新后将成为国际高端商业街区、智能汽车研发总部基地。</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直接投资或合作投资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洋炮局1862项目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项目用地范围315亩，结合老旧厂房与防空洞，打造国内知名的军工主题旅游目的地和国家级文创园。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拟引入社会企业与现行社会投资主体合作运营，已引入嘉凯城公司（签约建设合作方）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17</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叶水坊城市更新项目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项目用地范围330亩，完善片区公共配套设施，修复生态功能，优化交通系统，结合轨道TOD开发进行产业升级。</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拟引入社会企业与平台公司合作投资，目前与意向企业对接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18</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五里店勤俭片区老旧小区改造项目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w:t>
            </w:r>
            <w:r>
              <w:rPr>
                <w:rFonts w:eastAsia="方正仿宋_GBK"/>
                <w:sz w:val="21"/>
                <w:szCs w:val="21"/>
              </w:rPr>
              <w:t>72.8</w:t>
            </w:r>
            <w:r>
              <w:rPr>
                <w:rFonts w:hint="eastAsia" w:eastAsia="方正仿宋_GBK"/>
                <w:sz w:val="21"/>
                <w:szCs w:val="21"/>
              </w:rPr>
              <w:t>亩，包括无障碍设施、文化休闲设施、体育健身设施改造或建设、增设公共照明；养老服务中心、托幼中心、居民活动室、党建活动室建设等内容。</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19</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观音桥商圈周边片区老旧小区改造项目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330</w:t>
            </w:r>
            <w:r>
              <w:rPr>
                <w:rFonts w:hint="eastAsia" w:eastAsia="方正仿宋_GBK"/>
                <w:sz w:val="21"/>
                <w:szCs w:val="21"/>
              </w:rPr>
              <w:t>亩，拆除违章建设、修缮小区绿化、增设照明设施、改造文化休闲设施等、适老设施、无障碍设施、停车库（场）、增设快递柜；修缮卫生服务站等公共卫生设施、便民市场、便利店、超市等、社区综合服务设施。</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8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20</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沙坪坝区重庆炮校综合更新项目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项目用地范围689.5亩，围绕激发片区活力，保留历史人文记忆对其进行整体更新。</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已引入社会企业与平台公司合作实施方案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重庆特钢厂城市更新项目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203</w:t>
            </w:r>
            <w:r>
              <w:rPr>
                <w:rFonts w:hint="eastAsia" w:eastAsia="方正仿宋_GBK"/>
                <w:sz w:val="21"/>
                <w:szCs w:val="21"/>
              </w:rPr>
              <w:t>亩，改造利用原有特钢厂厂房5.1万方，对房屋进行隔层改造，配套建设停车库，打造工业设计示范中心。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凤凰山创意美术公园改造提升项目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93</w:t>
            </w:r>
            <w:r>
              <w:rPr>
                <w:rFonts w:hint="eastAsia" w:eastAsia="方正仿宋_GBK"/>
                <w:sz w:val="21"/>
                <w:szCs w:val="21"/>
              </w:rPr>
              <w:t>亩，用地面积约93亩，建筑面积约2.2万方。通过挖掘凤凰山“抗战烽火中的美术地标”的文化脉络，打造以巴渝文化和沙磁文化为底蕴的主题创意公园。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0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23</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石井坡中心湾老旧小区改造项目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6.5</w:t>
            </w:r>
            <w:r>
              <w:rPr>
                <w:rFonts w:hint="eastAsia" w:eastAsia="方正仿宋_GBK"/>
                <w:sz w:val="21"/>
                <w:szCs w:val="21"/>
              </w:rPr>
              <w:t>亩，地块面积约4327平方米，为提升片区人居功能，拟对该项目进行整体改造，建设内容包含停车场、配套道路、综合管网、环境提升、外立面修缮、公共服务设施、交通工程等。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经纬大道沿线城市更新项目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项目用地范围10.67亩，实施老旧小区改造、商业楼宇改造、配套基础设施建设、公共服务设施与公共空间优化升级。</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直接引入社会企业投资（部分）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重庆美术公园</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项目用地范围2130亩，以重庆电厂工业遗址为核心，打造涵盖文化、艺术、生活为一体的高品质国际化美术公园。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26</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九龙半岛艺术家群落</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项目用地范围1205亩，保留工业时代建筑进行改造、更新，发展艺术文化产业。形成艺术家创作、生活的建筑群落，形成宜居的艺术化生活空间。</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民主村片区城市更新项目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项目用地范围5</w:t>
            </w:r>
            <w:r>
              <w:rPr>
                <w:rFonts w:eastAsia="方正仿宋_GBK"/>
                <w:sz w:val="21"/>
                <w:szCs w:val="21"/>
              </w:rPr>
              <w:t>80</w:t>
            </w:r>
            <w:r>
              <w:rPr>
                <w:rFonts w:hint="eastAsia" w:eastAsia="方正仿宋_GBK"/>
                <w:sz w:val="21"/>
                <w:szCs w:val="21"/>
              </w:rPr>
              <w:t>亩，包含老旧小区综合改造、老旧工业厂房改造、公共服务设施与公共空间优化升级。</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sz w:val="21"/>
                <w:szCs w:val="21"/>
              </w:rPr>
            </w:pPr>
            <w:r>
              <w:rPr>
                <w:rFonts w:hint="eastAsia" w:eastAsia="方正仿宋_GBK"/>
                <w:sz w:val="21"/>
                <w:szCs w:val="21"/>
              </w:rPr>
              <w:t>拟引入社会企业与平台公司合作投资；拟引入社会企业以轻资产方式参与运营。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石桥铺老街</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52.33</w:t>
            </w:r>
            <w:r>
              <w:rPr>
                <w:rFonts w:hint="eastAsia" w:eastAsia="方正仿宋_GBK"/>
                <w:sz w:val="21"/>
                <w:szCs w:val="21"/>
              </w:rPr>
              <w:t>亩，再现成渝古道第一铺的场景，作为石桥铺商圈的一张文化名片，另外包含10万平方米老旧小区改造工程。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大平山艺术康养城项目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4500</w:t>
            </w:r>
            <w:r>
              <w:rPr>
                <w:rFonts w:hint="eastAsia" w:eastAsia="方正仿宋_GBK"/>
                <w:sz w:val="21"/>
                <w:szCs w:val="21"/>
              </w:rPr>
              <w:t>亩，建设医院、公园、养老中心、学校等公服设施，拟将项目整体打造为集生态、教育、医疗、体育、文化等一体的城市新名片。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bookmarkStart w:id="19" w:name="_Hlk123134034"/>
            <w:r>
              <w:rPr>
                <w:rFonts w:hint="eastAsia" w:eastAsia="方正仿宋_GBK"/>
                <w:sz w:val="21"/>
                <w:szCs w:val="21"/>
              </w:rPr>
              <w:t>30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九龙坡区华岩大健康产业园区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222</w:t>
            </w:r>
            <w:r>
              <w:rPr>
                <w:rFonts w:hint="eastAsia" w:eastAsia="方正仿宋_GBK"/>
                <w:sz w:val="21"/>
                <w:szCs w:val="21"/>
              </w:rPr>
              <w:t>亩，主要建设内容包括场地平整、场地内建筑物的土建、安装以及室外道路、绿化、硬质铺装、综合管网工程等设施的建设。</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3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九龙坡造漆村片区城市更新项目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34.5</w:t>
            </w:r>
            <w:r>
              <w:rPr>
                <w:rFonts w:hint="eastAsia" w:eastAsia="方正仿宋_GBK"/>
                <w:sz w:val="21"/>
                <w:szCs w:val="21"/>
              </w:rPr>
              <w:t>亩，造漆村片区利用“留改拆增”，完善片区功能，改造老旧小区等。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32</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文化一村片区老旧小区改造项目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246.83</w:t>
            </w:r>
            <w:r>
              <w:rPr>
                <w:rFonts w:hint="eastAsia" w:eastAsia="方正仿宋_GBK"/>
                <w:sz w:val="21"/>
                <w:szCs w:val="21"/>
              </w:rPr>
              <w:t>亩，线缆规整、雨污管网、消防等；体育设施、增设公共照明等；公共空间打造。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杨家坪商圈居住片区老旧小区改造项目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w:t>
            </w:r>
            <w:r>
              <w:rPr>
                <w:rFonts w:hint="eastAsia" w:eastAsia="方正仿宋_GBK"/>
                <w:sz w:val="21"/>
                <w:szCs w:val="21"/>
              </w:rPr>
              <w:t>亩，体育设施、增设公共照明、增设快递服务设施、增设宣传栏、文化服务站；公共空间打造。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2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34</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城镇棚户区改造项目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黄桷坪小湾二期棚户区改造项目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166.5</w:t>
            </w:r>
            <w:r>
              <w:rPr>
                <w:rFonts w:hint="eastAsia" w:eastAsia="方正仿宋_GBK"/>
                <w:sz w:val="21"/>
                <w:szCs w:val="21"/>
              </w:rPr>
              <w:t>亩，对黄桷坪小湾二期进行棚户区改造，提升人居环境质量。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2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35</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九龙坡谢家湾老旧小区项目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540</w:t>
            </w:r>
            <w:r>
              <w:rPr>
                <w:rFonts w:hint="eastAsia" w:eastAsia="方正仿宋_GBK"/>
                <w:sz w:val="21"/>
                <w:szCs w:val="21"/>
              </w:rPr>
              <w:t>亩，对谢家湾老旧小区进行改造，提升人居环境质量。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已引入社会企业与平台公司合作运营部分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南岸区康莱德文旅升级改造项目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项目用地范围9亩，将原有楼宇改建为高端酒店，新增云端360度城市观景平台、游客服务集散中心等酒店附属设施，是本次新增项目中唯一的闲置单体建筑自主更新项目。</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南坪万达城市更新项目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项目用地范围2亩，由原业主自主开展更新，更新老旧商业建筑与商业业态，完善城市基础设施，引入3</w:t>
            </w:r>
            <w:r>
              <w:rPr>
                <w:rFonts w:eastAsia="方正仿宋_GBK"/>
                <w:sz w:val="21"/>
                <w:szCs w:val="21"/>
              </w:rPr>
              <w:t>D</w:t>
            </w:r>
            <w:r>
              <w:rPr>
                <w:rFonts w:hint="eastAsia" w:eastAsia="方正仿宋_GBK"/>
                <w:sz w:val="21"/>
                <w:szCs w:val="21"/>
              </w:rPr>
              <w:t>裸眼、高清天幕等前沿技术，提升老旧商业区形象。</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美心大健康城城市更新项目</w:t>
            </w:r>
          </w:p>
        </w:tc>
        <w:tc>
          <w:tcPr>
            <w:tcW w:w="425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项目用地范围177亩，建设老年病三级医院、老年病医学研究院、互联网医院、康复基地、社区养老基地、体检中心等医疗和养老设施，更新后将成为集预防、医疗、康复、养老、创新研发于一体的医养结合产业发展示范样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9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南滨路钟楼广场-慈云寺片区城市更新项目（一期）</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项目用地范围7.24亩，提升社区活力、完善公共配套、改善整体界面提升景观环境等；提升商业氛围、孵化原创IP、改善商业生态、智慧旅游等；保留风貌建筑、激活历史文保建筑等。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南坪正街、新街老旧小区改造项目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550亩，重构公共空间、休闲运动设施、环境绿化、停车场（楼）、无障碍设施、增设电梯、物业用房等配套服务设施建设改造，以及养老、托幼、商业、社区服务中心等公共服务设施建设及智慧化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黄桷垭正街改造一期项目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项目用地范围52.5亩，防治片区的住房安全隐患，使居民的居住及出行安全得到保障；解决黄桷垭正街居民住房问题，改善居住条件；形成一条历史文化风貌的老街，依托南山风景区增加区域游客量。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42</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铜元局重庆时光项目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项目用地范围23.18亩，通过产业导入融入城市有机更新，将铜元局打造成“长江上游最具影响力的创新金融小镇”。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龙门浩老街首开区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27亩，建设范围内包含24栋建筑，其中6栋区级历史文保单位建筑，17栋风貌建筑，形成集开埠、民国、抗战等重庆地域文化特色元素为一体的传统风貌区。将5栋文物建筑作为民宿、文化展览馆、康养体验中心等经营使用，实现对历史建筑的活化利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7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44</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龙门浩老街拓展区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35.7亩，该项目秉持保留“原址原建、原面积、原高度、原风貌”的理念，对原有在地的各个年代的建筑以修旧如旧的手法进行修缮。从阶梯、堡坎、平台、院墙、宅门、窗户、植物等方面入手，提取关键性街区氛围元素，延续巴渝建筑风貌。</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45</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长嘉汇城市更新项目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31.2</w:t>
            </w:r>
            <w:r>
              <w:rPr>
                <w:rFonts w:hint="eastAsia" w:eastAsia="方正仿宋_GBK"/>
                <w:sz w:val="21"/>
                <w:szCs w:val="21"/>
              </w:rPr>
              <w:t>亩，通过更新改造，基于完善配套设施、周边资源共享、注重生态宜居、改善现状交通四大策略，充分利用现状闲置用地补足社区配套设施，提升社区现状居住品质，打造南岸区面向高品质生活的老旧小区更新典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1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46</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金菱车世界城市更新项目</w:t>
            </w:r>
          </w:p>
        </w:tc>
        <w:tc>
          <w:tcPr>
            <w:tcW w:w="4253" w:type="dxa"/>
            <w:shd w:val="clear" w:color="auto" w:fill="auto"/>
            <w:noWrap/>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198</w:t>
            </w:r>
            <w:r>
              <w:rPr>
                <w:rFonts w:hint="eastAsia" w:eastAsia="方正仿宋_GBK"/>
                <w:sz w:val="21"/>
                <w:szCs w:val="21"/>
              </w:rPr>
              <w:t>亩，以车为载体的汽车主题商圈，构建全汽车产业服务链体系，提供驾驶体验、整车销售、维修养护、汽车用品、金融、保险、二手车交易置换、装饰美容、车驾管服务站、超级充电站、个性化改装、车友俱乐部等全方位服务。</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金阳重庆印象项目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834</w:t>
            </w:r>
            <w:r>
              <w:rPr>
                <w:rFonts w:hint="eastAsia" w:eastAsia="方正仿宋_GBK"/>
                <w:sz w:val="21"/>
                <w:szCs w:val="21"/>
              </w:rPr>
              <w:t>亩，联动铅笔厂居民区、长江村铜元局片区、博奥地块、双峰山1号片区（含城中村）、南湖四大社区，打造南坪商圈城市更新商业示范区。</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东原马鞍山城市更新项目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210</w:t>
            </w:r>
            <w:r>
              <w:rPr>
                <w:rFonts w:hint="eastAsia" w:eastAsia="方正仿宋_GBK"/>
                <w:sz w:val="21"/>
                <w:szCs w:val="21"/>
              </w:rPr>
              <w:t>亩，项目通过城市更新改造整体规划和统一升级，实现区域空间重构、功能置换、产业焕新，同时拟引入数字文娱、艺术出版、影响交易等文化产业。</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2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南坪镇老旧小区改造项目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1500</w:t>
            </w:r>
            <w:r>
              <w:rPr>
                <w:rFonts w:hint="eastAsia" w:eastAsia="方正仿宋_GBK"/>
                <w:sz w:val="21"/>
                <w:szCs w:val="21"/>
              </w:rPr>
              <w:t>亩，对南坪镇老旧小区进行整体更新改造。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后堡片区老旧小区改造项目项目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124</w:t>
            </w:r>
            <w:r>
              <w:rPr>
                <w:rFonts w:hint="eastAsia" w:eastAsia="方正仿宋_GBK"/>
                <w:sz w:val="21"/>
                <w:szCs w:val="21"/>
              </w:rPr>
              <w:t>亩，实施南坪后堡片区老旧小区改造，将文创设计植入儿童游乐设施、休闲设施、商业服务设施等功能设施及景观设施，重构后堡社区公园，拓展“超级80街”艺术文创街区范围，营造沉浸式老重庆生活场景，实现历史传承和环境再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卢作孚片区更新项目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4500</w:t>
            </w:r>
            <w:r>
              <w:rPr>
                <w:rFonts w:hint="eastAsia" w:eastAsia="方正仿宋_GBK"/>
                <w:sz w:val="21"/>
                <w:szCs w:val="21"/>
              </w:rPr>
              <w:t>亩（其中核心区165亩），通过改造现有建筑，适度拆除围墙，串联低碳步行路径，增设人行过街天桥，增设停车系统，塑造坡地景观，修复生态植被，补齐公共设施短板以及活化利用消极空间等方式，重塑文化建筑周边环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澄江老街历史文化街区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135</w:t>
            </w:r>
            <w:r>
              <w:rPr>
                <w:rFonts w:hint="eastAsia" w:eastAsia="方正仿宋_GBK"/>
                <w:sz w:val="21"/>
                <w:szCs w:val="21"/>
              </w:rPr>
              <w:t>亩，按照5坊、3院、4馆和一街三巷整体思路对澄江老街片区进行整体打造。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金刚碑历史文化街区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191</w:t>
            </w:r>
            <w:r>
              <w:rPr>
                <w:rFonts w:hint="eastAsia" w:eastAsia="方正仿宋_GBK"/>
                <w:sz w:val="21"/>
                <w:szCs w:val="21"/>
              </w:rPr>
              <w:t>亩，金刚碑古村落以保护和修缮为主，保留村落老建筑中的民国及八九十年代风格元素，同时植入了赛博朋克风，对街区实行整体更新。</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6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北碚民兵训练基地</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93.5</w:t>
            </w:r>
            <w:r>
              <w:rPr>
                <w:rFonts w:hint="eastAsia" w:eastAsia="方正仿宋_GBK"/>
                <w:sz w:val="21"/>
                <w:szCs w:val="21"/>
              </w:rPr>
              <w:t>亩，保留原有主体建筑物、无产权水泥罐体；拆除造成视线遮挡的主入口处，拆除原有临时建筑彩钢棚，在满足功能的同时，保留工业痕迹，新建打靶场、宿舍，改扩建操场，对部分建筑进行更新改造。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文星村片区第三期老旧小区改造项目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30.6</w:t>
            </w:r>
            <w:r>
              <w:rPr>
                <w:rFonts w:hint="eastAsia" w:eastAsia="方正仿宋_GBK"/>
                <w:sz w:val="21"/>
                <w:szCs w:val="21"/>
              </w:rPr>
              <w:t>亩，违法建筑拆除，绿化、照明设施、停车库（场）、充电设施改造或建设，电梯加装，文化休闲、体育健身设施改造或建设；便利店改造或建设、邮政快递末端服务站。</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cs="宋体"/>
                <w:kern w:val="0"/>
                <w:sz w:val="21"/>
                <w:szCs w:val="21"/>
              </w:rPr>
            </w:pPr>
            <w:r>
              <w:rPr>
                <w:rFonts w:hint="eastAsia" w:eastAsia="方正仿宋_GBK"/>
                <w:sz w:val="21"/>
                <w:szCs w:val="21"/>
              </w:rPr>
              <w:t>城镇棚户区改造项目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澄江镇老街零星棚户区改造项目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1.5</w:t>
            </w:r>
            <w:r>
              <w:rPr>
                <w:rFonts w:hint="eastAsia" w:eastAsia="方正仿宋_GBK"/>
                <w:sz w:val="21"/>
                <w:szCs w:val="21"/>
              </w:rPr>
              <w:t>亩，对澄江镇老街零星的危旧房进行棚户区改造，提升人居环境质量。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57</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渝北区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九方来都市工业园更新项目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项目用地范围4</w:t>
            </w:r>
            <w:r>
              <w:rPr>
                <w:rFonts w:eastAsia="方正仿宋_GBK"/>
                <w:sz w:val="21"/>
                <w:szCs w:val="21"/>
              </w:rPr>
              <w:t>8</w:t>
            </w:r>
            <w:r>
              <w:rPr>
                <w:rFonts w:hint="eastAsia" w:eastAsia="方正仿宋_GBK"/>
                <w:sz w:val="21"/>
                <w:szCs w:val="21"/>
              </w:rPr>
              <w:t>亩，项目旨在对园区内空置物业，部分车间、餐饮酒店以及其他经营资产进行自主更新改造提升。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sz w:val="21"/>
                <w:szCs w:val="21"/>
              </w:rPr>
            </w:pPr>
            <w:r>
              <w:rPr>
                <w:rFonts w:hint="eastAsia" w:eastAsia="方正仿宋_GBK"/>
                <w:sz w:val="21"/>
                <w:szCs w:val="21"/>
              </w:rPr>
              <w:t xml:space="preserve">拟直接引入社会企业投资，自主更新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58</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巴南区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恒安老厂房升级改造目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w:t>
            </w:r>
            <w:r>
              <w:rPr>
                <w:rFonts w:hint="eastAsia" w:eastAsia="方正仿宋_GBK"/>
                <w:sz w:val="21"/>
                <w:szCs w:val="21"/>
              </w:rPr>
              <w:t>亩，打造成集文创办公、精品商业、服务咨询、文教体育休闲为一体的复合型文创园区推动巴南区“体育+”文化的流行和发展，完善周边居民休闲娱乐配套，同时提高城市居民健康生活品质。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59</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巴南区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巴南区搪瓷厂项目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87</w:t>
            </w:r>
            <w:r>
              <w:rPr>
                <w:rFonts w:hint="eastAsia" w:eastAsia="方正仿宋_GBK"/>
                <w:sz w:val="21"/>
                <w:szCs w:val="21"/>
              </w:rPr>
              <w:t>亩，引进先进产业业态及配套功能，打造集观赏、体验、休闲为一体的城市风情风貌名片，完善产业与生活、生态、人文的相互支撑，相辅相成，带动周边经济，实现经济效益及社会效益的同步提升。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60</w:t>
            </w:r>
          </w:p>
        </w:tc>
        <w:tc>
          <w:tcPr>
            <w:tcW w:w="1134"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两江</w:t>
            </w:r>
            <w:r>
              <w:rPr>
                <w:rFonts w:eastAsia="方正仿宋_GBK"/>
                <w:sz w:val="21"/>
                <w:szCs w:val="21"/>
              </w:rPr>
              <w:t>新区</w:t>
            </w:r>
          </w:p>
        </w:tc>
        <w:tc>
          <w:tcPr>
            <w:tcW w:w="2268"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寸滩国际新城-邮轮母港片区城市更新项目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寸滩国际新城-邮轮母港片区城市更新项目位于朝天门下游约6公里的长江北岸，规划用地面积约1.6平方公里，更新方式上一是完成片区配套设施建设，二是完成片区产业功能载体建设。</w:t>
            </w:r>
          </w:p>
        </w:tc>
        <w:tc>
          <w:tcPr>
            <w:tcW w:w="3413" w:type="dxa"/>
            <w:shd w:val="clear" w:color="auto" w:fill="auto"/>
            <w:vAlign w:val="center"/>
          </w:tcPr>
          <w:p>
            <w:pPr>
              <w:widowControl/>
              <w:adjustRightInd w:val="0"/>
              <w:snapToGrid w:val="0"/>
              <w:spacing w:line="240" w:lineRule="exact"/>
              <w:ind w:firstLine="0" w:firstLineChars="0"/>
              <w:rPr>
                <w:rFonts w:eastAsia="方正仿宋_GBK"/>
                <w:sz w:val="21"/>
                <w:szCs w:val="21"/>
              </w:rPr>
            </w:pPr>
            <w:r>
              <w:rPr>
                <w:rFonts w:hint="eastAsia" w:eastAsia="方正仿宋_GBK"/>
                <w:sz w:val="21"/>
                <w:szCs w:val="21"/>
              </w:rPr>
              <w:t>平台公司投资、引入社会企业投资或平台公司与社会企业合作投资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sz w:val="21"/>
                <w:szCs w:val="21"/>
              </w:rPr>
            </w:pPr>
            <w:r>
              <w:rPr>
                <w:rFonts w:hint="eastAsia" w:eastAsia="方正仿宋_GBK"/>
                <w:sz w:val="21"/>
                <w:szCs w:val="21"/>
              </w:rPr>
              <w:t>61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高新区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白市驿抗战博物馆及周边更新改造提升项目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w:t>
            </w:r>
            <w:r>
              <w:rPr>
                <w:rFonts w:hint="eastAsia" w:eastAsia="方正仿宋_GBK"/>
                <w:sz w:val="21"/>
                <w:szCs w:val="21"/>
              </w:rPr>
              <w:t>亩，片区文脉传承、文化产业植入，城市景观提档升级，社区生活功能补足。社区商业打造。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bl>
    <w:p>
      <w:pPr>
        <w:pStyle w:val="2"/>
        <w:ind w:firstLine="0" w:firstLineChars="0"/>
        <w:rPr>
          <w:vanish/>
        </w:rPr>
      </w:pPr>
      <w:bookmarkStart w:id="20" w:name="_GoBack"/>
      <w:bookmarkEnd w:id="20"/>
    </w:p>
    <w:sectPr>
      <w:headerReference r:id="rId17" w:type="default"/>
      <w:footerReference r:id="rId19" w:type="default"/>
      <w:headerReference r:id="rId18" w:type="even"/>
      <w:footerReference r:id="rId20" w:type="even"/>
      <w:pgSz w:w="16838" w:h="11906" w:orient="landscape"/>
      <w:pgMar w:top="1417" w:right="1417" w:bottom="1417" w:left="1417" w:header="851" w:footer="992" w:gutter="0"/>
      <w:paperSrc/>
      <w:pgNumType w:fmt="numberInDash" w:start="42"/>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黑体-简 中等">
    <w:altName w:val="宋体"/>
    <w:panose1 w:val="00000000000000000000"/>
    <w:charset w:val="86"/>
    <w:family w:val="roma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- 29 -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rPr>
        <w:rFonts w:ascii="宋体" w:hAns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320"/>
  <w:drawingGridVerticalSpacing w:val="218"/>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5"/>
    <w:rsid w:val="00017A89"/>
    <w:rsid w:val="00072871"/>
    <w:rsid w:val="000A040C"/>
    <w:rsid w:val="000F473F"/>
    <w:rsid w:val="001B015B"/>
    <w:rsid w:val="001E5497"/>
    <w:rsid w:val="00230CD5"/>
    <w:rsid w:val="00270DEB"/>
    <w:rsid w:val="00280741"/>
    <w:rsid w:val="00280AD5"/>
    <w:rsid w:val="002E5F7E"/>
    <w:rsid w:val="00321EAD"/>
    <w:rsid w:val="00327CCC"/>
    <w:rsid w:val="003320E2"/>
    <w:rsid w:val="003400FD"/>
    <w:rsid w:val="003F53C1"/>
    <w:rsid w:val="00401D47"/>
    <w:rsid w:val="00404650"/>
    <w:rsid w:val="00491697"/>
    <w:rsid w:val="004965C0"/>
    <w:rsid w:val="004F2976"/>
    <w:rsid w:val="00531290"/>
    <w:rsid w:val="00537C02"/>
    <w:rsid w:val="005B45E6"/>
    <w:rsid w:val="005D2B60"/>
    <w:rsid w:val="005E097B"/>
    <w:rsid w:val="005F75AE"/>
    <w:rsid w:val="0061084A"/>
    <w:rsid w:val="00625F3C"/>
    <w:rsid w:val="00632B5B"/>
    <w:rsid w:val="00641DDF"/>
    <w:rsid w:val="006645DA"/>
    <w:rsid w:val="00692D45"/>
    <w:rsid w:val="006A0656"/>
    <w:rsid w:val="0072620B"/>
    <w:rsid w:val="00780B71"/>
    <w:rsid w:val="007909D2"/>
    <w:rsid w:val="007E13B4"/>
    <w:rsid w:val="007E3749"/>
    <w:rsid w:val="00840E9D"/>
    <w:rsid w:val="00854800"/>
    <w:rsid w:val="00881E34"/>
    <w:rsid w:val="00930112"/>
    <w:rsid w:val="009434A6"/>
    <w:rsid w:val="009C0207"/>
    <w:rsid w:val="00A26CF5"/>
    <w:rsid w:val="00A37446"/>
    <w:rsid w:val="00A70EF2"/>
    <w:rsid w:val="00AB50B8"/>
    <w:rsid w:val="00B03079"/>
    <w:rsid w:val="00B33D02"/>
    <w:rsid w:val="00B437EB"/>
    <w:rsid w:val="00B92C92"/>
    <w:rsid w:val="00BA774E"/>
    <w:rsid w:val="00BC0A8D"/>
    <w:rsid w:val="00BF369E"/>
    <w:rsid w:val="00C60F35"/>
    <w:rsid w:val="00C64504"/>
    <w:rsid w:val="00C9672F"/>
    <w:rsid w:val="00CD354D"/>
    <w:rsid w:val="00CD775B"/>
    <w:rsid w:val="00D0392B"/>
    <w:rsid w:val="00D20C1F"/>
    <w:rsid w:val="00DA3033"/>
    <w:rsid w:val="00DA4890"/>
    <w:rsid w:val="00DE1DD9"/>
    <w:rsid w:val="00DE7EAB"/>
    <w:rsid w:val="00E07C85"/>
    <w:rsid w:val="00E912BD"/>
    <w:rsid w:val="00EC5E83"/>
    <w:rsid w:val="00EF25C4"/>
    <w:rsid w:val="00EF25F1"/>
    <w:rsid w:val="00F458EF"/>
    <w:rsid w:val="00F53E3D"/>
    <w:rsid w:val="00FA31B4"/>
    <w:rsid w:val="00FC7C8A"/>
    <w:rsid w:val="00FD3D79"/>
    <w:rsid w:val="00FD3F2D"/>
    <w:rsid w:val="00FD70DA"/>
    <w:rsid w:val="00FD7CC6"/>
    <w:rsid w:val="0DA86593"/>
    <w:rsid w:val="2109528E"/>
    <w:rsid w:val="31A809EB"/>
    <w:rsid w:val="346E2FCD"/>
    <w:rsid w:val="3AD225E7"/>
    <w:rsid w:val="3B2811B8"/>
    <w:rsid w:val="3E9A59CC"/>
    <w:rsid w:val="44B029AF"/>
    <w:rsid w:val="45F61F3D"/>
    <w:rsid w:val="68A86E58"/>
    <w:rsid w:val="76B0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adjustRightInd w:val="0"/>
      <w:jc w:val="left"/>
    </w:pPr>
    <w:rPr>
      <w:rFonts w:ascii="方正仿宋_GBK" w:eastAsia="方正仿宋_GBK"/>
      <w:kern w:val="0"/>
      <w:szCs w:val="32"/>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5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u w:val="single"/>
    </w:rPr>
  </w:style>
  <w:style w:type="character" w:styleId="10">
    <w:name w:val="Hyperlink"/>
    <w:basedOn w:val="8"/>
    <w:semiHidden/>
    <w:unhideWhenUsed/>
    <w:qFormat/>
    <w:uiPriority w:val="99"/>
    <w:rPr>
      <w:color w:val="0563C1"/>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customStyle="1" w:styleId="13">
    <w:name w:val="msonormal"/>
    <w:basedOn w:val="1"/>
    <w:qFormat/>
    <w:uiPriority w:val="0"/>
    <w:pPr>
      <w:widowControl/>
      <w:spacing w:before="100" w:beforeAutospacing="1" w:after="100" w:afterAutospacing="1"/>
      <w:ind w:firstLine="0" w:firstLineChars="0"/>
      <w:jc w:val="left"/>
    </w:pPr>
    <w:rPr>
      <w:rFonts w:ascii="宋体" w:hAnsi="宋体" w:cs="宋体"/>
      <w:kern w:val="0"/>
      <w:sz w:val="24"/>
    </w:rPr>
  </w:style>
  <w:style w:type="paragraph" w:customStyle="1" w:styleId="14">
    <w:name w:val="font5"/>
    <w:basedOn w:val="1"/>
    <w:qFormat/>
    <w:uiPriority w:val="0"/>
    <w:pPr>
      <w:widowControl/>
      <w:spacing w:before="100" w:beforeAutospacing="1" w:after="100" w:afterAutospacing="1"/>
      <w:ind w:firstLine="0" w:firstLineChars="0"/>
      <w:jc w:val="left"/>
    </w:pPr>
    <w:rPr>
      <w:rFonts w:ascii="等线" w:hAnsi="等线" w:eastAsia="等线" w:cs="宋体"/>
      <w:color w:val="000000"/>
      <w:kern w:val="0"/>
      <w:sz w:val="22"/>
      <w:szCs w:val="22"/>
    </w:rPr>
  </w:style>
  <w:style w:type="paragraph" w:customStyle="1" w:styleId="15">
    <w:name w:val="font6"/>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paragraph" w:customStyle="1" w:styleId="16">
    <w:name w:val="font7"/>
    <w:basedOn w:val="1"/>
    <w:qFormat/>
    <w:uiPriority w:val="0"/>
    <w:pPr>
      <w:widowControl/>
      <w:spacing w:before="100" w:beforeAutospacing="1" w:after="100" w:afterAutospacing="1"/>
      <w:ind w:firstLine="0" w:firstLineChars="0"/>
      <w:jc w:val="left"/>
    </w:pPr>
    <w:rPr>
      <w:rFonts w:ascii="黑体-简 中等" w:hAnsi="宋体" w:eastAsia="黑体-简 中等" w:cs="宋体"/>
      <w:color w:val="000000"/>
      <w:kern w:val="0"/>
      <w:sz w:val="24"/>
    </w:rPr>
  </w:style>
  <w:style w:type="paragraph" w:customStyle="1" w:styleId="17">
    <w:name w:val="xl63"/>
    <w:basedOn w:val="1"/>
    <w:qFormat/>
    <w:uiPriority w:val="0"/>
    <w:pPr>
      <w:widowControl/>
      <w:spacing w:before="100" w:beforeAutospacing="1" w:after="100" w:afterAutospacing="1"/>
      <w:ind w:firstLine="0" w:firstLineChars="0"/>
      <w:jc w:val="left"/>
    </w:pPr>
    <w:rPr>
      <w:rFonts w:ascii="黑体-简 中等" w:hAnsi="宋体" w:eastAsia="黑体-简 中等" w:cs="宋体"/>
      <w:kern w:val="0"/>
      <w:szCs w:val="32"/>
    </w:rPr>
  </w:style>
  <w:style w:type="paragraph" w:customStyle="1" w:styleId="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1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left"/>
    </w:pPr>
    <w:rPr>
      <w:rFonts w:ascii="黑体-简 中等" w:hAnsi="宋体" w:eastAsia="黑体-简 中等" w:cs="宋体"/>
      <w:color w:val="000000"/>
      <w:kern w:val="0"/>
      <w:sz w:val="24"/>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3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BDBDB"/>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BDBDB"/>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方正黑体_GBK" w:hAnsi="宋体" w:eastAsia="方正黑体_GBK" w:cs="宋体"/>
      <w:color w:val="000000"/>
      <w:kern w:val="0"/>
      <w:sz w:val="28"/>
      <w:szCs w:val="28"/>
    </w:rPr>
  </w:style>
  <w:style w:type="paragraph" w:customStyle="1" w:styleId="4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微软雅黑" w:hAnsi="微软雅黑" w:eastAsia="微软雅黑" w:cs="宋体"/>
      <w:color w:val="000000"/>
      <w:kern w:val="0"/>
      <w:sz w:val="28"/>
      <w:szCs w:val="28"/>
    </w:rPr>
  </w:style>
  <w:style w:type="paragraph" w:customStyle="1" w:styleId="4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宋体" w:hAnsi="宋体" w:cs="宋体"/>
      <w:color w:val="000000"/>
      <w:kern w:val="0"/>
      <w:sz w:val="24"/>
    </w:rPr>
  </w:style>
  <w:style w:type="paragraph" w:customStyle="1" w:styleId="4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简 中等" w:hAnsi="宋体" w:eastAsia="黑体-简 中等" w:cs="宋体"/>
      <w:color w:val="000000"/>
      <w:kern w:val="0"/>
      <w:szCs w:val="32"/>
    </w:rPr>
  </w:style>
  <w:style w:type="paragraph" w:customStyle="1" w:styleId="44">
    <w:name w:val="xl90"/>
    <w:basedOn w:val="1"/>
    <w:qFormat/>
    <w:uiPriority w:val="0"/>
    <w:pPr>
      <w:widowControl/>
      <w:pBdr>
        <w:top w:val="single" w:color="auto" w:sz="4" w:space="0"/>
        <w:lef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5">
    <w:name w:val="xl91"/>
    <w:basedOn w:val="1"/>
    <w:qFormat/>
    <w:uiPriority w:val="0"/>
    <w:pPr>
      <w:widowControl/>
      <w:pBdr>
        <w:top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6">
    <w:name w:val="xl92"/>
    <w:basedOn w:val="1"/>
    <w:qFormat/>
    <w:uiPriority w:val="0"/>
    <w:pPr>
      <w:widowControl/>
      <w:pBdr>
        <w:top w:val="single" w:color="auto" w:sz="4" w:space="0"/>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7">
    <w:name w:val="xl93"/>
    <w:basedOn w:val="1"/>
    <w:qFormat/>
    <w:uiPriority w:val="0"/>
    <w:pPr>
      <w:widowControl/>
      <w:pBdr>
        <w:lef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8">
    <w:name w:val="xl94"/>
    <w:basedOn w:val="1"/>
    <w:qFormat/>
    <w:uiPriority w:val="0"/>
    <w:pPr>
      <w:widowControl/>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9">
    <w:name w:val="xl95"/>
    <w:basedOn w:val="1"/>
    <w:qFormat/>
    <w:uiPriority w:val="0"/>
    <w:pPr>
      <w:widowControl/>
      <w:pBdr>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0">
    <w:name w:val="xl96"/>
    <w:basedOn w:val="1"/>
    <w:qFormat/>
    <w:uiPriority w:val="0"/>
    <w:pPr>
      <w:widowControl/>
      <w:pBdr>
        <w:left w:val="single" w:color="auto" w:sz="4" w:space="0"/>
        <w:bottom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1">
    <w:name w:val="xl97"/>
    <w:basedOn w:val="1"/>
    <w:qFormat/>
    <w:uiPriority w:val="0"/>
    <w:pPr>
      <w:widowControl/>
      <w:pBdr>
        <w:bottom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2">
    <w:name w:val="xl98"/>
    <w:basedOn w:val="1"/>
    <w:qFormat/>
    <w:uiPriority w:val="0"/>
    <w:pPr>
      <w:widowControl/>
      <w:pBdr>
        <w:bottom w:val="single" w:color="auto" w:sz="4" w:space="0"/>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3">
    <w:name w:val="列出段落1"/>
    <w:basedOn w:val="1"/>
    <w:next w:val="54"/>
    <w:qFormat/>
    <w:uiPriority w:val="34"/>
    <w:pPr>
      <w:ind w:firstLine="420"/>
    </w:pPr>
    <w:rPr>
      <w:rFonts w:ascii="等线" w:hAnsi="等线" w:eastAsia="等线"/>
      <w:sz w:val="21"/>
      <w:szCs w:val="22"/>
    </w:rPr>
  </w:style>
  <w:style w:type="paragraph" w:styleId="54">
    <w:name w:val="List Paragraph"/>
    <w:basedOn w:val="1"/>
    <w:qFormat/>
    <w:uiPriority w:val="34"/>
    <w:pPr>
      <w:ind w:firstLine="420"/>
    </w:pPr>
  </w:style>
  <w:style w:type="paragraph" w:customStyle="1" w:styleId="55">
    <w:name w:val="font8"/>
    <w:basedOn w:val="1"/>
    <w:qFormat/>
    <w:uiPriority w:val="0"/>
    <w:pPr>
      <w:widowControl/>
      <w:spacing w:before="100" w:beforeAutospacing="1" w:after="100" w:afterAutospacing="1"/>
      <w:ind w:firstLine="0" w:firstLineChars="0"/>
      <w:jc w:val="left"/>
    </w:pPr>
    <w:rPr>
      <w:color w:val="000000"/>
      <w:kern w:val="0"/>
      <w:sz w:val="14"/>
      <w:szCs w:val="14"/>
    </w:rPr>
  </w:style>
  <w:style w:type="paragraph" w:customStyle="1" w:styleId="56">
    <w:name w:val="font9"/>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character" w:customStyle="1" w:styleId="57">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40</Pages>
  <Words>3724</Words>
  <Characters>21230</Characters>
  <Lines>176</Lines>
  <Paragraphs>49</Paragraphs>
  <TotalTime>32</TotalTime>
  <ScaleCrop>false</ScaleCrop>
  <LinksUpToDate>false</LinksUpToDate>
  <CharactersWithSpaces>24905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2022-12-30T02:04:00Z</dcterms:created>
  <dc:creator>taotao liu</dc:creator>
  <cp:lastModifiedBy>ASUS</cp:lastModifiedBy>
  <cp:lastPrinted>2023-02-02T04:52:00Z</cp:lastPrinted>
  <dcterms:modified xsi:type="dcterms:W3CDTF">2023-02-03T01:17:50Z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1F03F26021F745DF9F76E655BA3C3BE2</vt:lpwstr>
  </property>
</Properties>
</file>