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</w:p>
    <w:p>
      <w:pPr>
        <w:widowControl/>
        <w:spacing w:line="400" w:lineRule="exact"/>
        <w:jc w:val="center"/>
        <w:rPr>
          <w:rFonts w:ascii="方正小标宋_GBK" w:eastAsia="方正小标宋_GBK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绿色建筑评价标识项目名单</w:t>
      </w:r>
    </w:p>
    <w:tbl>
      <w:tblPr>
        <w:tblStyle w:val="3"/>
        <w:tblW w:w="504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2674"/>
        <w:gridCol w:w="1957"/>
        <w:gridCol w:w="1405"/>
        <w:gridCol w:w="828"/>
        <w:gridCol w:w="817"/>
        <w:gridCol w:w="1221"/>
        <w:gridCol w:w="1070"/>
        <w:gridCol w:w="1647"/>
        <w:gridCol w:w="21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tblHeader/>
          <w:jc w:val="center"/>
        </w:trPr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编号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申报单位</w:t>
            </w:r>
          </w:p>
        </w:tc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建筑面积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（万㎡）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建筑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标识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重庆市标识等级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对应国家标识星级</w:t>
            </w:r>
          </w:p>
        </w:tc>
        <w:tc>
          <w:tcPr>
            <w:tcW w:w="579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其配套室内车库达标情况</w:t>
            </w:r>
          </w:p>
        </w:tc>
        <w:tc>
          <w:tcPr>
            <w:tcW w:w="740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>评价依据标准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tblHeader/>
          <w:jc w:val="center"/>
        </w:trPr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ind w:firstLine="0" w:firstLineChars="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全球研发中心建设项目部分A（一期）——办公楼</w:t>
            </w:r>
          </w:p>
        </w:tc>
        <w:tc>
          <w:tcPr>
            <w:tcW w:w="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重庆长安汽车股份有限公司</w:t>
            </w:r>
          </w:p>
        </w:tc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11.37（含室内车库1.87）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kern w:val="0"/>
                <w:szCs w:val="21"/>
              </w:rPr>
              <w:t>竣工标识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铂金级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★★★</w:t>
            </w:r>
          </w:p>
        </w:tc>
        <w:tc>
          <w:tcPr>
            <w:tcW w:w="579" w:type="pct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满足《重庆市绿色建筑室内车库技术要求》中“基本要求”的相关规定，未满足“更高要求”的规定。</w:t>
            </w:r>
          </w:p>
        </w:tc>
        <w:tc>
          <w:tcPr>
            <w:tcW w:w="740" w:type="pct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按照国家《绿色建筑评价标准》GB/T50378-2014和重庆市《绿色建筑评价标准》DBJ50/T-066-2014、重庆市《绿色建筑评价技术细则（试行）》（2015版）和《重庆市绿色建筑室内车库技术要求》评价。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tblHeader/>
          <w:jc w:val="center"/>
        </w:trPr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ind w:firstLine="0" w:firstLineChars="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华宇•温莎小镇二期（居住建筑部分）</w:t>
            </w:r>
          </w:p>
        </w:tc>
        <w:tc>
          <w:tcPr>
            <w:tcW w:w="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重庆业如房地产开发有限公司</w:t>
            </w:r>
          </w:p>
        </w:tc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9.37（含室内车库3.07）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居住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kern w:val="0"/>
                <w:szCs w:val="21"/>
              </w:rPr>
              <w:t>竣工标识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金级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★★</w:t>
            </w:r>
          </w:p>
        </w:tc>
        <w:tc>
          <w:tcPr>
            <w:tcW w:w="579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tblHeader/>
          <w:jc w:val="center"/>
        </w:trPr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ind w:firstLine="0" w:firstLineChars="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金辉城三期一标段</w:t>
            </w:r>
          </w:p>
        </w:tc>
        <w:tc>
          <w:tcPr>
            <w:tcW w:w="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重庆金辉长江房地产有限公司</w:t>
            </w:r>
          </w:p>
        </w:tc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44.44（含室内车库11.24）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居住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kern w:val="0"/>
                <w:szCs w:val="21"/>
              </w:rPr>
              <w:t>竣工标识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金级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★★</w:t>
            </w:r>
          </w:p>
        </w:tc>
        <w:tc>
          <w:tcPr>
            <w:tcW w:w="579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tblHeader/>
          <w:jc w:val="center"/>
        </w:trPr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400" w:lineRule="exact"/>
              <w:ind w:firstLine="0" w:firstLineChars="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9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北京城建•龙樾生态城（C30-2/06地块）</w:t>
            </w:r>
          </w:p>
        </w:tc>
        <w:tc>
          <w:tcPr>
            <w:tcW w:w="6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北京城建重庆地产有限公司</w:t>
            </w:r>
          </w:p>
        </w:tc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10.33（含室内车库3.20）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居住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333333"/>
                <w:kern w:val="0"/>
                <w:szCs w:val="21"/>
              </w:rPr>
            </w:pPr>
            <w:r>
              <w:rPr>
                <w:kern w:val="0"/>
                <w:szCs w:val="21"/>
              </w:rPr>
              <w:t>竣工标识</w:t>
            </w:r>
          </w:p>
        </w:tc>
        <w:tc>
          <w:tcPr>
            <w:tcW w:w="4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金级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★★</w:t>
            </w:r>
          </w:p>
        </w:tc>
        <w:tc>
          <w:tcPr>
            <w:tcW w:w="579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40" w:type="pct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2021-07-28T09:29:30Z</dcterms:created>
  <dc:creator>CL</dc:creator>
  <cp:lastModifiedBy>ping</cp:lastModifiedBy>
  <dcterms:modified xsi:type="dcterms:W3CDTF">2021-07-28T09:30:13Z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26A3A162C9064AA2B90D5EA118F88E47</vt:lpwstr>
  </property>
</Properties>
</file>