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3</w:t>
      </w:r>
    </w:p>
    <w:p>
      <w:pPr>
        <w:spacing w:after="120" w:afterLines="50" w:line="60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</w:rPr>
        <w:t>授予智慧小区称号项目名单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1701"/>
        <w:gridCol w:w="1276"/>
        <w:gridCol w:w="1276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建设单位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所属区县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建筑面积（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评价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星级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贵博·翡翠城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重庆贵博实业有限公司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涪陵区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146432.01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Cs w:val="21"/>
              </w:rPr>
              <w:t>二星级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昌宁苑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重庆中宗置业有限公司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荣昌区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46092.56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Cs w:val="21"/>
              </w:rPr>
              <w:t>一星级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该项目于2018年取得设计评价标识，不计入2021年指标。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翡翠世家小区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重庆鹏碧房地产开发有限公司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南川区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48255.77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Cs w:val="21"/>
              </w:rPr>
              <w:t>一星级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该项目于2019年取得设计评价标识，不计入2021年指标。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渝开发·格莱美城（一组团）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重庆渝开发股份有限公司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高新区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63148.47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Cs w:val="21"/>
              </w:rPr>
              <w:t>二星级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该项目于2020年取得设计评价标识，不计入2021年指标。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碧和原茶园项目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重庆市南岸区碧和原房地产开发有限公司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经开区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291446.48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Cs w:val="21"/>
              </w:rPr>
              <w:t>一星级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该项目于2018年取得设计评价标识，不计入2021年指标。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盛泰礼嘉项目（A29-4号地块）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重庆华宇盛泰房地产开发有限公司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两江新区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125114.46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Cs w:val="21"/>
              </w:rPr>
              <w:t>一星级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该项目于2019年取得设计评价标识，不计入2021年指标。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2021-12-30T08:13:15Z</dcterms:created>
  <dc:creator>Administrator</dc:creator>
  <cp:lastModifiedBy>Administrator</cp:lastModifiedBy>
  <dcterms:modified xsi:type="dcterms:W3CDTF">2021-12-30T08:14:48Z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54282C88ECB4420D815735D55A5F3DE5</vt:lpwstr>
  </property>
</Properties>
</file>