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减免</w:t>
      </w:r>
      <w:r>
        <w:rPr>
          <w:rFonts w:ascii="Times New Roman" w:hAnsi="Times New Roman" w:eastAsia="方正黑体_GBK" w:cs="Times New Roman"/>
          <w:sz w:val="32"/>
          <w:szCs w:val="32"/>
        </w:rPr>
        <w:t>申请资料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清单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1420"/>
        <w:gridCol w:w="5326"/>
        <w:gridCol w:w="1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申请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应包含单位全称、地址、法人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企业规模、所属行业类别、申请理由及用水、排水情况、承诺所提供资料均真实有效等内容。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原件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上年度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减免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文件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年度复审的单位和个人，需提供上个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减免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期的同意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减免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文件。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供水证明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采用市政公共供水水源的，提供供水单位盖章的用水证明；采用自备水源的，由区县（自治县）城镇排水主管部门在报告内说明情况。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原件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Cs w:val="21"/>
              </w:rPr>
              <w:t>缴费资料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采用市政公共供水水源的，需提供水费缴纳发票复印件；由区县（自治县）城镇排水主管部门在报告内说明情况。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《排污许可证》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生态环境部门颁发的《排污许可证》正、副本及与污水相关附页的复印件。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水质监测资料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生态环境部门盖章的水质监测记录或法定资质单位水质监测资料。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盖章复印件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排放量佐证资料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污水处理设施运行记录、排放量（不含回用部分）等。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蒸发、蒸腾佐证资料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蒸发、蒸腾设备或系统补水计量数据等能证明蒸发（蒸腾）水量的资料。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未偷排漏排佐证资料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企业排水管网图等。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其他资料</w:t>
            </w:r>
          </w:p>
        </w:tc>
        <w:tc>
          <w:tcPr>
            <w:tcW w:w="3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有助于说明用水、排水情况及法律法规规定的其他资料。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盖章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  <w:lang w:bidi="ar"/>
              </w:rPr>
              <w:t>复印件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2022-01-20T09:22:10Z</dcterms:created>
  <dc:creator>Administrator</dc:creator>
  <cp:lastModifiedBy>Administrator</cp:lastModifiedBy>
  <dcterms:modified xsi:type="dcterms:W3CDTF">2022-01-20T09:22:28Z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2F00D8FE0DFF4636A601F95FCBB09034</vt:lpwstr>
  </property>
</Properties>
</file>