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left"/>
        <w:rPr>
          <w:rFonts w:hint="default" w:ascii="Calibri" w:hAnsi="Calibri" w:cs="Calibri"/>
          <w:szCs w:val="24"/>
        </w:rPr>
      </w:pPr>
      <w:r>
        <w:rPr>
          <w:rFonts w:hint="default" w:ascii="Calibri" w:hAnsi="Calibri" w:cs="Calibri" w:eastAsiaTheme="minorEastAsia"/>
          <w:position w:val="16"/>
          <w:sz w:val="28"/>
          <w:szCs w:val="28"/>
        </w:rPr>
        <w:t>住房和城乡建设部备案号：</w:t>
      </w:r>
      <w:r>
        <w:rPr>
          <w:rFonts w:hint="default" w:ascii="Calibri" w:hAnsi="Calibri" w:eastAsia="黑体" w:cs="Calibri"/>
          <w:position w:val="16"/>
          <w:sz w:val="28"/>
          <w:szCs w:val="28"/>
        </w:rPr>
        <w:t>J×××-20**</w:t>
      </w:r>
      <w:r>
        <w:rPr>
          <w:rFonts w:hint="default" w:ascii="Calibri" w:hAnsi="Calibri" w:cs="Calibri"/>
          <w:b/>
          <w:sz w:val="48"/>
          <w:szCs w:val="48"/>
        </w:rPr>
        <w:t>DB</w:t>
      </w:r>
    </w:p>
    <w:p>
      <w:pPr>
        <w:adjustRightInd w:val="0"/>
        <w:snapToGrid w:val="0"/>
        <w:spacing w:line="360" w:lineRule="auto"/>
        <w:jc w:val="center"/>
        <w:rPr>
          <w:rFonts w:hint="default" w:ascii="Calibri" w:hAnsi="Calibri" w:cs="Calibri" w:eastAsiaTheme="minorEastAsia"/>
          <w:sz w:val="32"/>
          <w:szCs w:val="32"/>
        </w:rPr>
      </w:pPr>
      <w:r>
        <w:rPr>
          <w:rFonts w:hint="default" w:ascii="Calibri" w:hAnsi="Calibri" w:cs="Calibri" w:eastAsiaTheme="minorEastAsia"/>
          <w:sz w:val="32"/>
          <w:szCs w:val="32"/>
        </w:rPr>
        <w:t>重庆市工程建设标准</w:t>
      </w:r>
    </w:p>
    <w:p>
      <w:pPr>
        <w:adjustRightInd w:val="0"/>
        <w:snapToGrid w:val="0"/>
        <w:spacing w:line="360" w:lineRule="auto"/>
        <w:ind w:right="60"/>
        <w:jc w:val="right"/>
        <w:rPr>
          <w:rFonts w:hint="default" w:ascii="Calibri" w:hAnsi="Calibri" w:cs="Calibri"/>
          <w:b/>
          <w:sz w:val="24"/>
          <w:szCs w:val="24"/>
        </w:rPr>
      </w:pPr>
      <w:r>
        <w:rPr>
          <w:rFonts w:hint="default" w:ascii="Calibri" w:hAnsi="Calibri" w:cs="Calibri"/>
          <w:b/>
          <w:sz w:val="24"/>
          <w:szCs w:val="24"/>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219075</wp:posOffset>
                </wp:positionV>
                <wp:extent cx="5715000" cy="0"/>
                <wp:effectExtent l="0" t="0" r="0" b="0"/>
                <wp:wrapNone/>
                <wp:docPr id="1" name="自选图形 2"/>
                <wp:cNvGraphicFramePr/>
                <a:graphic xmlns:a="http://schemas.openxmlformats.org/drawingml/2006/main">
                  <a:graphicData uri="http://schemas.microsoft.com/office/word/2010/wordprocessingShape">
                    <wps:wsp>
                      <wps:cNvCnPr/>
                      <wps:spPr>
                        <a:xfrm>
                          <a:off x="0" y="0"/>
                          <a:ext cx="57150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7.1pt;margin-top:17.25pt;height:0pt;width:450pt;z-index:251659264;mso-width-relative:page;mso-height-relative:page;" filled="f" stroked="t" coordsize="21600,21600" o:gfxdata="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Ro6N9QAAAAIAQAADwAAAAAAAAABACAAAAAiAAAAZHJzL2Rvd25yZXYueG1sUEsBAhQAFAAA&#10;AAgAh07iQH85NELzAQAA4wMAAA4AAAAAAAAAAQAgAAAAIwEAAGRycy9lMm9Eb2MueG1sUEsFBgAA&#10;AAAGAAYAWQEAAIgFAAAAAA==&#10;">
                <v:fill on="f" focussize="0,0"/>
                <v:stroke color="#000000" joinstyle="round"/>
                <v:imagedata o:title=""/>
                <o:lock v:ext="edit" aspectratio="f"/>
              </v:shape>
            </w:pict>
          </mc:Fallback>
        </mc:AlternateContent>
      </w:r>
      <w:r>
        <w:rPr>
          <w:rFonts w:hint="default" w:ascii="Calibri" w:hAnsi="Calibri" w:cs="Calibri"/>
          <w:b/>
          <w:sz w:val="24"/>
          <w:szCs w:val="24"/>
        </w:rPr>
        <w:t>DBJ50/T-×××-20XX</w:t>
      </w:r>
    </w:p>
    <w:p>
      <w:pPr>
        <w:adjustRightInd w:val="0"/>
        <w:snapToGrid w:val="0"/>
        <w:spacing w:line="360" w:lineRule="auto"/>
        <w:rPr>
          <w:rFonts w:hint="default" w:ascii="Calibri" w:hAnsi="Calibri" w:cs="Calibri"/>
          <w:sz w:val="24"/>
          <w:szCs w:val="24"/>
          <w:u w:val="single"/>
        </w:rPr>
      </w:pPr>
    </w:p>
    <w:p>
      <w:pPr>
        <w:pStyle w:val="42"/>
        <w:rPr>
          <w:rFonts w:hint="default" w:ascii="Calibri" w:hAnsi="Calibri" w:cs="Calibri"/>
          <w:sz w:val="32"/>
          <w:szCs w:val="32"/>
        </w:rPr>
      </w:pPr>
      <w:bookmarkStart w:id="0" w:name="_Toc382552260"/>
      <w:bookmarkStart w:id="1" w:name="_Toc377482804"/>
      <w:bookmarkStart w:id="2" w:name="_Toc377130014"/>
      <w:bookmarkStart w:id="3" w:name="_Toc377975845"/>
      <w:bookmarkStart w:id="4" w:name="_Toc378500090"/>
      <w:bookmarkStart w:id="5" w:name="_Toc378500100"/>
    </w:p>
    <w:p>
      <w:pPr>
        <w:pStyle w:val="42"/>
        <w:rPr>
          <w:rFonts w:hint="default" w:ascii="Calibri" w:hAnsi="Calibri" w:cs="Calibri"/>
          <w:sz w:val="32"/>
          <w:szCs w:val="32"/>
        </w:rPr>
      </w:pPr>
    </w:p>
    <w:p>
      <w:pPr>
        <w:pStyle w:val="42"/>
        <w:rPr>
          <w:rFonts w:hint="default" w:ascii="Calibri" w:hAnsi="Calibri" w:cs="Calibri"/>
          <w:sz w:val="32"/>
          <w:szCs w:val="32"/>
        </w:rPr>
      </w:pPr>
    </w:p>
    <w:bookmarkEnd w:id="0"/>
    <w:bookmarkEnd w:id="1"/>
    <w:bookmarkEnd w:id="2"/>
    <w:bookmarkEnd w:id="3"/>
    <w:bookmarkEnd w:id="4"/>
    <w:bookmarkEnd w:id="5"/>
    <w:p>
      <w:pPr>
        <w:ind w:right="-197" w:rightChars="-94"/>
        <w:jc w:val="center"/>
        <w:rPr>
          <w:rFonts w:hint="default" w:ascii="Calibri" w:hAnsi="Calibri" w:eastAsia="宋体" w:cs="Calibri"/>
          <w:b/>
          <w:bCs/>
          <w:sz w:val="44"/>
          <w:szCs w:val="44"/>
        </w:rPr>
      </w:pPr>
      <w:r>
        <w:rPr>
          <w:rFonts w:hint="default" w:ascii="Calibri" w:hAnsi="Calibri" w:eastAsia="宋体" w:cs="Calibri"/>
          <w:b/>
          <w:bCs/>
          <w:sz w:val="44"/>
          <w:szCs w:val="44"/>
        </w:rPr>
        <w:t>老旧小区</w:t>
      </w:r>
      <w:r>
        <w:rPr>
          <w:rFonts w:hint="default" w:ascii="Calibri" w:hAnsi="Calibri" w:eastAsia="宋体" w:cs="Calibri"/>
          <w:b/>
          <w:bCs/>
          <w:sz w:val="44"/>
          <w:szCs w:val="44"/>
          <w:lang w:eastAsia="zh-CN"/>
        </w:rPr>
        <w:t>消</w:t>
      </w:r>
      <w:r>
        <w:rPr>
          <w:rFonts w:hint="default" w:ascii="Calibri" w:hAnsi="Calibri" w:eastAsia="宋体" w:cs="Calibri"/>
          <w:b/>
          <w:bCs/>
          <w:color w:val="auto"/>
          <w:sz w:val="44"/>
          <w:szCs w:val="44"/>
          <w:lang w:eastAsia="zh-CN"/>
        </w:rPr>
        <w:t>防安全及防火韧性评</w:t>
      </w:r>
      <w:r>
        <w:rPr>
          <w:rFonts w:hint="default" w:ascii="Calibri" w:hAnsi="Calibri" w:eastAsia="宋体" w:cs="Calibri"/>
          <w:b/>
          <w:bCs/>
          <w:sz w:val="44"/>
          <w:szCs w:val="44"/>
          <w:lang w:eastAsia="zh-CN"/>
        </w:rPr>
        <w:t>估</w:t>
      </w:r>
      <w:r>
        <w:rPr>
          <w:rFonts w:hint="default" w:ascii="Calibri" w:hAnsi="Calibri" w:eastAsia="宋体" w:cs="Calibri"/>
          <w:b/>
          <w:bCs/>
          <w:sz w:val="44"/>
          <w:szCs w:val="44"/>
        </w:rPr>
        <w:t>标准</w:t>
      </w:r>
    </w:p>
    <w:p>
      <w:pPr>
        <w:jc w:val="center"/>
        <w:rPr>
          <w:rFonts w:hint="default" w:ascii="Calibri" w:hAnsi="Calibri" w:eastAsia="黑体" w:cs="Calibri"/>
          <w:sz w:val="28"/>
          <w:szCs w:val="28"/>
        </w:rPr>
      </w:pPr>
      <w:r>
        <w:rPr>
          <w:rFonts w:hint="default" w:ascii="Calibri" w:hAnsi="Calibri" w:eastAsia="黑体" w:cs="Calibri"/>
          <w:sz w:val="28"/>
          <w:szCs w:val="28"/>
          <w:lang w:val="en-US" w:eastAsia="zh-CN"/>
        </w:rPr>
        <w:t>S</w:t>
      </w:r>
      <w:r>
        <w:rPr>
          <w:rFonts w:hint="default" w:ascii="Calibri" w:hAnsi="Calibri" w:eastAsia="黑体" w:cs="Calibri"/>
          <w:sz w:val="28"/>
          <w:szCs w:val="28"/>
        </w:rPr>
        <w:t xml:space="preserve">tandard for </w:t>
      </w:r>
      <w:r>
        <w:rPr>
          <w:rFonts w:hint="default" w:ascii="Calibri" w:hAnsi="Calibri" w:eastAsia="黑体" w:cs="Calibri"/>
          <w:sz w:val="28"/>
          <w:szCs w:val="28"/>
          <w:lang w:val="en-US" w:eastAsia="zh-CN"/>
        </w:rPr>
        <w:t>fire safety and resilience assessment</w:t>
      </w:r>
      <w:r>
        <w:rPr>
          <w:rFonts w:hint="default" w:ascii="Calibri" w:hAnsi="Calibri" w:eastAsia="黑体" w:cs="Calibri"/>
          <w:sz w:val="28"/>
          <w:szCs w:val="28"/>
        </w:rPr>
        <w:t xml:space="preserve"> of old residential district</w:t>
      </w:r>
    </w:p>
    <w:p>
      <w:pPr>
        <w:adjustRightInd w:val="0"/>
        <w:snapToGrid w:val="0"/>
        <w:spacing w:line="360" w:lineRule="auto"/>
        <w:jc w:val="center"/>
        <w:rPr>
          <w:rFonts w:hint="default" w:ascii="Calibri" w:hAnsi="Calibri" w:eastAsia="黑体" w:cs="Calibri"/>
          <w:sz w:val="28"/>
          <w:szCs w:val="28"/>
        </w:rPr>
      </w:pPr>
      <w:r>
        <w:rPr>
          <w:rFonts w:hint="default" w:ascii="Calibri" w:hAnsi="Calibri" w:eastAsia="黑体" w:cs="Calibri"/>
          <w:sz w:val="28"/>
          <w:szCs w:val="28"/>
        </w:rPr>
        <w:t>（</w:t>
      </w:r>
      <w:r>
        <w:rPr>
          <w:rFonts w:hint="default" w:ascii="Calibri" w:hAnsi="Calibri" w:eastAsia="黑体" w:cs="Calibri"/>
          <w:sz w:val="28"/>
          <w:szCs w:val="28"/>
          <w:lang w:val="en-US" w:eastAsia="zh-CN"/>
        </w:rPr>
        <w:t>征求意见</w:t>
      </w:r>
      <w:r>
        <w:rPr>
          <w:rFonts w:hint="default" w:ascii="Calibri" w:hAnsi="Calibri" w:eastAsia="黑体" w:cs="Calibri"/>
          <w:sz w:val="28"/>
          <w:szCs w:val="28"/>
          <w:lang w:eastAsia="zh-CN"/>
        </w:rPr>
        <w:t>稿</w:t>
      </w:r>
      <w:r>
        <w:rPr>
          <w:rFonts w:hint="default" w:ascii="Calibri" w:hAnsi="Calibri" w:eastAsia="黑体" w:cs="Calibri"/>
          <w:sz w:val="28"/>
          <w:szCs w:val="28"/>
        </w:rPr>
        <w:t>）</w:t>
      </w: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rPr>
          <w:rFonts w:hint="default" w:ascii="Calibri" w:hAnsi="Calibri" w:cs="Calibri"/>
          <w:sz w:val="24"/>
          <w:szCs w:val="24"/>
        </w:rPr>
      </w:pPr>
    </w:p>
    <w:p>
      <w:pPr>
        <w:adjustRightInd w:val="0"/>
        <w:snapToGrid w:val="0"/>
        <w:spacing w:line="360" w:lineRule="auto"/>
        <w:jc w:val="left"/>
        <w:rPr>
          <w:rFonts w:hint="default" w:ascii="Calibri" w:hAnsi="Calibri" w:eastAsia="黑体" w:cs="Calibri"/>
          <w:sz w:val="28"/>
          <w:szCs w:val="28"/>
        </w:rPr>
      </w:pPr>
      <w:r>
        <w:rPr>
          <w:rFonts w:hint="default" w:ascii="Calibri" w:hAnsi="Calibri" w:eastAsia="黑体" w:cs="Calibri"/>
          <w:sz w:val="28"/>
          <w:szCs w:val="28"/>
        </w:rPr>
        <w:t>20**-**-发布                                 20**-**-**实施</w:t>
      </w:r>
    </w:p>
    <w:p>
      <w:pPr>
        <w:adjustRightInd w:val="0"/>
        <w:snapToGrid w:val="0"/>
        <w:spacing w:line="360" w:lineRule="auto"/>
        <w:rPr>
          <w:rFonts w:hint="default" w:ascii="Calibri" w:hAnsi="Calibri" w:cs="Calibri"/>
          <w:sz w:val="24"/>
          <w:szCs w:val="24"/>
          <w:u w:val="single"/>
        </w:rPr>
      </w:pPr>
      <w:r>
        <w:rPr>
          <w:rFonts w:hint="default" w:ascii="Calibri" w:hAnsi="Calibri" w:cs="Calibri"/>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188595</wp:posOffset>
                </wp:positionV>
                <wp:extent cx="5943600" cy="0"/>
                <wp:effectExtent l="0" t="0" r="0" b="0"/>
                <wp:wrapNone/>
                <wp:docPr id="2" name="自选图形 4"/>
                <wp:cNvGraphicFramePr/>
                <a:graphic xmlns:a="http://schemas.openxmlformats.org/drawingml/2006/main">
                  <a:graphicData uri="http://schemas.microsoft.com/office/word/2010/wordprocessingShape">
                    <wps:wsp>
                      <wps:cNvCnPr/>
                      <wps:spPr>
                        <a:xfrm>
                          <a:off x="0" y="0"/>
                          <a:ext cx="59436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2.6pt;margin-top:14.85pt;height:0pt;width:468pt;z-index:251660288;mso-width-relative:page;mso-height-relative:page;" filled="f" stroked="t" coordsize="21600,21600" o:gfxdata="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aQrp1AAAAAcBAAAPAAAAAAAAAAEAIAAAACIAAABkcnMvZG93bnJldi54bWxQSwECFAAU&#10;AAAACACHTuJA69IsQfUBAADjAwAADgAAAAAAAAABACAAAAAjAQAAZHJzL2Uyb0RvYy54bWxQSwUG&#10;AAAAAAYABgBZAQAAigUAAAAA&#10;">
                <v:fill on="f" focussize="0,0"/>
                <v:stroke color="#000000" joinstyle="round"/>
                <v:imagedata o:title=""/>
                <o:lock v:ext="edit" aspectratio="f"/>
              </v:shape>
            </w:pict>
          </mc:Fallback>
        </mc:AlternateContent>
      </w:r>
    </w:p>
    <w:p>
      <w:pPr>
        <w:adjustRightInd w:val="0"/>
        <w:snapToGrid w:val="0"/>
        <w:spacing w:line="360" w:lineRule="auto"/>
        <w:jc w:val="center"/>
        <w:rPr>
          <w:rFonts w:hint="default" w:ascii="Calibri" w:hAnsi="Calibri" w:eastAsia="宋体" w:cs="Calibri"/>
          <w:sz w:val="28"/>
          <w:szCs w:val="28"/>
        </w:rPr>
        <w:sectPr>
          <w:headerReference r:id="rId3" w:type="default"/>
          <w:footerReference r:id="rId4"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default" w:ascii="Calibri" w:hAnsi="Calibri" w:eastAsia="宋体" w:cs="Calibri"/>
          <w:sz w:val="28"/>
          <w:szCs w:val="28"/>
        </w:rPr>
        <w:t>重庆市住房和城乡建设委员会发布</w:t>
      </w:r>
    </w:p>
    <w:p>
      <w:pPr>
        <w:spacing w:line="360" w:lineRule="auto"/>
        <w:jc w:val="center"/>
        <w:rPr>
          <w:rFonts w:hint="default" w:ascii="Calibri" w:hAnsi="Calibri" w:cs="Calibri"/>
          <w:b/>
          <w:szCs w:val="28"/>
        </w:rPr>
      </w:pPr>
    </w:p>
    <w:p>
      <w:pPr>
        <w:spacing w:line="360" w:lineRule="auto"/>
        <w:jc w:val="center"/>
        <w:rPr>
          <w:rFonts w:hint="default" w:ascii="Calibri" w:hAnsi="Calibri" w:eastAsia="宋体" w:cs="Calibri"/>
          <w:sz w:val="28"/>
          <w:szCs w:val="32"/>
        </w:rPr>
      </w:pPr>
      <w:r>
        <w:rPr>
          <w:rFonts w:hint="default" w:ascii="Calibri" w:hAnsi="Calibri" w:eastAsia="宋体" w:cs="Calibri"/>
          <w:sz w:val="28"/>
          <w:szCs w:val="32"/>
        </w:rPr>
        <w:t>重庆市工程建设标准</w:t>
      </w:r>
    </w:p>
    <w:p>
      <w:pPr>
        <w:spacing w:line="360" w:lineRule="auto"/>
        <w:jc w:val="center"/>
        <w:rPr>
          <w:rFonts w:hint="default" w:ascii="Calibri" w:hAnsi="Calibri" w:cs="Calibri"/>
          <w:b/>
          <w:sz w:val="44"/>
          <w:szCs w:val="44"/>
        </w:rPr>
      </w:pPr>
    </w:p>
    <w:p>
      <w:pPr>
        <w:spacing w:line="360" w:lineRule="auto"/>
        <w:jc w:val="center"/>
        <w:rPr>
          <w:rFonts w:hint="default" w:ascii="Calibri" w:hAnsi="Calibri" w:cs="Calibri"/>
          <w:b/>
          <w:sz w:val="44"/>
          <w:szCs w:val="44"/>
        </w:rPr>
      </w:pPr>
    </w:p>
    <w:p>
      <w:pPr>
        <w:ind w:right="-197" w:rightChars="-94"/>
        <w:jc w:val="center"/>
        <w:rPr>
          <w:rFonts w:hint="default" w:ascii="Calibri" w:hAnsi="Calibri" w:eastAsia="宋体" w:cs="Calibri"/>
          <w:b/>
          <w:bCs/>
          <w:sz w:val="44"/>
          <w:szCs w:val="44"/>
          <w:lang w:eastAsia="zh-CN"/>
        </w:rPr>
      </w:pPr>
      <w:r>
        <w:rPr>
          <w:rFonts w:hint="default" w:ascii="Calibri" w:hAnsi="Calibri" w:eastAsia="宋体" w:cs="Calibri"/>
          <w:b/>
          <w:bCs/>
          <w:sz w:val="44"/>
          <w:szCs w:val="44"/>
        </w:rPr>
        <w:t>老旧小区</w:t>
      </w:r>
      <w:r>
        <w:rPr>
          <w:rFonts w:hint="default" w:ascii="Calibri" w:hAnsi="Calibri" w:eastAsia="宋体" w:cs="Calibri"/>
          <w:b/>
          <w:bCs/>
          <w:color w:val="auto"/>
          <w:sz w:val="44"/>
          <w:szCs w:val="44"/>
          <w:lang w:eastAsia="zh-CN"/>
        </w:rPr>
        <w:t>消防安全及防火韧性评</w:t>
      </w:r>
      <w:r>
        <w:rPr>
          <w:rFonts w:hint="default" w:ascii="Calibri" w:hAnsi="Calibri" w:eastAsia="宋体" w:cs="Calibri"/>
          <w:b/>
          <w:bCs/>
          <w:sz w:val="44"/>
          <w:szCs w:val="44"/>
          <w:lang w:eastAsia="zh-CN"/>
        </w:rPr>
        <w:t>估标准</w:t>
      </w:r>
    </w:p>
    <w:p>
      <w:pPr>
        <w:jc w:val="center"/>
        <w:rPr>
          <w:rFonts w:hint="default" w:ascii="Calibri" w:hAnsi="Calibri" w:eastAsia="黑体" w:cs="Calibri"/>
          <w:sz w:val="28"/>
          <w:szCs w:val="28"/>
        </w:rPr>
      </w:pPr>
      <w:r>
        <w:rPr>
          <w:rFonts w:hint="default" w:ascii="Calibri" w:hAnsi="Calibri" w:eastAsia="黑体" w:cs="Calibri"/>
          <w:sz w:val="28"/>
          <w:szCs w:val="28"/>
          <w:lang w:val="en-US" w:eastAsia="zh-CN"/>
        </w:rPr>
        <w:t>S</w:t>
      </w:r>
      <w:r>
        <w:rPr>
          <w:rFonts w:hint="default" w:ascii="Calibri" w:hAnsi="Calibri" w:eastAsia="黑体" w:cs="Calibri"/>
          <w:sz w:val="28"/>
          <w:szCs w:val="28"/>
        </w:rPr>
        <w:t xml:space="preserve">tandard for </w:t>
      </w:r>
      <w:r>
        <w:rPr>
          <w:rFonts w:hint="default" w:ascii="Calibri" w:hAnsi="Calibri" w:eastAsia="黑体" w:cs="Calibri"/>
          <w:sz w:val="28"/>
          <w:szCs w:val="28"/>
          <w:lang w:val="en-US" w:eastAsia="zh-CN"/>
        </w:rPr>
        <w:t>fire safety and resilience assessment</w:t>
      </w:r>
      <w:r>
        <w:rPr>
          <w:rFonts w:hint="default" w:ascii="Calibri" w:hAnsi="Calibri" w:eastAsia="黑体" w:cs="Calibri"/>
          <w:sz w:val="28"/>
          <w:szCs w:val="28"/>
        </w:rPr>
        <w:t xml:space="preserve"> of old residential district</w:t>
      </w:r>
    </w:p>
    <w:p>
      <w:pPr>
        <w:adjustRightInd w:val="0"/>
        <w:snapToGrid w:val="0"/>
        <w:spacing w:line="360" w:lineRule="auto"/>
        <w:jc w:val="center"/>
        <w:rPr>
          <w:rFonts w:hint="default" w:ascii="Calibri" w:hAnsi="Calibri" w:cs="Calibri" w:eastAsiaTheme="minorEastAsia"/>
          <w:sz w:val="28"/>
          <w:szCs w:val="28"/>
        </w:rPr>
      </w:pPr>
      <w:r>
        <w:rPr>
          <w:rFonts w:hint="default" w:ascii="Calibri" w:hAnsi="Calibri" w:cs="Calibri" w:eastAsiaTheme="minorEastAsia"/>
          <w:sz w:val="28"/>
          <w:szCs w:val="28"/>
        </w:rPr>
        <w:t>（</w:t>
      </w:r>
      <w:r>
        <w:rPr>
          <w:rFonts w:hint="default" w:ascii="Calibri" w:hAnsi="Calibri" w:cs="Calibri" w:eastAsiaTheme="minorEastAsia"/>
          <w:sz w:val="28"/>
          <w:szCs w:val="28"/>
          <w:lang w:val="en-US" w:eastAsia="zh-CN"/>
        </w:rPr>
        <w:t>征求意见</w:t>
      </w:r>
      <w:r>
        <w:rPr>
          <w:rFonts w:hint="default" w:ascii="Calibri" w:hAnsi="Calibri" w:cs="Calibri" w:eastAsiaTheme="minorEastAsia"/>
          <w:sz w:val="28"/>
          <w:szCs w:val="28"/>
          <w:lang w:eastAsia="zh-CN"/>
        </w:rPr>
        <w:t>稿</w:t>
      </w:r>
      <w:r>
        <w:rPr>
          <w:rFonts w:hint="default" w:ascii="Calibri" w:hAnsi="Calibri" w:cs="Calibri" w:eastAsiaTheme="minorEastAsia"/>
          <w:sz w:val="28"/>
          <w:szCs w:val="28"/>
        </w:rPr>
        <w:t>）</w:t>
      </w:r>
    </w:p>
    <w:p>
      <w:pPr>
        <w:spacing w:line="360" w:lineRule="auto"/>
        <w:rPr>
          <w:rFonts w:hint="default" w:ascii="Calibri" w:hAnsi="Calibri" w:cs="Calibri"/>
          <w:sz w:val="32"/>
          <w:szCs w:val="32"/>
        </w:rPr>
      </w:pPr>
    </w:p>
    <w:p>
      <w:pPr>
        <w:spacing w:line="360" w:lineRule="auto"/>
        <w:ind w:right="560"/>
        <w:rPr>
          <w:rFonts w:hint="default" w:ascii="Calibri" w:hAnsi="Calibri" w:cs="Calibri"/>
          <w:sz w:val="32"/>
          <w:szCs w:val="32"/>
        </w:rPr>
      </w:pPr>
    </w:p>
    <w:p>
      <w:pPr>
        <w:spacing w:line="360" w:lineRule="auto"/>
        <w:ind w:right="560"/>
        <w:rPr>
          <w:rFonts w:hint="default" w:ascii="Calibri" w:hAnsi="Calibri" w:cs="Calibri"/>
          <w:sz w:val="32"/>
          <w:szCs w:val="32"/>
        </w:rPr>
      </w:pPr>
    </w:p>
    <w:p>
      <w:pPr>
        <w:spacing w:line="360" w:lineRule="auto"/>
        <w:jc w:val="center"/>
        <w:rPr>
          <w:rFonts w:hint="default" w:ascii="Calibri" w:hAnsi="Calibri" w:eastAsia="黑体" w:cs="Calibri"/>
          <w:b/>
          <w:sz w:val="28"/>
          <w:szCs w:val="28"/>
        </w:rPr>
      </w:pPr>
      <w:r>
        <w:rPr>
          <w:rFonts w:hint="default" w:ascii="Calibri" w:hAnsi="Calibri" w:eastAsia="黑体" w:cs="Calibri"/>
          <w:b/>
          <w:sz w:val="28"/>
          <w:szCs w:val="28"/>
        </w:rPr>
        <w:t>DBJ50 -xxx-20XX</w:t>
      </w:r>
    </w:p>
    <w:p>
      <w:pPr>
        <w:spacing w:line="360" w:lineRule="auto"/>
        <w:rPr>
          <w:rFonts w:hint="default" w:ascii="Calibri" w:hAnsi="Calibri" w:cs="Calibri"/>
          <w:sz w:val="32"/>
          <w:szCs w:val="32"/>
        </w:rPr>
      </w:pPr>
    </w:p>
    <w:p>
      <w:pPr>
        <w:spacing w:line="360" w:lineRule="auto"/>
        <w:rPr>
          <w:rFonts w:hint="default" w:ascii="Calibri" w:hAnsi="Calibri" w:cs="Calibri"/>
          <w:szCs w:val="24"/>
        </w:rPr>
      </w:pPr>
    </w:p>
    <w:p>
      <w:pPr>
        <w:spacing w:line="360" w:lineRule="auto"/>
        <w:jc w:val="center"/>
        <w:rPr>
          <w:rFonts w:hint="default" w:ascii="Calibri" w:hAnsi="Calibri" w:cs="Calibri"/>
          <w:b/>
          <w:sz w:val="32"/>
          <w:szCs w:val="32"/>
        </w:rPr>
      </w:pPr>
    </w:p>
    <w:p>
      <w:pPr>
        <w:spacing w:line="360" w:lineRule="auto"/>
        <w:jc w:val="center"/>
        <w:rPr>
          <w:rFonts w:hint="default" w:ascii="Calibri" w:hAnsi="Calibri" w:cs="Calibri"/>
          <w:b/>
          <w:sz w:val="32"/>
          <w:szCs w:val="32"/>
        </w:rPr>
      </w:pPr>
    </w:p>
    <w:p>
      <w:pPr>
        <w:pStyle w:val="2"/>
        <w:rPr>
          <w:rFonts w:hint="default" w:ascii="Calibri" w:hAnsi="Calibri" w:cs="Calibri"/>
        </w:rPr>
      </w:pPr>
    </w:p>
    <w:p>
      <w:pPr>
        <w:spacing w:line="360" w:lineRule="auto"/>
        <w:jc w:val="center"/>
        <w:rPr>
          <w:rFonts w:hint="default" w:ascii="Calibri" w:hAnsi="Calibri" w:cs="Calibri"/>
          <w:b/>
          <w:sz w:val="32"/>
          <w:szCs w:val="32"/>
        </w:rPr>
      </w:pPr>
    </w:p>
    <w:p>
      <w:pPr>
        <w:spacing w:line="360" w:lineRule="auto"/>
        <w:ind w:firstLine="2760" w:firstLineChars="1150"/>
        <w:rPr>
          <w:rFonts w:hint="default" w:ascii="Calibri" w:hAnsi="Calibri" w:eastAsia="宋体" w:cs="Calibri"/>
          <w:kern w:val="0"/>
          <w:sz w:val="24"/>
          <w:szCs w:val="28"/>
          <w:lang w:val="en-US" w:eastAsia="zh-CN" w:bidi="en-US"/>
        </w:rPr>
      </w:pPr>
      <w:r>
        <w:rPr>
          <w:rFonts w:hint="default" w:ascii="Calibri" w:hAnsi="Calibri" w:cs="Calibri"/>
          <w:kern w:val="0"/>
          <w:sz w:val="24"/>
          <w:szCs w:val="28"/>
          <w:lang w:bidi="en-US"/>
        </w:rPr>
        <w:t>主编部门：重庆市建筑科学研究院</w:t>
      </w:r>
      <w:r>
        <w:rPr>
          <w:rFonts w:hint="default" w:ascii="Calibri" w:hAnsi="Calibri" w:cs="Calibri"/>
          <w:kern w:val="0"/>
          <w:sz w:val="24"/>
          <w:szCs w:val="28"/>
          <w:lang w:val="en-US" w:eastAsia="zh-CN" w:bidi="en-US"/>
        </w:rPr>
        <w:t>有限公司</w:t>
      </w:r>
    </w:p>
    <w:p>
      <w:pPr>
        <w:spacing w:line="360" w:lineRule="auto"/>
        <w:ind w:firstLine="2760" w:firstLineChars="1150"/>
        <w:rPr>
          <w:rFonts w:hint="default" w:ascii="Calibri" w:hAnsi="Calibri" w:cs="Calibri"/>
          <w:kern w:val="0"/>
          <w:sz w:val="24"/>
          <w:szCs w:val="28"/>
          <w:lang w:bidi="en-US"/>
        </w:rPr>
      </w:pPr>
      <w:r>
        <w:rPr>
          <w:rFonts w:hint="default" w:ascii="Calibri" w:hAnsi="Calibri" w:cs="Calibri"/>
          <w:kern w:val="0"/>
          <w:sz w:val="24"/>
          <w:szCs w:val="28"/>
          <w:lang w:bidi="en-US"/>
        </w:rPr>
        <w:t>批准部门：重庆市住房和城乡建设委员会</w:t>
      </w:r>
    </w:p>
    <w:p>
      <w:pPr>
        <w:spacing w:line="360" w:lineRule="auto"/>
        <w:ind w:firstLine="2760" w:firstLineChars="1150"/>
        <w:rPr>
          <w:rFonts w:hint="default" w:ascii="Calibri" w:hAnsi="Calibri" w:cs="Calibri"/>
          <w:kern w:val="0"/>
          <w:sz w:val="24"/>
          <w:szCs w:val="28"/>
          <w:lang w:bidi="en-US"/>
        </w:rPr>
      </w:pPr>
      <w:r>
        <w:rPr>
          <w:rFonts w:hint="default" w:ascii="Calibri" w:hAnsi="Calibri" w:cs="Calibri"/>
          <w:kern w:val="0"/>
          <w:sz w:val="24"/>
          <w:szCs w:val="28"/>
          <w:lang w:bidi="en-US"/>
        </w:rPr>
        <w:t>施行日期：20XX年XX月XX日</w:t>
      </w:r>
    </w:p>
    <w:p>
      <w:pPr>
        <w:adjustRightInd w:val="0"/>
        <w:snapToGrid w:val="0"/>
        <w:spacing w:line="360" w:lineRule="auto"/>
        <w:jc w:val="center"/>
        <w:rPr>
          <w:rFonts w:hint="default" w:ascii="Calibri" w:hAnsi="Calibri" w:eastAsia="黑体" w:cs="Calibri"/>
          <w:szCs w:val="28"/>
        </w:rPr>
      </w:pPr>
    </w:p>
    <w:p>
      <w:pPr>
        <w:adjustRightInd w:val="0"/>
        <w:snapToGrid w:val="0"/>
        <w:spacing w:line="360" w:lineRule="auto"/>
        <w:jc w:val="center"/>
        <w:rPr>
          <w:rFonts w:hint="default" w:ascii="Calibri" w:hAnsi="Calibri" w:eastAsia="黑体" w:cs="Calibri"/>
          <w:szCs w:val="28"/>
        </w:rPr>
      </w:pPr>
    </w:p>
    <w:p>
      <w:pPr>
        <w:adjustRightInd w:val="0"/>
        <w:snapToGrid w:val="0"/>
        <w:spacing w:line="360" w:lineRule="auto"/>
        <w:jc w:val="center"/>
        <w:rPr>
          <w:rFonts w:hint="default" w:ascii="Calibri" w:hAnsi="Calibri" w:eastAsia="黑体" w:cs="Calibri"/>
          <w:szCs w:val="28"/>
        </w:rPr>
      </w:pPr>
    </w:p>
    <w:p>
      <w:pPr>
        <w:adjustRightInd w:val="0"/>
        <w:snapToGrid w:val="0"/>
        <w:spacing w:line="360" w:lineRule="auto"/>
        <w:jc w:val="center"/>
        <w:rPr>
          <w:rFonts w:hint="default" w:ascii="Calibri" w:hAnsi="Calibri" w:eastAsia="黑体" w:cs="Calibri"/>
          <w:b/>
          <w:sz w:val="24"/>
          <w:szCs w:val="24"/>
        </w:rPr>
      </w:pPr>
      <w:r>
        <w:rPr>
          <w:rFonts w:hint="default" w:ascii="Calibri" w:hAnsi="Calibri" w:eastAsia="黑体" w:cs="Calibri"/>
          <w:szCs w:val="28"/>
        </w:rPr>
        <w:t>20XX年重庆</w:t>
      </w:r>
    </w:p>
    <w:p>
      <w:pPr>
        <w:spacing w:line="360" w:lineRule="auto"/>
        <w:jc w:val="center"/>
        <w:rPr>
          <w:b/>
          <w:sz w:val="24"/>
          <w:szCs w:val="24"/>
        </w:rPr>
        <w:sectPr>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前言</w:t>
      </w:r>
    </w:p>
    <w:p>
      <w:pPr>
        <w:spacing w:line="360" w:lineRule="auto"/>
        <w:jc w:val="center"/>
        <w:rPr>
          <w:b/>
          <w:szCs w:val="21"/>
        </w:rPr>
      </w:pPr>
    </w:p>
    <w:p>
      <w:pPr>
        <w:spacing w:line="360" w:lineRule="auto"/>
        <w:ind w:firstLine="420" w:firstLineChars="200"/>
        <w:jc w:val="left"/>
        <w:rPr>
          <w:rFonts w:hint="default" w:eastAsia="宋体" w:cs="宋体" w:asciiTheme="minorAscii" w:hAnsiTheme="minorAscii"/>
          <w:szCs w:val="21"/>
        </w:rPr>
      </w:pPr>
      <w:r>
        <w:rPr>
          <w:rFonts w:hint="default" w:eastAsia="宋体" w:cs="宋体" w:asciiTheme="minorAscii" w:hAnsiTheme="minorAscii"/>
          <w:szCs w:val="21"/>
        </w:rPr>
        <w:t>根据重庆市住房和城乡建设委员会《关于下达2020年度重庆市工程建设标准制订修订项目立项计划（第一批）的通知》（渝建标[20</w:t>
      </w:r>
      <w:r>
        <w:rPr>
          <w:rFonts w:hint="default" w:eastAsia="宋体" w:cs="宋体" w:asciiTheme="minorAscii" w:hAnsiTheme="minorAscii"/>
          <w:szCs w:val="21"/>
          <w:lang w:val="en-US" w:eastAsia="zh-CN"/>
        </w:rPr>
        <w:t>20</w:t>
      </w:r>
      <w:r>
        <w:rPr>
          <w:rFonts w:hint="default" w:eastAsia="宋体" w:cs="宋体" w:asciiTheme="minorAscii" w:hAnsiTheme="minorAscii"/>
          <w:szCs w:val="21"/>
        </w:rPr>
        <w:t>]31号）文件要求，标准编制组经广泛调查研究，认真总结工程实践经验，参考有关国家及行业标准，并在广泛充分征求意见的基础上，制定本规程。</w:t>
      </w:r>
    </w:p>
    <w:p>
      <w:pPr>
        <w:spacing w:line="360" w:lineRule="auto"/>
        <w:ind w:firstLine="540"/>
        <w:rPr>
          <w:rFonts w:hint="default" w:eastAsia="宋体" w:cs="宋体" w:asciiTheme="minorAscii" w:hAnsiTheme="minorAscii"/>
          <w:szCs w:val="21"/>
        </w:rPr>
      </w:pPr>
      <w:r>
        <w:rPr>
          <w:rFonts w:hint="default" w:eastAsia="宋体" w:cs="宋体" w:asciiTheme="minorAscii" w:hAnsiTheme="minorAscii"/>
          <w:szCs w:val="21"/>
        </w:rPr>
        <w:t>本标准的主要技术内容为：1.总则；2.术语；3.</w:t>
      </w:r>
      <w:r>
        <w:rPr>
          <w:rFonts w:hint="default" w:eastAsia="宋体" w:cs="宋体" w:asciiTheme="minorAscii" w:hAnsiTheme="minorAscii"/>
          <w:szCs w:val="21"/>
          <w:lang w:eastAsia="zh-CN"/>
        </w:rPr>
        <w:t>评估体系</w:t>
      </w:r>
      <w:r>
        <w:rPr>
          <w:rFonts w:hint="default" w:eastAsia="宋体" w:cs="宋体" w:asciiTheme="minorAscii" w:hAnsiTheme="minorAscii"/>
          <w:szCs w:val="21"/>
        </w:rPr>
        <w:t>；4.</w:t>
      </w:r>
      <w:r>
        <w:rPr>
          <w:rFonts w:hint="default" w:eastAsia="宋体" w:cs="宋体" w:asciiTheme="minorAscii" w:hAnsiTheme="minorAscii"/>
          <w:szCs w:val="21"/>
          <w:lang w:eastAsia="zh-CN"/>
        </w:rPr>
        <w:t>火灾风险；</w:t>
      </w:r>
      <w:r>
        <w:rPr>
          <w:rFonts w:hint="default" w:eastAsia="宋体" w:cs="宋体" w:asciiTheme="minorAscii" w:hAnsiTheme="minorAscii"/>
          <w:szCs w:val="21"/>
          <w:lang w:val="en-US" w:eastAsia="zh-CN"/>
        </w:rPr>
        <w:t>5.</w:t>
      </w:r>
      <w:r>
        <w:rPr>
          <w:rFonts w:hint="default" w:eastAsia="宋体" w:cs="宋体" w:asciiTheme="minorAscii" w:hAnsiTheme="minorAscii"/>
          <w:szCs w:val="21"/>
          <w:lang w:eastAsia="zh-CN"/>
        </w:rPr>
        <w:t>建筑防火</w:t>
      </w:r>
      <w:r>
        <w:rPr>
          <w:rFonts w:hint="default" w:eastAsia="宋体" w:cs="宋体" w:asciiTheme="minorAscii" w:hAnsiTheme="minorAscii"/>
          <w:szCs w:val="21"/>
        </w:rPr>
        <w:t>；</w:t>
      </w:r>
      <w:r>
        <w:rPr>
          <w:rFonts w:hint="default" w:eastAsia="宋体" w:cs="宋体" w:asciiTheme="minorAscii" w:hAnsiTheme="minorAscii"/>
          <w:szCs w:val="21"/>
          <w:lang w:val="en-US" w:eastAsia="zh-CN"/>
        </w:rPr>
        <w:t>6</w:t>
      </w:r>
      <w:r>
        <w:rPr>
          <w:rFonts w:hint="default" w:eastAsia="宋体" w:cs="宋体" w:asciiTheme="minorAscii" w:hAnsiTheme="minorAscii"/>
          <w:szCs w:val="21"/>
        </w:rPr>
        <w:t>.</w:t>
      </w:r>
      <w:r>
        <w:rPr>
          <w:rFonts w:hint="default" w:eastAsia="宋体" w:cs="宋体" w:asciiTheme="minorAscii" w:hAnsiTheme="minorAscii"/>
          <w:szCs w:val="21"/>
          <w:lang w:eastAsia="zh-CN"/>
        </w:rPr>
        <w:t>消防设施与灭火救援</w:t>
      </w:r>
      <w:r>
        <w:rPr>
          <w:rFonts w:hint="default" w:eastAsia="宋体" w:cs="宋体" w:asciiTheme="minorAscii" w:hAnsiTheme="minorAscii"/>
          <w:szCs w:val="21"/>
        </w:rPr>
        <w:t>；</w:t>
      </w:r>
      <w:r>
        <w:rPr>
          <w:rFonts w:hint="default" w:eastAsia="宋体" w:cs="宋体" w:asciiTheme="minorAscii" w:hAnsiTheme="minorAscii"/>
          <w:szCs w:val="21"/>
          <w:lang w:val="en-US" w:eastAsia="zh-CN"/>
        </w:rPr>
        <w:t>7</w:t>
      </w:r>
      <w:r>
        <w:rPr>
          <w:rFonts w:hint="default" w:eastAsia="宋体" w:cs="宋体" w:asciiTheme="minorAscii" w:hAnsiTheme="minorAscii"/>
          <w:szCs w:val="21"/>
        </w:rPr>
        <w:t>.</w:t>
      </w:r>
      <w:r>
        <w:rPr>
          <w:rFonts w:hint="default" w:eastAsia="宋体" w:cs="宋体" w:asciiTheme="minorAscii" w:hAnsiTheme="minorAscii"/>
          <w:szCs w:val="21"/>
          <w:lang w:eastAsia="zh-CN"/>
        </w:rPr>
        <w:t>消防安全管理</w:t>
      </w:r>
      <w:r>
        <w:rPr>
          <w:rFonts w:hint="default" w:eastAsia="宋体" w:cs="宋体" w:asciiTheme="minorAscii" w:hAnsiTheme="minorAscii"/>
          <w:szCs w:val="21"/>
        </w:rPr>
        <w:t>；</w:t>
      </w:r>
      <w:r>
        <w:rPr>
          <w:rFonts w:hint="default" w:eastAsia="宋体" w:cs="宋体" w:asciiTheme="minorAscii" w:hAnsiTheme="minorAscii"/>
          <w:szCs w:val="21"/>
          <w:lang w:val="en-US" w:eastAsia="zh-CN"/>
        </w:rPr>
        <w:t>8</w:t>
      </w:r>
      <w:r>
        <w:rPr>
          <w:rFonts w:hint="default" w:eastAsia="宋体" w:cs="宋体" w:asciiTheme="minorAscii" w:hAnsiTheme="minorAscii"/>
          <w:szCs w:val="21"/>
        </w:rPr>
        <w:t>.</w:t>
      </w:r>
      <w:r>
        <w:rPr>
          <w:rFonts w:hint="default" w:eastAsia="宋体" w:cs="宋体" w:asciiTheme="minorAscii" w:hAnsiTheme="minorAscii"/>
          <w:szCs w:val="21"/>
          <w:lang w:eastAsia="zh-CN"/>
        </w:rPr>
        <w:t>评估报告。</w:t>
      </w:r>
    </w:p>
    <w:p>
      <w:pPr>
        <w:spacing w:line="360" w:lineRule="auto"/>
        <w:ind w:firstLine="540"/>
        <w:rPr>
          <w:rFonts w:hint="default" w:eastAsia="宋体" w:cs="宋体" w:asciiTheme="minorAscii" w:hAnsiTheme="minorAscii"/>
          <w:szCs w:val="21"/>
        </w:rPr>
      </w:pPr>
      <w:r>
        <w:rPr>
          <w:rFonts w:hint="default" w:eastAsia="宋体" w:cs="宋体" w:asciiTheme="minorAscii" w:hAnsiTheme="minorAscii"/>
          <w:szCs w:val="21"/>
        </w:rPr>
        <w:t>本标准由重庆市住房和城乡建设委员会负责管理，由重庆市建筑科学研究院</w:t>
      </w:r>
      <w:r>
        <w:rPr>
          <w:rFonts w:hint="default" w:eastAsia="宋体" w:cs="宋体" w:asciiTheme="minorAscii" w:hAnsiTheme="minorAscii"/>
          <w:szCs w:val="21"/>
          <w:lang w:val="en-US" w:eastAsia="zh-CN"/>
        </w:rPr>
        <w:t>有限公司</w:t>
      </w:r>
      <w:r>
        <w:rPr>
          <w:rFonts w:hint="default" w:eastAsia="宋体" w:cs="宋体" w:asciiTheme="minorAscii" w:hAnsiTheme="minorAscii"/>
          <w:szCs w:val="21"/>
        </w:rPr>
        <w:t>负责具体技术内容的解释。使用中的意见或建议，请随时反馈给重庆市建筑科学研究院（重庆市渝中区长江二路221号，邮政编码：400016），以供今后修订时参考。</w:t>
      </w:r>
    </w:p>
    <w:p>
      <w:pPr>
        <w:spacing w:line="360" w:lineRule="auto"/>
        <w:ind w:firstLine="420" w:firstLineChars="200"/>
        <w:rPr>
          <w:rFonts w:hint="default" w:eastAsia="宋体" w:cs="宋体" w:asciiTheme="minorAscii" w:hAnsiTheme="minorAscii"/>
          <w:szCs w:val="21"/>
        </w:rPr>
      </w:pPr>
      <w:r>
        <w:rPr>
          <w:rFonts w:hint="default" w:eastAsia="宋体" w:cs="宋体" w:asciiTheme="minorAscii" w:hAnsiTheme="minorAscii"/>
          <w:szCs w:val="21"/>
        </w:rPr>
        <w:t>本标准（规程、规范）主编单位、参编单位、主要起草人和审查专家：</w:t>
      </w:r>
    </w:p>
    <w:p>
      <w:pPr>
        <w:spacing w:line="360" w:lineRule="auto"/>
        <w:ind w:firstLine="420" w:firstLineChars="200"/>
        <w:rPr>
          <w:rFonts w:hint="default" w:eastAsia="宋体" w:cs="宋体" w:asciiTheme="minorAscii" w:hAnsiTheme="minorAscii"/>
          <w:szCs w:val="21"/>
          <w:lang w:val="en-US" w:eastAsia="zh-CN"/>
        </w:rPr>
      </w:pPr>
      <w:r>
        <w:rPr>
          <w:rFonts w:hint="default" w:eastAsia="宋体" w:cs="宋体" w:asciiTheme="minorAscii" w:hAnsiTheme="minorAscii"/>
          <w:szCs w:val="21"/>
        </w:rPr>
        <w:t>主编单位：重庆市建筑科学研究院</w:t>
      </w:r>
      <w:r>
        <w:rPr>
          <w:rFonts w:hint="default" w:eastAsia="宋体" w:cs="宋体" w:asciiTheme="minorAscii" w:hAnsiTheme="minorAscii"/>
          <w:szCs w:val="21"/>
          <w:lang w:val="en-US" w:eastAsia="zh-CN"/>
        </w:rPr>
        <w:t>有限公司</w:t>
      </w:r>
    </w:p>
    <w:p>
      <w:pPr>
        <w:tabs>
          <w:tab w:val="left" w:pos="7209"/>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参编单位：</w:t>
      </w:r>
    </w:p>
    <w:p>
      <w:pPr>
        <w:tabs>
          <w:tab w:val="left" w:pos="7209"/>
        </w:tabs>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主要起草人：</w:t>
      </w:r>
    </w:p>
    <w:p>
      <w:pPr>
        <w:tabs>
          <w:tab w:val="left" w:pos="7209"/>
        </w:tabs>
        <w:spacing w:line="360" w:lineRule="auto"/>
        <w:ind w:firstLine="420" w:firstLineChars="200"/>
        <w:rPr>
          <w:rFonts w:hint="eastAsia" w:ascii="宋体" w:hAnsi="宋体" w:eastAsia="宋体" w:cs="宋体"/>
        </w:rPr>
        <w:sectPr>
          <w:footerReference r:id="rId5"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宋体" w:hAnsi="宋体" w:eastAsia="宋体" w:cs="宋体"/>
          <w:szCs w:val="21"/>
        </w:rPr>
        <w:t>审查专家：</w:t>
      </w:r>
    </w:p>
    <w:p>
      <w:pPr>
        <w:pStyle w:val="20"/>
        <w:rPr>
          <w:rFonts w:ascii="Times New Roman" w:hAnsi="Times New Roman" w:eastAsia="宋体"/>
          <w:sz w:val="28"/>
        </w:rPr>
      </w:pPr>
      <w:bookmarkStart w:id="6" w:name="_Toc42068549"/>
      <w:bookmarkStart w:id="7" w:name="_Toc28319"/>
      <w:bookmarkStart w:id="8" w:name="_Toc38632232"/>
      <w:bookmarkStart w:id="9" w:name="_Toc41403673"/>
      <w:bookmarkStart w:id="10" w:name="_Toc11605"/>
      <w:r>
        <w:rPr>
          <w:rFonts w:ascii="Times New Roman" w:hAnsi="Times New Roman" w:eastAsia="宋体"/>
          <w:sz w:val="28"/>
        </w:rPr>
        <w:t>目次</w:t>
      </w:r>
      <w:bookmarkEnd w:id="6"/>
      <w:bookmarkEnd w:id="7"/>
      <w:bookmarkEnd w:id="8"/>
      <w:bookmarkEnd w:id="9"/>
      <w:bookmarkEnd w:id="10"/>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 w:val="21"/>
          <w:szCs w:val="21"/>
          <w:u w:val="single"/>
        </w:rPr>
        <w:fldChar w:fldCharType="begin"/>
      </w:r>
      <w:r>
        <w:rPr>
          <w:rFonts w:hint="default" w:ascii="Calibri" w:hAnsi="Calibri" w:eastAsia="宋体" w:cs="Calibri"/>
          <w:b w:val="0"/>
          <w:bCs/>
          <w:i w:val="0"/>
          <w:iCs/>
          <w:color w:val="0000FF"/>
          <w:sz w:val="21"/>
          <w:szCs w:val="21"/>
          <w:u w:val="single"/>
        </w:rPr>
        <w:instrText xml:space="preserve"> TOC \o "1-3" \h \z \u </w:instrText>
      </w:r>
      <w:r>
        <w:rPr>
          <w:rFonts w:hint="default" w:ascii="Calibri" w:hAnsi="Calibri" w:eastAsia="宋体" w:cs="Calibri"/>
          <w:b w:val="0"/>
          <w:bCs/>
          <w:i w:val="0"/>
          <w:iCs/>
          <w:color w:val="0000FF"/>
          <w:sz w:val="21"/>
          <w:szCs w:val="21"/>
          <w:u w:val="single"/>
        </w:rPr>
        <w:fldChar w:fldCharType="separate"/>
      </w: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_Toc28319 </w:instrText>
      </w:r>
      <w:r>
        <w:rPr>
          <w:rFonts w:hint="default" w:ascii="Calibri" w:hAnsi="Calibri" w:eastAsia="宋体" w:cs="Calibri"/>
          <w:b w:val="0"/>
          <w:bCs/>
          <w:i w:val="0"/>
          <w:iCs/>
          <w:szCs w:val="21"/>
        </w:rPr>
        <w:fldChar w:fldCharType="separate"/>
      </w:r>
      <w:r>
        <w:rPr>
          <w:rFonts w:hint="default" w:ascii="Calibri" w:hAnsi="Calibri" w:eastAsia="宋体" w:cs="Calibri"/>
          <w:b w:val="0"/>
          <w:bCs/>
          <w:i w:val="0"/>
          <w:iCs/>
        </w:rPr>
        <w:t>目次</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_Toc28319 \h </w:instrText>
      </w:r>
      <w:r>
        <w:rPr>
          <w:rFonts w:hint="default" w:ascii="Calibri" w:hAnsi="Calibri" w:cs="Calibri"/>
          <w:b w:val="0"/>
          <w:bCs/>
          <w:i w:val="0"/>
          <w:iCs/>
        </w:rPr>
        <w:fldChar w:fldCharType="separate"/>
      </w:r>
      <w:r>
        <w:rPr>
          <w:rFonts w:hint="default" w:ascii="Calibri" w:hAnsi="Calibri" w:cs="Calibri"/>
          <w:b w:val="0"/>
          <w:bCs/>
          <w:i w:val="0"/>
          <w:iCs/>
        </w:rPr>
        <w:t>2</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_Toc18265 </w:instrText>
      </w:r>
      <w:r>
        <w:rPr>
          <w:rFonts w:hint="default" w:ascii="Calibri" w:hAnsi="Calibri" w:eastAsia="宋体" w:cs="Calibri"/>
          <w:b w:val="0"/>
          <w:bCs/>
          <w:i w:val="0"/>
          <w:iCs/>
          <w:szCs w:val="21"/>
        </w:rPr>
        <w:fldChar w:fldCharType="separate"/>
      </w:r>
      <w:r>
        <w:rPr>
          <w:rFonts w:hint="default" w:ascii="Calibri" w:hAnsi="Calibri" w:cs="Calibri"/>
          <w:b w:val="0"/>
          <w:bCs/>
          <w:i w:val="0"/>
          <w:iCs/>
        </w:rPr>
        <w:t>第1章 总则</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_Toc18265 \h </w:instrText>
      </w:r>
      <w:r>
        <w:rPr>
          <w:rFonts w:hint="default" w:ascii="Calibri" w:hAnsi="Calibri" w:cs="Calibri"/>
          <w:b w:val="0"/>
          <w:bCs/>
          <w:i w:val="0"/>
          <w:iCs/>
        </w:rPr>
        <w:fldChar w:fldCharType="separate"/>
      </w:r>
      <w:r>
        <w:rPr>
          <w:rFonts w:hint="default" w:ascii="Calibri" w:hAnsi="Calibri" w:cs="Calibri"/>
          <w:b w:val="0"/>
          <w:bCs/>
          <w:i w:val="0"/>
          <w:iCs/>
        </w:rPr>
        <w:t>4</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_Toc29680 </w:instrText>
      </w:r>
      <w:r>
        <w:rPr>
          <w:rFonts w:hint="default" w:ascii="Calibri" w:hAnsi="Calibri" w:eastAsia="宋体" w:cs="Calibri"/>
          <w:b w:val="0"/>
          <w:bCs/>
          <w:i w:val="0"/>
          <w:iCs/>
          <w:szCs w:val="21"/>
        </w:rPr>
        <w:fldChar w:fldCharType="separate"/>
      </w:r>
      <w:r>
        <w:rPr>
          <w:rFonts w:hint="default" w:ascii="Calibri" w:hAnsi="Calibri" w:cs="Calibri"/>
          <w:b w:val="0"/>
          <w:bCs/>
          <w:i w:val="0"/>
          <w:iCs/>
        </w:rPr>
        <w:t>第2章 术语</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_Toc29680 \h </w:instrText>
      </w:r>
      <w:r>
        <w:rPr>
          <w:rFonts w:hint="default" w:ascii="Calibri" w:hAnsi="Calibri" w:cs="Calibri"/>
          <w:b w:val="0"/>
          <w:bCs/>
          <w:i w:val="0"/>
          <w:iCs/>
        </w:rPr>
        <w:fldChar w:fldCharType="separate"/>
      </w:r>
      <w:r>
        <w:rPr>
          <w:rFonts w:hint="default" w:ascii="Calibri" w:hAnsi="Calibri" w:cs="Calibri"/>
          <w:b w:val="0"/>
          <w:bCs/>
          <w:i w:val="0"/>
          <w:iCs/>
        </w:rPr>
        <w:t>6</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_Toc25035 </w:instrText>
      </w:r>
      <w:r>
        <w:rPr>
          <w:rFonts w:hint="default" w:ascii="Calibri" w:hAnsi="Calibri" w:eastAsia="宋体" w:cs="Calibri"/>
          <w:b w:val="0"/>
          <w:bCs/>
          <w:i w:val="0"/>
          <w:iCs/>
          <w:szCs w:val="21"/>
        </w:rPr>
        <w:fldChar w:fldCharType="separate"/>
      </w:r>
      <w:r>
        <w:rPr>
          <w:rFonts w:hint="default" w:ascii="Calibri" w:hAnsi="Calibri" w:cs="Calibri"/>
          <w:b w:val="0"/>
          <w:bCs/>
          <w:i w:val="0"/>
          <w:iCs/>
        </w:rPr>
        <w:t xml:space="preserve">第3章 </w:t>
      </w:r>
      <w:r>
        <w:rPr>
          <w:rFonts w:hint="default" w:ascii="Calibri" w:hAnsi="Calibri" w:cs="Calibri"/>
          <w:b w:val="0"/>
          <w:bCs/>
          <w:i w:val="0"/>
          <w:iCs/>
          <w:lang w:eastAsia="zh-CN"/>
        </w:rPr>
        <w:t>评估体系</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_Toc25035 \h </w:instrText>
      </w:r>
      <w:r>
        <w:rPr>
          <w:rFonts w:hint="default" w:ascii="Calibri" w:hAnsi="Calibri" w:cs="Calibri"/>
          <w:b w:val="0"/>
          <w:bCs/>
          <w:i w:val="0"/>
          <w:iCs/>
        </w:rPr>
        <w:fldChar w:fldCharType="separate"/>
      </w:r>
      <w:r>
        <w:rPr>
          <w:rFonts w:hint="default" w:ascii="Calibri" w:hAnsi="Calibri" w:cs="Calibri"/>
          <w:b w:val="0"/>
          <w:bCs/>
          <w:i w:val="0"/>
          <w:iCs/>
        </w:rPr>
        <w:t>7</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_Toc13704 </w:instrText>
      </w:r>
      <w:r>
        <w:rPr>
          <w:rFonts w:hint="default" w:ascii="Calibri" w:hAnsi="Calibri" w:eastAsia="宋体" w:cs="Calibri"/>
          <w:b w:val="0"/>
          <w:bCs/>
          <w:i w:val="0"/>
          <w:iCs/>
          <w:szCs w:val="21"/>
        </w:rPr>
        <w:fldChar w:fldCharType="separate"/>
      </w:r>
      <w:r>
        <w:rPr>
          <w:rFonts w:hint="default" w:ascii="Calibri" w:hAnsi="Calibri" w:cs="Calibri"/>
          <w:b w:val="0"/>
          <w:bCs/>
          <w:i w:val="0"/>
          <w:iCs/>
        </w:rPr>
        <w:t xml:space="preserve">第4章 </w:t>
      </w:r>
      <w:r>
        <w:rPr>
          <w:rFonts w:hint="default" w:ascii="Calibri" w:hAnsi="Calibri" w:cs="Calibri"/>
          <w:b w:val="0"/>
          <w:bCs/>
          <w:i w:val="0"/>
          <w:iCs/>
          <w:lang w:eastAsia="zh-CN"/>
        </w:rPr>
        <w:t>火灾风险</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_Toc13704 \h </w:instrText>
      </w:r>
      <w:r>
        <w:rPr>
          <w:rFonts w:hint="default" w:ascii="Calibri" w:hAnsi="Calibri" w:cs="Calibri"/>
          <w:b w:val="0"/>
          <w:bCs/>
          <w:i w:val="0"/>
          <w:iCs/>
        </w:rPr>
        <w:fldChar w:fldCharType="separate"/>
      </w:r>
      <w:r>
        <w:rPr>
          <w:rFonts w:hint="default" w:ascii="Calibri" w:hAnsi="Calibri" w:cs="Calibri"/>
          <w:b w:val="0"/>
          <w:bCs/>
          <w:i w:val="0"/>
          <w:iCs/>
        </w:rPr>
        <w:t>11</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_Toc14804 </w:instrText>
      </w:r>
      <w:r>
        <w:rPr>
          <w:rFonts w:hint="default" w:ascii="Calibri" w:hAnsi="Calibri" w:eastAsia="宋体" w:cs="Calibri"/>
          <w:b w:val="0"/>
          <w:bCs/>
          <w:i w:val="0"/>
          <w:iCs/>
          <w:szCs w:val="21"/>
        </w:rPr>
        <w:fldChar w:fldCharType="separate"/>
      </w:r>
      <w:r>
        <w:rPr>
          <w:rFonts w:hint="default" w:ascii="Calibri" w:hAnsi="Calibri" w:cs="Calibri"/>
          <w:b w:val="0"/>
          <w:bCs/>
          <w:i w:val="0"/>
          <w:iCs/>
        </w:rPr>
        <w:t xml:space="preserve">第5章 </w:t>
      </w:r>
      <w:r>
        <w:rPr>
          <w:rFonts w:hint="default" w:ascii="Calibri" w:hAnsi="Calibri" w:cs="Calibri"/>
          <w:b w:val="0"/>
          <w:bCs/>
          <w:i w:val="0"/>
          <w:iCs/>
          <w:lang w:eastAsia="zh-CN"/>
        </w:rPr>
        <w:t>建筑防火</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_Toc14804 \h </w:instrText>
      </w:r>
      <w:r>
        <w:rPr>
          <w:rFonts w:hint="default" w:ascii="Calibri" w:hAnsi="Calibri" w:cs="Calibri"/>
          <w:b w:val="0"/>
          <w:bCs/>
          <w:i w:val="0"/>
          <w:iCs/>
        </w:rPr>
        <w:fldChar w:fldCharType="separate"/>
      </w:r>
      <w:r>
        <w:rPr>
          <w:rFonts w:hint="default" w:ascii="Calibri" w:hAnsi="Calibri" w:cs="Calibri"/>
          <w:b w:val="0"/>
          <w:bCs/>
          <w:i w:val="0"/>
          <w:iCs/>
        </w:rPr>
        <w:t>13</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_Toc26647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5</w:t>
      </w:r>
      <w:r>
        <w:rPr>
          <w:rFonts w:hint="default" w:ascii="Calibri" w:hAnsi="Calibri" w:cs="Calibri"/>
          <w:b w:val="0"/>
          <w:bCs/>
          <w:i w:val="0"/>
          <w:iCs/>
        </w:rPr>
        <w:t>.</w:t>
      </w:r>
      <w:r>
        <w:rPr>
          <w:rFonts w:hint="default" w:ascii="Calibri" w:hAnsi="Calibri" w:cs="Calibri"/>
          <w:b w:val="0"/>
          <w:bCs/>
          <w:i w:val="0"/>
          <w:iCs/>
          <w:lang w:val="en-US" w:eastAsia="zh-CN"/>
        </w:rPr>
        <w:t>1</w:t>
      </w:r>
      <w:r>
        <w:rPr>
          <w:rFonts w:hint="default" w:ascii="Calibri" w:hAnsi="Calibri" w:cs="Calibri"/>
          <w:b w:val="0"/>
          <w:bCs/>
          <w:i w:val="0"/>
          <w:iCs/>
        </w:rPr>
        <w:t xml:space="preserve"> </w:t>
      </w:r>
      <w:r>
        <w:rPr>
          <w:rFonts w:hint="default" w:ascii="Calibri" w:hAnsi="Calibri" w:cs="Calibri"/>
          <w:b w:val="0"/>
          <w:bCs/>
          <w:i w:val="0"/>
          <w:iCs/>
          <w:lang w:eastAsia="zh-CN"/>
        </w:rPr>
        <w:t>总平面布局及平面布置</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_Toc26647 \h </w:instrText>
      </w:r>
      <w:r>
        <w:rPr>
          <w:rFonts w:hint="default" w:ascii="Calibri" w:hAnsi="Calibri" w:cs="Calibri"/>
          <w:b w:val="0"/>
          <w:bCs/>
          <w:i w:val="0"/>
          <w:iCs/>
        </w:rPr>
        <w:fldChar w:fldCharType="separate"/>
      </w:r>
      <w:r>
        <w:rPr>
          <w:rFonts w:hint="default" w:ascii="Calibri" w:hAnsi="Calibri" w:cs="Calibri"/>
          <w:b w:val="0"/>
          <w:bCs/>
          <w:i w:val="0"/>
          <w:iCs/>
        </w:rPr>
        <w:t>13</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_Toc16070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5.2 建筑构造与防火分区</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_Toc16070 \h </w:instrText>
      </w:r>
      <w:r>
        <w:rPr>
          <w:rFonts w:hint="default" w:ascii="Calibri" w:hAnsi="Calibri" w:cs="Calibri"/>
          <w:b w:val="0"/>
          <w:bCs/>
          <w:i w:val="0"/>
          <w:iCs/>
        </w:rPr>
        <w:fldChar w:fldCharType="separate"/>
      </w:r>
      <w:r>
        <w:rPr>
          <w:rFonts w:hint="default" w:ascii="Calibri" w:hAnsi="Calibri" w:cs="Calibri"/>
          <w:b w:val="0"/>
          <w:bCs/>
          <w:i w:val="0"/>
          <w:iCs/>
        </w:rPr>
        <w:t>15</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_Toc7553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5.3 建筑保温与装饰装修</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_Toc7553 \h </w:instrText>
      </w:r>
      <w:r>
        <w:rPr>
          <w:rFonts w:hint="default" w:ascii="Calibri" w:hAnsi="Calibri" w:cs="Calibri"/>
          <w:b w:val="0"/>
          <w:bCs/>
          <w:i w:val="0"/>
          <w:iCs/>
        </w:rPr>
        <w:fldChar w:fldCharType="separate"/>
      </w:r>
      <w:r>
        <w:rPr>
          <w:rFonts w:hint="default" w:ascii="Calibri" w:hAnsi="Calibri" w:cs="Calibri"/>
          <w:b w:val="0"/>
          <w:bCs/>
          <w:i w:val="0"/>
          <w:iCs/>
        </w:rPr>
        <w:t>18</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_Toc873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5.4 电气与空气调节系统</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_Toc873 \h </w:instrText>
      </w:r>
      <w:r>
        <w:rPr>
          <w:rFonts w:hint="default" w:ascii="Calibri" w:hAnsi="Calibri" w:cs="Calibri"/>
          <w:b w:val="0"/>
          <w:bCs/>
          <w:i w:val="0"/>
          <w:iCs/>
        </w:rPr>
        <w:fldChar w:fldCharType="separate"/>
      </w:r>
      <w:r>
        <w:rPr>
          <w:rFonts w:hint="default" w:ascii="Calibri" w:hAnsi="Calibri" w:cs="Calibri"/>
          <w:b w:val="0"/>
          <w:bCs/>
          <w:i w:val="0"/>
          <w:iCs/>
        </w:rPr>
        <w:t>19</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_Toc3097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5.5 安全疏散与应急照明</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_Toc3097 \h </w:instrText>
      </w:r>
      <w:r>
        <w:rPr>
          <w:rFonts w:hint="default" w:ascii="Calibri" w:hAnsi="Calibri" w:cs="Calibri"/>
          <w:b w:val="0"/>
          <w:bCs/>
          <w:i w:val="0"/>
          <w:iCs/>
        </w:rPr>
        <w:fldChar w:fldCharType="separate"/>
      </w:r>
      <w:r>
        <w:rPr>
          <w:rFonts w:hint="default" w:ascii="Calibri" w:hAnsi="Calibri" w:cs="Calibri"/>
          <w:b w:val="0"/>
          <w:bCs/>
          <w:i w:val="0"/>
          <w:iCs/>
        </w:rPr>
        <w:t>21</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_Toc16580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eastAsia="zh-CN"/>
        </w:rPr>
        <w:t>第6章 消防设施与灭火救援</w:t>
      </w:r>
      <w:bookmarkStart w:id="50" w:name="_GoBack"/>
      <w:bookmarkEnd w:id="50"/>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_Toc16580 \h </w:instrText>
      </w:r>
      <w:r>
        <w:rPr>
          <w:rFonts w:hint="default" w:ascii="Calibri" w:hAnsi="Calibri" w:cs="Calibri"/>
          <w:b w:val="0"/>
          <w:bCs/>
          <w:i w:val="0"/>
          <w:iCs/>
        </w:rPr>
        <w:fldChar w:fldCharType="separate"/>
      </w:r>
      <w:r>
        <w:rPr>
          <w:rFonts w:hint="default" w:ascii="Calibri" w:hAnsi="Calibri" w:cs="Calibri"/>
          <w:b w:val="0"/>
          <w:bCs/>
          <w:i w:val="0"/>
          <w:iCs/>
        </w:rPr>
        <w:t>25</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_Toc31934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6.1 消防设施设置</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_Toc31934 \h </w:instrText>
      </w:r>
      <w:r>
        <w:rPr>
          <w:rFonts w:hint="default" w:ascii="Calibri" w:hAnsi="Calibri" w:cs="Calibri"/>
          <w:b w:val="0"/>
          <w:bCs/>
          <w:i w:val="0"/>
          <w:iCs/>
        </w:rPr>
        <w:fldChar w:fldCharType="separate"/>
      </w:r>
      <w:r>
        <w:rPr>
          <w:rFonts w:hint="default" w:ascii="Calibri" w:hAnsi="Calibri" w:cs="Calibri"/>
          <w:b w:val="0"/>
          <w:bCs/>
          <w:i w:val="0"/>
          <w:iCs/>
        </w:rPr>
        <w:t>25</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_Toc10316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6.2</w:t>
      </w:r>
      <w:r>
        <w:rPr>
          <w:rFonts w:hint="default" w:ascii="Calibri" w:hAnsi="Calibri" w:cs="Calibri"/>
          <w:b w:val="0"/>
          <w:bCs/>
          <w:i w:val="0"/>
          <w:iCs/>
        </w:rPr>
        <w:t xml:space="preserve"> </w:t>
      </w:r>
      <w:r>
        <w:rPr>
          <w:rFonts w:hint="default" w:ascii="Calibri" w:hAnsi="Calibri" w:cs="Calibri"/>
          <w:b w:val="0"/>
          <w:bCs/>
          <w:i w:val="0"/>
          <w:iCs/>
          <w:lang w:eastAsia="zh-CN"/>
        </w:rPr>
        <w:t>灭火救援设施</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_Toc10316 \h </w:instrText>
      </w:r>
      <w:r>
        <w:rPr>
          <w:rFonts w:hint="default" w:ascii="Calibri" w:hAnsi="Calibri" w:cs="Calibri"/>
          <w:b w:val="0"/>
          <w:bCs/>
          <w:i w:val="0"/>
          <w:iCs/>
        </w:rPr>
        <w:fldChar w:fldCharType="separate"/>
      </w:r>
      <w:r>
        <w:rPr>
          <w:rFonts w:hint="default" w:ascii="Calibri" w:hAnsi="Calibri" w:cs="Calibri"/>
          <w:b w:val="0"/>
          <w:bCs/>
          <w:i w:val="0"/>
          <w:iCs/>
        </w:rPr>
        <w:t>29</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_Toc18505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eastAsia="zh-CN"/>
        </w:rPr>
        <w:t>第7章 消防安全管理</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_Toc18505 \h </w:instrText>
      </w:r>
      <w:r>
        <w:rPr>
          <w:rFonts w:hint="default" w:ascii="Calibri" w:hAnsi="Calibri" w:cs="Calibri"/>
          <w:b w:val="0"/>
          <w:bCs/>
          <w:i w:val="0"/>
          <w:iCs/>
        </w:rPr>
        <w:fldChar w:fldCharType="separate"/>
      </w:r>
      <w:r>
        <w:rPr>
          <w:rFonts w:hint="default" w:ascii="Calibri" w:hAnsi="Calibri" w:cs="Calibri"/>
          <w:b w:val="0"/>
          <w:bCs/>
          <w:i w:val="0"/>
          <w:iCs/>
        </w:rPr>
        <w:t>32</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_Toc14790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7.1</w:t>
      </w:r>
      <w:r>
        <w:rPr>
          <w:rFonts w:hint="default" w:ascii="Calibri" w:hAnsi="Calibri" w:cs="Calibri"/>
          <w:b w:val="0"/>
          <w:bCs/>
          <w:i w:val="0"/>
          <w:iCs/>
        </w:rPr>
        <w:t xml:space="preserve"> </w:t>
      </w:r>
      <w:r>
        <w:rPr>
          <w:rFonts w:hint="default" w:ascii="Calibri" w:hAnsi="Calibri" w:cs="Calibri"/>
          <w:b w:val="0"/>
          <w:bCs/>
          <w:i w:val="0"/>
          <w:iCs/>
          <w:lang w:eastAsia="zh-CN"/>
        </w:rPr>
        <w:t>消防行政许可及安全责任</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_Toc14790 \h </w:instrText>
      </w:r>
      <w:r>
        <w:rPr>
          <w:rFonts w:hint="default" w:ascii="Calibri" w:hAnsi="Calibri" w:cs="Calibri"/>
          <w:b w:val="0"/>
          <w:bCs/>
          <w:i w:val="0"/>
          <w:iCs/>
        </w:rPr>
        <w:fldChar w:fldCharType="separate"/>
      </w:r>
      <w:r>
        <w:rPr>
          <w:rFonts w:hint="default" w:ascii="Calibri" w:hAnsi="Calibri" w:cs="Calibri"/>
          <w:b w:val="0"/>
          <w:bCs/>
          <w:i w:val="0"/>
          <w:iCs/>
        </w:rPr>
        <w:t>32</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_Toc7351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7.2 消防安全制度与管理</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_Toc7351 \h </w:instrText>
      </w:r>
      <w:r>
        <w:rPr>
          <w:rFonts w:hint="default" w:ascii="Calibri" w:hAnsi="Calibri" w:cs="Calibri"/>
          <w:b w:val="0"/>
          <w:bCs/>
          <w:i w:val="0"/>
          <w:iCs/>
        </w:rPr>
        <w:fldChar w:fldCharType="separate"/>
      </w:r>
      <w:r>
        <w:rPr>
          <w:rFonts w:hint="default" w:ascii="Calibri" w:hAnsi="Calibri" w:cs="Calibri"/>
          <w:b w:val="0"/>
          <w:bCs/>
          <w:i w:val="0"/>
          <w:iCs/>
        </w:rPr>
        <w:t>33</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_Toc11356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7.3 防火巡查与检查</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_Toc11356 \h </w:instrText>
      </w:r>
      <w:r>
        <w:rPr>
          <w:rFonts w:hint="default" w:ascii="Calibri" w:hAnsi="Calibri" w:cs="Calibri"/>
          <w:b w:val="0"/>
          <w:bCs/>
          <w:i w:val="0"/>
          <w:iCs/>
        </w:rPr>
        <w:fldChar w:fldCharType="separate"/>
      </w:r>
      <w:r>
        <w:rPr>
          <w:rFonts w:hint="default" w:ascii="Calibri" w:hAnsi="Calibri" w:cs="Calibri"/>
          <w:b w:val="0"/>
          <w:bCs/>
          <w:i w:val="0"/>
          <w:iCs/>
        </w:rPr>
        <w:t>35</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7"/>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_Toc30707 </w:instrText>
      </w:r>
      <w:r>
        <w:rPr>
          <w:rFonts w:hint="default" w:ascii="Calibri" w:hAnsi="Calibri" w:eastAsia="宋体" w:cs="Calibri"/>
          <w:b w:val="0"/>
          <w:bCs/>
          <w:i w:val="0"/>
          <w:iCs/>
          <w:szCs w:val="21"/>
        </w:rPr>
        <w:fldChar w:fldCharType="separate"/>
      </w:r>
      <w:r>
        <w:rPr>
          <w:rFonts w:hint="default" w:ascii="Calibri" w:hAnsi="Calibri" w:cs="Calibri"/>
          <w:b w:val="0"/>
          <w:bCs/>
          <w:i w:val="0"/>
          <w:iCs/>
          <w:lang w:val="en-US" w:eastAsia="zh-CN"/>
        </w:rPr>
        <w:t>7.4 消防安全教育与培训</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_Toc30707 \h </w:instrText>
      </w:r>
      <w:r>
        <w:rPr>
          <w:rFonts w:hint="default" w:ascii="Calibri" w:hAnsi="Calibri" w:cs="Calibri"/>
          <w:b w:val="0"/>
          <w:bCs/>
          <w:i w:val="0"/>
          <w:iCs/>
        </w:rPr>
        <w:fldChar w:fldCharType="separate"/>
      </w:r>
      <w:r>
        <w:rPr>
          <w:rFonts w:hint="default" w:ascii="Calibri" w:hAnsi="Calibri" w:cs="Calibri"/>
          <w:b w:val="0"/>
          <w:bCs/>
          <w:i w:val="0"/>
          <w:iCs/>
        </w:rPr>
        <w:t>36</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_Toc31177 </w:instrText>
      </w:r>
      <w:r>
        <w:rPr>
          <w:rFonts w:hint="default" w:ascii="Calibri" w:hAnsi="Calibri" w:eastAsia="宋体" w:cs="Calibri"/>
          <w:b w:val="0"/>
          <w:bCs/>
          <w:i w:val="0"/>
          <w:iCs/>
          <w:szCs w:val="21"/>
        </w:rPr>
        <w:fldChar w:fldCharType="separate"/>
      </w:r>
      <w:r>
        <w:rPr>
          <w:rFonts w:hint="default" w:ascii="Calibri" w:hAnsi="Calibri" w:cs="Calibri"/>
          <w:b w:val="0"/>
          <w:bCs/>
          <w:i w:val="0"/>
          <w:iCs/>
        </w:rPr>
        <w:t xml:space="preserve">第8章 </w:t>
      </w:r>
      <w:r>
        <w:rPr>
          <w:rFonts w:hint="default" w:ascii="Calibri" w:hAnsi="Calibri" w:cs="Calibri"/>
          <w:b w:val="0"/>
          <w:bCs/>
          <w:i w:val="0"/>
          <w:iCs/>
          <w:lang w:eastAsia="zh-CN"/>
        </w:rPr>
        <w:t>评估报告</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_Toc31177 \h </w:instrText>
      </w:r>
      <w:r>
        <w:rPr>
          <w:rFonts w:hint="default" w:ascii="Calibri" w:hAnsi="Calibri" w:cs="Calibri"/>
          <w:b w:val="0"/>
          <w:bCs/>
          <w:i w:val="0"/>
          <w:iCs/>
        </w:rPr>
        <w:fldChar w:fldCharType="separate"/>
      </w:r>
      <w:r>
        <w:rPr>
          <w:rFonts w:hint="default" w:ascii="Calibri" w:hAnsi="Calibri" w:cs="Calibri"/>
          <w:b w:val="0"/>
          <w:bCs/>
          <w:i w:val="0"/>
          <w:iCs/>
        </w:rPr>
        <w:t>37</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_Toc2537 </w:instrText>
      </w:r>
      <w:r>
        <w:rPr>
          <w:rFonts w:hint="default" w:ascii="Calibri" w:hAnsi="Calibri" w:eastAsia="宋体" w:cs="Calibri"/>
          <w:b w:val="0"/>
          <w:bCs/>
          <w:i w:val="0"/>
          <w:iCs/>
          <w:szCs w:val="21"/>
        </w:rPr>
        <w:fldChar w:fldCharType="separate"/>
      </w:r>
      <w:r>
        <w:rPr>
          <w:rFonts w:hint="default" w:ascii="Calibri" w:hAnsi="Calibri" w:cs="Calibri"/>
          <w:b w:val="0"/>
          <w:bCs/>
          <w:i w:val="0"/>
          <w:iCs/>
        </w:rPr>
        <w:t>附录</w:t>
      </w:r>
      <w:r>
        <w:rPr>
          <w:rFonts w:hint="default" w:ascii="Calibri" w:hAnsi="Calibri" w:cs="Calibri"/>
          <w:b w:val="0"/>
          <w:bCs/>
          <w:i w:val="0"/>
          <w:iCs/>
          <w:lang w:val="en-US" w:eastAsia="zh-CN"/>
        </w:rPr>
        <w:t>A</w:t>
      </w:r>
      <w:r>
        <w:rPr>
          <w:rFonts w:hint="default" w:ascii="Calibri" w:hAnsi="Calibri" w:cs="Calibri"/>
          <w:b w:val="0"/>
          <w:bCs/>
          <w:i w:val="0"/>
          <w:iCs/>
        </w:rPr>
        <w:t xml:space="preserve"> </w:t>
      </w:r>
      <w:r>
        <w:rPr>
          <w:rFonts w:hint="default" w:ascii="Calibri" w:hAnsi="Calibri" w:cs="Calibri"/>
          <w:b w:val="0"/>
          <w:bCs/>
          <w:i w:val="0"/>
          <w:iCs/>
          <w:lang w:eastAsia="zh-CN"/>
        </w:rPr>
        <w:t>消防安全检查评估报告（模板）</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_Toc2537 \h </w:instrText>
      </w:r>
      <w:r>
        <w:rPr>
          <w:rFonts w:hint="default" w:ascii="Calibri" w:hAnsi="Calibri" w:cs="Calibri"/>
          <w:b w:val="0"/>
          <w:bCs/>
          <w:i w:val="0"/>
          <w:iCs/>
        </w:rPr>
        <w:fldChar w:fldCharType="separate"/>
      </w:r>
      <w:r>
        <w:rPr>
          <w:rFonts w:hint="default" w:ascii="Calibri" w:hAnsi="Calibri" w:cs="Calibri"/>
          <w:b w:val="0"/>
          <w:bCs/>
          <w:i w:val="0"/>
          <w:iCs/>
        </w:rPr>
        <w:t>38</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_Toc3667 </w:instrText>
      </w:r>
      <w:r>
        <w:rPr>
          <w:rFonts w:hint="default" w:ascii="Calibri" w:hAnsi="Calibri" w:eastAsia="宋体" w:cs="Calibri"/>
          <w:b w:val="0"/>
          <w:bCs/>
          <w:i w:val="0"/>
          <w:iCs/>
          <w:szCs w:val="21"/>
        </w:rPr>
        <w:fldChar w:fldCharType="separate"/>
      </w:r>
      <w:r>
        <w:rPr>
          <w:rFonts w:hint="default" w:ascii="Calibri" w:hAnsi="Calibri" w:cs="Calibri"/>
          <w:b w:val="0"/>
          <w:bCs/>
          <w:i w:val="0"/>
          <w:iCs/>
        </w:rPr>
        <w:t>附录</w:t>
      </w:r>
      <w:r>
        <w:rPr>
          <w:rFonts w:hint="default" w:ascii="Calibri" w:hAnsi="Calibri" w:cs="Calibri"/>
          <w:b w:val="0"/>
          <w:bCs/>
          <w:i w:val="0"/>
          <w:iCs/>
          <w:lang w:val="en-US" w:eastAsia="zh-CN"/>
        </w:rPr>
        <w:t>B</w:t>
      </w:r>
      <w:r>
        <w:rPr>
          <w:rFonts w:hint="default" w:ascii="Calibri" w:hAnsi="Calibri" w:cs="Calibri"/>
          <w:b w:val="0"/>
          <w:bCs/>
          <w:i w:val="0"/>
          <w:iCs/>
        </w:rPr>
        <w:t xml:space="preserve"> </w:t>
      </w:r>
      <w:r>
        <w:rPr>
          <w:rFonts w:hint="default" w:ascii="Calibri" w:hAnsi="Calibri" w:cs="Calibri"/>
          <w:b w:val="0"/>
          <w:bCs/>
          <w:i w:val="0"/>
          <w:iCs/>
          <w:lang w:eastAsia="zh-CN"/>
        </w:rPr>
        <w:t>消防安全检查评估记录表</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_Toc3667 \h </w:instrText>
      </w:r>
      <w:r>
        <w:rPr>
          <w:rFonts w:hint="default" w:ascii="Calibri" w:hAnsi="Calibri" w:cs="Calibri"/>
          <w:b w:val="0"/>
          <w:bCs/>
          <w:i w:val="0"/>
          <w:iCs/>
        </w:rPr>
        <w:fldChar w:fldCharType="separate"/>
      </w:r>
      <w:r>
        <w:rPr>
          <w:rFonts w:hint="default" w:ascii="Calibri" w:hAnsi="Calibri" w:cs="Calibri"/>
          <w:b w:val="0"/>
          <w:bCs/>
          <w:i w:val="0"/>
          <w:iCs/>
        </w:rPr>
        <w:t>41</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_Toc16804 </w:instrText>
      </w:r>
      <w:r>
        <w:rPr>
          <w:rFonts w:hint="default" w:ascii="Calibri" w:hAnsi="Calibri" w:eastAsia="宋体" w:cs="Calibri"/>
          <w:b w:val="0"/>
          <w:bCs/>
          <w:i w:val="0"/>
          <w:iCs/>
          <w:szCs w:val="21"/>
        </w:rPr>
        <w:fldChar w:fldCharType="separate"/>
      </w:r>
      <w:r>
        <w:rPr>
          <w:rFonts w:hint="default" w:ascii="Calibri" w:hAnsi="Calibri" w:eastAsia="宋体" w:cs="Calibri"/>
          <w:b w:val="0"/>
          <w:bCs/>
          <w:i w:val="0"/>
          <w:iCs/>
          <w:szCs w:val="28"/>
          <w:lang w:val="zh-CN"/>
        </w:rPr>
        <w:t>本标准用词说明</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_Toc16804 \h </w:instrText>
      </w:r>
      <w:r>
        <w:rPr>
          <w:rFonts w:hint="default" w:ascii="Calibri" w:hAnsi="Calibri" w:cs="Calibri"/>
          <w:b w:val="0"/>
          <w:bCs/>
          <w:i w:val="0"/>
          <w:iCs/>
        </w:rPr>
        <w:fldChar w:fldCharType="separate"/>
      </w:r>
      <w:r>
        <w:rPr>
          <w:rFonts w:hint="default" w:ascii="Calibri" w:hAnsi="Calibri" w:cs="Calibri"/>
          <w:b w:val="0"/>
          <w:bCs/>
          <w:i w:val="0"/>
          <w:iCs/>
        </w:rPr>
        <w:t>56</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i w:val="0"/>
          <w:i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_Toc2355 </w:instrText>
      </w:r>
      <w:r>
        <w:rPr>
          <w:rFonts w:hint="default" w:ascii="Calibri" w:hAnsi="Calibri" w:eastAsia="宋体" w:cs="Calibri"/>
          <w:b w:val="0"/>
          <w:bCs/>
          <w:i w:val="0"/>
          <w:iCs/>
          <w:szCs w:val="21"/>
        </w:rPr>
        <w:fldChar w:fldCharType="separate"/>
      </w:r>
      <w:r>
        <w:rPr>
          <w:rFonts w:hint="default" w:ascii="Calibri" w:hAnsi="Calibri" w:eastAsia="宋体" w:cs="Calibri"/>
          <w:b w:val="0"/>
          <w:bCs/>
          <w:i w:val="0"/>
          <w:iCs/>
          <w:szCs w:val="28"/>
          <w:lang w:val="zh-CN"/>
        </w:rPr>
        <w:t>引用标准名录</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_Toc2355 \h </w:instrText>
      </w:r>
      <w:r>
        <w:rPr>
          <w:rFonts w:hint="default" w:ascii="Calibri" w:hAnsi="Calibri" w:cs="Calibri"/>
          <w:b w:val="0"/>
          <w:bCs/>
          <w:i w:val="0"/>
          <w:iCs/>
        </w:rPr>
        <w:fldChar w:fldCharType="separate"/>
      </w:r>
      <w:r>
        <w:rPr>
          <w:rFonts w:hint="default" w:ascii="Calibri" w:hAnsi="Calibri" w:cs="Calibri"/>
          <w:b w:val="0"/>
          <w:bCs/>
          <w:i w:val="0"/>
          <w:iCs/>
        </w:rPr>
        <w:t>57</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pStyle w:val="13"/>
        <w:tabs>
          <w:tab w:val="right" w:leader="dot" w:pos="9070"/>
        </w:tabs>
        <w:rPr>
          <w:rFonts w:hint="default" w:ascii="Calibri" w:hAnsi="Calibri" w:cs="Calibri"/>
          <w:b w:val="0"/>
          <w:bCs/>
        </w:rPr>
      </w:pPr>
      <w:r>
        <w:rPr>
          <w:rFonts w:hint="default" w:ascii="Calibri" w:hAnsi="Calibri" w:eastAsia="宋体" w:cs="Calibri"/>
          <w:b w:val="0"/>
          <w:bCs/>
          <w:i w:val="0"/>
          <w:iCs/>
          <w:color w:val="0000FF"/>
          <w:szCs w:val="21"/>
          <w:u w:val="single"/>
        </w:rPr>
        <w:fldChar w:fldCharType="begin"/>
      </w:r>
      <w:r>
        <w:rPr>
          <w:rFonts w:hint="default" w:ascii="Calibri" w:hAnsi="Calibri" w:eastAsia="宋体" w:cs="Calibri"/>
          <w:b w:val="0"/>
          <w:bCs/>
          <w:i w:val="0"/>
          <w:iCs/>
          <w:szCs w:val="21"/>
        </w:rPr>
        <w:instrText xml:space="preserve"> HYPERLINK \l _Toc25711 </w:instrText>
      </w:r>
      <w:r>
        <w:rPr>
          <w:rFonts w:hint="default" w:ascii="Calibri" w:hAnsi="Calibri" w:eastAsia="宋体" w:cs="Calibri"/>
          <w:b w:val="0"/>
          <w:bCs/>
          <w:i w:val="0"/>
          <w:iCs/>
          <w:szCs w:val="21"/>
        </w:rPr>
        <w:fldChar w:fldCharType="separate"/>
      </w:r>
      <w:r>
        <w:rPr>
          <w:rFonts w:hint="default" w:ascii="Calibri" w:hAnsi="Calibri" w:eastAsia="宋体" w:cs="Calibri"/>
          <w:b w:val="0"/>
          <w:bCs/>
          <w:i w:val="0"/>
          <w:iCs/>
          <w:szCs w:val="28"/>
          <w:lang w:val="zh-CN"/>
        </w:rPr>
        <w:t>条文说明</w:t>
      </w:r>
      <w:r>
        <w:rPr>
          <w:rFonts w:hint="default" w:ascii="Calibri" w:hAnsi="Calibri" w:cs="Calibri"/>
          <w:b w:val="0"/>
          <w:bCs/>
          <w:i w:val="0"/>
          <w:iCs/>
        </w:rPr>
        <w:tab/>
      </w:r>
      <w:r>
        <w:rPr>
          <w:rFonts w:hint="default" w:ascii="Calibri" w:hAnsi="Calibri" w:cs="Calibri"/>
          <w:b w:val="0"/>
          <w:bCs/>
          <w:i w:val="0"/>
          <w:iCs/>
        </w:rPr>
        <w:fldChar w:fldCharType="begin"/>
      </w:r>
      <w:r>
        <w:rPr>
          <w:rFonts w:hint="default" w:ascii="Calibri" w:hAnsi="Calibri" w:cs="Calibri"/>
          <w:b w:val="0"/>
          <w:bCs/>
          <w:i w:val="0"/>
          <w:iCs/>
        </w:rPr>
        <w:instrText xml:space="preserve"> PAGEREF _Toc25711 \h </w:instrText>
      </w:r>
      <w:r>
        <w:rPr>
          <w:rFonts w:hint="default" w:ascii="Calibri" w:hAnsi="Calibri" w:cs="Calibri"/>
          <w:b w:val="0"/>
          <w:bCs/>
          <w:i w:val="0"/>
          <w:iCs/>
        </w:rPr>
        <w:fldChar w:fldCharType="separate"/>
      </w:r>
      <w:r>
        <w:rPr>
          <w:rFonts w:hint="default" w:ascii="Calibri" w:hAnsi="Calibri" w:cs="Calibri"/>
          <w:b w:val="0"/>
          <w:bCs/>
          <w:i w:val="0"/>
          <w:iCs/>
        </w:rPr>
        <w:t>58</w:t>
      </w:r>
      <w:r>
        <w:rPr>
          <w:rFonts w:hint="default" w:ascii="Calibri" w:hAnsi="Calibri" w:cs="Calibri"/>
          <w:b w:val="0"/>
          <w:bCs/>
          <w:i w:val="0"/>
          <w:iCs/>
        </w:rPr>
        <w:fldChar w:fldCharType="end"/>
      </w:r>
      <w:r>
        <w:rPr>
          <w:rFonts w:hint="default" w:ascii="Calibri" w:hAnsi="Calibri" w:eastAsia="宋体" w:cs="Calibri"/>
          <w:b w:val="0"/>
          <w:bCs/>
          <w:i w:val="0"/>
          <w:iCs/>
          <w:color w:val="0000FF"/>
          <w:szCs w:val="21"/>
          <w:u w:val="single"/>
        </w:rPr>
        <w:fldChar w:fldCharType="end"/>
      </w:r>
    </w:p>
    <w:p>
      <w:pPr>
        <w:spacing w:line="360" w:lineRule="auto"/>
        <w:rPr>
          <w:rFonts w:hint="default" w:ascii="Calibri" w:hAnsi="Calibri" w:cs="Calibri"/>
          <w:color w:val="0000FF"/>
          <w:sz w:val="24"/>
          <w:szCs w:val="20"/>
        </w:rPr>
      </w:pPr>
      <w:r>
        <w:rPr>
          <w:rFonts w:hint="default" w:ascii="Calibri" w:hAnsi="Calibri" w:eastAsia="宋体" w:cs="Calibri"/>
          <w:b w:val="0"/>
          <w:bCs/>
          <w:i w:val="0"/>
          <w:iCs/>
          <w:color w:val="0000FF"/>
          <w:szCs w:val="21"/>
          <w:u w:val="single"/>
        </w:rPr>
        <w:fldChar w:fldCharType="end"/>
      </w:r>
      <w:r>
        <w:rPr>
          <w:rFonts w:hint="default" w:ascii="Calibri" w:hAnsi="Calibri" w:cs="Calibri"/>
          <w:color w:val="0000FF"/>
          <w:sz w:val="24"/>
          <w:szCs w:val="20"/>
        </w:rPr>
        <w:t xml:space="preserve"> </w:t>
      </w:r>
    </w:p>
    <w:p>
      <w:pPr>
        <w:rPr>
          <w:color w:val="0000FF"/>
        </w:rPr>
      </w:pPr>
    </w:p>
    <w:p>
      <w:pPr>
        <w:tabs>
          <w:tab w:val="right" w:leader="dot" w:pos="8296"/>
        </w:tabs>
        <w:spacing w:line="360" w:lineRule="auto"/>
        <w:rPr>
          <w:iCs/>
          <w:color w:val="0000FF"/>
        </w:rPr>
      </w:pPr>
    </w:p>
    <w:p>
      <w:pPr>
        <w:tabs>
          <w:tab w:val="right" w:leader="dot" w:pos="8296"/>
        </w:tabs>
        <w:spacing w:line="360" w:lineRule="auto"/>
        <w:rPr>
          <w:iCs/>
          <w:color w:val="0000FF"/>
        </w:rPr>
      </w:pPr>
    </w:p>
    <w:p>
      <w:pPr>
        <w:spacing w:line="360" w:lineRule="auto"/>
        <w:jc w:val="center"/>
        <w:rPr>
          <w:b/>
          <w:color w:val="0000FF"/>
          <w:sz w:val="28"/>
          <w:szCs w:val="28"/>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hint="default" w:ascii="Calibri" w:hAnsi="Calibri" w:cs="Calibri"/>
          <w:b/>
          <w:color w:val="auto"/>
          <w:sz w:val="28"/>
          <w:szCs w:val="28"/>
        </w:rPr>
      </w:pPr>
      <w:r>
        <w:rPr>
          <w:rFonts w:hint="default" w:ascii="Calibri" w:hAnsi="Calibri" w:cs="Calibri"/>
          <w:b/>
          <w:color w:val="auto"/>
          <w:sz w:val="28"/>
          <w:szCs w:val="28"/>
        </w:rPr>
        <w:t>Contents</w:t>
      </w:r>
    </w:p>
    <w:p>
      <w:pPr>
        <w:pStyle w:val="13"/>
        <w:tabs>
          <w:tab w:val="right" w:leader="dot" w:pos="9060"/>
        </w:tabs>
        <w:rPr>
          <w:rFonts w:hint="default" w:ascii="Calibri" w:hAnsi="Calibri" w:cs="Calibri"/>
          <w:b w:val="0"/>
          <w:bCs w:val="0"/>
          <w:i w:val="0"/>
          <w:iCs w:val="0"/>
          <w:color w:val="0000FF"/>
          <w:sz w:val="21"/>
          <w:szCs w:val="22"/>
        </w:rPr>
      </w:pPr>
      <w:r>
        <w:rPr>
          <w:rFonts w:hint="default" w:ascii="Calibri" w:hAnsi="Calibri" w:cs="Calibri"/>
          <w:b w:val="0"/>
          <w:i w:val="0"/>
          <w:color w:val="0000FF"/>
          <w:szCs w:val="20"/>
        </w:rPr>
        <w:fldChar w:fldCharType="begin"/>
      </w:r>
      <w:r>
        <w:rPr>
          <w:rFonts w:hint="default" w:ascii="Calibri" w:hAnsi="Calibri" w:cs="Calibri"/>
          <w:b w:val="0"/>
          <w:i w:val="0"/>
          <w:color w:val="0000FF"/>
          <w:szCs w:val="20"/>
        </w:rPr>
        <w:instrText xml:space="preserve"> TOC \o "1-3" \h \z \u </w:instrText>
      </w:r>
      <w:r>
        <w:rPr>
          <w:rFonts w:hint="default" w:ascii="Calibri" w:hAnsi="Calibri" w:cs="Calibri"/>
          <w:b w:val="0"/>
          <w:i w:val="0"/>
          <w:color w:val="0000FF"/>
          <w:szCs w:val="20"/>
        </w:rPr>
        <w:fldChar w:fldCharType="separate"/>
      </w:r>
      <w:r>
        <w:rPr>
          <w:rFonts w:hint="default" w:ascii="Calibri" w:hAnsi="Calibri" w:cs="Calibri"/>
          <w:b w:val="0"/>
          <w:i w:val="0"/>
          <w:color w:val="0000FF"/>
        </w:rPr>
        <w:fldChar w:fldCharType="begin"/>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instrText xml:space="preserve">HYPERLINK \l "_Toc38463671"</w:instrText>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sz w:val="21"/>
          <w:u w:val="none"/>
        </w:rPr>
        <w:t>1 General provisio</w:t>
      </w:r>
      <w:bookmarkStart w:id="11" w:name="_Hlt38463709"/>
      <w:bookmarkStart w:id="12" w:name="_Hlt38463708"/>
      <w:r>
        <w:rPr>
          <w:rStyle w:val="27"/>
          <w:rFonts w:hint="default" w:ascii="Calibri" w:hAnsi="Calibri" w:cs="Calibri"/>
          <w:b w:val="0"/>
          <w:i w:val="0"/>
          <w:color w:val="0000FF"/>
          <w:sz w:val="21"/>
          <w:u w:val="none"/>
        </w:rPr>
        <w:t>n</w:t>
      </w:r>
      <w:bookmarkEnd w:id="11"/>
      <w:bookmarkEnd w:id="12"/>
      <w:r>
        <w:rPr>
          <w:rStyle w:val="27"/>
          <w:rFonts w:hint="default" w:ascii="Calibri" w:hAnsi="Calibri" w:cs="Calibri"/>
          <w:b w:val="0"/>
          <w:i w:val="0"/>
          <w:color w:val="0000FF"/>
          <w:sz w:val="21"/>
          <w:u w:val="none"/>
        </w:rPr>
        <w:t>s</w:t>
      </w:r>
      <w:r>
        <w:rPr>
          <w:rFonts w:hint="default" w:ascii="Calibri" w:hAnsi="Calibri" w:cs="Calibri"/>
          <w:b w:val="0"/>
          <w:i w:val="0"/>
          <w:color w:val="0000FF"/>
        </w:rPr>
        <w:tab/>
      </w:r>
      <w:r>
        <w:rPr>
          <w:rFonts w:hint="default" w:ascii="Calibri" w:hAnsi="Calibri" w:cs="Calibri"/>
          <w:b w:val="0"/>
          <w:i w:val="0"/>
          <w:color w:val="0000FF"/>
        </w:rPr>
        <w:t>1</w:t>
      </w:r>
      <w:r>
        <w:rPr>
          <w:rFonts w:hint="default" w:ascii="Calibri" w:hAnsi="Calibri" w:cs="Calibri"/>
          <w:b w:val="0"/>
          <w:i w:val="0"/>
          <w:color w:val="0000FF"/>
        </w:rPr>
        <w:fldChar w:fldCharType="end"/>
      </w:r>
    </w:p>
    <w:p>
      <w:pPr>
        <w:pStyle w:val="13"/>
        <w:tabs>
          <w:tab w:val="right" w:leader="dot" w:pos="9060"/>
        </w:tabs>
        <w:rPr>
          <w:rFonts w:hint="default" w:ascii="Calibri" w:hAnsi="Calibri" w:cs="Calibri"/>
          <w:b w:val="0"/>
          <w:bCs w:val="0"/>
          <w:i w:val="0"/>
          <w:iCs w:val="0"/>
          <w:color w:val="0000FF"/>
          <w:sz w:val="21"/>
          <w:szCs w:val="22"/>
        </w:rPr>
      </w:pPr>
      <w:r>
        <w:rPr>
          <w:rFonts w:hint="default" w:ascii="Calibri" w:hAnsi="Calibri" w:cs="Calibri"/>
          <w:b w:val="0"/>
          <w:i w:val="0"/>
          <w:color w:val="0000FF"/>
        </w:rPr>
        <w:fldChar w:fldCharType="begin"/>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instrText xml:space="preserve">HYPERLINK \l "_Toc38463672"</w:instrText>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sz w:val="21"/>
          <w:szCs w:val="21"/>
          <w:u w:val="none"/>
        </w:rPr>
        <w:t>2 Terms</w:t>
      </w:r>
      <w:bookmarkStart w:id="13" w:name="_Hlt38464790"/>
      <w:r>
        <w:rPr>
          <w:rFonts w:hint="default" w:ascii="Calibri" w:hAnsi="Calibri" w:cs="Calibri"/>
          <w:b w:val="0"/>
          <w:i w:val="0"/>
          <w:color w:val="0000FF"/>
        </w:rPr>
        <w:tab/>
      </w:r>
      <w:bookmarkEnd w:id="13"/>
      <w:r>
        <w:rPr>
          <w:rFonts w:hint="default" w:ascii="Calibri" w:hAnsi="Calibri" w:cs="Calibri"/>
          <w:b w:val="0"/>
          <w:i w:val="0"/>
          <w:color w:val="0000FF"/>
          <w:lang w:val="en-US" w:eastAsia="zh-CN"/>
        </w:rPr>
        <w:t>3</w:t>
      </w:r>
      <w:r>
        <w:rPr>
          <w:rFonts w:hint="default" w:ascii="Calibri" w:hAnsi="Calibri" w:cs="Calibri"/>
          <w:b w:val="0"/>
          <w:i w:val="0"/>
          <w:color w:val="0000FF"/>
        </w:rPr>
        <w:fldChar w:fldCharType="end"/>
      </w:r>
    </w:p>
    <w:p>
      <w:pPr>
        <w:pStyle w:val="13"/>
        <w:tabs>
          <w:tab w:val="right" w:leader="dot" w:pos="9060"/>
        </w:tabs>
        <w:rPr>
          <w:rStyle w:val="27"/>
          <w:rFonts w:hint="default" w:ascii="Calibri" w:hAnsi="Calibri" w:eastAsia="宋体" w:cs="Calibri"/>
          <w:b w:val="0"/>
          <w:i w:val="0"/>
          <w:color w:val="0000FF"/>
          <w:u w:val="none"/>
          <w:lang w:eastAsia="zh-CN"/>
        </w:rPr>
      </w:pPr>
      <w:r>
        <w:rPr>
          <w:rFonts w:hint="default" w:ascii="Calibri" w:hAnsi="Calibri" w:cs="Calibri"/>
          <w:b w:val="0"/>
          <w:i w:val="0"/>
          <w:color w:val="0000FF"/>
        </w:rPr>
        <w:fldChar w:fldCharType="begin"/>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instrText xml:space="preserve">HYPERLINK \l "_Toc38463673"</w:instrText>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u w:val="none"/>
        </w:rPr>
        <w:t>3 Basic requirements</w:t>
      </w:r>
      <w:r>
        <w:rPr>
          <w:rFonts w:hint="default" w:ascii="Calibri" w:hAnsi="Calibri" w:cs="Calibri"/>
          <w:b w:val="0"/>
          <w:i w:val="0"/>
          <w:color w:val="0000FF"/>
        </w:rPr>
        <w:tab/>
      </w:r>
      <w:r>
        <w:rPr>
          <w:rFonts w:hint="default" w:ascii="Calibri" w:hAnsi="Calibri" w:cs="Calibri"/>
          <w:b w:val="0"/>
          <w:i w:val="0"/>
          <w:color w:val="0000FF"/>
        </w:rPr>
        <w:fldChar w:fldCharType="end"/>
      </w:r>
      <w:r>
        <w:rPr>
          <w:rStyle w:val="27"/>
          <w:rFonts w:hint="default" w:ascii="Calibri" w:hAnsi="Calibri" w:cs="Calibri"/>
          <w:b w:val="0"/>
          <w:i w:val="0"/>
          <w:color w:val="0000FF"/>
          <w:u w:val="none"/>
          <w:lang w:val="en-US" w:eastAsia="zh-CN"/>
        </w:rPr>
        <w:t>5</w:t>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"_Toc38632236"</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3.1 General requirements</w:t>
      </w:r>
      <w:r>
        <w:rPr>
          <w:rFonts w:hint="default" w:ascii="Calibri" w:hAnsi="Calibri" w:cs="Calibri"/>
          <w:b w:val="0"/>
          <w:color w:val="0000FF"/>
        </w:rPr>
        <w:tab/>
      </w:r>
      <w:r>
        <w:rPr>
          <w:rFonts w:hint="default" w:ascii="Calibri" w:hAnsi="Calibri" w:cs="Calibri"/>
          <w:b w:val="0"/>
          <w:color w:val="0000FF"/>
          <w:lang w:val="en-US" w:eastAsia="zh-CN"/>
        </w:rPr>
        <w:t>5</w:t>
      </w:r>
      <w:r>
        <w:rPr>
          <w:rFonts w:hint="default" w:ascii="Calibri" w:hAnsi="Calibri" w:cs="Calibri"/>
          <w:b w:val="0"/>
          <w:color w:val="0000FF"/>
        </w:rPr>
        <w:fldChar w:fldCharType="end"/>
      </w:r>
    </w:p>
    <w:p>
      <w:pPr>
        <w:pStyle w:val="17"/>
        <w:tabs>
          <w:tab w:val="right" w:leader="dot" w:pos="9060"/>
        </w:tabs>
        <w:rPr>
          <w:rFonts w:hint="default" w:ascii="Calibri" w:hAnsi="Calibri" w:eastAsia="宋体" w:cs="Calibri"/>
          <w:b w:val="0"/>
          <w:bCs w:val="0"/>
          <w:color w:val="0000FF"/>
          <w:sz w:val="21"/>
          <w:lang w:eastAsia="zh-CN"/>
        </w:rPr>
      </w:pPr>
      <w:r>
        <w:rPr>
          <w:rFonts w:hint="default" w:ascii="Calibri" w:hAnsi="Calibri" w:cs="Calibri"/>
          <w:b w:val="0"/>
          <w:color w:val="0000FF"/>
        </w:rPr>
        <w:fldChar w:fldCharType="begin"/>
      </w:r>
      <w:r>
        <w:rPr>
          <w:rStyle w:val="27"/>
          <w:rFonts w:hint="default" w:ascii="Calibri" w:hAnsi="Calibri" w:cs="Calibri"/>
          <w:b w:val="0"/>
          <w:color w:val="0000FF"/>
          <w:u w:val="none"/>
        </w:rPr>
        <w:instrText xml:space="preserve"> </w:instrText>
      </w:r>
      <w:r>
        <w:rPr>
          <w:rFonts w:hint="default" w:ascii="Calibri" w:hAnsi="Calibri" w:cs="Calibri"/>
          <w:b w:val="0"/>
          <w:color w:val="0000FF"/>
        </w:rPr>
        <w:instrText xml:space="preserve">HYPERLINK \l "_Toc38463674"</w:instrText>
      </w:r>
      <w:r>
        <w:rPr>
          <w:rStyle w:val="27"/>
          <w:rFonts w:hint="default" w:ascii="Calibri" w:hAnsi="Calibri" w:cs="Calibri"/>
          <w:b w:val="0"/>
          <w:color w:val="0000FF"/>
          <w:u w:val="none"/>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u w:val="none"/>
        </w:rPr>
        <w:t>3.2 Assess</w:t>
      </w:r>
      <w:bookmarkStart w:id="14" w:name="_Hlt38463866"/>
      <w:r>
        <w:rPr>
          <w:rStyle w:val="27"/>
          <w:rFonts w:hint="default" w:ascii="Calibri" w:hAnsi="Calibri" w:cs="Calibri"/>
          <w:b w:val="0"/>
          <w:color w:val="0000FF"/>
          <w:u w:val="none"/>
        </w:rPr>
        <w:t>m</w:t>
      </w:r>
      <w:bookmarkEnd w:id="14"/>
      <w:r>
        <w:rPr>
          <w:rStyle w:val="27"/>
          <w:rFonts w:hint="default" w:ascii="Calibri" w:hAnsi="Calibri" w:cs="Calibri"/>
          <w:b w:val="0"/>
          <w:color w:val="0000FF"/>
          <w:u w:val="none"/>
        </w:rPr>
        <w:t>ent</w:t>
      </w:r>
      <w:r>
        <w:rPr>
          <w:rFonts w:hint="default" w:ascii="Calibri" w:hAnsi="Calibri" w:cs="Calibri"/>
          <w:b w:val="0"/>
          <w:color w:val="0000FF"/>
        </w:rPr>
        <w:tab/>
      </w:r>
      <w:r>
        <w:rPr>
          <w:rFonts w:hint="default" w:ascii="Calibri" w:hAnsi="Calibri" w:cs="Calibri"/>
          <w:b w:val="0"/>
          <w:color w:val="0000FF"/>
        </w:rPr>
        <w:fldChar w:fldCharType="end"/>
      </w:r>
      <w:r>
        <w:rPr>
          <w:rStyle w:val="27"/>
          <w:rFonts w:hint="default" w:ascii="Calibri" w:hAnsi="Calibri" w:cs="Calibri"/>
          <w:b w:val="0"/>
          <w:color w:val="0000FF"/>
          <w:u w:val="none"/>
          <w:lang w:val="en-US" w:eastAsia="zh-CN"/>
        </w:rPr>
        <w:t>6</w:t>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u w:val="none"/>
        </w:rPr>
        <w:instrText xml:space="preserve"> </w:instrText>
      </w:r>
      <w:r>
        <w:rPr>
          <w:rFonts w:hint="default" w:ascii="Calibri" w:hAnsi="Calibri" w:cs="Calibri"/>
          <w:b w:val="0"/>
          <w:color w:val="0000FF"/>
        </w:rPr>
        <w:instrText xml:space="preserve">HYPERLINK \l "_Toc38463675"</w:instrText>
      </w:r>
      <w:r>
        <w:rPr>
          <w:rStyle w:val="27"/>
          <w:rFonts w:hint="default" w:ascii="Calibri" w:hAnsi="Calibri" w:cs="Calibri"/>
          <w:b w:val="0"/>
          <w:color w:val="0000FF"/>
          <w:u w:val="none"/>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u w:val="none"/>
        </w:rPr>
        <w:t xml:space="preserve">3.3 </w:t>
      </w:r>
      <w:r>
        <w:rPr>
          <w:rStyle w:val="27"/>
          <w:rFonts w:hint="default" w:ascii="Calibri" w:hAnsi="Calibri" w:cs="Calibri"/>
          <w:b w:val="0"/>
          <w:color w:val="0000FF"/>
          <w:u w:val="none"/>
          <w:lang w:val="en-US" w:eastAsia="zh-CN"/>
        </w:rPr>
        <w:t>Plan and excecution</w:t>
      </w:r>
      <w:r>
        <w:rPr>
          <w:rFonts w:hint="default" w:ascii="Calibri" w:hAnsi="Calibri" w:cs="Calibri"/>
          <w:b w:val="0"/>
          <w:color w:val="0000FF"/>
        </w:rPr>
        <w:tab/>
      </w:r>
      <w:r>
        <w:rPr>
          <w:rFonts w:hint="default" w:ascii="Calibri" w:hAnsi="Calibri" w:cs="Calibri"/>
          <w:b w:val="0"/>
          <w:color w:val="0000FF"/>
          <w:lang w:val="en-US" w:eastAsia="zh-CN"/>
        </w:rPr>
        <w:t>7</w:t>
      </w:r>
      <w:r>
        <w:rPr>
          <w:rFonts w:hint="default" w:ascii="Calibri" w:hAnsi="Calibri" w:cs="Calibri"/>
          <w:b w:val="0"/>
          <w:color w:val="0000FF"/>
        </w:rPr>
        <w:fldChar w:fldCharType="end"/>
      </w:r>
    </w:p>
    <w:p>
      <w:pPr>
        <w:pStyle w:val="13"/>
        <w:tabs>
          <w:tab w:val="right" w:leader="dot" w:pos="9060"/>
        </w:tabs>
        <w:rPr>
          <w:rFonts w:hint="default" w:ascii="Calibri" w:hAnsi="Calibri" w:eastAsia="宋体" w:cs="Calibri"/>
          <w:b w:val="0"/>
          <w:bCs w:val="0"/>
          <w:i w:val="0"/>
          <w:iCs w:val="0"/>
          <w:color w:val="0000FF"/>
          <w:sz w:val="21"/>
          <w:szCs w:val="22"/>
          <w:lang w:eastAsia="zh-CN"/>
        </w:rPr>
      </w:pPr>
      <w:r>
        <w:rPr>
          <w:rFonts w:hint="default" w:ascii="Calibri" w:hAnsi="Calibri" w:cs="Calibri"/>
          <w:b w:val="0"/>
          <w:i w:val="0"/>
          <w:color w:val="0000FF"/>
        </w:rPr>
        <w:fldChar w:fldCharType="begin"/>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instrText xml:space="preserve">HYPERLINK \l "_Toc38463676"</w:instrText>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u w:val="none"/>
        </w:rPr>
        <w:t>4 Outdoor environment</w:t>
      </w:r>
      <w:r>
        <w:rPr>
          <w:rFonts w:hint="default" w:ascii="Calibri" w:hAnsi="Calibri" w:cs="Calibri"/>
          <w:b w:val="0"/>
          <w:i w:val="0"/>
          <w:color w:val="0000FF"/>
        </w:rPr>
        <w:tab/>
      </w:r>
      <w:r>
        <w:rPr>
          <w:rFonts w:hint="default" w:ascii="Calibri" w:hAnsi="Calibri" w:cs="Calibri"/>
          <w:b w:val="0"/>
          <w:i w:val="0"/>
          <w:color w:val="0000FF"/>
        </w:rPr>
        <w:fldChar w:fldCharType="end"/>
      </w:r>
      <w:r>
        <w:rPr>
          <w:rStyle w:val="27"/>
          <w:rFonts w:hint="default" w:ascii="Calibri" w:hAnsi="Calibri" w:cs="Calibri"/>
          <w:b w:val="0"/>
          <w:i w:val="0"/>
          <w:color w:val="0000FF"/>
          <w:u w:val="none"/>
          <w:lang w:val="en-US" w:eastAsia="zh-CN"/>
        </w:rPr>
        <w:t>9</w:t>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"_Toc38632240"</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4.1 Pubic space</w:t>
      </w:r>
      <w:r>
        <w:rPr>
          <w:rFonts w:hint="default" w:ascii="Calibri" w:hAnsi="Calibri" w:cs="Calibri"/>
          <w:b w:val="0"/>
          <w:color w:val="0000FF"/>
        </w:rPr>
        <w:tab/>
      </w:r>
      <w:r>
        <w:rPr>
          <w:rFonts w:hint="default" w:ascii="Calibri" w:hAnsi="Calibri" w:cs="Calibri"/>
          <w:b w:val="0"/>
          <w:color w:val="0000FF"/>
          <w:lang w:val="en-US" w:eastAsia="zh-CN"/>
        </w:rPr>
        <w:t>9</w:t>
      </w:r>
      <w:r>
        <w:rPr>
          <w:rFonts w:hint="default" w:ascii="Calibri" w:hAnsi="Calibri" w:cs="Calibri"/>
          <w:b w:val="0"/>
          <w:color w:val="0000FF"/>
        </w:rPr>
        <w:fldChar w:fldCharType="end"/>
      </w:r>
    </w:p>
    <w:p>
      <w:pPr>
        <w:pStyle w:val="17"/>
        <w:tabs>
          <w:tab w:val="right" w:leader="dot" w:pos="9060"/>
        </w:tabs>
        <w:rPr>
          <w:rFonts w:hint="default" w:ascii="Calibri" w:hAnsi="Calibri" w:eastAsia="宋体" w:cs="Calibri"/>
          <w:b w:val="0"/>
          <w:bCs w:val="0"/>
          <w:color w:val="0000FF"/>
          <w:sz w:val="21"/>
          <w:lang w:val="en-US" w:eastAsia="zh-CN"/>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"_Toc38632241"</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4.2 Road</w:t>
      </w:r>
      <w:r>
        <w:rPr>
          <w:rFonts w:hint="default" w:ascii="Calibri" w:hAnsi="Calibri" w:cs="Calibri"/>
          <w:b w:val="0"/>
          <w:color w:val="0000FF"/>
        </w:rPr>
        <w:tab/>
      </w:r>
      <w:r>
        <w:rPr>
          <w:rFonts w:hint="default" w:ascii="Calibri" w:hAnsi="Calibri" w:cs="Calibri"/>
          <w:b w:val="0"/>
          <w:color w:val="0000FF"/>
          <w:lang w:val="en-US" w:eastAsia="zh-CN"/>
        </w:rPr>
        <w:t>1</w:t>
      </w:r>
      <w:r>
        <w:rPr>
          <w:rFonts w:hint="default" w:ascii="Calibri" w:hAnsi="Calibri" w:cs="Calibri"/>
          <w:b w:val="0"/>
          <w:color w:val="0000FF"/>
        </w:rPr>
        <w:fldChar w:fldCharType="end"/>
      </w:r>
      <w:r>
        <w:rPr>
          <w:rFonts w:hint="default" w:ascii="Calibri" w:hAnsi="Calibri" w:cs="Calibri"/>
          <w:b w:val="0"/>
          <w:color w:val="0000FF"/>
          <w:lang w:val="en-US" w:eastAsia="zh-CN"/>
        </w:rPr>
        <w:t>0</w:t>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"_Toc38632242"</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4.3 Green s</w:t>
      </w:r>
      <w:bookmarkStart w:id="15" w:name="_Hlt38638061"/>
      <w:r>
        <w:rPr>
          <w:rStyle w:val="27"/>
          <w:rFonts w:hint="default" w:ascii="Calibri" w:hAnsi="Calibri" w:cs="Calibri"/>
          <w:b w:val="0"/>
          <w:color w:val="0000FF"/>
        </w:rPr>
        <w:t>p</w:t>
      </w:r>
      <w:bookmarkEnd w:id="15"/>
      <w:r>
        <w:rPr>
          <w:rStyle w:val="27"/>
          <w:rFonts w:hint="default" w:ascii="Calibri" w:hAnsi="Calibri" w:cs="Calibri"/>
          <w:b w:val="0"/>
          <w:color w:val="0000FF"/>
        </w:rPr>
        <w:t>ace</w:t>
      </w:r>
      <w:r>
        <w:rPr>
          <w:rFonts w:hint="default" w:ascii="Calibri" w:hAnsi="Calibri" w:cs="Calibri"/>
          <w:b w:val="0"/>
          <w:color w:val="0000FF"/>
        </w:rPr>
        <w:tab/>
      </w:r>
      <w:r>
        <w:rPr>
          <w:rFonts w:hint="default" w:ascii="Calibri" w:hAnsi="Calibri" w:cs="Calibri"/>
          <w:b w:val="0"/>
          <w:color w:val="0000FF"/>
        </w:rPr>
        <w:fldChar w:fldCharType="begin"/>
      </w:r>
      <w:r>
        <w:rPr>
          <w:rFonts w:hint="default" w:ascii="Calibri" w:hAnsi="Calibri" w:cs="Calibri"/>
          <w:b w:val="0"/>
          <w:color w:val="0000FF"/>
        </w:rPr>
        <w:instrText xml:space="preserve"> PAGEREF _Toc38632242 \h </w:instrText>
      </w:r>
      <w:r>
        <w:rPr>
          <w:rFonts w:hint="default" w:ascii="Calibri" w:hAnsi="Calibri" w:cs="Calibri"/>
          <w:b w:val="0"/>
          <w:color w:val="0000FF"/>
        </w:rPr>
        <w:fldChar w:fldCharType="separate"/>
      </w:r>
      <w:r>
        <w:rPr>
          <w:rFonts w:hint="default" w:ascii="Calibri" w:hAnsi="Calibri" w:cs="Calibri"/>
          <w:b/>
        </w:rPr>
        <w:t>错误！未定义书签。</w:t>
      </w:r>
      <w:r>
        <w:rPr>
          <w:rFonts w:hint="default" w:ascii="Calibri" w:hAnsi="Calibri" w:cs="Calibri"/>
          <w:b w:val="0"/>
          <w:color w:val="0000FF"/>
        </w:rPr>
        <w:fldChar w:fldCharType="end"/>
      </w:r>
      <w:r>
        <w:rPr>
          <w:rFonts w:hint="default" w:ascii="Calibri" w:hAnsi="Calibri" w:cs="Calibri"/>
          <w:b w:val="0"/>
          <w:color w:val="0000FF"/>
        </w:rPr>
        <w:fldChar w:fldCharType="end"/>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"_Toc38632243"</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4.4 Landscape</w:t>
      </w:r>
      <w:r>
        <w:rPr>
          <w:rFonts w:hint="default" w:ascii="Calibri" w:hAnsi="Calibri" w:cs="Calibri"/>
          <w:b w:val="0"/>
          <w:color w:val="0000FF"/>
        </w:rPr>
        <w:tab/>
      </w:r>
      <w:r>
        <w:rPr>
          <w:rFonts w:hint="default" w:ascii="Calibri" w:hAnsi="Calibri" w:cs="Calibri"/>
          <w:b w:val="0"/>
          <w:color w:val="0000FF"/>
        </w:rPr>
        <w:fldChar w:fldCharType="begin"/>
      </w:r>
      <w:r>
        <w:rPr>
          <w:rFonts w:hint="default" w:ascii="Calibri" w:hAnsi="Calibri" w:cs="Calibri"/>
          <w:b w:val="0"/>
          <w:color w:val="0000FF"/>
        </w:rPr>
        <w:instrText xml:space="preserve"> PAGEREF _Toc38632243 \h </w:instrText>
      </w:r>
      <w:r>
        <w:rPr>
          <w:rFonts w:hint="default" w:ascii="Calibri" w:hAnsi="Calibri" w:cs="Calibri"/>
          <w:b w:val="0"/>
          <w:color w:val="0000FF"/>
        </w:rPr>
        <w:fldChar w:fldCharType="separate"/>
      </w:r>
      <w:r>
        <w:rPr>
          <w:rFonts w:hint="default" w:ascii="Calibri" w:hAnsi="Calibri" w:cs="Calibri"/>
          <w:b/>
        </w:rPr>
        <w:t>错误！未定义书签。</w:t>
      </w:r>
      <w:r>
        <w:rPr>
          <w:rFonts w:hint="default" w:ascii="Calibri" w:hAnsi="Calibri" w:cs="Calibri"/>
          <w:b w:val="0"/>
          <w:color w:val="0000FF"/>
        </w:rPr>
        <w:fldChar w:fldCharType="end"/>
      </w:r>
      <w:r>
        <w:rPr>
          <w:rFonts w:hint="default" w:ascii="Calibri" w:hAnsi="Calibri" w:cs="Calibri"/>
          <w:b w:val="0"/>
          <w:color w:val="0000FF"/>
        </w:rPr>
        <w:fldChar w:fldCharType="end"/>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"_Toc38632244"</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4.5 Rainwater control and utilization</w:t>
      </w:r>
      <w:r>
        <w:rPr>
          <w:rFonts w:hint="default" w:ascii="Calibri" w:hAnsi="Calibri" w:cs="Calibri"/>
          <w:b w:val="0"/>
          <w:color w:val="0000FF"/>
        </w:rPr>
        <w:tab/>
      </w:r>
      <w:r>
        <w:rPr>
          <w:rFonts w:hint="default" w:ascii="Calibri" w:hAnsi="Calibri" w:cs="Calibri"/>
          <w:b w:val="0"/>
          <w:color w:val="0000FF"/>
        </w:rPr>
        <w:fldChar w:fldCharType="begin"/>
      </w:r>
      <w:r>
        <w:rPr>
          <w:rFonts w:hint="default" w:ascii="Calibri" w:hAnsi="Calibri" w:cs="Calibri"/>
          <w:b w:val="0"/>
          <w:color w:val="0000FF"/>
        </w:rPr>
        <w:instrText xml:space="preserve"> PAGEREF _Toc38632244 \h </w:instrText>
      </w:r>
      <w:r>
        <w:rPr>
          <w:rFonts w:hint="default" w:ascii="Calibri" w:hAnsi="Calibri" w:cs="Calibri"/>
          <w:b w:val="0"/>
          <w:color w:val="0000FF"/>
        </w:rPr>
        <w:fldChar w:fldCharType="separate"/>
      </w:r>
      <w:r>
        <w:rPr>
          <w:rFonts w:hint="default" w:ascii="Calibri" w:hAnsi="Calibri" w:cs="Calibri"/>
          <w:b/>
        </w:rPr>
        <w:t>错误！未定义书签。</w:t>
      </w:r>
      <w:r>
        <w:rPr>
          <w:rFonts w:hint="default" w:ascii="Calibri" w:hAnsi="Calibri" w:cs="Calibri"/>
          <w:b w:val="0"/>
          <w:color w:val="0000FF"/>
        </w:rPr>
        <w:fldChar w:fldCharType="end"/>
      </w:r>
      <w:r>
        <w:rPr>
          <w:rFonts w:hint="default" w:ascii="Calibri" w:hAnsi="Calibri" w:cs="Calibri"/>
          <w:b w:val="0"/>
          <w:color w:val="0000FF"/>
        </w:rPr>
        <w:fldChar w:fldCharType="end"/>
      </w:r>
    </w:p>
    <w:p>
      <w:pPr>
        <w:pStyle w:val="13"/>
        <w:tabs>
          <w:tab w:val="right" w:leader="dot" w:pos="9060"/>
        </w:tabs>
        <w:rPr>
          <w:rFonts w:hint="default" w:ascii="Calibri" w:hAnsi="Calibri" w:cs="Calibri"/>
          <w:b w:val="0"/>
          <w:bCs w:val="0"/>
          <w:i w:val="0"/>
          <w:iCs w:val="0"/>
          <w:color w:val="0000FF"/>
          <w:sz w:val="21"/>
          <w:szCs w:val="22"/>
        </w:rPr>
      </w:pPr>
      <w:r>
        <w:rPr>
          <w:rFonts w:hint="default" w:ascii="Calibri" w:hAnsi="Calibri" w:cs="Calibri"/>
          <w:b w:val="0"/>
          <w:i w:val="0"/>
          <w:color w:val="0000FF"/>
        </w:rPr>
        <w:fldChar w:fldCharType="begin"/>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instrText xml:space="preserve">HYPERLINK \l "_Toc38463681"</w:instrText>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sz w:val="21"/>
          <w:u w:val="none"/>
        </w:rPr>
        <w:t>5 Building</w:t>
      </w:r>
      <w:r>
        <w:rPr>
          <w:rFonts w:hint="default" w:ascii="Calibri" w:hAnsi="Calibri" w:cs="Calibri"/>
          <w:b w:val="0"/>
          <w:i w:val="0"/>
          <w:color w:val="0000FF"/>
        </w:rPr>
        <w:tab/>
      </w:r>
      <w:r>
        <w:rPr>
          <w:rFonts w:hint="default" w:ascii="Calibri" w:hAnsi="Calibri" w:cs="Calibri"/>
          <w:b w:val="0"/>
          <w:i w:val="0"/>
          <w:color w:val="0000FF"/>
        </w:rPr>
        <w:fldChar w:fldCharType="begin"/>
      </w:r>
      <w:r>
        <w:rPr>
          <w:rFonts w:hint="default" w:ascii="Calibri" w:hAnsi="Calibri" w:cs="Calibri"/>
          <w:b w:val="0"/>
          <w:i w:val="0"/>
          <w:color w:val="0000FF"/>
        </w:rPr>
        <w:instrText xml:space="preserve"> PAGEREF _Toc38463681 \h </w:instrText>
      </w:r>
      <w:r>
        <w:rPr>
          <w:rFonts w:hint="default" w:ascii="Calibri" w:hAnsi="Calibri" w:cs="Calibri"/>
          <w:b w:val="0"/>
          <w:i w:val="0"/>
          <w:color w:val="0000FF"/>
        </w:rPr>
        <w:fldChar w:fldCharType="separate"/>
      </w:r>
      <w:r>
        <w:rPr>
          <w:rFonts w:hint="default" w:ascii="Calibri" w:hAnsi="Calibri" w:cs="Calibri"/>
          <w:b/>
        </w:rPr>
        <w:t>错误！未定义书签。</w:t>
      </w:r>
      <w:r>
        <w:rPr>
          <w:rFonts w:hint="default" w:ascii="Calibri" w:hAnsi="Calibri" w:cs="Calibri"/>
          <w:b w:val="0"/>
          <w:i w:val="0"/>
          <w:color w:val="0000FF"/>
        </w:rPr>
        <w:fldChar w:fldCharType="end"/>
      </w:r>
      <w:r>
        <w:rPr>
          <w:rFonts w:hint="default" w:ascii="Calibri" w:hAnsi="Calibri" w:cs="Calibri"/>
          <w:b w:val="0"/>
          <w:i w:val="0"/>
          <w:color w:val="0000FF"/>
        </w:rPr>
        <w:fldChar w:fldCharType="end"/>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"_Toc38632246"</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5.1 Architecture</w:t>
      </w:r>
      <w:r>
        <w:rPr>
          <w:rFonts w:hint="default" w:ascii="Calibri" w:hAnsi="Calibri" w:cs="Calibri"/>
          <w:b w:val="0"/>
          <w:color w:val="0000FF"/>
        </w:rPr>
        <w:tab/>
      </w:r>
      <w:r>
        <w:rPr>
          <w:rFonts w:hint="default" w:ascii="Calibri" w:hAnsi="Calibri" w:cs="Calibri"/>
          <w:b w:val="0"/>
          <w:color w:val="0000FF"/>
        </w:rPr>
        <w:fldChar w:fldCharType="begin"/>
      </w:r>
      <w:r>
        <w:rPr>
          <w:rFonts w:hint="default" w:ascii="Calibri" w:hAnsi="Calibri" w:cs="Calibri"/>
          <w:b w:val="0"/>
          <w:color w:val="0000FF"/>
        </w:rPr>
        <w:instrText xml:space="preserve"> PAGEREF _Toc38632246 \h </w:instrText>
      </w:r>
      <w:r>
        <w:rPr>
          <w:rFonts w:hint="default" w:ascii="Calibri" w:hAnsi="Calibri" w:cs="Calibri"/>
          <w:b w:val="0"/>
          <w:color w:val="0000FF"/>
        </w:rPr>
        <w:fldChar w:fldCharType="separate"/>
      </w:r>
      <w:r>
        <w:rPr>
          <w:rFonts w:hint="default" w:ascii="Calibri" w:hAnsi="Calibri" w:cs="Calibri"/>
          <w:b/>
        </w:rPr>
        <w:t>错误！未定义书签。</w:t>
      </w:r>
      <w:r>
        <w:rPr>
          <w:rFonts w:hint="default" w:ascii="Calibri" w:hAnsi="Calibri" w:cs="Calibri"/>
          <w:b w:val="0"/>
          <w:color w:val="0000FF"/>
        </w:rPr>
        <w:fldChar w:fldCharType="end"/>
      </w:r>
      <w:r>
        <w:rPr>
          <w:rFonts w:hint="default" w:ascii="Calibri" w:hAnsi="Calibri" w:cs="Calibri"/>
          <w:b w:val="0"/>
          <w:color w:val="0000FF"/>
        </w:rPr>
        <w:fldChar w:fldCharType="end"/>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"_Toc38632247"</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5.2 Structure</w:t>
      </w:r>
      <w:r>
        <w:rPr>
          <w:rFonts w:hint="default" w:ascii="Calibri" w:hAnsi="Calibri" w:cs="Calibri"/>
          <w:b w:val="0"/>
          <w:color w:val="0000FF"/>
        </w:rPr>
        <w:tab/>
      </w:r>
      <w:r>
        <w:rPr>
          <w:rFonts w:hint="default" w:ascii="Calibri" w:hAnsi="Calibri" w:cs="Calibri"/>
          <w:b w:val="0"/>
          <w:color w:val="0000FF"/>
        </w:rPr>
        <w:fldChar w:fldCharType="begin"/>
      </w:r>
      <w:r>
        <w:rPr>
          <w:rFonts w:hint="default" w:ascii="Calibri" w:hAnsi="Calibri" w:cs="Calibri"/>
          <w:b w:val="0"/>
          <w:color w:val="0000FF"/>
        </w:rPr>
        <w:instrText xml:space="preserve"> PAGEREF _Toc38632247 \h </w:instrText>
      </w:r>
      <w:r>
        <w:rPr>
          <w:rFonts w:hint="default" w:ascii="Calibri" w:hAnsi="Calibri" w:cs="Calibri"/>
          <w:b w:val="0"/>
          <w:color w:val="0000FF"/>
        </w:rPr>
        <w:fldChar w:fldCharType="separate"/>
      </w:r>
      <w:r>
        <w:rPr>
          <w:rFonts w:hint="default" w:ascii="Calibri" w:hAnsi="Calibri" w:cs="Calibri"/>
          <w:b/>
        </w:rPr>
        <w:t>错误！未定义书签。</w:t>
      </w:r>
      <w:r>
        <w:rPr>
          <w:rFonts w:hint="default" w:ascii="Calibri" w:hAnsi="Calibri" w:cs="Calibri"/>
          <w:b w:val="0"/>
          <w:color w:val="0000FF"/>
        </w:rPr>
        <w:fldChar w:fldCharType="end"/>
      </w:r>
      <w:r>
        <w:rPr>
          <w:rFonts w:hint="default" w:ascii="Calibri" w:hAnsi="Calibri" w:cs="Calibri"/>
          <w:b w:val="0"/>
          <w:color w:val="0000FF"/>
        </w:rPr>
        <w:fldChar w:fldCharType="end"/>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"_Toc38632248"</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5.3 Equipment</w:t>
      </w:r>
      <w:r>
        <w:rPr>
          <w:rFonts w:hint="default" w:ascii="Calibri" w:hAnsi="Calibri" w:cs="Calibri"/>
          <w:b w:val="0"/>
          <w:color w:val="0000FF"/>
        </w:rPr>
        <w:tab/>
      </w:r>
      <w:r>
        <w:rPr>
          <w:rFonts w:hint="default" w:ascii="Calibri" w:hAnsi="Calibri" w:cs="Calibri"/>
          <w:b w:val="0"/>
          <w:color w:val="0000FF"/>
        </w:rPr>
        <w:fldChar w:fldCharType="begin"/>
      </w:r>
      <w:r>
        <w:rPr>
          <w:rFonts w:hint="default" w:ascii="Calibri" w:hAnsi="Calibri" w:cs="Calibri"/>
          <w:b w:val="0"/>
          <w:color w:val="0000FF"/>
        </w:rPr>
        <w:instrText xml:space="preserve"> PAGEREF _Toc38632248 \h </w:instrText>
      </w:r>
      <w:r>
        <w:rPr>
          <w:rFonts w:hint="default" w:ascii="Calibri" w:hAnsi="Calibri" w:cs="Calibri"/>
          <w:b w:val="0"/>
          <w:color w:val="0000FF"/>
        </w:rPr>
        <w:fldChar w:fldCharType="separate"/>
      </w:r>
      <w:r>
        <w:rPr>
          <w:rFonts w:hint="default" w:ascii="Calibri" w:hAnsi="Calibri" w:cs="Calibri"/>
          <w:b/>
        </w:rPr>
        <w:t>错误！未定义书签。</w:t>
      </w:r>
      <w:r>
        <w:rPr>
          <w:rFonts w:hint="default" w:ascii="Calibri" w:hAnsi="Calibri" w:cs="Calibri"/>
          <w:b w:val="0"/>
          <w:color w:val="0000FF"/>
        </w:rPr>
        <w:fldChar w:fldCharType="end"/>
      </w:r>
      <w:r>
        <w:rPr>
          <w:rFonts w:hint="default" w:ascii="Calibri" w:hAnsi="Calibri" w:cs="Calibri"/>
          <w:b w:val="0"/>
          <w:color w:val="0000FF"/>
        </w:rPr>
        <w:fldChar w:fldCharType="end"/>
      </w:r>
    </w:p>
    <w:p>
      <w:pPr>
        <w:pStyle w:val="13"/>
        <w:tabs>
          <w:tab w:val="right" w:leader="dot" w:pos="9060"/>
        </w:tabs>
        <w:rPr>
          <w:rFonts w:hint="default" w:ascii="Calibri" w:hAnsi="Calibri" w:eastAsia="宋体" w:cs="Calibri"/>
          <w:b w:val="0"/>
          <w:bCs w:val="0"/>
          <w:i w:val="0"/>
          <w:iCs w:val="0"/>
          <w:color w:val="0000FF"/>
          <w:sz w:val="21"/>
          <w:szCs w:val="22"/>
          <w:lang w:val="en-US" w:eastAsia="zh-CN"/>
        </w:rPr>
      </w:pPr>
      <w:r>
        <w:rPr>
          <w:rFonts w:hint="default" w:ascii="Calibri" w:hAnsi="Calibri" w:cs="Calibri"/>
          <w:b w:val="0"/>
          <w:i w:val="0"/>
          <w:color w:val="0000FF"/>
        </w:rPr>
        <w:fldChar w:fldCharType="begin"/>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instrText xml:space="preserve">HYPERLINK \l "_Toc38463686"</w:instrText>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sz w:val="21"/>
          <w:u w:val="none"/>
        </w:rPr>
        <w:t>6 Infrasturctu</w:t>
      </w:r>
      <w:bookmarkStart w:id="16" w:name="_Hlt38464774"/>
      <w:r>
        <w:rPr>
          <w:rStyle w:val="27"/>
          <w:rFonts w:hint="default" w:ascii="Calibri" w:hAnsi="Calibri" w:cs="Calibri"/>
          <w:b w:val="0"/>
          <w:i w:val="0"/>
          <w:color w:val="0000FF"/>
          <w:sz w:val="21"/>
          <w:u w:val="none"/>
        </w:rPr>
        <w:t>r</w:t>
      </w:r>
      <w:bookmarkEnd w:id="16"/>
      <w:r>
        <w:rPr>
          <w:rStyle w:val="27"/>
          <w:rFonts w:hint="default" w:ascii="Calibri" w:hAnsi="Calibri" w:cs="Calibri"/>
          <w:b w:val="0"/>
          <w:i w:val="0"/>
          <w:color w:val="0000FF"/>
          <w:sz w:val="21"/>
          <w:u w:val="none"/>
        </w:rPr>
        <w:t>e</w:t>
      </w:r>
      <w:r>
        <w:rPr>
          <w:rFonts w:hint="default" w:ascii="Calibri" w:hAnsi="Calibri" w:cs="Calibri"/>
          <w:b w:val="0"/>
          <w:i w:val="0"/>
          <w:color w:val="0000FF"/>
        </w:rPr>
        <w:tab/>
      </w:r>
      <w:r>
        <w:rPr>
          <w:rFonts w:hint="default" w:ascii="Calibri" w:hAnsi="Calibri" w:cs="Calibri"/>
          <w:b w:val="0"/>
          <w:i w:val="0"/>
          <w:color w:val="0000FF"/>
          <w:lang w:val="en-US" w:eastAsia="zh-CN"/>
        </w:rPr>
        <w:t>1</w:t>
      </w:r>
      <w:r>
        <w:rPr>
          <w:rFonts w:hint="default" w:ascii="Calibri" w:hAnsi="Calibri" w:cs="Calibri"/>
          <w:b w:val="0"/>
          <w:i w:val="0"/>
          <w:color w:val="0000FF"/>
        </w:rPr>
        <w:fldChar w:fldCharType="end"/>
      </w:r>
      <w:r>
        <w:rPr>
          <w:rFonts w:hint="default" w:ascii="Calibri" w:hAnsi="Calibri" w:cs="Calibri"/>
          <w:b w:val="0"/>
          <w:i w:val="0"/>
          <w:color w:val="0000FF"/>
          <w:lang w:val="en-US" w:eastAsia="zh-CN"/>
        </w:rPr>
        <w:t>9</w:t>
      </w:r>
    </w:p>
    <w:p>
      <w:pPr>
        <w:pStyle w:val="17"/>
        <w:tabs>
          <w:tab w:val="right" w:leader="dot" w:pos="9060"/>
        </w:tabs>
        <w:rPr>
          <w:rFonts w:hint="default" w:ascii="Calibri" w:hAnsi="Calibri" w:eastAsia="宋体" w:cs="Calibri"/>
          <w:b w:val="0"/>
          <w:bCs w:val="0"/>
          <w:color w:val="0000FF"/>
          <w:sz w:val="21"/>
          <w:lang w:val="en-US" w:eastAsia="zh-CN"/>
        </w:rPr>
      </w:pPr>
      <w:r>
        <w:rPr>
          <w:rFonts w:hint="default" w:ascii="Calibri" w:hAnsi="Calibri" w:cs="Calibri"/>
          <w:b w:val="0"/>
          <w:color w:val="0000FF"/>
        </w:rPr>
        <w:fldChar w:fldCharType="begin"/>
      </w:r>
      <w:r>
        <w:rPr>
          <w:rStyle w:val="27"/>
          <w:rFonts w:hint="default" w:ascii="Calibri" w:hAnsi="Calibri" w:cs="Calibri"/>
          <w:b w:val="0"/>
          <w:color w:val="0000FF"/>
          <w:u w:val="none"/>
        </w:rPr>
        <w:instrText xml:space="preserve"> </w:instrText>
      </w:r>
      <w:r>
        <w:rPr>
          <w:rFonts w:hint="default" w:ascii="Calibri" w:hAnsi="Calibri" w:cs="Calibri"/>
          <w:b w:val="0"/>
          <w:color w:val="0000FF"/>
        </w:rPr>
        <w:instrText xml:space="preserve">HYPERLINK \l "_Toc38463687"</w:instrText>
      </w:r>
      <w:r>
        <w:rPr>
          <w:rStyle w:val="27"/>
          <w:rFonts w:hint="default" w:ascii="Calibri" w:hAnsi="Calibri" w:cs="Calibri"/>
          <w:b w:val="0"/>
          <w:color w:val="0000FF"/>
          <w:u w:val="none"/>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u w:val="none"/>
        </w:rPr>
        <w:t>6.1 Community pipleline</w:t>
      </w:r>
      <w:r>
        <w:rPr>
          <w:rFonts w:hint="default" w:ascii="Calibri" w:hAnsi="Calibri" w:cs="Calibri"/>
          <w:b w:val="0"/>
          <w:color w:val="0000FF"/>
        </w:rPr>
        <w:tab/>
      </w:r>
      <w:r>
        <w:rPr>
          <w:rFonts w:hint="default" w:ascii="Calibri" w:hAnsi="Calibri" w:cs="Calibri"/>
          <w:b w:val="0"/>
          <w:color w:val="0000FF"/>
          <w:lang w:val="en-US" w:eastAsia="zh-CN"/>
        </w:rPr>
        <w:t>1</w:t>
      </w:r>
      <w:r>
        <w:rPr>
          <w:rFonts w:hint="default" w:ascii="Calibri" w:hAnsi="Calibri" w:cs="Calibri"/>
          <w:b w:val="0"/>
          <w:color w:val="0000FF"/>
        </w:rPr>
        <w:fldChar w:fldCharType="end"/>
      </w:r>
      <w:r>
        <w:rPr>
          <w:rFonts w:hint="default" w:ascii="Calibri" w:hAnsi="Calibri" w:cs="Calibri"/>
          <w:b w:val="0"/>
          <w:color w:val="0000FF"/>
          <w:lang w:val="en-US" w:eastAsia="zh-CN"/>
        </w:rPr>
        <w:t>9</w:t>
      </w:r>
    </w:p>
    <w:p>
      <w:pPr>
        <w:pStyle w:val="17"/>
        <w:tabs>
          <w:tab w:val="right" w:leader="dot" w:pos="9060"/>
        </w:tabs>
        <w:rPr>
          <w:rFonts w:hint="default" w:ascii="Calibri" w:hAnsi="Calibri" w:eastAsia="宋体" w:cs="Calibri"/>
          <w:b w:val="0"/>
          <w:bCs w:val="0"/>
          <w:color w:val="0000FF"/>
          <w:sz w:val="21"/>
          <w:lang w:eastAsia="zh-CN"/>
        </w:rPr>
      </w:pPr>
      <w:r>
        <w:rPr>
          <w:rFonts w:hint="default" w:ascii="Calibri" w:hAnsi="Calibri" w:cs="Calibri"/>
          <w:b w:val="0"/>
          <w:color w:val="0000FF"/>
        </w:rPr>
        <w:fldChar w:fldCharType="begin"/>
      </w:r>
      <w:r>
        <w:rPr>
          <w:rStyle w:val="27"/>
          <w:rFonts w:hint="default" w:ascii="Calibri" w:hAnsi="Calibri" w:cs="Calibri"/>
          <w:b w:val="0"/>
          <w:color w:val="0000FF"/>
          <w:u w:val="none"/>
        </w:rPr>
        <w:instrText xml:space="preserve"> </w:instrText>
      </w:r>
      <w:r>
        <w:rPr>
          <w:rFonts w:hint="default" w:ascii="Calibri" w:hAnsi="Calibri" w:cs="Calibri"/>
          <w:b w:val="0"/>
          <w:color w:val="0000FF"/>
        </w:rPr>
        <w:instrText xml:space="preserve">HYPERLINK \l "_Toc38463688"</w:instrText>
      </w:r>
      <w:r>
        <w:rPr>
          <w:rStyle w:val="27"/>
          <w:rFonts w:hint="default" w:ascii="Calibri" w:hAnsi="Calibri" w:cs="Calibri"/>
          <w:b w:val="0"/>
          <w:color w:val="0000FF"/>
          <w:u w:val="none"/>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u w:val="none"/>
        </w:rPr>
        <w:t>6.2 Security facility</w:t>
      </w:r>
      <w:r>
        <w:rPr>
          <w:rFonts w:hint="default" w:ascii="Calibri" w:hAnsi="Calibri" w:cs="Calibri"/>
          <w:b w:val="0"/>
          <w:color w:val="0000FF"/>
        </w:rPr>
        <w:tab/>
      </w:r>
      <w:r>
        <w:rPr>
          <w:rFonts w:hint="default" w:ascii="Calibri" w:hAnsi="Calibri" w:cs="Calibri"/>
          <w:b w:val="0"/>
          <w:color w:val="0000FF"/>
          <w:lang w:val="en-US" w:eastAsia="zh-CN"/>
        </w:rPr>
        <w:t>2</w:t>
      </w:r>
      <w:r>
        <w:rPr>
          <w:rFonts w:hint="default" w:ascii="Calibri" w:hAnsi="Calibri" w:cs="Calibri"/>
          <w:b w:val="0"/>
          <w:color w:val="0000FF"/>
        </w:rPr>
        <w:fldChar w:fldCharType="end"/>
      </w:r>
      <w:r>
        <w:rPr>
          <w:rStyle w:val="27"/>
          <w:rFonts w:hint="default" w:ascii="Calibri" w:hAnsi="Calibri" w:cs="Calibri"/>
          <w:b w:val="0"/>
          <w:color w:val="0000FF"/>
          <w:u w:val="none"/>
          <w:lang w:val="en-US" w:eastAsia="zh-CN"/>
        </w:rPr>
        <w:t>0</w:t>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u w:val="none"/>
        </w:rPr>
        <w:instrText xml:space="preserve"> </w:instrText>
      </w:r>
      <w:r>
        <w:rPr>
          <w:rFonts w:hint="default" w:ascii="Calibri" w:hAnsi="Calibri" w:cs="Calibri"/>
          <w:b w:val="0"/>
          <w:color w:val="0000FF"/>
        </w:rPr>
        <w:instrText xml:space="preserve">HYPERLINK \l "_Toc38463689"</w:instrText>
      </w:r>
      <w:r>
        <w:rPr>
          <w:rStyle w:val="27"/>
          <w:rFonts w:hint="default" w:ascii="Calibri" w:hAnsi="Calibri" w:cs="Calibri"/>
          <w:b w:val="0"/>
          <w:color w:val="0000FF"/>
          <w:u w:val="none"/>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u w:val="none"/>
        </w:rPr>
        <w:t>6.3 Fire protection facility</w:t>
      </w:r>
      <w:r>
        <w:rPr>
          <w:rFonts w:hint="default" w:ascii="Calibri" w:hAnsi="Calibri" w:cs="Calibri"/>
          <w:b w:val="0"/>
          <w:color w:val="0000FF"/>
        </w:rPr>
        <w:tab/>
      </w:r>
      <w:r>
        <w:rPr>
          <w:rFonts w:hint="default" w:ascii="Calibri" w:hAnsi="Calibri" w:cs="Calibri"/>
          <w:b w:val="0"/>
          <w:color w:val="0000FF"/>
        </w:rPr>
        <w:fldChar w:fldCharType="begin"/>
      </w:r>
      <w:r>
        <w:rPr>
          <w:rFonts w:hint="default" w:ascii="Calibri" w:hAnsi="Calibri" w:cs="Calibri"/>
          <w:b w:val="0"/>
          <w:color w:val="0000FF"/>
        </w:rPr>
        <w:instrText xml:space="preserve"> PAGEREF _Toc38463689 \h </w:instrText>
      </w:r>
      <w:r>
        <w:rPr>
          <w:rFonts w:hint="default" w:ascii="Calibri" w:hAnsi="Calibri" w:cs="Calibri"/>
          <w:b w:val="0"/>
          <w:color w:val="0000FF"/>
        </w:rPr>
        <w:fldChar w:fldCharType="separate"/>
      </w:r>
      <w:r>
        <w:rPr>
          <w:rFonts w:hint="default" w:ascii="Calibri" w:hAnsi="Calibri" w:cs="Calibri"/>
          <w:b/>
        </w:rPr>
        <w:t>错误！未定义书签。</w:t>
      </w:r>
      <w:r>
        <w:rPr>
          <w:rFonts w:hint="default" w:ascii="Calibri" w:hAnsi="Calibri" w:cs="Calibri"/>
          <w:b w:val="0"/>
          <w:color w:val="0000FF"/>
        </w:rPr>
        <w:fldChar w:fldCharType="end"/>
      </w:r>
      <w:r>
        <w:rPr>
          <w:rFonts w:hint="default" w:ascii="Calibri" w:hAnsi="Calibri" w:cs="Calibri"/>
          <w:b w:val="0"/>
          <w:color w:val="0000FF"/>
        </w:rPr>
        <w:fldChar w:fldCharType="end"/>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u w:val="none"/>
        </w:rPr>
        <w:instrText xml:space="preserve"> </w:instrText>
      </w:r>
      <w:r>
        <w:rPr>
          <w:rFonts w:hint="default" w:ascii="Calibri" w:hAnsi="Calibri" w:cs="Calibri"/>
          <w:b w:val="0"/>
          <w:color w:val="0000FF"/>
        </w:rPr>
        <w:instrText xml:space="preserve">HYPERLINK \l "_Toc38463690"</w:instrText>
      </w:r>
      <w:r>
        <w:rPr>
          <w:rStyle w:val="27"/>
          <w:rFonts w:hint="default" w:ascii="Calibri" w:hAnsi="Calibri" w:cs="Calibri"/>
          <w:b w:val="0"/>
          <w:color w:val="0000FF"/>
          <w:u w:val="none"/>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u w:val="none"/>
        </w:rPr>
        <w:t>6.4 Environmental sanitation facility</w:t>
      </w:r>
      <w:r>
        <w:rPr>
          <w:rFonts w:hint="default" w:ascii="Calibri" w:hAnsi="Calibri" w:cs="Calibri"/>
          <w:b w:val="0"/>
          <w:color w:val="0000FF"/>
        </w:rPr>
        <w:tab/>
      </w:r>
      <w:r>
        <w:rPr>
          <w:rFonts w:hint="default" w:ascii="Calibri" w:hAnsi="Calibri" w:cs="Calibri"/>
          <w:b w:val="0"/>
          <w:color w:val="0000FF"/>
        </w:rPr>
        <w:t>2</w:t>
      </w:r>
      <w:r>
        <w:rPr>
          <w:rFonts w:hint="default" w:ascii="Calibri" w:hAnsi="Calibri" w:cs="Calibri"/>
          <w:b w:val="0"/>
          <w:color w:val="0000FF"/>
          <w:lang w:val="en-US" w:eastAsia="zh-CN"/>
        </w:rPr>
        <w:t>2</w:t>
      </w:r>
      <w:r>
        <w:rPr>
          <w:rFonts w:hint="default" w:ascii="Calibri" w:hAnsi="Calibri" w:cs="Calibri"/>
          <w:b w:val="0"/>
          <w:color w:val="0000FF"/>
        </w:rPr>
        <w:fldChar w:fldCharType="end"/>
      </w:r>
    </w:p>
    <w:p>
      <w:pPr>
        <w:pStyle w:val="13"/>
        <w:tabs>
          <w:tab w:val="right" w:leader="dot" w:pos="9060"/>
        </w:tabs>
        <w:rPr>
          <w:rFonts w:hint="default" w:ascii="Calibri" w:hAnsi="Calibri" w:cs="Calibri"/>
          <w:b w:val="0"/>
          <w:bCs w:val="0"/>
          <w:i w:val="0"/>
          <w:iCs w:val="0"/>
          <w:color w:val="0000FF"/>
          <w:sz w:val="21"/>
          <w:szCs w:val="22"/>
        </w:rPr>
      </w:pPr>
      <w:r>
        <w:rPr>
          <w:rFonts w:hint="default" w:ascii="Calibri" w:hAnsi="Calibri" w:cs="Calibri"/>
          <w:b w:val="0"/>
          <w:i w:val="0"/>
          <w:color w:val="0000FF"/>
        </w:rPr>
        <w:fldChar w:fldCharType="begin"/>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instrText xml:space="preserve">HYPERLINK \l "_Toc38463691"</w:instrText>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sz w:val="21"/>
          <w:u w:val="none"/>
        </w:rPr>
        <w:t>7 Public se</w:t>
      </w:r>
      <w:bookmarkStart w:id="17" w:name="_Hlt38464785"/>
      <w:r>
        <w:rPr>
          <w:rStyle w:val="27"/>
          <w:rFonts w:hint="default" w:ascii="Calibri" w:hAnsi="Calibri" w:cs="Calibri"/>
          <w:b w:val="0"/>
          <w:i w:val="0"/>
          <w:color w:val="0000FF"/>
          <w:sz w:val="21"/>
          <w:u w:val="none"/>
        </w:rPr>
        <w:t>r</w:t>
      </w:r>
      <w:bookmarkEnd w:id="17"/>
      <w:r>
        <w:rPr>
          <w:rStyle w:val="27"/>
          <w:rFonts w:hint="default" w:ascii="Calibri" w:hAnsi="Calibri" w:cs="Calibri"/>
          <w:b w:val="0"/>
          <w:i w:val="0"/>
          <w:color w:val="0000FF"/>
          <w:sz w:val="21"/>
          <w:u w:val="none"/>
        </w:rPr>
        <w:t>vice facilities</w:t>
      </w:r>
      <w:r>
        <w:rPr>
          <w:rFonts w:hint="default" w:ascii="Calibri" w:hAnsi="Calibri" w:cs="Calibri"/>
          <w:b w:val="0"/>
          <w:i w:val="0"/>
          <w:color w:val="0000FF"/>
        </w:rPr>
        <w:tab/>
      </w:r>
      <w:r>
        <w:rPr>
          <w:rFonts w:hint="default" w:ascii="Calibri" w:hAnsi="Calibri" w:cs="Calibri"/>
          <w:b w:val="0"/>
          <w:i w:val="0"/>
          <w:color w:val="0000FF"/>
        </w:rPr>
        <w:t>2</w:t>
      </w:r>
      <w:r>
        <w:rPr>
          <w:rFonts w:hint="default" w:ascii="Calibri" w:hAnsi="Calibri" w:cs="Calibri"/>
          <w:b w:val="0"/>
          <w:i w:val="0"/>
          <w:color w:val="0000FF"/>
          <w:lang w:val="en-US" w:eastAsia="zh-CN"/>
        </w:rPr>
        <w:t>4</w:t>
      </w:r>
      <w:r>
        <w:rPr>
          <w:rFonts w:hint="default" w:ascii="Calibri" w:hAnsi="Calibri" w:cs="Calibri"/>
          <w:b w:val="0"/>
          <w:i w:val="0"/>
          <w:color w:val="0000FF"/>
        </w:rPr>
        <w:fldChar w:fldCharType="end"/>
      </w:r>
    </w:p>
    <w:p>
      <w:pPr>
        <w:pStyle w:val="17"/>
        <w:tabs>
          <w:tab w:val="right" w:leader="dot" w:pos="9060"/>
        </w:tabs>
        <w:rPr>
          <w:rFonts w:hint="default" w:ascii="Calibri" w:hAnsi="Calibri" w:cs="Calibri"/>
          <w:b w:val="0"/>
          <w:bCs w:val="0"/>
          <w:color w:val="0000FF"/>
          <w:sz w:val="21"/>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"_Toc38632255"</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7.1 Public service facilities</w:t>
      </w:r>
      <w:r>
        <w:rPr>
          <w:rFonts w:hint="default" w:ascii="Calibri" w:hAnsi="Calibri" w:cs="Calibri"/>
          <w:b w:val="0"/>
          <w:color w:val="0000FF"/>
        </w:rPr>
        <w:tab/>
      </w:r>
      <w:r>
        <w:rPr>
          <w:rFonts w:hint="default" w:ascii="Calibri" w:hAnsi="Calibri" w:cs="Calibri"/>
          <w:b w:val="0"/>
          <w:color w:val="0000FF"/>
        </w:rPr>
        <w:t>2</w:t>
      </w:r>
      <w:r>
        <w:rPr>
          <w:rFonts w:hint="default" w:ascii="Calibri" w:hAnsi="Calibri" w:cs="Calibri"/>
          <w:b w:val="0"/>
          <w:color w:val="0000FF"/>
          <w:lang w:val="en-US" w:eastAsia="zh-CN"/>
        </w:rPr>
        <w:t>4</w:t>
      </w:r>
      <w:r>
        <w:rPr>
          <w:rFonts w:hint="default" w:ascii="Calibri" w:hAnsi="Calibri" w:cs="Calibri"/>
          <w:b w:val="0"/>
          <w:color w:val="0000FF"/>
        </w:rPr>
        <w:fldChar w:fldCharType="end"/>
      </w:r>
    </w:p>
    <w:p>
      <w:pPr>
        <w:pStyle w:val="17"/>
        <w:tabs>
          <w:tab w:val="right" w:leader="dot" w:pos="9060"/>
        </w:tabs>
        <w:rPr>
          <w:rFonts w:hint="default" w:ascii="Calibri" w:hAnsi="Calibri" w:eastAsia="宋体" w:cs="Calibri"/>
          <w:b w:val="0"/>
          <w:bCs w:val="0"/>
          <w:color w:val="0000FF"/>
          <w:sz w:val="21"/>
          <w:lang w:eastAsia="zh-CN"/>
        </w:rPr>
      </w:pPr>
      <w:r>
        <w:rPr>
          <w:rFonts w:hint="default" w:ascii="Calibri" w:hAnsi="Calibri" w:cs="Calibri"/>
          <w:b w:val="0"/>
          <w:color w:val="0000FF"/>
        </w:rPr>
        <w:fldChar w:fldCharType="begin"/>
      </w:r>
      <w:r>
        <w:rPr>
          <w:rStyle w:val="27"/>
          <w:rFonts w:hint="default" w:ascii="Calibri" w:hAnsi="Calibri" w:cs="Calibri"/>
          <w:b w:val="0"/>
          <w:color w:val="0000FF"/>
        </w:rPr>
        <w:instrText xml:space="preserve"> </w:instrText>
      </w:r>
      <w:r>
        <w:rPr>
          <w:rFonts w:hint="default" w:ascii="Calibri" w:hAnsi="Calibri" w:cs="Calibri"/>
          <w:b w:val="0"/>
          <w:color w:val="0000FF"/>
        </w:rPr>
        <w:instrText xml:space="preserve">HYPERLINK \l "_Toc38632256"</w:instrText>
      </w:r>
      <w:r>
        <w:rPr>
          <w:rStyle w:val="27"/>
          <w:rFonts w:hint="default" w:ascii="Calibri" w:hAnsi="Calibri" w:cs="Calibri"/>
          <w:b w:val="0"/>
          <w:color w:val="0000FF"/>
        </w:rPr>
        <w:instrText xml:space="preserve"> </w:instrText>
      </w:r>
      <w:r>
        <w:rPr>
          <w:rFonts w:hint="default" w:ascii="Calibri" w:hAnsi="Calibri" w:cs="Calibri"/>
          <w:b w:val="0"/>
          <w:color w:val="0000FF"/>
        </w:rPr>
        <w:fldChar w:fldCharType="separate"/>
      </w:r>
      <w:r>
        <w:rPr>
          <w:rStyle w:val="27"/>
          <w:rFonts w:hint="default" w:ascii="Calibri" w:hAnsi="Calibri" w:cs="Calibri"/>
          <w:b w:val="0"/>
          <w:color w:val="0000FF"/>
        </w:rPr>
        <w:t xml:space="preserve">7.2 </w:t>
      </w:r>
      <w:r>
        <w:rPr>
          <w:rStyle w:val="27"/>
          <w:rFonts w:hint="default" w:ascii="Calibri" w:hAnsi="Calibri" w:cs="Calibri"/>
          <w:b w:val="0"/>
          <w:color w:val="0000FF"/>
          <w:lang w:val="en-US" w:eastAsia="zh-CN"/>
        </w:rPr>
        <w:t>Community management</w:t>
      </w:r>
      <w:r>
        <w:rPr>
          <w:rFonts w:hint="default" w:ascii="Calibri" w:hAnsi="Calibri" w:cs="Calibri"/>
          <w:b w:val="0"/>
          <w:color w:val="0000FF"/>
        </w:rPr>
        <w:tab/>
      </w:r>
      <w:r>
        <w:rPr>
          <w:rFonts w:hint="default" w:ascii="Calibri" w:hAnsi="Calibri" w:cs="Calibri"/>
          <w:b w:val="0"/>
          <w:color w:val="0000FF"/>
          <w:lang w:val="en-US" w:eastAsia="zh-CN"/>
        </w:rPr>
        <w:t>2</w:t>
      </w:r>
      <w:r>
        <w:rPr>
          <w:rFonts w:hint="default" w:ascii="Calibri" w:hAnsi="Calibri" w:cs="Calibri"/>
          <w:b w:val="0"/>
          <w:color w:val="0000FF"/>
        </w:rPr>
        <w:fldChar w:fldCharType="end"/>
      </w:r>
      <w:r>
        <w:rPr>
          <w:rFonts w:hint="default" w:ascii="Calibri" w:hAnsi="Calibri" w:cs="Calibri"/>
          <w:b w:val="0"/>
          <w:color w:val="0000FF"/>
          <w:lang w:val="en-US" w:eastAsia="zh-CN"/>
        </w:rPr>
        <w:t>5</w:t>
      </w:r>
    </w:p>
    <w:p>
      <w:pPr>
        <w:pStyle w:val="13"/>
        <w:tabs>
          <w:tab w:val="right" w:leader="dot" w:pos="9060"/>
        </w:tabs>
        <w:rPr>
          <w:rStyle w:val="27"/>
          <w:rFonts w:hint="default" w:ascii="Calibri" w:hAnsi="Calibri" w:cs="Calibri"/>
          <w:b w:val="0"/>
          <w:i w:val="0"/>
          <w:color w:val="0000FF"/>
        </w:rPr>
      </w:pPr>
      <w:r>
        <w:rPr>
          <w:rFonts w:hint="default" w:ascii="Calibri" w:hAnsi="Calibri" w:cs="Calibri"/>
          <w:b w:val="0"/>
          <w:i w:val="0"/>
          <w:color w:val="0000FF"/>
        </w:rPr>
        <w:fldChar w:fldCharType="begin"/>
      </w:r>
      <w:r>
        <w:rPr>
          <w:rStyle w:val="27"/>
          <w:rFonts w:hint="default" w:ascii="Calibri" w:hAnsi="Calibri" w:cs="Calibri"/>
          <w:b w:val="0"/>
          <w:i w:val="0"/>
          <w:color w:val="0000FF"/>
        </w:rPr>
        <w:instrText xml:space="preserve"> </w:instrText>
      </w:r>
      <w:r>
        <w:rPr>
          <w:rFonts w:hint="default" w:ascii="Calibri" w:hAnsi="Calibri" w:cs="Calibri"/>
          <w:b w:val="0"/>
          <w:i w:val="0"/>
          <w:color w:val="0000FF"/>
        </w:rPr>
        <w:instrText xml:space="preserve">HYPERLINK \l "_Toc41403703"</w:instrText>
      </w:r>
      <w:r>
        <w:rPr>
          <w:rStyle w:val="27"/>
          <w:rFonts w:hint="default" w:ascii="Calibri" w:hAnsi="Calibri" w:cs="Calibri"/>
          <w:b w:val="0"/>
          <w:i w:val="0"/>
          <w:color w:val="0000FF"/>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rPr>
        <w:t>Appendix</w:t>
      </w:r>
      <w:r>
        <w:rPr>
          <w:rStyle w:val="27"/>
          <w:rFonts w:hint="default" w:ascii="Calibri" w:hAnsi="Calibri" w:cs="Calibri"/>
          <w:b w:val="0"/>
          <w:i w:val="0"/>
          <w:color w:val="0000FF"/>
          <w:lang w:val="en-US" w:eastAsia="zh-CN"/>
        </w:rPr>
        <w:t xml:space="preserve"> A</w:t>
      </w:r>
      <w:r>
        <w:rPr>
          <w:rStyle w:val="27"/>
          <w:rFonts w:hint="default" w:ascii="Calibri" w:hAnsi="Calibri" w:cs="Calibri"/>
          <w:b w:val="0"/>
          <w:i w:val="0"/>
          <w:color w:val="0000FF"/>
        </w:rPr>
        <w:t xml:space="preserve"> </w:t>
      </w:r>
      <w:r>
        <w:rPr>
          <w:rStyle w:val="27"/>
          <w:rFonts w:hint="default" w:ascii="Calibri" w:hAnsi="Calibri" w:cs="Calibri"/>
          <w:b w:val="0"/>
          <w:i w:val="0"/>
          <w:color w:val="0000FF"/>
          <w:lang w:val="en-US" w:eastAsia="zh-CN"/>
        </w:rPr>
        <w:t>F</w:t>
      </w:r>
      <w:r>
        <w:rPr>
          <w:rStyle w:val="27"/>
          <w:rFonts w:hint="default" w:ascii="Calibri" w:hAnsi="Calibri" w:cs="Calibri"/>
          <w:b w:val="0"/>
          <w:i w:val="0"/>
          <w:color w:val="0000FF"/>
        </w:rPr>
        <w:t>ire safety</w:t>
      </w:r>
      <w:r>
        <w:rPr>
          <w:rStyle w:val="27"/>
          <w:rFonts w:hint="default" w:ascii="Calibri" w:hAnsi="Calibri" w:cs="Calibri"/>
          <w:b w:val="0"/>
          <w:i w:val="0"/>
          <w:color w:val="0000FF"/>
          <w:lang w:val="en-US" w:eastAsia="zh-CN"/>
        </w:rPr>
        <w:t xml:space="preserve">Assessment report </w:t>
      </w:r>
      <w:r>
        <w:rPr>
          <w:rStyle w:val="27"/>
          <w:rFonts w:hint="default" w:ascii="Calibri" w:hAnsi="Calibri" w:cs="Calibri"/>
          <w:b w:val="0"/>
          <w:i w:val="0"/>
          <w:color w:val="0000FF"/>
        </w:rPr>
        <w:t>of old residential district</w:t>
      </w:r>
      <w:r>
        <w:rPr>
          <w:rFonts w:hint="default" w:ascii="Calibri" w:hAnsi="Calibri" w:cs="Calibri"/>
          <w:b w:val="0"/>
          <w:i w:val="0"/>
          <w:color w:val="0000FF"/>
        </w:rPr>
        <w:tab/>
      </w:r>
      <w:r>
        <w:rPr>
          <w:rFonts w:hint="default" w:ascii="Calibri" w:hAnsi="Calibri" w:cs="Calibri"/>
          <w:b w:val="0"/>
          <w:i w:val="0"/>
          <w:color w:val="0000FF"/>
        </w:rPr>
        <w:fldChar w:fldCharType="begin"/>
      </w:r>
      <w:r>
        <w:rPr>
          <w:rFonts w:hint="default" w:ascii="Calibri" w:hAnsi="Calibri" w:cs="Calibri"/>
          <w:b w:val="0"/>
          <w:i w:val="0"/>
          <w:color w:val="0000FF"/>
        </w:rPr>
        <w:instrText xml:space="preserve"> PAGEREF _Toc41403703 \h </w:instrText>
      </w:r>
      <w:r>
        <w:rPr>
          <w:rFonts w:hint="default" w:ascii="Calibri" w:hAnsi="Calibri" w:cs="Calibri"/>
          <w:b w:val="0"/>
          <w:i w:val="0"/>
          <w:color w:val="0000FF"/>
        </w:rPr>
        <w:fldChar w:fldCharType="separate"/>
      </w:r>
      <w:r>
        <w:rPr>
          <w:rFonts w:hint="default" w:ascii="Calibri" w:hAnsi="Calibri" w:cs="Calibri"/>
          <w:b/>
        </w:rPr>
        <w:t>错误！未定义书签。</w:t>
      </w:r>
      <w:r>
        <w:rPr>
          <w:rFonts w:hint="default" w:ascii="Calibri" w:hAnsi="Calibri" w:cs="Calibri"/>
          <w:b w:val="0"/>
          <w:i w:val="0"/>
          <w:color w:val="0000FF"/>
        </w:rPr>
        <w:fldChar w:fldCharType="end"/>
      </w:r>
    </w:p>
    <w:p>
      <w:pPr>
        <w:pStyle w:val="13"/>
        <w:tabs>
          <w:tab w:val="right" w:leader="dot" w:pos="9060"/>
        </w:tabs>
        <w:rPr>
          <w:rFonts w:hint="default" w:ascii="Calibri" w:hAnsi="Calibri" w:cs="Calibri"/>
          <w:b w:val="0"/>
          <w:bCs w:val="0"/>
          <w:i w:val="0"/>
          <w:iCs w:val="0"/>
          <w:color w:val="0000FF"/>
        </w:rPr>
      </w:pPr>
      <w:r>
        <w:rPr>
          <w:rStyle w:val="27"/>
          <w:rFonts w:hint="default" w:ascii="Calibri" w:hAnsi="Calibri" w:cs="Calibri"/>
          <w:b w:val="0"/>
          <w:i w:val="0"/>
          <w:color w:val="0000FF"/>
        </w:rPr>
        <w:t>Appendix</w:t>
      </w:r>
      <w:r>
        <w:rPr>
          <w:rStyle w:val="27"/>
          <w:rFonts w:hint="default" w:ascii="Calibri" w:hAnsi="Calibri" w:cs="Calibri"/>
          <w:b w:val="0"/>
          <w:i w:val="0"/>
          <w:color w:val="0000FF"/>
          <w:lang w:val="en-US" w:eastAsia="zh-CN"/>
        </w:rPr>
        <w:t xml:space="preserve"> B</w:t>
      </w:r>
      <w:r>
        <w:rPr>
          <w:rStyle w:val="27"/>
          <w:rFonts w:hint="default" w:ascii="Calibri" w:hAnsi="Calibri" w:cs="Calibri"/>
          <w:b w:val="0"/>
          <w:i w:val="0"/>
          <w:color w:val="0000FF"/>
        </w:rPr>
        <w:t xml:space="preserve"> List of integrated renovation of old residential district</w:t>
      </w:r>
      <w:r>
        <w:rPr>
          <w:rFonts w:hint="default" w:ascii="Calibri" w:hAnsi="Calibri" w:cs="Calibri"/>
          <w:b w:val="0"/>
          <w:i w:val="0"/>
          <w:color w:val="0000FF"/>
        </w:rPr>
        <w:tab/>
      </w:r>
      <w:r>
        <w:rPr>
          <w:rFonts w:hint="default" w:ascii="Calibri" w:hAnsi="Calibri" w:cs="Calibri"/>
          <w:b w:val="0"/>
          <w:i w:val="0"/>
          <w:color w:val="0000FF"/>
        </w:rPr>
        <w:fldChar w:fldCharType="begin"/>
      </w:r>
      <w:r>
        <w:rPr>
          <w:rFonts w:hint="default" w:ascii="Calibri" w:hAnsi="Calibri" w:cs="Calibri"/>
          <w:b w:val="0"/>
          <w:i w:val="0"/>
          <w:color w:val="0000FF"/>
        </w:rPr>
        <w:instrText xml:space="preserve"> PAGEREF _Toc41403703 \h </w:instrText>
      </w:r>
      <w:r>
        <w:rPr>
          <w:rFonts w:hint="default" w:ascii="Calibri" w:hAnsi="Calibri" w:cs="Calibri"/>
          <w:b w:val="0"/>
          <w:i w:val="0"/>
          <w:color w:val="0000FF"/>
        </w:rPr>
        <w:fldChar w:fldCharType="separate"/>
      </w:r>
      <w:r>
        <w:rPr>
          <w:rFonts w:hint="default" w:ascii="Calibri" w:hAnsi="Calibri" w:cs="Calibri"/>
          <w:b/>
        </w:rPr>
        <w:t>错误！未定义书签。</w:t>
      </w:r>
      <w:r>
        <w:rPr>
          <w:rFonts w:hint="default" w:ascii="Calibri" w:hAnsi="Calibri" w:cs="Calibri"/>
          <w:b w:val="0"/>
          <w:i w:val="0"/>
          <w:color w:val="0000FF"/>
        </w:rPr>
        <w:fldChar w:fldCharType="end"/>
      </w:r>
      <w:r>
        <w:rPr>
          <w:rFonts w:hint="default" w:ascii="Calibri" w:hAnsi="Calibri" w:cs="Calibri"/>
          <w:b w:val="0"/>
          <w:i w:val="0"/>
          <w:color w:val="0000FF"/>
        </w:rPr>
        <w:fldChar w:fldCharType="end"/>
      </w:r>
    </w:p>
    <w:p>
      <w:pPr>
        <w:pStyle w:val="13"/>
        <w:tabs>
          <w:tab w:val="right" w:leader="dot" w:pos="9060"/>
        </w:tabs>
        <w:rPr>
          <w:rFonts w:hint="default" w:ascii="Calibri" w:hAnsi="Calibri" w:eastAsia="宋体" w:cs="Calibri"/>
          <w:b w:val="0"/>
          <w:bCs w:val="0"/>
          <w:i w:val="0"/>
          <w:iCs w:val="0"/>
          <w:color w:val="0000FF"/>
          <w:sz w:val="21"/>
          <w:szCs w:val="22"/>
          <w:lang w:val="en-US" w:eastAsia="zh-CN"/>
        </w:rPr>
      </w:pPr>
      <w:r>
        <w:rPr>
          <w:rFonts w:hint="default" w:ascii="Calibri" w:hAnsi="Calibri" w:cs="Calibri"/>
          <w:b w:val="0"/>
          <w:i w:val="0"/>
          <w:color w:val="0000FF"/>
        </w:rPr>
        <w:fldChar w:fldCharType="begin"/>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instrText xml:space="preserve">HYPERLINK \l "_Toc38463693"</w:instrText>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sz w:val="21"/>
          <w:szCs w:val="21"/>
          <w:u w:val="none"/>
        </w:rPr>
        <w:t>Explanation of Wording in This Standard</w:t>
      </w:r>
      <w:r>
        <w:rPr>
          <w:rFonts w:hint="default" w:ascii="Calibri" w:hAnsi="Calibri" w:cs="Calibri"/>
          <w:b w:val="0"/>
          <w:i w:val="0"/>
          <w:color w:val="0000FF"/>
        </w:rPr>
        <w:tab/>
      </w:r>
      <w:r>
        <w:rPr>
          <w:rFonts w:hint="default" w:ascii="Calibri" w:hAnsi="Calibri" w:cs="Calibri"/>
          <w:b w:val="0"/>
          <w:i w:val="0"/>
          <w:color w:val="0000FF"/>
          <w:lang w:val="en-US" w:eastAsia="zh-CN"/>
        </w:rPr>
        <w:t>3</w:t>
      </w:r>
      <w:r>
        <w:rPr>
          <w:rFonts w:hint="default" w:ascii="Calibri" w:hAnsi="Calibri" w:cs="Calibri"/>
          <w:b w:val="0"/>
          <w:i w:val="0"/>
          <w:color w:val="0000FF"/>
        </w:rPr>
        <w:fldChar w:fldCharType="end"/>
      </w:r>
      <w:r>
        <w:rPr>
          <w:rFonts w:hint="default" w:ascii="Calibri" w:hAnsi="Calibri" w:cs="Calibri"/>
          <w:b w:val="0"/>
          <w:i w:val="0"/>
          <w:color w:val="0000FF"/>
          <w:lang w:val="en-US" w:eastAsia="zh-CN"/>
        </w:rPr>
        <w:t>1</w:t>
      </w:r>
    </w:p>
    <w:p>
      <w:pPr>
        <w:pStyle w:val="13"/>
        <w:tabs>
          <w:tab w:val="right" w:leader="dot" w:pos="9060"/>
        </w:tabs>
        <w:rPr>
          <w:rFonts w:hint="default" w:ascii="Calibri" w:hAnsi="Calibri" w:eastAsia="宋体" w:cs="Calibri"/>
          <w:b w:val="0"/>
          <w:bCs w:val="0"/>
          <w:i w:val="0"/>
          <w:iCs w:val="0"/>
          <w:color w:val="0000FF"/>
          <w:sz w:val="21"/>
          <w:szCs w:val="22"/>
          <w:lang w:val="en-US" w:eastAsia="zh-CN"/>
        </w:rPr>
      </w:pPr>
      <w:r>
        <w:rPr>
          <w:rStyle w:val="27"/>
          <w:rFonts w:hint="default" w:ascii="Calibri" w:hAnsi="Calibri" w:cs="Calibri"/>
          <w:b w:val="0"/>
          <w:i w:val="0"/>
          <w:color w:val="0000FF"/>
          <w:sz w:val="21"/>
          <w:szCs w:val="21"/>
          <w:u w:val="none"/>
        </w:rPr>
        <w:t xml:space="preserve">List of Quoted Standards </w:t>
      </w:r>
      <w:r>
        <w:rPr>
          <w:rFonts w:hint="default" w:ascii="Calibri" w:hAnsi="Calibri" w:cs="Calibri"/>
          <w:b w:val="0"/>
          <w:i w:val="0"/>
          <w:color w:val="0000FF"/>
          <w:sz w:val="21"/>
          <w:szCs w:val="21"/>
        </w:rPr>
        <w:fldChar w:fldCharType="begin"/>
      </w:r>
      <w:r>
        <w:rPr>
          <w:rStyle w:val="27"/>
          <w:rFonts w:hint="default" w:ascii="Calibri" w:hAnsi="Calibri" w:cs="Calibri"/>
          <w:b w:val="0"/>
          <w:i w:val="0"/>
          <w:color w:val="0000FF"/>
          <w:sz w:val="21"/>
          <w:szCs w:val="21"/>
          <w:u w:val="none"/>
        </w:rPr>
        <w:instrText xml:space="preserve"> </w:instrText>
      </w:r>
      <w:r>
        <w:rPr>
          <w:rFonts w:hint="default" w:ascii="Calibri" w:hAnsi="Calibri" w:cs="Calibri"/>
          <w:b w:val="0"/>
          <w:i w:val="0"/>
          <w:color w:val="0000FF"/>
          <w:sz w:val="21"/>
          <w:szCs w:val="21"/>
        </w:rPr>
        <w:instrText xml:space="preserve">HYPERLINK \l "_Toc38463693"</w:instrText>
      </w:r>
      <w:r>
        <w:rPr>
          <w:rStyle w:val="27"/>
          <w:rFonts w:hint="default" w:ascii="Calibri" w:hAnsi="Calibri" w:cs="Calibri"/>
          <w:b w:val="0"/>
          <w:i w:val="0"/>
          <w:color w:val="0000FF"/>
          <w:sz w:val="21"/>
          <w:szCs w:val="21"/>
          <w:u w:val="none"/>
        </w:rPr>
        <w:instrText xml:space="preserve"> </w:instrText>
      </w:r>
      <w:r>
        <w:rPr>
          <w:rFonts w:hint="default" w:ascii="Calibri" w:hAnsi="Calibri" w:cs="Calibri"/>
          <w:b w:val="0"/>
          <w:i w:val="0"/>
          <w:color w:val="0000FF"/>
          <w:sz w:val="21"/>
          <w:szCs w:val="21"/>
        </w:rPr>
        <w:fldChar w:fldCharType="separate"/>
      </w:r>
      <w:r>
        <w:rPr>
          <w:rFonts w:hint="default" w:ascii="Calibri" w:hAnsi="Calibri" w:cs="Calibri"/>
          <w:b w:val="0"/>
          <w:i w:val="0"/>
          <w:color w:val="0000FF"/>
          <w:sz w:val="21"/>
          <w:szCs w:val="21"/>
        </w:rPr>
        <w:tab/>
      </w:r>
      <w:r>
        <w:rPr>
          <w:rFonts w:hint="default" w:ascii="Calibri" w:hAnsi="Calibri" w:cs="Calibri"/>
          <w:b w:val="0"/>
          <w:i w:val="0"/>
          <w:color w:val="0000FF"/>
          <w:sz w:val="21"/>
          <w:szCs w:val="21"/>
          <w:lang w:val="en-US" w:eastAsia="zh-CN"/>
        </w:rPr>
        <w:t>3</w:t>
      </w:r>
      <w:r>
        <w:rPr>
          <w:rFonts w:hint="default" w:ascii="Calibri" w:hAnsi="Calibri" w:cs="Calibri"/>
          <w:b w:val="0"/>
          <w:i w:val="0"/>
          <w:color w:val="0000FF"/>
          <w:sz w:val="21"/>
          <w:szCs w:val="21"/>
        </w:rPr>
        <w:fldChar w:fldCharType="end"/>
      </w:r>
      <w:r>
        <w:rPr>
          <w:rFonts w:hint="default" w:ascii="Calibri" w:hAnsi="Calibri" w:cs="Calibri"/>
          <w:b w:val="0"/>
          <w:i w:val="0"/>
          <w:color w:val="0000FF"/>
          <w:sz w:val="21"/>
          <w:szCs w:val="21"/>
          <w:lang w:val="en-US" w:eastAsia="zh-CN"/>
        </w:rPr>
        <w:t>2</w:t>
      </w:r>
    </w:p>
    <w:p>
      <w:pPr>
        <w:pStyle w:val="13"/>
        <w:tabs>
          <w:tab w:val="right" w:leader="dot" w:pos="9060"/>
        </w:tabs>
        <w:rPr>
          <w:rFonts w:ascii="Times New Roman" w:hAnsi="Times New Roman" w:cs="Times New Roman"/>
          <w:b w:val="0"/>
          <w:i w:val="0"/>
          <w:color w:val="0000FF"/>
          <w:szCs w:val="20"/>
        </w:rPr>
      </w:pPr>
      <w:r>
        <w:rPr>
          <w:rFonts w:hint="default" w:ascii="Calibri" w:hAnsi="Calibri" w:cs="Calibri"/>
          <w:b w:val="0"/>
          <w:i w:val="0"/>
          <w:color w:val="0000FF"/>
        </w:rPr>
        <w:fldChar w:fldCharType="begin"/>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instrText xml:space="preserve">HYPERLINK \l "_Toc38463693"</w:instrText>
      </w:r>
      <w:r>
        <w:rPr>
          <w:rStyle w:val="27"/>
          <w:rFonts w:hint="default" w:ascii="Calibri" w:hAnsi="Calibri" w:cs="Calibri"/>
          <w:b w:val="0"/>
          <w:i w:val="0"/>
          <w:color w:val="0000FF"/>
          <w:u w:val="none"/>
        </w:rPr>
        <w:instrText xml:space="preserve"> </w:instrText>
      </w:r>
      <w:r>
        <w:rPr>
          <w:rFonts w:hint="default" w:ascii="Calibri" w:hAnsi="Calibri" w:cs="Calibri"/>
          <w:b w:val="0"/>
          <w:i w:val="0"/>
          <w:color w:val="0000FF"/>
        </w:rPr>
        <w:fldChar w:fldCharType="separate"/>
      </w:r>
      <w:r>
        <w:rPr>
          <w:rStyle w:val="27"/>
          <w:rFonts w:hint="default" w:ascii="Calibri" w:hAnsi="Calibri" w:cs="Calibri"/>
          <w:b w:val="0"/>
          <w:i w:val="0"/>
          <w:color w:val="0000FF"/>
          <w:sz w:val="21"/>
          <w:szCs w:val="21"/>
          <w:u w:val="none"/>
        </w:rPr>
        <w:t>Addition: Explanation of Provisions</w:t>
      </w:r>
      <w:r>
        <w:rPr>
          <w:rFonts w:hint="default" w:ascii="Calibri" w:hAnsi="Calibri" w:cs="Calibri"/>
          <w:b w:val="0"/>
          <w:i w:val="0"/>
          <w:color w:val="0000FF"/>
        </w:rPr>
        <w:tab/>
      </w:r>
      <w:r>
        <w:rPr>
          <w:rFonts w:hint="default" w:ascii="Calibri" w:hAnsi="Calibri" w:cs="Calibri"/>
          <w:b w:val="0"/>
          <w:i w:val="0"/>
          <w:color w:val="0000FF"/>
        </w:rPr>
        <w:fldChar w:fldCharType="begin"/>
      </w:r>
      <w:r>
        <w:rPr>
          <w:rFonts w:hint="default" w:ascii="Calibri" w:hAnsi="Calibri" w:cs="Calibri"/>
          <w:b w:val="0"/>
          <w:i w:val="0"/>
          <w:color w:val="0000FF"/>
        </w:rPr>
        <w:instrText xml:space="preserve"> PAGEREF _Toc38463693 \h </w:instrText>
      </w:r>
      <w:r>
        <w:rPr>
          <w:rFonts w:hint="default" w:ascii="Calibri" w:hAnsi="Calibri" w:cs="Calibri"/>
          <w:b w:val="0"/>
          <w:i w:val="0"/>
          <w:color w:val="0000FF"/>
        </w:rPr>
        <w:fldChar w:fldCharType="separate"/>
      </w:r>
      <w:r>
        <w:rPr>
          <w:rFonts w:hint="default" w:ascii="Calibri" w:hAnsi="Calibri" w:cs="Calibri"/>
          <w:b/>
        </w:rPr>
        <w:t>错误！未定义书签。</w:t>
      </w:r>
      <w:r>
        <w:rPr>
          <w:rFonts w:hint="default" w:ascii="Calibri" w:hAnsi="Calibri" w:cs="Calibri"/>
          <w:b w:val="0"/>
          <w:i w:val="0"/>
          <w:color w:val="0000FF"/>
        </w:rPr>
        <w:fldChar w:fldCharType="end"/>
      </w:r>
      <w:r>
        <w:rPr>
          <w:rFonts w:hint="default" w:ascii="Calibri" w:hAnsi="Calibri" w:cs="Calibri"/>
          <w:b w:val="0"/>
          <w:i w:val="0"/>
          <w:color w:val="0000FF"/>
        </w:rPr>
        <w:fldChar w:fldCharType="end"/>
      </w:r>
      <w:r>
        <w:rPr>
          <w:rFonts w:hint="default" w:ascii="Calibri" w:hAnsi="Calibri" w:cs="Calibri"/>
          <w:b w:val="0"/>
          <w:i w:val="0"/>
          <w:color w:val="0000FF"/>
          <w:szCs w:val="20"/>
        </w:rPr>
        <w:fldChar w:fldCharType="end"/>
      </w:r>
    </w:p>
    <w:p>
      <w:pPr>
        <w:spacing w:line="360" w:lineRule="auto"/>
        <w:jc w:val="left"/>
        <w:rPr>
          <w:color w:val="0000FF"/>
        </w:rPr>
      </w:pPr>
    </w:p>
    <w:p>
      <w:pPr>
        <w:pStyle w:val="20"/>
        <w:rPr>
          <w:rFonts w:ascii="Times New Roman" w:hAnsi="Times New Roma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bookmarkStart w:id="18" w:name="_Toc38463202"/>
    </w:p>
    <w:p>
      <w:pPr>
        <w:pStyle w:val="20"/>
        <w:rPr>
          <w:rFonts w:hint="eastAsia" w:ascii="方正黑体_GBK" w:hAnsi="方正黑体_GBK" w:eastAsia="方正黑体_GBK" w:cs="方正黑体_GBK"/>
          <w:sz w:val="28"/>
          <w:szCs w:val="24"/>
        </w:rPr>
      </w:pPr>
      <w:bookmarkStart w:id="19" w:name="_Toc18265"/>
      <w:r>
        <w:rPr>
          <w:rFonts w:hint="eastAsia" w:ascii="方正黑体_GBK" w:hAnsi="方正黑体_GBK" w:eastAsia="方正黑体_GBK" w:cs="方正黑体_GBK"/>
          <w:sz w:val="28"/>
          <w:szCs w:val="24"/>
        </w:rPr>
        <w:t>1 总则</w:t>
      </w:r>
      <w:bookmarkEnd w:id="18"/>
      <w:bookmarkEnd w:id="19"/>
    </w:p>
    <w:p>
      <w:pPr>
        <w:spacing w:line="360" w:lineRule="auto"/>
        <w:rPr>
          <w:rFonts w:eastAsia="楷体"/>
          <w:sz w:val="21"/>
          <w:szCs w:val="21"/>
        </w:rPr>
      </w:pPr>
    </w:p>
    <w:p>
      <w:pPr>
        <w:spacing w:line="360" w:lineRule="auto"/>
        <w:rPr>
          <w:rFonts w:hint="eastAsia" w:ascii="宋体" w:hAnsi="宋体" w:eastAsia="宋体" w:cs="宋体"/>
          <w:color w:val="000000"/>
          <w:sz w:val="21"/>
          <w:szCs w:val="21"/>
        </w:rPr>
      </w:pPr>
      <w:r>
        <w:rPr>
          <w:rFonts w:hint="default" w:ascii="Calibri" w:hAnsi="Calibri" w:eastAsia="宋体" w:cs="Calibri"/>
          <w:b/>
          <w:bCs/>
          <w:color w:val="000000"/>
          <w:sz w:val="21"/>
          <w:szCs w:val="21"/>
        </w:rPr>
        <w:t>1.0.1</w:t>
      </w:r>
      <w:r>
        <w:rPr>
          <w:rFonts w:hint="eastAsia" w:ascii="宋体" w:hAnsi="宋体" w:eastAsia="宋体" w:cs="宋体"/>
          <w:b/>
          <w:bCs/>
          <w:color w:val="000000"/>
          <w:sz w:val="21"/>
          <w:szCs w:val="21"/>
        </w:rPr>
        <w:t xml:space="preserve"> </w:t>
      </w:r>
      <w:r>
        <w:rPr>
          <w:rFonts w:hint="eastAsia" w:ascii="宋体" w:hAnsi="宋体" w:eastAsia="宋体" w:cs="宋体"/>
          <w:color w:val="000000"/>
          <w:sz w:val="21"/>
          <w:szCs w:val="21"/>
        </w:rPr>
        <w:t>为</w:t>
      </w:r>
      <w:r>
        <w:rPr>
          <w:rFonts w:hint="eastAsia" w:ascii="宋体" w:hAnsi="宋体" w:eastAsia="宋体" w:cs="宋体"/>
          <w:color w:val="000000"/>
          <w:sz w:val="21"/>
          <w:szCs w:val="21"/>
          <w:lang w:eastAsia="zh-CN"/>
        </w:rPr>
        <w:t>规范和加强城镇</w:t>
      </w:r>
      <w:r>
        <w:rPr>
          <w:rFonts w:hint="eastAsia" w:ascii="宋体" w:hAnsi="宋体" w:eastAsia="宋体" w:cs="宋体"/>
          <w:color w:val="000000"/>
          <w:sz w:val="21"/>
          <w:szCs w:val="21"/>
        </w:rPr>
        <w:t>老旧小区</w:t>
      </w:r>
      <w:r>
        <w:rPr>
          <w:rFonts w:hint="eastAsia" w:ascii="Calibri" w:hAnsi="Calibri" w:cs="宋体"/>
          <w:szCs w:val="21"/>
          <w:lang w:eastAsia="zh-CN"/>
        </w:rPr>
        <w:t>消防</w:t>
      </w:r>
      <w:r>
        <w:rPr>
          <w:rFonts w:hint="eastAsia" w:ascii="宋体" w:hAnsi="宋体" w:eastAsia="宋体" w:cs="宋体"/>
          <w:color w:val="000000"/>
          <w:sz w:val="21"/>
          <w:szCs w:val="21"/>
          <w:lang w:eastAsia="zh-CN"/>
        </w:rPr>
        <w:t>安全管理，预防和减少住宅火灾危害，</w:t>
      </w:r>
      <w:r>
        <w:rPr>
          <w:rFonts w:hint="eastAsia" w:ascii="宋体" w:hAnsi="宋体" w:eastAsia="宋体" w:cs="宋体"/>
          <w:color w:val="000000"/>
          <w:sz w:val="21"/>
          <w:szCs w:val="21"/>
        </w:rPr>
        <w:t>提升</w:t>
      </w:r>
      <w:r>
        <w:rPr>
          <w:rFonts w:hint="eastAsia" w:ascii="宋体" w:hAnsi="宋体" w:eastAsia="宋体" w:cs="宋体"/>
          <w:color w:val="000000"/>
          <w:sz w:val="21"/>
          <w:szCs w:val="21"/>
          <w:lang w:eastAsia="zh-CN"/>
        </w:rPr>
        <w:t>老旧小区安全和</w:t>
      </w:r>
      <w:r>
        <w:rPr>
          <w:rFonts w:hint="eastAsia" w:ascii="宋体" w:hAnsi="宋体" w:eastAsia="宋体" w:cs="宋体"/>
          <w:color w:val="000000"/>
          <w:sz w:val="21"/>
          <w:szCs w:val="21"/>
        </w:rPr>
        <w:t>宜居水平，编制本标准。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楷体"/>
          <w:b w:val="0"/>
          <w:bCs w:val="0"/>
          <w:sz w:val="21"/>
          <w:szCs w:val="21"/>
        </w:rPr>
      </w:pPr>
      <w:r>
        <w:rPr>
          <w:rFonts w:hint="eastAsia" w:eastAsia="楷体"/>
          <w:b w:val="0"/>
          <w:bCs w:val="0"/>
          <w:sz w:val="21"/>
          <w:szCs w:val="21"/>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方正楷体_GBK" w:hAnsi="方正楷体_GBK" w:eastAsia="方正楷体_GBK" w:cs="方正楷体_GBK"/>
          <w:color w:val="000000"/>
          <w:sz w:val="21"/>
          <w:szCs w:val="21"/>
          <w:lang w:eastAsia="zh-CN"/>
        </w:rPr>
      </w:pPr>
      <w:r>
        <w:rPr>
          <w:rFonts w:hint="eastAsia" w:ascii="方正楷体_GBK" w:hAnsi="方正楷体_GBK" w:eastAsia="方正楷体_GBK" w:cs="方正楷体_GBK"/>
          <w:color w:val="000000"/>
          <w:sz w:val="21"/>
          <w:szCs w:val="21"/>
          <w:lang w:eastAsia="zh-CN"/>
        </w:rPr>
        <w:t>住宅火灾事故频发，严重威胁居民生命财产安全，影响社会和谐稳定。</w:t>
      </w:r>
      <w:r>
        <w:rPr>
          <w:rFonts w:hint="eastAsia" w:ascii="方正楷体_GBK" w:hAnsi="方正楷体_GBK" w:eastAsia="方正楷体_GBK" w:cs="方正楷体_GBK"/>
          <w:color w:val="000000"/>
          <w:sz w:val="21"/>
          <w:szCs w:val="21"/>
        </w:rPr>
        <w:t>据应急管理部消防救援局消息，</w:t>
      </w:r>
      <w:r>
        <w:rPr>
          <w:rFonts w:hint="eastAsia" w:ascii="方正楷体_GBK" w:hAnsi="方正楷体_GBK" w:eastAsia="方正楷体_GBK" w:cs="方正楷体_GBK"/>
          <w:color w:val="000000"/>
          <w:sz w:val="21"/>
          <w:szCs w:val="21"/>
          <w:lang w:eastAsia="zh-CN"/>
        </w:rPr>
        <w:t>2021年，全国共接报火灾74.8万起，死亡1987人，直接财产损失67.5亿元，其中，居住场所火灾25.9万起，死亡1460人，直接财产损失13.9亿元。居住场所火灾容易造成人员伤亡，死亡人数占比近</w:t>
      </w:r>
      <w:r>
        <w:rPr>
          <w:rFonts w:hint="eastAsia" w:ascii="方正楷体_GBK" w:hAnsi="方正楷体_GBK" w:eastAsia="方正楷体_GBK" w:cs="方正楷体_GBK"/>
          <w:color w:val="000000"/>
          <w:sz w:val="21"/>
          <w:szCs w:val="21"/>
          <w:lang w:val="en-US" w:eastAsia="zh-CN"/>
        </w:rPr>
        <w:t>73.5%，其中老年人是脆弱群体。从近10年全国居住场所火灾死亡人员的年龄分布来看，60岁以上群体占43.4%。</w:t>
      </w:r>
      <w:r>
        <w:rPr>
          <w:rFonts w:hint="eastAsia" w:ascii="方正楷体_GBK" w:hAnsi="方正楷体_GBK" w:eastAsia="方正楷体_GBK" w:cs="方正楷体_GBK"/>
          <w:color w:val="000000"/>
          <w:sz w:val="21"/>
          <w:szCs w:val="21"/>
          <w:lang w:eastAsia="zh-CN"/>
        </w:rPr>
        <w:t>到</w:t>
      </w:r>
      <w:r>
        <w:rPr>
          <w:rFonts w:hint="eastAsia" w:ascii="方正楷体_GBK" w:hAnsi="方正楷体_GBK" w:eastAsia="方正楷体_GBK" w:cs="方正楷体_GBK"/>
          <w:color w:val="000000"/>
          <w:sz w:val="21"/>
          <w:szCs w:val="21"/>
          <w:lang w:val="en-US" w:eastAsia="zh-CN"/>
        </w:rPr>
        <w:t>2020年，我国60岁及以上人口达到26402 万人，占 18.70%（其中，65岁及以上人口为19064 万人，占13.50%），人口老龄化程度持续加深。</w:t>
      </w:r>
      <w:r>
        <w:rPr>
          <w:rFonts w:hint="eastAsia" w:ascii="方正楷体_GBK" w:hAnsi="方正楷体_GBK" w:eastAsia="方正楷体_GBK" w:cs="方正楷体_GBK"/>
          <w:color w:val="000000"/>
          <w:sz w:val="21"/>
          <w:szCs w:val="21"/>
        </w:rPr>
        <w:t>重庆人口老龄化</w:t>
      </w:r>
      <w:r>
        <w:rPr>
          <w:rFonts w:hint="eastAsia" w:ascii="方正楷体_GBK" w:hAnsi="方正楷体_GBK" w:eastAsia="方正楷体_GBK" w:cs="方正楷体_GBK"/>
          <w:color w:val="000000"/>
          <w:sz w:val="21"/>
          <w:szCs w:val="21"/>
          <w:lang w:eastAsia="zh-CN"/>
        </w:rPr>
        <w:t>率高于全国平均水平，</w:t>
      </w:r>
      <w:r>
        <w:rPr>
          <w:rFonts w:hint="eastAsia" w:ascii="方正楷体_GBK" w:hAnsi="方正楷体_GBK" w:eastAsia="方正楷体_GBK" w:cs="方正楷体_GBK"/>
          <w:color w:val="000000"/>
          <w:sz w:val="21"/>
          <w:szCs w:val="21"/>
          <w:lang w:val="en-US" w:eastAsia="zh-CN"/>
        </w:rPr>
        <w:t>60岁及以上人口占比为21.87%，65岁及以上人口占比为17.08%。</w:t>
      </w:r>
      <w:r>
        <w:rPr>
          <w:rFonts w:hint="eastAsia" w:ascii="方正楷体_GBK" w:hAnsi="方正楷体_GBK" w:eastAsia="方正楷体_GBK" w:cs="方正楷体_GBK"/>
          <w:color w:val="000000"/>
          <w:sz w:val="21"/>
          <w:szCs w:val="21"/>
        </w:rPr>
        <w:t>2019.12.30涪陵区马鞍街道踏水桥小区火灾造成6人死亡，紧接着元旦当天</w:t>
      </w:r>
      <w:r>
        <w:rPr>
          <w:rFonts w:hint="eastAsia" w:ascii="方正楷体_GBK" w:hAnsi="方正楷体_GBK" w:eastAsia="方正楷体_GBK" w:cs="方正楷体_GBK"/>
          <w:color w:val="000000"/>
          <w:sz w:val="21"/>
          <w:szCs w:val="21"/>
          <w:lang w:eastAsia="zh-CN"/>
        </w:rPr>
        <w:t>渝北加州花园小区火灾成为全网关注的焦点，也进一步引发了社会对老旧小区消防安全的广泛关注。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方正楷体_GBK" w:hAnsi="方正楷体_GBK" w:eastAsia="方正楷体_GBK" w:cs="方正楷体_GBK"/>
          <w:color w:val="000000"/>
          <w:sz w:val="21"/>
          <w:szCs w:val="21"/>
          <w:lang w:val="en-US" w:eastAsia="zh-CN"/>
        </w:rPr>
      </w:pPr>
      <w:r>
        <w:rPr>
          <w:rFonts w:hint="eastAsia" w:ascii="方正楷体_GBK" w:hAnsi="方正楷体_GBK" w:eastAsia="方正楷体_GBK" w:cs="方正楷体_GBK"/>
          <w:color w:val="000000"/>
          <w:sz w:val="21"/>
          <w:szCs w:val="21"/>
          <w:lang w:val="en-US" w:eastAsia="zh-CN"/>
        </w:rPr>
        <w:t>老旧小区因为建成时间早，房屋失养失修、公共空间不足、基础设施不完善、管理机制不健全等问题普遍，火灾频发，既有消防设施损坏、灭火系统无水、消防车道占用等原因，也有安全管理责任不明确、居民安全意识淡薄等原因。另外，重庆市辖区内建设用地很多为山区坡地，自古以来形成了诸如“吊、挑、台、错”等独具特色的山地建筑方法和山城建筑文化，存在大批吊层、平顶层乃至其上一层或数层带有商店和其他公共建筑的多层和高层住宅楼。针对这类建筑，重庆市曾发布使用《重庆市坡地高层民用建筑设计防火规范》 DB50/5031-2004，引入了因适应地形而产生的坡地建筑吊层、坡底、坡顶以及防火设计高度等概念，制定了坡地建筑防火设计的相应条款，该标准在2015年《建筑设计防火规范》GB 50016-2014实施后未再使用。在该标准实施期间甚至在其实施之前，重庆有大量高层住宅消防设计与国家标准规定有出入，老旧小区火灾隐患可能更为突出。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方正楷体_GBK" w:hAnsi="方正楷体_GBK" w:eastAsia="方正楷体_GBK" w:cs="方正楷体_GBK"/>
          <w:color w:val="auto"/>
          <w:sz w:val="21"/>
          <w:szCs w:val="21"/>
          <w:lang w:val="en-US" w:eastAsia="zh-CN"/>
        </w:rPr>
      </w:pPr>
      <w:r>
        <w:rPr>
          <w:rFonts w:hint="eastAsia" w:ascii="方正楷体_GBK" w:hAnsi="方正楷体_GBK" w:eastAsia="方正楷体_GBK" w:cs="方正楷体_GBK"/>
          <w:color w:val="000000"/>
          <w:sz w:val="21"/>
          <w:szCs w:val="21"/>
          <w:lang w:val="en-US" w:eastAsia="zh-CN"/>
        </w:rPr>
        <w:t>新修订的《消防法》、《高层民用建筑消防安全管理规定》等法律法规就消防安全责任主体以及消防设施维护、建筑防火性能、电器燃气设备使用、日常消防安全管理、消防宣传教育和应急救援疏散等做了原则性的规定，《重庆市物业管理条例》对物业管理区域消防安全和消防设施维护管理作了具体的规定。重庆市政府及相关部门陆续出台《重庆市高层建筑消防安全提升计划(2020—2022年)》（渝府办发〔2020〕7号）、《高层住宅防护网应急疏散逃生通道技术规定（暂行）》（渝建标〔2020〕30号）、《重庆市高层建筑消防安全综合治理工作方案》（渝府办发〔2021〕15号）、《重庆市高层建筑可燃雨棚、突出外墙防护网整治攻坚行动专项工作方案》（渝建消防〔2021〕3号）等文件，启动《重庆市消防设施管理规定》修订工作，着力推动高层建筑消防安全治理提升，</w:t>
      </w:r>
      <w:r>
        <w:rPr>
          <w:rFonts w:hint="eastAsia" w:ascii="方正楷体_GBK" w:hAnsi="方正楷体_GBK" w:eastAsia="方正楷体_GBK" w:cs="方正楷体_GBK"/>
          <w:color w:val="FF0000"/>
          <w:sz w:val="21"/>
          <w:szCs w:val="21"/>
          <w:lang w:val="en-US" w:eastAsia="zh-CN"/>
        </w:rPr>
        <w:t>已</w:t>
      </w:r>
      <w:r>
        <w:rPr>
          <w:rFonts w:hint="eastAsia" w:ascii="方正楷体_GBK" w:hAnsi="方正楷体_GBK" w:eastAsia="方正楷体_GBK" w:cs="方正楷体_GBK"/>
          <w:color w:val="auto"/>
          <w:sz w:val="21"/>
          <w:szCs w:val="21"/>
          <w:lang w:val="en-US" w:eastAsia="zh-CN"/>
        </w:rPr>
        <w:t>启动《重庆市消防设施管理规定》修订工作，着力推动高层建筑消防安全治理提升，已启动8027栋高层建筑消防用水问题整改计划，完成15246栋老旧居住建筑消防设施改造任务，拆改可燃雨棚16.2万户、突出外墙防护网16.7万户。2021年修订的《高层民用建筑消防安全管理规定》规定， 高层民用建筑的业主、使用人或者消防服务单位、统一管理人应当每年至少组织开展一次整栋建筑的消防安全评估。消防安全评估报告应当包括存在的消防安全问题、火灾隐患以及改进措施等内容。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方正楷体_GBK" w:hAnsi="方正楷体_GBK" w:eastAsia="方正楷体_GBK" w:cs="方正楷体_GBK"/>
          <w:color w:val="000000"/>
          <w:sz w:val="21"/>
          <w:szCs w:val="21"/>
          <w:lang w:val="en-US" w:eastAsia="zh-CN"/>
        </w:rPr>
      </w:pPr>
      <w:r>
        <w:rPr>
          <w:rFonts w:hint="eastAsia" w:ascii="方正楷体_GBK" w:hAnsi="方正楷体_GBK" w:eastAsia="方正楷体_GBK" w:cs="方正楷体_GBK"/>
          <w:color w:val="auto"/>
          <w:sz w:val="21"/>
          <w:szCs w:val="21"/>
          <w:lang w:val="en-US" w:eastAsia="zh-CN"/>
        </w:rPr>
        <w:t>城镇老旧小区改造是国家和市委市政府重点推进的重大民生工程和发展工程。重庆市2018年启动试点，2019年向全市拓展，2020年进入全面实施阶段，2021年纳入重点民生实事，作为“我为群众办实事”</w:t>
      </w:r>
      <w:r>
        <w:rPr>
          <w:rFonts w:hint="eastAsia" w:ascii="方正楷体_GBK" w:hAnsi="方正楷体_GBK" w:eastAsia="方正楷体_GBK" w:cs="方正楷体_GBK"/>
          <w:color w:val="000000"/>
          <w:sz w:val="21"/>
          <w:szCs w:val="21"/>
          <w:lang w:val="en-US" w:eastAsia="zh-CN"/>
        </w:rPr>
        <w:t>实践活动的重要内容深入推进。截至2021年8月底，全市已累计开工改造老旧小区2509个、5269万平方米，惠及居民59万户。《重庆市全面推进城镇老旧小区改造和社区服务提升专项行动方案》（渝城办〔2020〕14号）等文件将消防设施设备更新改造纳入基础类改造项目，对损坏、缺失消防设施进行修复、更换、增设，整治消防车道、救援场地、疏散楼梯、疏散通道、安全出口。《重庆市消防救援事业发展“十四五”规划（2021—2025年）》提出，从2022年起，根据城镇老旧小区改造年度提升计划，将消防设施改造纳入全过程，同步设计、同步施工、同步验收，确保老旧小区消防安全问题逐步解决，全面提升城市抗御火灾整体能力。</w:t>
      </w:r>
    </w:p>
    <w:p>
      <w:pPr>
        <w:spacing w:line="360" w:lineRule="auto"/>
        <w:rPr>
          <w:rFonts w:eastAsia="楷体"/>
          <w:sz w:val="28"/>
          <w:szCs w:val="28"/>
        </w:rPr>
      </w:pPr>
      <w:r>
        <w:rPr>
          <w:rFonts w:hint="default" w:ascii="Calibri" w:hAnsi="Calibri" w:eastAsia="宋体" w:cs="Calibri"/>
          <w:b/>
          <w:bCs/>
          <w:color w:val="000000"/>
          <w:sz w:val="21"/>
          <w:szCs w:val="21"/>
        </w:rPr>
        <w:t>1.0.2</w:t>
      </w:r>
      <w:r>
        <w:rPr>
          <w:rFonts w:hint="default" w:ascii="宋体" w:hAnsi="宋体" w:eastAsia="宋体" w:cs="宋体"/>
          <w:color w:val="000000"/>
          <w:sz w:val="21"/>
          <w:szCs w:val="21"/>
          <w:lang w:eastAsia="zh-CN"/>
        </w:rPr>
        <w:t xml:space="preserve"> </w:t>
      </w:r>
      <w:r>
        <w:rPr>
          <w:rFonts w:hint="eastAsia" w:ascii="宋体" w:hAnsi="宋体" w:eastAsia="宋体" w:cs="宋体"/>
          <w:color w:val="000000"/>
          <w:sz w:val="21"/>
          <w:szCs w:val="21"/>
          <w:lang w:eastAsia="zh-CN"/>
        </w:rPr>
        <w:t>本标准适用于重庆市范围内城镇老旧小区消防安全评估。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eastAsia="楷体"/>
          <w:b w:val="0"/>
          <w:bCs w:val="0"/>
          <w:sz w:val="21"/>
          <w:szCs w:val="21"/>
        </w:rPr>
      </w:pPr>
      <w:r>
        <w:rPr>
          <w:rFonts w:eastAsia="楷体"/>
          <w:b w:val="0"/>
          <w:bCs w:val="0"/>
          <w:sz w:val="21"/>
          <w:szCs w:val="21"/>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楷体"/>
          <w:sz w:val="21"/>
          <w:szCs w:val="21"/>
          <w:lang w:eastAsia="zh-CN"/>
        </w:rPr>
      </w:pPr>
      <w:r>
        <w:rPr>
          <w:rFonts w:hint="eastAsia" w:eastAsia="楷体"/>
          <w:sz w:val="21"/>
          <w:szCs w:val="21"/>
          <w:lang w:eastAsia="zh-CN"/>
        </w:rPr>
        <w:t>本标准适用的老旧小区为城市</w:t>
      </w:r>
      <w:r>
        <w:rPr>
          <w:rFonts w:hint="eastAsia" w:ascii="Times New Roman" w:hAnsi="Times New Roman" w:eastAsia="楷体" w:cs="Times New Roman"/>
          <w:sz w:val="21"/>
          <w:szCs w:val="21"/>
          <w:lang w:eastAsia="zh-CN"/>
        </w:rPr>
        <w:t>、县城（城关镇）建成区内，住宅为多层及以上楼房，主体建筑基本完好，未纳</w:t>
      </w:r>
      <w:r>
        <w:rPr>
          <w:rFonts w:hint="eastAsia" w:eastAsia="楷体"/>
          <w:sz w:val="21"/>
          <w:szCs w:val="21"/>
          <w:lang w:eastAsia="zh-CN"/>
        </w:rPr>
        <w:t>入城市棚户区改造计划的居住小区。建制镇、工矿区、林区、垦区等建成区域的老旧小区改造提升可参照本标准执行。</w:t>
      </w:r>
    </w:p>
    <w:p>
      <w:pPr>
        <w:spacing w:line="360" w:lineRule="auto"/>
        <w:rPr>
          <w:rFonts w:eastAsia="楷体"/>
          <w:color w:val="000000"/>
          <w:sz w:val="28"/>
          <w:szCs w:val="28"/>
        </w:rPr>
      </w:pPr>
      <w:r>
        <w:rPr>
          <w:rFonts w:hint="default" w:ascii="Calibri" w:hAnsi="Calibri" w:eastAsia="宋体" w:cs="Calibri"/>
          <w:b/>
          <w:bCs/>
          <w:color w:val="000000"/>
          <w:sz w:val="21"/>
          <w:szCs w:val="21"/>
        </w:rPr>
        <w:t>1.0.</w:t>
      </w:r>
      <w:r>
        <w:rPr>
          <w:rFonts w:hint="eastAsia" w:ascii="Calibri" w:hAnsi="Calibri" w:eastAsia="宋体" w:cs="Calibri"/>
          <w:b/>
          <w:bCs/>
          <w:color w:val="000000"/>
          <w:sz w:val="21"/>
          <w:szCs w:val="21"/>
          <w:lang w:val="en-US" w:eastAsia="zh-CN"/>
        </w:rPr>
        <w:t>3</w:t>
      </w:r>
      <w:r>
        <w:rPr>
          <w:rFonts w:hint="eastAsia" w:ascii="Calibri" w:hAnsi="Calibri" w:eastAsia="宋体" w:cs="Calibri"/>
          <w:b/>
          <w:bCs/>
          <w:color w:val="000000"/>
          <w:sz w:val="21"/>
          <w:szCs w:val="21"/>
          <w:lang w:eastAsia="zh-CN"/>
        </w:rPr>
        <w:t xml:space="preserve"> </w:t>
      </w:r>
      <w:r>
        <w:rPr>
          <w:rFonts w:hint="eastAsia" w:ascii="宋体" w:hAnsi="宋体" w:eastAsia="宋体" w:cs="宋体"/>
          <w:color w:val="000000"/>
          <w:sz w:val="21"/>
          <w:szCs w:val="21"/>
          <w:lang w:eastAsia="zh-CN"/>
        </w:rPr>
        <w:t>老旧小区消防安全评估除应符合本标准的规定外，尚应符合国家及地方现行有关法律法规和标准规范的规定。</w:t>
      </w:r>
      <w:bookmarkStart w:id="20" w:name="_Toc38463203"/>
    </w:p>
    <w:p>
      <w:pPr>
        <w:pStyle w:val="20"/>
        <w:rPr>
          <w:rFonts w:ascii="Times New Roman" w:hAnsi="Times New Roma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bookmarkStart w:id="21" w:name="_Toc29680"/>
    </w:p>
    <w:p>
      <w:pPr>
        <w:pStyle w:val="20"/>
        <w:rPr>
          <w:rFonts w:hint="eastAsia" w:ascii="方正黑体_GBK" w:hAnsi="方正黑体_GBK" w:eastAsia="方正黑体_GBK" w:cs="方正黑体_GBK"/>
          <w:sz w:val="28"/>
          <w:szCs w:val="24"/>
        </w:rPr>
      </w:pPr>
      <w:r>
        <w:rPr>
          <w:rFonts w:hint="eastAsia" w:ascii="方正黑体_GBK" w:hAnsi="方正黑体_GBK" w:eastAsia="方正黑体_GBK" w:cs="方正黑体_GBK"/>
          <w:sz w:val="28"/>
          <w:szCs w:val="24"/>
        </w:rPr>
        <w:t>2 术语</w:t>
      </w:r>
      <w:bookmarkEnd w:id="20"/>
      <w:bookmarkEnd w:id="21"/>
    </w:p>
    <w:p>
      <w:pPr>
        <w:jc w:val="left"/>
        <w:rPr>
          <w:rFonts w:hint="default" w:ascii="Calibri" w:hAnsi="Calibri" w:eastAsia="楷体" w:cs="Calibri"/>
          <w:sz w:val="21"/>
          <w:szCs w:val="21"/>
        </w:rPr>
      </w:pPr>
    </w:p>
    <w:p>
      <w:pPr>
        <w:spacing w:line="360" w:lineRule="auto"/>
        <w:rPr>
          <w:rFonts w:hint="eastAsia" w:ascii="Calibri" w:hAnsi="Calibri" w:cs="Calibri" w:eastAsiaTheme="minorEastAsia"/>
          <w:sz w:val="28"/>
          <w:szCs w:val="28"/>
          <w:lang w:val="en-US" w:eastAsia="zh-CN"/>
        </w:rPr>
      </w:pPr>
      <w:r>
        <w:rPr>
          <w:rFonts w:hint="default" w:ascii="Calibri" w:hAnsi="Calibri" w:eastAsia="宋体" w:cs="Calibri"/>
          <w:b/>
          <w:bCs/>
          <w:color w:val="000000"/>
          <w:sz w:val="21"/>
          <w:szCs w:val="21"/>
        </w:rPr>
        <w:t>2.0.1</w:t>
      </w:r>
      <w:r>
        <w:rPr>
          <w:rFonts w:hint="default" w:ascii="Calibri" w:hAnsi="Calibri" w:cs="Calibri" w:eastAsiaTheme="minorEastAsia"/>
          <w:b/>
          <w:bCs/>
          <w:color w:val="000000"/>
          <w:sz w:val="21"/>
          <w:szCs w:val="21"/>
        </w:rPr>
        <w:t xml:space="preserve"> </w:t>
      </w:r>
      <w:r>
        <w:rPr>
          <w:rFonts w:hint="default" w:ascii="Calibri" w:hAnsi="Calibri" w:cs="Calibri" w:eastAsiaTheme="minorEastAsia"/>
          <w:sz w:val="21"/>
          <w:szCs w:val="21"/>
        </w:rPr>
        <w:t>老旧小区</w:t>
      </w:r>
      <w:r>
        <w:rPr>
          <w:rFonts w:hint="eastAsia" w:ascii="Calibri" w:hAnsi="Calibri" w:cs="Calibri" w:eastAsiaTheme="minorEastAsia"/>
          <w:sz w:val="21"/>
          <w:szCs w:val="21"/>
          <w:lang w:val="en-US" w:eastAsia="zh-CN"/>
        </w:rPr>
        <w:t xml:space="preserve"> old residential area</w:t>
      </w:r>
    </w:p>
    <w:p>
      <w:pPr>
        <w:spacing w:line="360" w:lineRule="auto"/>
        <w:ind w:firstLine="420" w:firstLineChars="200"/>
        <w:rPr>
          <w:rFonts w:hint="default" w:ascii="Calibri" w:hAnsi="Calibri" w:eastAsia="宋体" w:cs="Calibri"/>
          <w:color w:val="000000"/>
          <w:sz w:val="21"/>
          <w:szCs w:val="21"/>
          <w:lang w:eastAsia="zh-CN"/>
        </w:rPr>
      </w:pPr>
      <w:r>
        <w:rPr>
          <w:rFonts w:hint="default" w:ascii="Calibri" w:hAnsi="Calibri" w:eastAsia="宋体" w:cs="Calibri"/>
          <w:color w:val="000000"/>
          <w:sz w:val="21"/>
          <w:szCs w:val="21"/>
          <w:lang w:eastAsia="zh-CN"/>
        </w:rPr>
        <w:t>城市建成区范围内建成或使用时间在20年以上，或环境质量差、公共活动空间不足、房屋失养失修失管、配套基础设施不完善、公共服务设施和社区管理机制不健全，影响居民基本生活的居住小区或单体居民楼栋组成的居住生活聚居地。</w:t>
      </w:r>
    </w:p>
    <w:p>
      <w:pPr>
        <w:jc w:val="left"/>
        <w:rPr>
          <w:rFonts w:hint="default" w:ascii="Calibri" w:hAnsi="Calibri" w:eastAsia="楷体" w:cs="Calibri"/>
          <w:color w:val="auto"/>
          <w:sz w:val="28"/>
          <w:szCs w:val="28"/>
          <w:lang w:val="en-US" w:eastAsia="zh-CN"/>
        </w:rPr>
      </w:pPr>
      <w:r>
        <w:rPr>
          <w:rFonts w:hint="default" w:ascii="Calibri" w:hAnsi="Calibri" w:eastAsia="宋体" w:cs="Calibri"/>
          <w:b/>
          <w:bCs/>
          <w:color w:val="000000"/>
          <w:sz w:val="21"/>
          <w:szCs w:val="21"/>
        </w:rPr>
        <w:t>2.0.2</w:t>
      </w:r>
      <w:r>
        <w:rPr>
          <w:rFonts w:hint="default" w:ascii="Calibri" w:hAnsi="Calibri" w:cs="Calibri" w:eastAsiaTheme="minorEastAsia"/>
          <w:sz w:val="21"/>
          <w:szCs w:val="21"/>
        </w:rPr>
        <w:t xml:space="preserve"> </w:t>
      </w:r>
      <w:r>
        <w:rPr>
          <w:rFonts w:hint="default" w:ascii="Calibri" w:hAnsi="Calibri" w:cs="Calibri" w:eastAsiaTheme="minorEastAsia"/>
          <w:sz w:val="21"/>
          <w:szCs w:val="21"/>
          <w:lang w:eastAsia="zh-CN"/>
        </w:rPr>
        <w:t>消防安全评估</w:t>
      </w:r>
      <w:r>
        <w:rPr>
          <w:rFonts w:hint="eastAsia" w:ascii="Calibri" w:hAnsi="Calibri" w:cs="Calibri" w:eastAsiaTheme="minorEastAsia"/>
          <w:sz w:val="21"/>
          <w:szCs w:val="21"/>
          <w:lang w:val="en-US" w:eastAsia="zh-CN"/>
        </w:rPr>
        <w:t xml:space="preserve"> </w:t>
      </w:r>
      <w:r>
        <w:rPr>
          <w:rFonts w:hint="default" w:ascii="Calibri" w:hAnsi="Calibri" w:cs="Calibri" w:eastAsiaTheme="minorEastAsia"/>
          <w:sz w:val="21"/>
          <w:szCs w:val="21"/>
          <w:lang w:val="en-US" w:eastAsia="zh-CN"/>
        </w:rPr>
        <w:t>fire safety assessment</w:t>
      </w:r>
    </w:p>
    <w:p>
      <w:pPr>
        <w:spacing w:line="360" w:lineRule="auto"/>
        <w:ind w:firstLine="420" w:firstLineChars="200"/>
        <w:rPr>
          <w:rFonts w:hint="default" w:ascii="Calibri" w:hAnsi="Calibri" w:eastAsia="宋体" w:cs="Calibri"/>
          <w:color w:val="000000"/>
          <w:sz w:val="21"/>
          <w:szCs w:val="21"/>
          <w:lang w:eastAsia="zh-CN"/>
        </w:rPr>
      </w:pPr>
      <w:r>
        <w:rPr>
          <w:rFonts w:hint="default" w:ascii="Calibri" w:hAnsi="Calibri" w:eastAsia="宋体" w:cs="Calibri"/>
          <w:color w:val="000000"/>
          <w:sz w:val="21"/>
          <w:szCs w:val="21"/>
          <w:lang w:eastAsia="zh-CN"/>
        </w:rPr>
        <w:t>依据相关消防法规和技术标准，运用恰当的评估技术和方法，辨识和分析影响建筑消防安全的因素，确认消防安全等级。</w:t>
      </w:r>
    </w:p>
    <w:p>
      <w:pPr>
        <w:jc w:val="left"/>
        <w:rPr>
          <w:rFonts w:hint="default" w:ascii="Calibri" w:hAnsi="Calibri" w:eastAsia="楷体" w:cs="Calibri"/>
          <w:color w:val="auto"/>
          <w:sz w:val="28"/>
          <w:szCs w:val="28"/>
          <w:lang w:val="en-US" w:eastAsia="zh-CN"/>
        </w:rPr>
      </w:pPr>
      <w:bookmarkStart w:id="22" w:name="_Toc38463204"/>
      <w:r>
        <w:rPr>
          <w:rFonts w:hint="default" w:ascii="Calibri" w:hAnsi="Calibri" w:eastAsia="宋体" w:cs="Calibri"/>
          <w:b/>
          <w:bCs/>
          <w:color w:val="000000"/>
          <w:sz w:val="21"/>
          <w:szCs w:val="21"/>
        </w:rPr>
        <w:t>2.0.</w:t>
      </w:r>
      <w:r>
        <w:rPr>
          <w:rFonts w:hint="default" w:ascii="Calibri" w:hAnsi="Calibri" w:eastAsia="宋体" w:cs="Calibri"/>
          <w:b/>
          <w:bCs/>
          <w:color w:val="000000"/>
          <w:sz w:val="21"/>
          <w:szCs w:val="21"/>
          <w:lang w:val="en-US" w:eastAsia="zh-CN"/>
        </w:rPr>
        <w:t>3</w:t>
      </w:r>
      <w:r>
        <w:rPr>
          <w:rFonts w:hint="default" w:ascii="Calibri" w:hAnsi="Calibri" w:cs="Calibri" w:eastAsiaTheme="minorEastAsia"/>
          <w:sz w:val="21"/>
          <w:szCs w:val="21"/>
        </w:rPr>
        <w:t xml:space="preserve"> </w:t>
      </w:r>
      <w:r>
        <w:rPr>
          <w:rFonts w:hint="default" w:ascii="Calibri" w:hAnsi="Calibri" w:cs="Calibri" w:eastAsiaTheme="minorEastAsia"/>
          <w:sz w:val="21"/>
          <w:szCs w:val="21"/>
          <w:lang w:eastAsia="zh-CN"/>
        </w:rPr>
        <w:t>防火韧性</w:t>
      </w:r>
      <w:r>
        <w:rPr>
          <w:rFonts w:hint="eastAsia" w:ascii="Calibri" w:hAnsi="Calibri" w:cs="Calibri" w:eastAsiaTheme="minorEastAsia"/>
          <w:sz w:val="21"/>
          <w:szCs w:val="21"/>
          <w:lang w:val="en-US" w:eastAsia="zh-CN"/>
        </w:rPr>
        <w:t xml:space="preserve"> fire </w:t>
      </w:r>
      <w:r>
        <w:rPr>
          <w:rFonts w:hint="default" w:ascii="Calibri" w:hAnsi="Calibri" w:cs="Calibri" w:eastAsiaTheme="minorEastAsia"/>
          <w:sz w:val="21"/>
          <w:szCs w:val="21"/>
          <w:lang w:val="en-US" w:eastAsia="zh-CN"/>
        </w:rPr>
        <w:t>resilience</w:t>
      </w:r>
    </w:p>
    <w:p>
      <w:pPr>
        <w:spacing w:line="360" w:lineRule="auto"/>
        <w:ind w:firstLine="420" w:firstLineChars="200"/>
        <w:rPr>
          <w:rFonts w:hint="default" w:ascii="Calibri" w:hAnsi="Calibri" w:cs="Calibri" w:eastAsiaTheme="minorEastAsia"/>
          <w:sz w:val="21"/>
          <w:szCs w:val="21"/>
          <w:lang w:eastAsia="zh-CN"/>
        </w:rPr>
      </w:pPr>
      <w:r>
        <w:rPr>
          <w:rFonts w:hint="default" w:ascii="Calibri" w:hAnsi="Calibri" w:cs="Calibri" w:eastAsiaTheme="minorEastAsia"/>
          <w:sz w:val="21"/>
          <w:szCs w:val="21"/>
          <w:lang w:eastAsia="zh-CN"/>
        </w:rPr>
        <w:t>小区在经历典型火灾后，维持与恢复原有功能的能力。</w:t>
      </w:r>
    </w:p>
    <w:p>
      <w:pPr>
        <w:jc w:val="left"/>
        <w:rPr>
          <w:rFonts w:hint="eastAsia" w:ascii="Calibri" w:hAnsi="Calibri" w:cs="Calibri" w:eastAsiaTheme="minorEastAsia"/>
          <w:sz w:val="28"/>
          <w:szCs w:val="28"/>
          <w:lang w:val="en-US" w:eastAsia="zh-CN"/>
        </w:rPr>
      </w:pPr>
      <w:r>
        <w:rPr>
          <w:rFonts w:hint="default" w:ascii="Calibri" w:hAnsi="Calibri" w:eastAsia="宋体" w:cs="Calibri"/>
          <w:b/>
          <w:bCs/>
          <w:color w:val="000000"/>
          <w:sz w:val="21"/>
          <w:szCs w:val="21"/>
        </w:rPr>
        <w:t>2.0.</w:t>
      </w:r>
      <w:r>
        <w:rPr>
          <w:rFonts w:hint="default" w:ascii="Calibri" w:hAnsi="Calibri" w:eastAsia="宋体" w:cs="Calibri"/>
          <w:b/>
          <w:bCs/>
          <w:color w:val="000000"/>
          <w:sz w:val="21"/>
          <w:szCs w:val="21"/>
          <w:lang w:val="en-US" w:eastAsia="zh-CN"/>
        </w:rPr>
        <w:t>4</w:t>
      </w:r>
      <w:r>
        <w:rPr>
          <w:rFonts w:hint="default" w:ascii="Calibri" w:hAnsi="Calibri" w:cs="Calibri" w:eastAsiaTheme="minorEastAsia"/>
          <w:sz w:val="21"/>
          <w:szCs w:val="21"/>
        </w:rPr>
        <w:t xml:space="preserve"> 高层建筑</w:t>
      </w:r>
      <w:r>
        <w:rPr>
          <w:rFonts w:hint="eastAsia" w:ascii="Calibri" w:hAnsi="Calibri" w:cs="Calibri" w:eastAsiaTheme="minorEastAsia"/>
          <w:sz w:val="21"/>
          <w:szCs w:val="21"/>
          <w:lang w:val="en-US" w:eastAsia="zh-CN"/>
        </w:rPr>
        <w:t xml:space="preserve"> </w:t>
      </w:r>
      <w:r>
        <w:rPr>
          <w:rFonts w:hint="default" w:ascii="Calibri" w:hAnsi="Calibri" w:cs="Calibri" w:eastAsiaTheme="minorEastAsia"/>
          <w:sz w:val="21"/>
          <w:szCs w:val="21"/>
          <w:lang w:val="en-US" w:eastAsia="zh-CN"/>
        </w:rPr>
        <w:t>high-rise building</w:t>
      </w:r>
    </w:p>
    <w:p>
      <w:pPr>
        <w:spacing w:line="360" w:lineRule="auto"/>
        <w:rPr>
          <w:rFonts w:hint="default" w:ascii="Calibri" w:hAnsi="Calibri" w:cs="Calibri" w:eastAsiaTheme="minorEastAsia"/>
          <w:sz w:val="21"/>
          <w:szCs w:val="21"/>
          <w:lang w:eastAsia="zh-CN"/>
        </w:rPr>
      </w:pPr>
      <w:r>
        <w:rPr>
          <w:rFonts w:hint="default" w:ascii="Calibri" w:hAnsi="Calibri" w:cs="Calibri" w:eastAsiaTheme="minorEastAsia"/>
          <w:sz w:val="21"/>
          <w:szCs w:val="21"/>
        </w:rPr>
        <w:t>    建筑高度大于27m的住宅建筑和建筑高度大于24m的非单层厂房、仓库和其他民用建筑。</w:t>
      </w:r>
      <w:r>
        <w:rPr>
          <w:rFonts w:hint="default" w:ascii="Calibri" w:hAnsi="Calibri" w:cs="Calibri" w:eastAsiaTheme="minorEastAsia"/>
          <w:sz w:val="21"/>
          <w:szCs w:val="21"/>
          <w:lang w:eastAsia="zh-CN"/>
        </w:rPr>
        <w:t>建筑高度大于</w:t>
      </w:r>
      <w:r>
        <w:rPr>
          <w:rFonts w:hint="default" w:ascii="Calibri" w:hAnsi="Calibri" w:cs="Calibri" w:eastAsiaTheme="minorEastAsia"/>
          <w:sz w:val="21"/>
          <w:szCs w:val="21"/>
          <w:lang w:val="en-US" w:eastAsia="zh-CN"/>
        </w:rPr>
        <w:t>27m但不大于54m的住宅建筑（包括设置商业服务网点的住宅建筑）为二</w:t>
      </w:r>
      <w:r>
        <w:rPr>
          <w:rFonts w:hint="default" w:ascii="Calibri" w:hAnsi="Calibri" w:cs="Calibri" w:eastAsiaTheme="minorEastAsia"/>
          <w:sz w:val="21"/>
          <w:szCs w:val="21"/>
          <w:lang w:eastAsia="zh-CN"/>
        </w:rPr>
        <w:t>类高层住宅建筑；建筑高度大于</w:t>
      </w:r>
      <w:r>
        <w:rPr>
          <w:rFonts w:hint="default" w:ascii="Calibri" w:hAnsi="Calibri" w:cs="Calibri" w:eastAsiaTheme="minorEastAsia"/>
          <w:sz w:val="21"/>
          <w:szCs w:val="21"/>
          <w:lang w:val="en-US" w:eastAsia="zh-CN"/>
        </w:rPr>
        <w:t>54m的住宅建筑（包括设置商业服务网点的住宅建筑）为</w:t>
      </w:r>
      <w:r>
        <w:rPr>
          <w:rFonts w:hint="default" w:ascii="Calibri" w:hAnsi="Calibri" w:cs="Calibri" w:eastAsiaTheme="minorEastAsia"/>
          <w:sz w:val="21"/>
          <w:szCs w:val="21"/>
          <w:lang w:eastAsia="zh-CN"/>
        </w:rPr>
        <w:t>一类高层住宅建筑。</w:t>
      </w:r>
    </w:p>
    <w:p>
      <w:pPr>
        <w:jc w:val="left"/>
        <w:rPr>
          <w:rFonts w:hint="default" w:ascii="Calibri" w:hAnsi="Calibri" w:eastAsia="楷体" w:cs="Calibri"/>
          <w:sz w:val="28"/>
          <w:szCs w:val="28"/>
          <w:lang w:val="en-US" w:eastAsia="zh-CN"/>
        </w:rPr>
      </w:pPr>
      <w:r>
        <w:rPr>
          <w:rFonts w:hint="default" w:ascii="Calibri" w:hAnsi="Calibri" w:eastAsia="宋体" w:cs="Calibri"/>
          <w:b/>
          <w:bCs/>
          <w:color w:val="000000"/>
          <w:sz w:val="21"/>
          <w:szCs w:val="21"/>
          <w:lang w:val="en-US" w:eastAsia="zh-CN"/>
        </w:rPr>
        <w:t>2.0.5</w:t>
      </w:r>
      <w:r>
        <w:rPr>
          <w:rFonts w:hint="default" w:ascii="Calibri" w:hAnsi="Calibri" w:cs="Calibri" w:eastAsiaTheme="minorEastAsia"/>
          <w:sz w:val="21"/>
          <w:szCs w:val="21"/>
          <w:lang w:val="en-US" w:eastAsia="zh-CN"/>
        </w:rPr>
        <w:t xml:space="preserve"> 商业服务网点 commercial facilities</w:t>
      </w:r>
    </w:p>
    <w:p>
      <w:pPr>
        <w:spacing w:line="360" w:lineRule="auto"/>
        <w:rPr>
          <w:rFonts w:hint="default" w:ascii="Calibri" w:hAnsi="Calibri" w:cs="Calibri" w:eastAsiaTheme="minorEastAsia"/>
          <w:sz w:val="21"/>
          <w:szCs w:val="21"/>
          <w:lang w:val="en-US" w:eastAsia="zh-CN"/>
        </w:rPr>
      </w:pPr>
      <w:r>
        <w:rPr>
          <w:rFonts w:hint="default" w:ascii="Calibri" w:hAnsi="Calibri" w:cs="Calibri" w:eastAsiaTheme="minorEastAsia"/>
          <w:sz w:val="21"/>
          <w:szCs w:val="21"/>
          <w:lang w:val="en-US" w:eastAsia="zh-CN"/>
        </w:rPr>
        <w:t>    设置在住宅建筑的首层或首层及二层，每个分隔单元建筑面积不大于300m2的商店、邮政所、储蓄所、理发店等小型营业性用房。</w:t>
      </w:r>
    </w:p>
    <w:p>
      <w:pPr>
        <w:jc w:val="left"/>
        <w:rPr>
          <w:rFonts w:hint="default" w:ascii="Calibri" w:hAnsi="Calibri" w:eastAsia="楷体" w:cs="Calibri"/>
          <w:sz w:val="28"/>
          <w:szCs w:val="28"/>
          <w:lang w:val="en-US" w:eastAsia="zh-CN"/>
        </w:rPr>
      </w:pPr>
      <w:r>
        <w:rPr>
          <w:rFonts w:hint="default" w:ascii="Calibri" w:hAnsi="Calibri" w:eastAsia="宋体" w:cs="Calibri"/>
          <w:b/>
          <w:bCs/>
          <w:color w:val="000000"/>
          <w:sz w:val="21"/>
          <w:szCs w:val="21"/>
          <w:lang w:val="en-US" w:eastAsia="zh-CN"/>
        </w:rPr>
        <w:t>2.0.6</w:t>
      </w:r>
      <w:r>
        <w:rPr>
          <w:rFonts w:hint="default" w:ascii="Calibri" w:hAnsi="Calibri" w:cs="Calibri" w:eastAsiaTheme="minorEastAsia"/>
          <w:sz w:val="21"/>
          <w:szCs w:val="21"/>
          <w:lang w:val="en-US" w:eastAsia="zh-CN"/>
        </w:rPr>
        <w:t xml:space="preserve"> </w:t>
      </w:r>
      <w:r>
        <w:rPr>
          <w:rFonts w:hint="default" w:ascii="Calibri" w:hAnsi="Calibri" w:cs="Calibri" w:eastAsiaTheme="minorEastAsia"/>
          <w:sz w:val="21"/>
          <w:szCs w:val="21"/>
          <w:lang w:eastAsia="zh-CN"/>
        </w:rPr>
        <w:t>共用消防设施</w:t>
      </w:r>
      <w:r>
        <w:rPr>
          <w:rFonts w:hint="eastAsia" w:ascii="Calibri" w:hAnsi="Calibri" w:cs="Calibri" w:eastAsiaTheme="minorEastAsia"/>
          <w:sz w:val="21"/>
          <w:szCs w:val="21"/>
          <w:lang w:val="en-US" w:eastAsia="zh-CN"/>
        </w:rPr>
        <w:t xml:space="preserve"> shared fire facilities</w:t>
      </w:r>
    </w:p>
    <w:p>
      <w:pPr>
        <w:spacing w:line="360" w:lineRule="auto"/>
        <w:ind w:firstLine="420" w:firstLineChars="200"/>
        <w:rPr>
          <w:rFonts w:hint="default" w:ascii="Calibri" w:hAnsi="Calibri" w:cs="Calibri"/>
          <w:lang w:eastAsia="zh-CN"/>
        </w:rPr>
      </w:pPr>
      <w:r>
        <w:rPr>
          <w:rFonts w:hint="default" w:ascii="Calibri" w:hAnsi="Calibri" w:cs="Calibri" w:eastAsiaTheme="minorEastAsia"/>
          <w:sz w:val="21"/>
          <w:szCs w:val="21"/>
          <w:lang w:eastAsia="zh-CN"/>
        </w:rPr>
        <w:t>住宅物业内建设</w:t>
      </w:r>
      <w:r>
        <w:rPr>
          <w:rFonts w:hint="default" w:ascii="Calibri" w:hAnsi="Calibri" w:cs="Calibri" w:eastAsiaTheme="minorEastAsia"/>
          <w:sz w:val="21"/>
          <w:szCs w:val="21"/>
          <w:lang w:val="en-US" w:eastAsia="zh-CN"/>
        </w:rPr>
        <w:t>费用</w:t>
      </w:r>
      <w:r>
        <w:rPr>
          <w:rFonts w:hint="default" w:ascii="Calibri" w:hAnsi="Calibri" w:cs="Calibri" w:eastAsiaTheme="minorEastAsia"/>
          <w:sz w:val="21"/>
          <w:szCs w:val="21"/>
          <w:lang w:eastAsia="zh-CN"/>
        </w:rPr>
        <w:t>已分摊入住房价格的消防设施。</w:t>
      </w:r>
    </w:p>
    <w:p>
      <w:pPr>
        <w:pStyle w:val="2"/>
        <w:rPr>
          <w:rFonts w:hint="eastAsia" w:ascii="方正黑体_GBK" w:hAnsi="方正黑体_GBK" w:eastAsia="方正黑体_GBK" w:cs="方正黑体_GBK"/>
          <w:sz w:val="28"/>
          <w:szCs w:val="24"/>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bookmarkEnd w:id="22"/>
    <w:p>
      <w:pPr>
        <w:pStyle w:val="20"/>
        <w:rPr>
          <w:rFonts w:hint="eastAsia" w:ascii="方正黑体_GBK" w:hAnsi="方正黑体_GBK" w:eastAsia="方正黑体_GBK" w:cs="方正黑体_GBK"/>
          <w:sz w:val="28"/>
          <w:szCs w:val="24"/>
        </w:rPr>
      </w:pPr>
      <w:bookmarkStart w:id="23" w:name="_Toc25035"/>
      <w:r>
        <w:rPr>
          <w:rFonts w:hint="eastAsia" w:ascii="方正黑体_GBK" w:hAnsi="方正黑体_GBK" w:eastAsia="方正黑体_GBK" w:cs="方正黑体_GBK"/>
          <w:sz w:val="28"/>
          <w:szCs w:val="24"/>
          <w:lang w:val="en-US" w:eastAsia="zh-CN"/>
        </w:rPr>
        <w:t xml:space="preserve">3 </w:t>
      </w:r>
      <w:r>
        <w:rPr>
          <w:rFonts w:hint="eastAsia" w:ascii="方正黑体_GBK" w:hAnsi="方正黑体_GBK" w:eastAsia="方正黑体_GBK" w:cs="方正黑体_GBK"/>
          <w:sz w:val="28"/>
          <w:szCs w:val="24"/>
          <w:lang w:eastAsia="zh-CN"/>
        </w:rPr>
        <w:t>评估体系</w:t>
      </w:r>
      <w:bookmarkEnd w:id="23"/>
    </w:p>
    <w:p/>
    <w:p>
      <w:pPr>
        <w:spacing w:line="360" w:lineRule="auto"/>
        <w:rPr>
          <w:rFonts w:hint="eastAsia" w:eastAsia="楷体"/>
          <w:sz w:val="28"/>
          <w:szCs w:val="28"/>
          <w:lang w:eastAsia="zh-CN"/>
        </w:rPr>
      </w:pPr>
      <w:bookmarkStart w:id="24" w:name="_Toc38463205"/>
      <w:r>
        <w:rPr>
          <w:rFonts w:hint="default" w:ascii="Calibri" w:hAnsi="Calibri" w:eastAsia="宋体" w:cs="Calibri"/>
          <w:b/>
          <w:bCs/>
          <w:color w:val="000000"/>
          <w:sz w:val="21"/>
          <w:szCs w:val="21"/>
        </w:rPr>
        <w:t>3.</w:t>
      </w:r>
      <w:r>
        <w:rPr>
          <w:rFonts w:hint="eastAsia" w:ascii="Calibri" w:hAnsi="Calibri" w:eastAsia="宋体" w:cs="Calibri"/>
          <w:b/>
          <w:bCs/>
          <w:color w:val="000000"/>
          <w:sz w:val="21"/>
          <w:szCs w:val="21"/>
          <w:lang w:val="en-US" w:eastAsia="zh-CN"/>
        </w:rPr>
        <w:t>0</w:t>
      </w:r>
      <w:r>
        <w:rPr>
          <w:rFonts w:hint="default" w:ascii="Calibri" w:hAnsi="Calibri" w:eastAsia="宋体" w:cs="Calibri"/>
          <w:b/>
          <w:bCs/>
          <w:color w:val="000000"/>
          <w:sz w:val="21"/>
          <w:szCs w:val="21"/>
        </w:rPr>
        <w:t>.1</w:t>
      </w:r>
      <w:r>
        <w:rPr>
          <w:rFonts w:hint="eastAsia" w:ascii="Calibri" w:hAnsi="Calibri" w:cs="Calibri" w:eastAsiaTheme="minorEastAsia"/>
          <w:sz w:val="21"/>
          <w:szCs w:val="21"/>
          <w:lang w:val="en-US" w:eastAsia="zh-CN"/>
        </w:rPr>
        <w:t xml:space="preserve"> 老旧小区消防安全评估应以单栋居民楼为单元，采用权重评分方式，按火灾风险、建筑防火、消防设施与灭火救援、消防安全管理等四个分项进行综合评估。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eastAsia="楷体"/>
          <w:b w:val="0"/>
          <w:bCs w:val="0"/>
          <w:sz w:val="21"/>
          <w:szCs w:val="21"/>
        </w:rPr>
      </w:pPr>
      <w:r>
        <w:rPr>
          <w:rFonts w:eastAsia="楷体"/>
          <w:b w:val="0"/>
          <w:bCs w:val="0"/>
          <w:sz w:val="21"/>
          <w:szCs w:val="21"/>
        </w:rPr>
        <w:t>【条文说明】</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eastAsia" w:eastAsia="楷体"/>
          <w:b w:val="0"/>
          <w:bCs w:val="0"/>
          <w:color w:val="auto"/>
          <w:sz w:val="21"/>
          <w:szCs w:val="21"/>
          <w:lang w:eastAsia="zh-CN"/>
        </w:rPr>
      </w:pPr>
      <w:r>
        <w:rPr>
          <w:rFonts w:hint="eastAsia" w:eastAsia="楷体"/>
          <w:b w:val="0"/>
          <w:bCs w:val="0"/>
          <w:color w:val="auto"/>
          <w:sz w:val="21"/>
          <w:szCs w:val="21"/>
          <w:lang w:val="en-US" w:eastAsia="zh-CN"/>
        </w:rPr>
        <w:t>居住小区是城镇居民生活聚集和社区管理的基本单元，通常由城市道路或自然分界线围合，有些建成年代比较早的居住小区也可能是单体居民楼</w:t>
      </w:r>
      <w:r>
        <w:rPr>
          <w:rFonts w:hint="eastAsia" w:eastAsia="楷体"/>
          <w:b w:val="0"/>
          <w:bCs w:val="0"/>
          <w:color w:val="auto"/>
          <w:sz w:val="21"/>
          <w:szCs w:val="21"/>
          <w:lang w:eastAsia="zh-CN"/>
        </w:rPr>
        <w:t>。从性质和使用功能来看，除了普通住宅楼以外，还可能有底商住宅楼、商住楼和住宅楼局部或全部改造而成的公寓等情况，而普通住宅楼根据高度不同也分为多层住宅、一类和二类高层住宅。</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default" w:eastAsia="楷体"/>
          <w:b w:val="0"/>
          <w:bCs w:val="0"/>
          <w:color w:val="auto"/>
          <w:sz w:val="21"/>
          <w:szCs w:val="21"/>
          <w:lang w:val="en-US" w:eastAsia="zh-CN"/>
        </w:rPr>
      </w:pPr>
      <w:r>
        <w:rPr>
          <w:rFonts w:hint="eastAsia" w:eastAsia="楷体"/>
          <w:b w:val="0"/>
          <w:bCs w:val="0"/>
          <w:color w:val="auto"/>
          <w:sz w:val="21"/>
          <w:szCs w:val="21"/>
          <w:lang w:val="en-US" w:eastAsia="zh-CN"/>
        </w:rPr>
        <w:t>国内目前尚未有针对居住小区消防安全评估的标准体系，相关文献资料针对消防安全评估的具体指标及权重计算有所差异，但整体来说主要是针对建筑或区域的火灾发生的可能性、主动（消防设施与灭火救援）和被动（建筑防火）防火能力、灭火救援能力、安全疏散能力和安全管理能力构建的评估体系。为便于实际操作，本标准从火灾风险、建筑防火、消防设施与灭火救援、消防安全管理等四个方面，对老旧小区消防安全进行定量综合评估。</w:t>
      </w:r>
    </w:p>
    <w:p>
      <w:pPr>
        <w:spacing w:line="360" w:lineRule="auto"/>
        <w:rPr>
          <w:rFonts w:hint="eastAsia" w:eastAsia="楷体" w:cs="Times New Roman"/>
          <w:color w:val="auto"/>
          <w:sz w:val="28"/>
          <w:szCs w:val="28"/>
          <w:lang w:val="en-US" w:eastAsia="zh-CN"/>
        </w:rPr>
      </w:pPr>
      <w:r>
        <w:rPr>
          <w:rFonts w:hint="eastAsia" w:ascii="Calibri" w:hAnsi="Calibri" w:eastAsia="宋体" w:cs="Calibri"/>
          <w:b/>
          <w:bCs/>
          <w:color w:val="000000"/>
          <w:sz w:val="21"/>
          <w:szCs w:val="21"/>
          <w:lang w:val="en-US" w:eastAsia="zh-CN"/>
        </w:rPr>
        <w:t>3.0.2</w:t>
      </w:r>
      <w:r>
        <w:rPr>
          <w:rFonts w:hint="eastAsia" w:ascii="Calibri" w:hAnsi="Calibri" w:cs="Calibri" w:eastAsiaTheme="minorEastAsia"/>
          <w:sz w:val="21"/>
          <w:szCs w:val="21"/>
          <w:lang w:val="en-US" w:eastAsia="zh-CN"/>
        </w:rPr>
        <w:t xml:space="preserve"> 老旧小区存在采用木结构或砖木结构的全国重点文物保护单位、建筑面积500平方米以上的公共娱乐场所、客房数150件以上的宾馆、饭店或其他火灾高危单位的，应按照现行地方标准《火灾高危单位消防安全评估规程》DB50/T 632进行专项评估。</w:t>
      </w:r>
    </w:p>
    <w:p>
      <w:pPr>
        <w:spacing w:line="360" w:lineRule="auto"/>
        <w:rPr>
          <w:rFonts w:hint="eastAsia" w:eastAsia="楷体"/>
          <w:color w:val="auto"/>
          <w:sz w:val="28"/>
          <w:szCs w:val="28"/>
          <w:lang w:val="en-US" w:eastAsia="zh-CN"/>
        </w:rPr>
      </w:pPr>
      <w:r>
        <w:rPr>
          <w:rFonts w:hint="eastAsia" w:ascii="Calibri" w:hAnsi="Calibri" w:eastAsia="宋体" w:cs="Calibri"/>
          <w:b/>
          <w:bCs/>
          <w:color w:val="000000"/>
          <w:sz w:val="21"/>
          <w:szCs w:val="21"/>
          <w:lang w:val="en-US" w:eastAsia="zh-CN"/>
        </w:rPr>
        <w:t xml:space="preserve">3.0.3 </w:t>
      </w:r>
      <w:r>
        <w:rPr>
          <w:rFonts w:hint="eastAsia" w:ascii="Calibri" w:hAnsi="Calibri" w:cs="Calibri" w:eastAsiaTheme="minorEastAsia"/>
          <w:sz w:val="21"/>
          <w:szCs w:val="21"/>
          <w:lang w:val="en-US" w:eastAsia="zh-CN"/>
        </w:rPr>
        <w:t>单栋居民楼消防安全评估指标体系分为分项指标、单项指标和子项指标三个层级。分项和单项指标及其相应的权重赋值见表3.0.3-1、3.0.3-2。</w:t>
      </w:r>
    </w:p>
    <w:p>
      <w:pPr>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表3.0.3-1 分项指标及其权重赋值</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分项指标</w:t>
            </w:r>
          </w:p>
        </w:tc>
        <w:tc>
          <w:tcPr>
            <w:tcW w:w="4261"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分项指标权重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A 火灾风险（w1）</w:t>
            </w:r>
          </w:p>
        </w:tc>
        <w:tc>
          <w:tcPr>
            <w:tcW w:w="4261" w:type="dxa"/>
          </w:tcPr>
          <w:p>
            <w:pPr>
              <w:keepNext w:val="0"/>
              <w:keepLines w:val="0"/>
              <w:suppressLineNumbers w:val="0"/>
              <w:spacing w:before="0" w:beforeAutospacing="0" w:after="0" w:afterAutospacing="0"/>
              <w:ind w:left="0" w:right="0"/>
              <w:jc w:val="center"/>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keepNext w:val="0"/>
              <w:keepLines w:val="0"/>
              <w:suppressLineNumbers w:val="0"/>
              <w:spacing w:before="0" w:beforeAutospacing="0" w:after="0" w:afterAutospacing="0"/>
              <w:ind w:left="0" w:leftChars="0" w:right="0" w:rightChars="0"/>
              <w:jc w:val="center"/>
              <w:rPr>
                <w:rFonts w:hint="default" w:ascii="Calibri" w:hAnsi="Calibri" w:eastAsia="宋体" w:cs="Calibri"/>
                <w:kern w:val="2"/>
                <w:sz w:val="21"/>
                <w:szCs w:val="21"/>
                <w:lang w:val="en-US" w:eastAsia="zh-CN" w:bidi="ar-SA"/>
              </w:rPr>
            </w:pPr>
            <w:r>
              <w:rPr>
                <w:rFonts w:hint="default" w:ascii="Calibri" w:hAnsi="Calibri" w:eastAsia="宋体" w:cs="Calibri"/>
                <w:sz w:val="21"/>
                <w:szCs w:val="21"/>
                <w:lang w:val="en-US" w:eastAsia="zh-CN"/>
              </w:rPr>
              <w:t>B 建筑防火（w2）</w:t>
            </w:r>
          </w:p>
        </w:tc>
        <w:tc>
          <w:tcPr>
            <w:tcW w:w="4261" w:type="dxa"/>
            <w:vAlign w:val="top"/>
          </w:tcPr>
          <w:p>
            <w:pPr>
              <w:keepNext w:val="0"/>
              <w:keepLines w:val="0"/>
              <w:suppressLineNumbers w:val="0"/>
              <w:spacing w:before="0" w:beforeAutospacing="0" w:after="0" w:afterAutospacing="0"/>
              <w:ind w:left="0" w:leftChars="0" w:right="0" w:rightChars="0"/>
              <w:jc w:val="center"/>
              <w:rPr>
                <w:rFonts w:hint="default" w:ascii="Calibri" w:hAnsi="Calibri" w:eastAsia="宋体" w:cs="Calibri"/>
                <w:color w:val="000000" w:themeColor="text1"/>
                <w:kern w:val="2"/>
                <w:sz w:val="21"/>
                <w:szCs w:val="21"/>
                <w:lang w:val="en-US" w:eastAsia="zh-CN" w:bidi="ar-SA"/>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 消防设施与灭火救援（w3）</w:t>
            </w:r>
          </w:p>
        </w:tc>
        <w:tc>
          <w:tcPr>
            <w:tcW w:w="4261" w:type="dxa"/>
          </w:tcPr>
          <w:p>
            <w:pPr>
              <w:keepNext w:val="0"/>
              <w:keepLines w:val="0"/>
              <w:suppressLineNumbers w:val="0"/>
              <w:spacing w:before="0" w:beforeAutospacing="0" w:after="0" w:afterAutospacing="0"/>
              <w:ind w:left="0" w:right="0"/>
              <w:jc w:val="center"/>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D 消防安全管理（w4）</w:t>
            </w:r>
          </w:p>
        </w:tc>
        <w:tc>
          <w:tcPr>
            <w:tcW w:w="4261" w:type="dxa"/>
          </w:tcPr>
          <w:p>
            <w:pPr>
              <w:keepNext w:val="0"/>
              <w:keepLines w:val="0"/>
              <w:suppressLineNumbers w:val="0"/>
              <w:spacing w:before="0" w:beforeAutospacing="0" w:after="0" w:afterAutospacing="0"/>
              <w:ind w:left="0" w:right="0"/>
              <w:jc w:val="center"/>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0.25</w:t>
            </w:r>
          </w:p>
        </w:tc>
      </w:tr>
    </w:tbl>
    <w:p>
      <w:pPr>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表3.0.3-2 单项指标及其权重赋值</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4368"/>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分项指标</w:t>
            </w:r>
          </w:p>
        </w:tc>
        <w:tc>
          <w:tcPr>
            <w:tcW w:w="4368"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单项指标</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单项指标权重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restart"/>
            <w:vAlign w:val="center"/>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A 火灾风险</w:t>
            </w:r>
          </w:p>
        </w:tc>
        <w:tc>
          <w:tcPr>
            <w:tcW w:w="4368" w:type="dxa"/>
            <w:vAlign w:val="top"/>
          </w:tcPr>
          <w:p>
            <w:pPr>
              <w:keepNext w:val="0"/>
              <w:keepLines w:val="0"/>
              <w:suppressLineNumbers w:val="0"/>
              <w:spacing w:before="0" w:beforeAutospacing="0" w:after="0" w:afterAutospacing="0"/>
              <w:ind w:left="0" w:leftChars="0" w:right="0" w:rightChars="0"/>
              <w:jc w:val="both"/>
              <w:rPr>
                <w:rFonts w:hint="default" w:ascii="Calibri" w:hAnsi="Calibri" w:eastAsia="宋体" w:cs="Calibri"/>
                <w:kern w:val="2"/>
                <w:sz w:val="21"/>
                <w:szCs w:val="21"/>
                <w:lang w:val="en-US" w:eastAsia="zh-CN" w:bidi="ar-SA"/>
              </w:rPr>
            </w:pPr>
            <w:r>
              <w:rPr>
                <w:rFonts w:hint="default" w:ascii="Calibri" w:hAnsi="Calibri" w:eastAsia="宋体" w:cs="Calibri"/>
                <w:sz w:val="21"/>
                <w:szCs w:val="21"/>
                <w:lang w:val="en-US" w:eastAsia="zh-CN"/>
              </w:rPr>
              <w:t>A1 点火源</w:t>
            </w:r>
          </w:p>
        </w:tc>
        <w:tc>
          <w:tcPr>
            <w:tcW w:w="1793" w:type="dxa"/>
            <w:vAlign w:val="top"/>
          </w:tcPr>
          <w:p>
            <w:pPr>
              <w:keepNext w:val="0"/>
              <w:keepLines w:val="0"/>
              <w:suppressLineNumbers w:val="0"/>
              <w:spacing w:before="0" w:beforeAutospacing="0" w:after="0" w:afterAutospacing="0"/>
              <w:ind w:left="0" w:leftChars="0" w:right="0" w:rightChars="0"/>
              <w:jc w:val="center"/>
              <w:rPr>
                <w:rFonts w:hint="default" w:ascii="Calibri" w:hAnsi="Calibri" w:eastAsia="宋体" w:cs="Calibri"/>
                <w:color w:val="auto"/>
                <w:kern w:val="2"/>
                <w:sz w:val="21"/>
                <w:szCs w:val="21"/>
                <w:lang w:val="en-US" w:eastAsia="zh-CN" w:bidi="ar-SA"/>
              </w:rPr>
            </w:pPr>
            <w:r>
              <w:rPr>
                <w:rFonts w:hint="default" w:ascii="Calibri" w:hAnsi="Calibri" w:eastAsia="宋体" w:cs="Calibri"/>
                <w:color w:val="auto"/>
                <w:sz w:val="21"/>
                <w:szCs w:val="21"/>
                <w:lang w:val="en-US" w:eastAsia="zh-CN"/>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vAlign w:val="center"/>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vAlign w:val="top"/>
          </w:tcPr>
          <w:p>
            <w:pPr>
              <w:keepNext w:val="0"/>
              <w:keepLines w:val="0"/>
              <w:suppressLineNumbers w:val="0"/>
              <w:spacing w:before="0" w:beforeAutospacing="0" w:after="0" w:afterAutospacing="0"/>
              <w:ind w:left="0" w:leftChars="0" w:right="0" w:rightChars="0"/>
              <w:jc w:val="both"/>
              <w:rPr>
                <w:rFonts w:hint="default" w:ascii="Calibri" w:hAnsi="Calibri" w:eastAsia="宋体" w:cs="Calibri"/>
                <w:kern w:val="2"/>
                <w:sz w:val="21"/>
                <w:szCs w:val="21"/>
                <w:lang w:val="en-US" w:eastAsia="zh-CN" w:bidi="ar-SA"/>
              </w:rPr>
            </w:pPr>
            <w:r>
              <w:rPr>
                <w:rFonts w:hint="default" w:ascii="Calibri" w:hAnsi="Calibri" w:eastAsia="宋体" w:cs="Calibri"/>
                <w:sz w:val="21"/>
                <w:szCs w:val="21"/>
                <w:lang w:val="en-US" w:eastAsia="zh-CN"/>
              </w:rPr>
              <w:t>A2 可燃物</w:t>
            </w:r>
          </w:p>
        </w:tc>
        <w:tc>
          <w:tcPr>
            <w:tcW w:w="1793" w:type="dxa"/>
            <w:vAlign w:val="top"/>
          </w:tcPr>
          <w:p>
            <w:pPr>
              <w:keepNext w:val="0"/>
              <w:keepLines w:val="0"/>
              <w:suppressLineNumbers w:val="0"/>
              <w:spacing w:before="0" w:beforeAutospacing="0" w:after="0" w:afterAutospacing="0"/>
              <w:ind w:left="0" w:leftChars="0" w:right="0" w:rightChars="0"/>
              <w:jc w:val="center"/>
              <w:rPr>
                <w:rFonts w:hint="default" w:ascii="Calibri" w:hAnsi="Calibri" w:eastAsia="宋体" w:cs="Calibri"/>
                <w:color w:val="auto"/>
                <w:kern w:val="2"/>
                <w:sz w:val="21"/>
                <w:szCs w:val="21"/>
                <w:lang w:val="en-US" w:eastAsia="zh-CN" w:bidi="ar-SA"/>
              </w:rPr>
            </w:pPr>
            <w:r>
              <w:rPr>
                <w:rFonts w:hint="default" w:ascii="Calibri" w:hAnsi="Calibri" w:eastAsia="宋体" w:cs="Calibri"/>
                <w:color w:val="auto"/>
                <w:sz w:val="21"/>
                <w:szCs w:val="21"/>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restart"/>
            <w:vAlign w:val="center"/>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B 建筑防火</w:t>
            </w:r>
          </w:p>
        </w:tc>
        <w:tc>
          <w:tcPr>
            <w:tcW w:w="4368" w:type="dxa"/>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B1 总平面布局及平面布置</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B2 建筑构造与防火分区</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B3 建筑保温与装饰装修</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B4 电气与空气调节系统</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B5 安全疏散与应急照明</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restart"/>
            <w:vAlign w:val="center"/>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 消防设施与灭火救援</w:t>
            </w:r>
          </w:p>
        </w:tc>
        <w:tc>
          <w:tcPr>
            <w:tcW w:w="4368" w:type="dxa"/>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C1 消火栓系统</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C2 自动灭火系统</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C3 火灾自动报警系统</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C4 灭火器及其他消防器材</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C5 防排烟系统</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vAlign w:val="center"/>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C6 消防车道</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C7 救援场地与入口</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restart"/>
            <w:vAlign w:val="center"/>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D 消防安全管理</w:t>
            </w: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D1 消防行政许可与安全责任</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D2 消防安全制度与管理</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D3 防火巡查与检查</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p>
        </w:tc>
        <w:tc>
          <w:tcPr>
            <w:tcW w:w="4368" w:type="dxa"/>
          </w:tcPr>
          <w:p>
            <w:pPr>
              <w:keepNext w:val="0"/>
              <w:keepLines w:val="0"/>
              <w:suppressLineNumbers w:val="0"/>
              <w:spacing w:before="0" w:beforeAutospacing="0" w:after="0" w:afterAutospacing="0"/>
              <w:ind w:left="0" w:right="0"/>
              <w:jc w:val="both"/>
              <w:rPr>
                <w:rFonts w:hint="default" w:ascii="Calibri" w:hAnsi="Calibri" w:eastAsia="宋体" w:cs="Calibri"/>
                <w:color w:val="auto"/>
                <w:sz w:val="21"/>
                <w:szCs w:val="21"/>
                <w:lang w:val="en-US" w:eastAsia="zh-CN"/>
              </w:rPr>
            </w:pPr>
            <w:r>
              <w:rPr>
                <w:rFonts w:hint="default" w:ascii="Calibri" w:hAnsi="Calibri" w:eastAsia="宋体" w:cs="Calibri"/>
                <w:color w:val="auto"/>
                <w:sz w:val="21"/>
                <w:szCs w:val="21"/>
                <w:lang w:val="en-US" w:eastAsia="zh-CN"/>
              </w:rPr>
              <w:t>D4 消防安全教育与培训</w:t>
            </w:r>
          </w:p>
        </w:tc>
        <w:tc>
          <w:tcPr>
            <w:tcW w:w="1793"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0.10</w:t>
            </w:r>
          </w:p>
        </w:tc>
      </w:tr>
    </w:tbl>
    <w:p>
      <w:pPr>
        <w:spacing w:line="360" w:lineRule="auto"/>
        <w:rPr>
          <w:rFonts w:hint="default" w:ascii="Calibri" w:hAnsi="Calibri" w:eastAsia="宋体" w:cs="Calibri"/>
          <w:sz w:val="21"/>
          <w:szCs w:val="21"/>
          <w:lang w:val="en-US" w:eastAsia="zh-CN"/>
        </w:rPr>
      </w:pPr>
      <w:r>
        <w:rPr>
          <w:rFonts w:hint="eastAsia" w:ascii="Calibri" w:hAnsi="Calibri" w:eastAsia="宋体" w:cs="Calibri"/>
          <w:b/>
          <w:bCs/>
          <w:color w:val="000000"/>
          <w:sz w:val="21"/>
          <w:szCs w:val="21"/>
          <w:lang w:val="en-US" w:eastAsia="zh-CN"/>
        </w:rPr>
        <w:t>3.0.4</w:t>
      </w:r>
      <w:r>
        <w:rPr>
          <w:rFonts w:hint="default" w:ascii="Calibri" w:hAnsi="Calibri" w:eastAsia="宋体" w:cs="Calibri"/>
          <w:b/>
          <w:bCs/>
          <w:color w:val="000000"/>
          <w:sz w:val="21"/>
          <w:szCs w:val="21"/>
          <w:lang w:val="en-US" w:eastAsia="zh-CN"/>
        </w:rPr>
        <w:t xml:space="preserve"> </w:t>
      </w:r>
      <w:r>
        <w:rPr>
          <w:rFonts w:hint="default" w:ascii="Calibri" w:hAnsi="Calibri" w:cs="Calibri" w:eastAsiaTheme="minorEastAsia"/>
          <w:sz w:val="21"/>
          <w:szCs w:val="21"/>
          <w:lang w:val="en-US" w:eastAsia="zh-CN"/>
        </w:rPr>
        <w:t>子项指标按照本标准第4~7章相关条文要求，结合附录A《消防安全检查评估记录表》的检查评估内容和细则进行评分。各子项检查内容的评分，按照符合程度在A、B、C、D四个评分范围内取值。</w:t>
      </w:r>
    </w:p>
    <w:p>
      <w:pPr>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表3.0.3 各子项检查内容评分原则</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2333"/>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评分等级</w:t>
            </w:r>
          </w:p>
        </w:tc>
        <w:tc>
          <w:tcPr>
            <w:tcW w:w="2333"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评分取值范围</w:t>
            </w:r>
          </w:p>
        </w:tc>
        <w:tc>
          <w:tcPr>
            <w:tcW w:w="4639"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符合程度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A</w:t>
            </w:r>
          </w:p>
        </w:tc>
        <w:tc>
          <w:tcPr>
            <w:tcW w:w="2333"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[90，100]</w:t>
            </w:r>
          </w:p>
        </w:tc>
        <w:tc>
          <w:tcPr>
            <w:tcW w:w="4639"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检查内容符合或基本符合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B</w:t>
            </w:r>
          </w:p>
        </w:tc>
        <w:tc>
          <w:tcPr>
            <w:tcW w:w="2333"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[60，90）</w:t>
            </w:r>
          </w:p>
        </w:tc>
        <w:tc>
          <w:tcPr>
            <w:tcW w:w="4639"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检查内容部分符合，或同一检查内容中检查数量的80%及以上符合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C</w:t>
            </w:r>
          </w:p>
        </w:tc>
        <w:tc>
          <w:tcPr>
            <w:tcW w:w="2333"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[40，60）</w:t>
            </w:r>
          </w:p>
        </w:tc>
        <w:tc>
          <w:tcPr>
            <w:tcW w:w="4639"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检查内容有一般缺陷，或同一检查内容中检查数量的60%及以上符合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D</w:t>
            </w:r>
          </w:p>
        </w:tc>
        <w:tc>
          <w:tcPr>
            <w:tcW w:w="2333"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[0，40）</w:t>
            </w:r>
          </w:p>
        </w:tc>
        <w:tc>
          <w:tcPr>
            <w:tcW w:w="4639"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检查内容有严重缺陷，或同一检查内容中符合的数量不足60%</w:t>
            </w:r>
          </w:p>
        </w:tc>
      </w:tr>
    </w:tbl>
    <w:p>
      <w:pPr>
        <w:spacing w:line="360" w:lineRule="auto"/>
        <w:rPr>
          <w:rFonts w:hint="default" w:ascii="Calibri" w:hAnsi="Calibri" w:cs="Calibri" w:eastAsiaTheme="minorEastAsia"/>
          <w:sz w:val="21"/>
          <w:szCs w:val="21"/>
          <w:lang w:val="en-US" w:eastAsia="zh-CN"/>
        </w:rPr>
      </w:pPr>
      <w:r>
        <w:rPr>
          <w:rFonts w:hint="eastAsia" w:ascii="Calibri" w:hAnsi="Calibri" w:eastAsia="宋体" w:cs="Calibri"/>
          <w:b/>
          <w:bCs/>
          <w:color w:val="000000"/>
          <w:sz w:val="21"/>
          <w:szCs w:val="21"/>
          <w:lang w:val="en-US" w:eastAsia="zh-CN"/>
        </w:rPr>
        <w:t xml:space="preserve">3.0.5 </w:t>
      </w:r>
      <w:r>
        <w:rPr>
          <w:rFonts w:hint="eastAsia" w:ascii="Calibri" w:hAnsi="Calibri" w:cs="Calibri" w:eastAsiaTheme="minorEastAsia"/>
          <w:sz w:val="21"/>
          <w:szCs w:val="21"/>
          <w:lang w:val="en-US" w:eastAsia="zh-CN"/>
        </w:rPr>
        <w:t>单栋居民楼消防安全按照子项、单项、分项三个层级评定后进行综合评估。子项指标、单项指标、分项指标及综合评估的满分值均为100分。</w:t>
      </w:r>
    </w:p>
    <w:p>
      <w:pPr>
        <w:spacing w:line="360" w:lineRule="auto"/>
        <w:ind w:firstLine="420" w:firstLineChars="200"/>
        <w:rPr>
          <w:rFonts w:hint="eastAsia" w:ascii="Calibri" w:hAnsi="Calibri" w:cs="Calibri" w:eastAsiaTheme="minorEastAsia"/>
          <w:sz w:val="21"/>
          <w:szCs w:val="21"/>
          <w:lang w:val="en-US" w:eastAsia="zh-CN"/>
        </w:rPr>
      </w:pPr>
      <w:r>
        <w:rPr>
          <w:rFonts w:hint="eastAsia" w:ascii="Calibri" w:hAnsi="Calibri" w:cs="Calibri" w:eastAsiaTheme="minorEastAsia"/>
          <w:sz w:val="21"/>
          <w:szCs w:val="21"/>
          <w:lang w:val="en-US" w:eastAsia="zh-CN"/>
        </w:rPr>
        <w:t>1 子项指标得分为评估对象适用的所有检查测试内容得分的算数平均值。各子项中不适用的检查内容不参评。扣分项应在评估报告中予以说明；</w:t>
      </w:r>
    </w:p>
    <w:p>
      <w:pPr>
        <w:spacing w:line="360" w:lineRule="auto"/>
        <w:ind w:firstLine="420" w:firstLineChars="200"/>
        <w:rPr>
          <w:rFonts w:hint="eastAsia" w:ascii="Calibri" w:hAnsi="Calibri" w:cs="Calibri" w:eastAsiaTheme="minorEastAsia"/>
          <w:sz w:val="21"/>
          <w:szCs w:val="21"/>
          <w:lang w:val="en-US" w:eastAsia="zh-CN"/>
        </w:rPr>
      </w:pPr>
      <w:r>
        <w:rPr>
          <w:rFonts w:hint="eastAsia" w:ascii="Calibri" w:hAnsi="Calibri" w:cs="Calibri" w:eastAsiaTheme="minorEastAsia"/>
          <w:sz w:val="21"/>
          <w:szCs w:val="21"/>
          <w:lang w:val="en-US" w:eastAsia="zh-CN"/>
        </w:rPr>
        <w:t>2 单项指标得分为其包含的所有评估对象适用的子项指标得分的算数平均值。根据相关技术标准可不设置的单项指标，未设置打“100”分，设置的按照设计文件或应设置时的技术要求进行打分；</w:t>
      </w:r>
    </w:p>
    <w:p>
      <w:pPr>
        <w:spacing w:line="360" w:lineRule="auto"/>
        <w:ind w:firstLine="420" w:firstLineChars="200"/>
        <w:rPr>
          <w:rFonts w:hint="default" w:ascii="Calibri" w:hAnsi="Calibri" w:cs="Calibri" w:eastAsiaTheme="minorEastAsia"/>
          <w:sz w:val="21"/>
          <w:szCs w:val="21"/>
          <w:lang w:val="en-US" w:eastAsia="zh-CN"/>
        </w:rPr>
      </w:pPr>
      <w:r>
        <w:rPr>
          <w:rFonts w:hint="eastAsia" w:ascii="Calibri" w:hAnsi="Calibri" w:cs="Calibri" w:eastAsiaTheme="minorEastAsia"/>
          <w:sz w:val="21"/>
          <w:szCs w:val="21"/>
          <w:lang w:val="en-US" w:eastAsia="zh-CN"/>
        </w:rPr>
        <w:t>3 分项指标得分为表3.0.3-2中包含的所有单项指标得分的加权和。</w:t>
      </w:r>
    </w:p>
    <w:p>
      <w:pPr>
        <w:pStyle w:val="2"/>
        <w:rPr>
          <w:rFonts w:hint="default" w:ascii="Calibri" w:hAnsi="Calibri" w:eastAsia="宋体" w:cs="Calibri"/>
          <w:b/>
          <w:i w:val="0"/>
          <w:sz w:val="28"/>
          <w:szCs w:val="28"/>
          <w:lang w:val="en-US" w:eastAsia="zh-CN"/>
        </w:rPr>
      </w:pPr>
      <w:r>
        <w:rPr>
          <w:rFonts w:hint="eastAsia" w:hAnsi="Cambria Math"/>
          <w:b w:val="0"/>
          <w:bCs w:val="0"/>
          <w:i w:val="0"/>
          <w:sz w:val="28"/>
          <w:szCs w:val="28"/>
          <w:lang w:val="en-US" w:eastAsia="zh-CN"/>
        </w:rPr>
        <w:t xml:space="preserve">                    </w:t>
      </w:r>
      <m:oMath>
        <m:sSub>
          <m:sSubPr>
            <m:ctrlPr>
              <w:rPr>
                <w:rFonts w:ascii="Cambria Math" w:hAnsi="Cambria Math"/>
                <w:b w:val="0"/>
                <w:bCs w:val="0"/>
                <w:sz w:val="22"/>
                <w:szCs w:val="22"/>
                <w:lang w:val="en-US"/>
              </w:rPr>
            </m:ctrlPr>
          </m:sSubPr>
          <m:e>
            <m:r>
              <m:rPr>
                <m:sty m:val="p"/>
              </m:rPr>
              <w:rPr>
                <w:rFonts w:hint="default" w:ascii="Cambria Math" w:hAnsi="Cambria Math"/>
                <w:sz w:val="22"/>
                <w:szCs w:val="22"/>
                <w:lang w:val="en-US"/>
              </w:rPr>
              <m:t>φ</m:t>
            </m:r>
            <m:ctrlPr>
              <w:rPr>
                <w:rFonts w:ascii="Cambria Math" w:hAnsi="Cambria Math"/>
                <w:b w:val="0"/>
                <w:bCs w:val="0"/>
                <w:sz w:val="22"/>
                <w:szCs w:val="22"/>
                <w:lang w:val="en-US"/>
              </w:rPr>
            </m:ctrlPr>
          </m:e>
          <m:sub>
            <m:r>
              <m:rPr>
                <m:sty m:val="p"/>
              </m:rPr>
              <w:rPr>
                <w:rFonts w:hint="default" w:ascii="Cambria Math" w:hAnsi="Cambria Math"/>
                <w:sz w:val="22"/>
                <w:szCs w:val="22"/>
                <w:lang w:val="en-US" w:eastAsia="zh-CN"/>
              </w:rPr>
              <m:t>i</m:t>
            </m:r>
            <m:ctrlPr>
              <w:rPr>
                <w:rFonts w:ascii="Cambria Math" w:hAnsi="Cambria Math"/>
                <w:b w:val="0"/>
                <w:bCs w:val="0"/>
                <w:sz w:val="22"/>
                <w:szCs w:val="22"/>
                <w:lang w:val="en-US"/>
              </w:rPr>
            </m:ctrlPr>
          </m:sub>
        </m:sSub>
        <m:r>
          <m:rPr>
            <m:sty m:val="p"/>
          </m:rPr>
          <w:rPr>
            <w:rFonts w:hint="default" w:ascii="Cambria Math" w:hAnsi="Cambria Math"/>
            <w:sz w:val="22"/>
            <w:szCs w:val="22"/>
            <w:lang w:val="en-US" w:eastAsia="zh-CN"/>
          </w:rPr>
          <m:t>=</m:t>
        </m:r>
        <m:nary>
          <m:naryPr>
            <m:chr m:val="∑"/>
            <m:limLoc m:val="undOvr"/>
            <m:ctrlPr>
              <w:rPr>
                <w:rFonts w:hint="default" w:ascii="Cambria Math" w:hAnsi="Cambria Math"/>
                <w:b w:val="0"/>
                <w:bCs w:val="0"/>
                <w:sz w:val="22"/>
                <w:szCs w:val="22"/>
                <w:lang w:val="en-US" w:eastAsia="zh-CN"/>
              </w:rPr>
            </m:ctrlPr>
          </m:naryPr>
          <m:sub>
            <m:r>
              <m:rPr>
                <m:sty m:val="p"/>
              </m:rPr>
              <w:rPr>
                <w:rFonts w:hint="default" w:ascii="Cambria Math" w:hAnsi="Cambria Math"/>
                <w:sz w:val="22"/>
                <w:szCs w:val="22"/>
                <w:lang w:val="en-US" w:eastAsia="zh-CN"/>
              </w:rPr>
              <m:t>i=1</m:t>
            </m:r>
            <m:ctrlPr>
              <w:rPr>
                <w:rFonts w:hint="default" w:ascii="Cambria Math" w:hAnsi="Cambria Math"/>
                <w:b w:val="0"/>
                <w:bCs w:val="0"/>
                <w:sz w:val="22"/>
                <w:szCs w:val="22"/>
                <w:lang w:val="en-US" w:eastAsia="zh-CN"/>
              </w:rPr>
            </m:ctrlPr>
          </m:sub>
          <m:sup>
            <m:r>
              <m:rPr>
                <m:sty m:val="p"/>
              </m:rPr>
              <w:rPr>
                <w:rFonts w:hint="default" w:ascii="Cambria Math" w:hAnsi="Cambria Math"/>
                <w:sz w:val="22"/>
                <w:szCs w:val="22"/>
                <w:lang w:val="en-US" w:eastAsia="zh-CN"/>
              </w:rPr>
              <m:t>n</m:t>
            </m:r>
            <m:ctrlPr>
              <w:rPr>
                <w:rFonts w:hint="default" w:ascii="Cambria Math" w:hAnsi="Cambria Math"/>
                <w:b w:val="0"/>
                <w:bCs w:val="0"/>
                <w:sz w:val="22"/>
                <w:szCs w:val="22"/>
                <w:lang w:val="en-US" w:eastAsia="zh-CN"/>
              </w:rPr>
            </m:ctrlPr>
          </m:sup>
          <m:e>
            <m:sSub>
              <m:sSubPr>
                <m:ctrlPr>
                  <w:rPr>
                    <w:rFonts w:ascii="Cambria Math" w:hAnsi="Cambria Math"/>
                    <w:b w:val="0"/>
                    <w:bCs w:val="0"/>
                    <w:sz w:val="22"/>
                    <w:szCs w:val="22"/>
                    <w:lang w:val="en-US"/>
                  </w:rPr>
                </m:ctrlPr>
              </m:sSubPr>
              <m:e>
                <m:r>
                  <m:rPr>
                    <m:sty m:val="p"/>
                  </m:rPr>
                  <w:rPr>
                    <w:rFonts w:hint="default" w:ascii="Cambria Math" w:hAnsi="Cambria Math"/>
                    <w:sz w:val="22"/>
                    <w:szCs w:val="22"/>
                    <w:lang w:val="en-US"/>
                  </w:rPr>
                  <m:t>φ</m:t>
                </m:r>
                <m:ctrlPr>
                  <w:rPr>
                    <w:rFonts w:ascii="Cambria Math" w:hAnsi="Cambria Math"/>
                    <w:b w:val="0"/>
                    <w:bCs w:val="0"/>
                    <w:sz w:val="22"/>
                    <w:szCs w:val="22"/>
                    <w:lang w:val="en-US"/>
                  </w:rPr>
                </m:ctrlPr>
              </m:e>
              <m:sub>
                <m:r>
                  <m:rPr>
                    <m:sty m:val="p"/>
                  </m:rPr>
                  <w:rPr>
                    <w:rFonts w:hint="default" w:ascii="Cambria Math" w:hAnsi="Cambria Math"/>
                    <w:sz w:val="22"/>
                    <w:szCs w:val="22"/>
                    <w:lang w:val="en-US" w:eastAsia="zh-CN"/>
                  </w:rPr>
                  <m:t>ij</m:t>
                </m:r>
                <m:ctrlPr>
                  <w:rPr>
                    <w:rFonts w:ascii="Cambria Math" w:hAnsi="Cambria Math"/>
                    <w:b w:val="0"/>
                    <w:bCs w:val="0"/>
                    <w:sz w:val="22"/>
                    <w:szCs w:val="22"/>
                    <w:lang w:val="en-US"/>
                  </w:rPr>
                </m:ctrlPr>
              </m:sub>
            </m:sSub>
            <m:r>
              <m:rPr>
                <m:sty m:val="p"/>
              </m:rPr>
              <w:rPr>
                <w:rFonts w:ascii="Cambria Math" w:hAnsi="Cambria Math"/>
                <w:sz w:val="22"/>
                <w:szCs w:val="22"/>
                <w:lang w:val="en-US"/>
              </w:rPr>
              <m:t>×</m:t>
            </m:r>
            <m:ctrlPr>
              <w:rPr>
                <w:rFonts w:hint="default" w:ascii="Cambria Math" w:hAnsi="Cambria Math"/>
                <w:b w:val="0"/>
                <w:bCs w:val="0"/>
                <w:sz w:val="22"/>
                <w:szCs w:val="22"/>
                <w:lang w:val="en-US" w:eastAsia="zh-CN"/>
              </w:rPr>
            </m:ctrlPr>
          </m:e>
        </m:nary>
        <m:sSub>
          <m:sSubPr>
            <m:ctrlPr>
              <w:rPr>
                <w:rFonts w:ascii="Cambria Math" w:hAnsi="Cambria Math"/>
                <w:b w:val="0"/>
                <w:bCs w:val="0"/>
                <w:sz w:val="22"/>
                <w:szCs w:val="22"/>
                <w:lang w:val="en-US"/>
              </w:rPr>
            </m:ctrlPr>
          </m:sSubPr>
          <m:e>
            <m:r>
              <m:rPr>
                <m:sty m:val="p"/>
              </m:rPr>
              <w:rPr>
                <w:rFonts w:hint="default" w:ascii="Cambria Math" w:hAnsi="Cambria Math"/>
                <w:sz w:val="22"/>
                <w:szCs w:val="22"/>
                <w:lang w:val="en-US"/>
              </w:rPr>
              <m:t>ω</m:t>
            </m:r>
            <m:ctrlPr>
              <w:rPr>
                <w:rFonts w:ascii="Cambria Math" w:hAnsi="Cambria Math"/>
                <w:b w:val="0"/>
                <w:bCs w:val="0"/>
                <w:sz w:val="22"/>
                <w:szCs w:val="22"/>
                <w:lang w:val="en-US"/>
              </w:rPr>
            </m:ctrlPr>
          </m:e>
          <m:sub>
            <m:r>
              <m:rPr>
                <m:sty m:val="p"/>
              </m:rPr>
              <w:rPr>
                <w:rFonts w:hint="default" w:ascii="Cambria Math" w:hAnsi="Cambria Math"/>
                <w:sz w:val="22"/>
                <w:szCs w:val="22"/>
                <w:lang w:val="en-US" w:eastAsia="zh-CN"/>
              </w:rPr>
              <m:t>ij</m:t>
            </m:r>
            <m:ctrlPr>
              <w:rPr>
                <w:rFonts w:ascii="Cambria Math" w:hAnsi="Cambria Math"/>
                <w:b w:val="0"/>
                <w:bCs w:val="0"/>
                <w:sz w:val="22"/>
                <w:szCs w:val="22"/>
                <w:lang w:val="en-US"/>
              </w:rPr>
            </m:ctrlPr>
          </m:sub>
        </m:sSub>
      </m:oMath>
      <w:r>
        <w:rPr>
          <w:rFonts w:hint="eastAsia" w:hAnsi="Cambria Math"/>
          <w:b w:val="0"/>
          <w:bCs w:val="0"/>
          <w:i w:val="0"/>
          <w:sz w:val="28"/>
          <w:szCs w:val="28"/>
          <w:lang w:val="en-US" w:eastAsia="zh-CN"/>
        </w:rPr>
        <w:t xml:space="preserve">    </w:t>
      </w:r>
      <w:r>
        <w:rPr>
          <w:rFonts w:hint="eastAsia" w:hAnsi="Cambria Math"/>
          <w:b/>
          <w:i w:val="0"/>
          <w:sz w:val="28"/>
          <w:szCs w:val="28"/>
          <w:lang w:val="en-US" w:eastAsia="zh-CN"/>
        </w:rPr>
        <w:t xml:space="preserve">    </w:t>
      </w:r>
      <w:r>
        <w:rPr>
          <w:rFonts w:hint="eastAsia" w:hAnsi="Cambria Math"/>
          <w:b w:val="0"/>
          <w:bCs w:val="0"/>
          <w:i w:val="0"/>
          <w:sz w:val="28"/>
          <w:szCs w:val="28"/>
          <w:lang w:val="en-US" w:eastAsia="zh-CN"/>
        </w:rPr>
        <w:t xml:space="preserve">   </w:t>
      </w:r>
      <w:r>
        <w:rPr>
          <w:rFonts w:hint="eastAsia" w:ascii="Calibri" w:hAnsi="Calibri" w:cs="Calibri" w:eastAsiaTheme="minorEastAsia"/>
          <w:b w:val="0"/>
          <w:bCs w:val="0"/>
          <w:kern w:val="2"/>
          <w:sz w:val="21"/>
          <w:szCs w:val="21"/>
          <w:lang w:val="en-US" w:eastAsia="zh-CN" w:bidi="ar-SA"/>
        </w:rPr>
        <w:t xml:space="preserve">  </w:t>
      </w:r>
      <w:r>
        <w:rPr>
          <w:rFonts w:hint="default" w:ascii="Calibri" w:hAnsi="Calibri" w:cs="Calibri" w:eastAsiaTheme="minorEastAsia"/>
          <w:b w:val="0"/>
          <w:bCs w:val="0"/>
          <w:kern w:val="2"/>
          <w:sz w:val="21"/>
          <w:szCs w:val="21"/>
          <w:lang w:val="en-US" w:eastAsia="zh-CN" w:bidi="ar-SA"/>
        </w:rPr>
        <w:t xml:space="preserve">  （3.0.4-1）</w:t>
      </w:r>
    </w:p>
    <w:p>
      <w:pPr>
        <w:spacing w:line="360" w:lineRule="auto"/>
        <w:ind w:firstLine="420" w:firstLineChars="200"/>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式中：</w:t>
      </w:r>
      <m:oMath>
        <m:sSub>
          <m:sSubPr>
            <m:ctrlPr>
              <w:rPr>
                <w:rFonts w:hint="default" w:ascii="Cambria Math" w:hAnsi="Cambria Math" w:eastAsia="宋体" w:cs="Calibri"/>
                <w:b w:val="0"/>
                <w:bCs w:val="0"/>
                <w:sz w:val="21"/>
                <w:szCs w:val="21"/>
                <w:lang w:val="en-US"/>
              </w:rPr>
            </m:ctrlPr>
          </m:sSubPr>
          <m:e>
            <m:r>
              <m:rPr>
                <m:sty m:val="p"/>
              </m:rPr>
              <w:rPr>
                <w:rFonts w:hint="default" w:ascii="Cambria Math" w:hAnsi="Cambria Math" w:eastAsia="宋体" w:cs="Calibri"/>
                <w:sz w:val="21"/>
                <w:szCs w:val="21"/>
                <w:lang w:val="en-US"/>
              </w:rPr>
              <m:t>φ</m:t>
            </m:r>
            <m:ctrlPr>
              <w:rPr>
                <w:rFonts w:hint="default" w:ascii="Cambria Math" w:hAnsi="Cambria Math" w:eastAsia="宋体" w:cs="Calibri"/>
                <w:b w:val="0"/>
                <w:bCs w:val="0"/>
                <w:sz w:val="21"/>
                <w:szCs w:val="21"/>
                <w:lang w:val="en-US"/>
              </w:rPr>
            </m:ctrlPr>
          </m:e>
          <m:sub>
            <m:r>
              <m:rPr>
                <m:sty m:val="p"/>
              </m:rPr>
              <w:rPr>
                <w:rFonts w:hint="default" w:ascii="Cambria Math" w:hAnsi="Cambria Math" w:eastAsia="宋体" w:cs="Calibri"/>
                <w:sz w:val="21"/>
                <w:szCs w:val="21"/>
                <w:lang w:val="en-US" w:eastAsia="zh-CN"/>
              </w:rPr>
              <m:t>i</m:t>
            </m:r>
            <m:ctrlPr>
              <w:rPr>
                <w:rFonts w:hint="default" w:ascii="Cambria Math" w:hAnsi="Cambria Math" w:eastAsia="宋体" w:cs="Calibri"/>
                <w:b w:val="0"/>
                <w:bCs w:val="0"/>
                <w:sz w:val="21"/>
                <w:szCs w:val="21"/>
                <w:lang w:val="en-US"/>
              </w:rPr>
            </m:ctrlPr>
          </m:sub>
        </m:sSub>
      </m:oMath>
      <w:r>
        <w:rPr>
          <w:rFonts w:hint="default" w:ascii="Calibri" w:hAnsi="Calibri" w:eastAsia="宋体" w:cs="Calibri"/>
          <w:b w:val="0"/>
          <w:bCs w:val="0"/>
          <w:sz w:val="21"/>
          <w:szCs w:val="21"/>
          <w:lang w:val="en-US" w:eastAsia="zh-CN"/>
        </w:rPr>
        <w:t>为第i个分项指标的得分；</w:t>
      </w:r>
      <m:oMath>
        <m:sSub>
          <m:sSubPr>
            <m:ctrlPr>
              <w:rPr>
                <w:rFonts w:hint="default" w:ascii="Cambria Math" w:hAnsi="Cambria Math" w:eastAsia="宋体" w:cs="Calibri"/>
                <w:b w:val="0"/>
                <w:bCs w:val="0"/>
                <w:sz w:val="21"/>
                <w:szCs w:val="21"/>
                <w:lang w:val="en-US"/>
              </w:rPr>
            </m:ctrlPr>
          </m:sSubPr>
          <m:e>
            <m:r>
              <m:rPr>
                <m:sty m:val="p"/>
              </m:rPr>
              <w:rPr>
                <w:rFonts w:hint="default" w:ascii="Cambria Math" w:hAnsi="Cambria Math" w:eastAsia="宋体" w:cs="Calibri"/>
                <w:sz w:val="21"/>
                <w:szCs w:val="21"/>
                <w:lang w:val="en-US"/>
              </w:rPr>
              <m:t>ω</m:t>
            </m:r>
            <m:ctrlPr>
              <w:rPr>
                <w:rFonts w:hint="default" w:ascii="Cambria Math" w:hAnsi="Cambria Math" w:eastAsia="宋体" w:cs="Calibri"/>
                <w:b w:val="0"/>
                <w:bCs w:val="0"/>
                <w:sz w:val="21"/>
                <w:szCs w:val="21"/>
                <w:lang w:val="en-US"/>
              </w:rPr>
            </m:ctrlPr>
          </m:e>
          <m:sub>
            <m:r>
              <m:rPr>
                <m:sty m:val="p"/>
              </m:rPr>
              <w:rPr>
                <w:rFonts w:hint="default" w:ascii="Cambria Math" w:hAnsi="Cambria Math" w:eastAsia="宋体" w:cs="Calibri"/>
                <w:sz w:val="21"/>
                <w:szCs w:val="21"/>
                <w:lang w:val="en-US" w:eastAsia="zh-CN"/>
              </w:rPr>
              <m:t>ij</m:t>
            </m:r>
            <m:ctrlPr>
              <w:rPr>
                <w:rFonts w:hint="default" w:ascii="Cambria Math" w:hAnsi="Cambria Math" w:eastAsia="宋体" w:cs="Calibri"/>
                <w:b w:val="0"/>
                <w:bCs w:val="0"/>
                <w:sz w:val="21"/>
                <w:szCs w:val="21"/>
                <w:lang w:val="en-US"/>
              </w:rPr>
            </m:ctrlPr>
          </m:sub>
        </m:sSub>
      </m:oMath>
      <w:r>
        <w:rPr>
          <w:rFonts w:hint="default" w:ascii="Calibri" w:hAnsi="Calibri" w:eastAsia="宋体" w:cs="Calibri"/>
          <w:b w:val="0"/>
          <w:bCs w:val="0"/>
          <w:sz w:val="21"/>
          <w:szCs w:val="21"/>
          <w:lang w:val="en-US" w:eastAsia="zh-CN"/>
        </w:rPr>
        <w:t>为第i个分项指标包含的第j个单项指标的权重；</w:t>
      </w:r>
      <m:oMath>
        <m:sSub>
          <m:sSubPr>
            <m:ctrlPr>
              <w:rPr>
                <w:rFonts w:hint="default" w:ascii="Cambria Math" w:hAnsi="Cambria Math" w:eastAsia="宋体" w:cs="Calibri"/>
                <w:b w:val="0"/>
                <w:bCs w:val="0"/>
                <w:sz w:val="21"/>
                <w:szCs w:val="21"/>
                <w:lang w:val="en-US"/>
              </w:rPr>
            </m:ctrlPr>
          </m:sSubPr>
          <m:e>
            <m:r>
              <m:rPr>
                <m:sty m:val="p"/>
              </m:rPr>
              <w:rPr>
                <w:rFonts w:hint="default" w:ascii="Cambria Math" w:hAnsi="Cambria Math" w:eastAsia="宋体" w:cs="Calibri"/>
                <w:sz w:val="21"/>
                <w:szCs w:val="21"/>
                <w:lang w:val="en-US"/>
              </w:rPr>
              <m:t>φ</m:t>
            </m:r>
            <m:ctrlPr>
              <w:rPr>
                <w:rFonts w:hint="default" w:ascii="Cambria Math" w:hAnsi="Cambria Math" w:eastAsia="宋体" w:cs="Calibri"/>
                <w:b w:val="0"/>
                <w:bCs w:val="0"/>
                <w:sz w:val="21"/>
                <w:szCs w:val="21"/>
                <w:lang w:val="en-US"/>
              </w:rPr>
            </m:ctrlPr>
          </m:e>
          <m:sub>
            <m:r>
              <m:rPr>
                <m:sty m:val="p"/>
              </m:rPr>
              <w:rPr>
                <w:rFonts w:hint="default" w:ascii="Cambria Math" w:hAnsi="Cambria Math" w:eastAsia="宋体" w:cs="Calibri"/>
                <w:sz w:val="21"/>
                <w:szCs w:val="21"/>
                <w:lang w:val="en-US" w:eastAsia="zh-CN"/>
              </w:rPr>
              <m:t>ij</m:t>
            </m:r>
            <m:ctrlPr>
              <w:rPr>
                <w:rFonts w:hint="default" w:ascii="Cambria Math" w:hAnsi="Cambria Math" w:eastAsia="宋体" w:cs="Calibri"/>
                <w:b w:val="0"/>
                <w:bCs w:val="0"/>
                <w:sz w:val="21"/>
                <w:szCs w:val="21"/>
                <w:lang w:val="en-US"/>
              </w:rPr>
            </m:ctrlPr>
          </m:sub>
        </m:sSub>
      </m:oMath>
      <w:r>
        <w:rPr>
          <w:rFonts w:hint="default" w:ascii="Calibri" w:hAnsi="Calibri" w:eastAsia="宋体" w:cs="Calibri"/>
          <w:b w:val="0"/>
          <w:bCs w:val="0"/>
          <w:sz w:val="21"/>
          <w:szCs w:val="21"/>
          <w:lang w:val="en-US" w:eastAsia="zh-CN"/>
        </w:rPr>
        <w:t>为第i个分项指标</w:t>
      </w:r>
      <w:r>
        <w:rPr>
          <w:rFonts w:hint="default" w:ascii="Calibri" w:hAnsi="Calibri" w:cs="Calibri" w:eastAsiaTheme="minorEastAsia"/>
          <w:sz w:val="21"/>
          <w:szCs w:val="21"/>
          <w:lang w:val="en-US" w:eastAsia="zh-CN"/>
        </w:rPr>
        <w:t>包含</w:t>
      </w:r>
      <w:r>
        <w:rPr>
          <w:rFonts w:hint="default" w:ascii="Calibri" w:hAnsi="Calibri" w:eastAsia="宋体" w:cs="Calibri"/>
          <w:b w:val="0"/>
          <w:bCs w:val="0"/>
          <w:sz w:val="21"/>
          <w:szCs w:val="21"/>
          <w:lang w:val="en-US" w:eastAsia="zh-CN"/>
        </w:rPr>
        <w:t>的第j个单项指标的得分；n为第i个分项指标包含的适用于评估对象的单项指标的数量。</w:t>
      </w:r>
    </w:p>
    <w:p>
      <w:pPr>
        <w:spacing w:line="360" w:lineRule="auto"/>
        <w:ind w:firstLine="420" w:firstLineChars="200"/>
        <w:rPr>
          <w:rFonts w:hint="eastAsia" w:ascii="Calibri" w:hAnsi="Calibri" w:cs="Calibri" w:eastAsiaTheme="minorEastAsia"/>
          <w:sz w:val="21"/>
          <w:szCs w:val="21"/>
          <w:lang w:val="en-US" w:eastAsia="zh-CN"/>
        </w:rPr>
      </w:pPr>
      <w:r>
        <w:rPr>
          <w:rFonts w:hint="eastAsia" w:ascii="Calibri" w:hAnsi="Calibri" w:cs="Calibri" w:eastAsiaTheme="minorEastAsia"/>
          <w:sz w:val="21"/>
          <w:szCs w:val="21"/>
          <w:lang w:val="en-US" w:eastAsia="zh-CN"/>
        </w:rPr>
        <w:t>4 消防安全评估综合</w:t>
      </w:r>
      <w:r>
        <w:rPr>
          <w:rFonts w:hint="eastAsia" w:ascii="Calibri" w:hAnsi="Calibri" w:eastAsia="宋体" w:cs="Calibri"/>
          <w:sz w:val="21"/>
          <w:szCs w:val="21"/>
          <w:lang w:val="en-US" w:eastAsia="zh-CN"/>
        </w:rPr>
        <w:t>评估</w:t>
      </w:r>
      <w:r>
        <w:rPr>
          <w:rFonts w:hint="eastAsia" w:ascii="Calibri" w:hAnsi="Calibri" w:cs="Calibri" w:eastAsiaTheme="minorEastAsia"/>
          <w:sz w:val="21"/>
          <w:szCs w:val="21"/>
          <w:lang w:val="en-US" w:eastAsia="zh-CN"/>
        </w:rPr>
        <w:t>得分为表3.0.3-1中各分项指标得分的加权和。</w:t>
      </w:r>
    </w:p>
    <w:p>
      <w:pPr>
        <w:pStyle w:val="2"/>
        <w:rPr>
          <w:rFonts w:hint="eastAsia" w:hAnsi="Cambria Math"/>
          <w:b w:val="0"/>
          <w:bCs w:val="0"/>
          <w:i w:val="0"/>
          <w:sz w:val="28"/>
          <w:szCs w:val="28"/>
          <w:lang w:val="en-US" w:eastAsia="zh-CN"/>
        </w:rPr>
      </w:pPr>
      <w:r>
        <w:rPr>
          <w:rFonts w:hint="eastAsia" w:hAnsi="Cambria Math"/>
          <w:b w:val="0"/>
          <w:bCs w:val="0"/>
          <w:i w:val="0"/>
          <w:sz w:val="28"/>
          <w:szCs w:val="28"/>
          <w:lang w:val="en-US" w:eastAsia="zh-CN"/>
        </w:rPr>
        <w:t xml:space="preserve">                    </w:t>
      </w:r>
      <m:oMath>
        <m:r>
          <m:rPr>
            <m:sty m:val="p"/>
          </m:rPr>
          <w:rPr>
            <w:rFonts w:ascii="Cambria Math" w:hAnsi="Cambria Math"/>
            <w:sz w:val="21"/>
            <w:szCs w:val="21"/>
            <w:lang w:val="en-US"/>
          </w:rPr>
          <m:t>φ</m:t>
        </m:r>
        <m:r>
          <m:rPr>
            <m:sty m:val="p"/>
          </m:rPr>
          <w:rPr>
            <w:rFonts w:hint="default" w:ascii="Cambria Math" w:hAnsi="Cambria Math"/>
            <w:sz w:val="21"/>
            <w:szCs w:val="21"/>
            <w:lang w:val="en-US" w:eastAsia="zh-CN"/>
          </w:rPr>
          <m:t>=</m:t>
        </m:r>
        <m:nary>
          <m:naryPr>
            <m:chr m:val="∑"/>
            <m:limLoc m:val="undOvr"/>
            <m:ctrlPr>
              <w:rPr>
                <w:rFonts w:hint="default" w:ascii="Cambria Math" w:hAnsi="Cambria Math"/>
                <w:b w:val="0"/>
                <w:bCs w:val="0"/>
                <w:sz w:val="21"/>
                <w:szCs w:val="21"/>
                <w:lang w:val="en-US" w:eastAsia="zh-CN"/>
              </w:rPr>
            </m:ctrlPr>
          </m:naryPr>
          <m:sub>
            <m:r>
              <m:rPr>
                <m:sty m:val="p"/>
              </m:rPr>
              <w:rPr>
                <w:rFonts w:hint="default" w:ascii="Cambria Math" w:hAnsi="Cambria Math"/>
                <w:sz w:val="21"/>
                <w:szCs w:val="21"/>
                <w:lang w:val="en-US" w:eastAsia="zh-CN"/>
              </w:rPr>
              <m:t>i=1</m:t>
            </m:r>
            <m:ctrlPr>
              <w:rPr>
                <w:rFonts w:hint="default" w:ascii="Cambria Math" w:hAnsi="Cambria Math"/>
                <w:b w:val="0"/>
                <w:bCs w:val="0"/>
                <w:sz w:val="21"/>
                <w:szCs w:val="21"/>
                <w:lang w:val="en-US" w:eastAsia="zh-CN"/>
              </w:rPr>
            </m:ctrlPr>
          </m:sub>
          <m:sup>
            <m:r>
              <m:rPr>
                <m:sty m:val="p"/>
              </m:rPr>
              <w:rPr>
                <w:rFonts w:hint="default" w:ascii="Cambria Math" w:hAnsi="Cambria Math"/>
                <w:sz w:val="21"/>
                <w:szCs w:val="21"/>
                <w:lang w:val="en-US" w:eastAsia="zh-CN"/>
              </w:rPr>
              <m:t>3</m:t>
            </m:r>
            <m:ctrlPr>
              <w:rPr>
                <w:rFonts w:hint="default" w:ascii="Cambria Math" w:hAnsi="Cambria Math"/>
                <w:b w:val="0"/>
                <w:bCs w:val="0"/>
                <w:sz w:val="21"/>
                <w:szCs w:val="21"/>
                <w:lang w:val="en-US" w:eastAsia="zh-CN"/>
              </w:rPr>
            </m:ctrlPr>
          </m:sup>
          <m:e>
            <m:sSub>
              <m:sSubPr>
                <m:ctrlPr>
                  <w:rPr>
                    <w:rFonts w:ascii="Cambria Math" w:hAnsi="Cambria Math"/>
                    <w:b w:val="0"/>
                    <w:bCs w:val="0"/>
                    <w:sz w:val="21"/>
                    <w:szCs w:val="21"/>
                    <w:lang w:val="en-US"/>
                  </w:rPr>
                </m:ctrlPr>
              </m:sSubPr>
              <m:e>
                <m:r>
                  <m:rPr>
                    <m:sty m:val="p"/>
                  </m:rPr>
                  <w:rPr>
                    <w:rFonts w:hint="default" w:ascii="Cambria Math" w:hAnsi="Cambria Math"/>
                    <w:sz w:val="21"/>
                    <w:szCs w:val="21"/>
                    <w:lang w:val="en-US"/>
                  </w:rPr>
                  <m:t>φ</m:t>
                </m:r>
                <m:ctrlPr>
                  <w:rPr>
                    <w:rFonts w:ascii="Cambria Math" w:hAnsi="Cambria Math"/>
                    <w:b w:val="0"/>
                    <w:bCs w:val="0"/>
                    <w:sz w:val="21"/>
                    <w:szCs w:val="21"/>
                    <w:lang w:val="en-US"/>
                  </w:rPr>
                </m:ctrlPr>
              </m:e>
              <m:sub>
                <m:r>
                  <m:rPr>
                    <m:sty m:val="p"/>
                  </m:rPr>
                  <w:rPr>
                    <w:rFonts w:hint="default" w:ascii="Cambria Math" w:hAnsi="Cambria Math"/>
                    <w:sz w:val="21"/>
                    <w:szCs w:val="21"/>
                    <w:lang w:val="en-US" w:eastAsia="zh-CN"/>
                  </w:rPr>
                  <m:t>i</m:t>
                </m:r>
                <m:ctrlPr>
                  <w:rPr>
                    <w:rFonts w:ascii="Cambria Math" w:hAnsi="Cambria Math"/>
                    <w:b w:val="0"/>
                    <w:bCs w:val="0"/>
                    <w:sz w:val="21"/>
                    <w:szCs w:val="21"/>
                    <w:lang w:val="en-US"/>
                  </w:rPr>
                </m:ctrlPr>
              </m:sub>
            </m:sSub>
            <m:r>
              <m:rPr>
                <m:sty m:val="p"/>
              </m:rPr>
              <w:rPr>
                <w:rFonts w:ascii="Cambria Math" w:hAnsi="Cambria Math"/>
                <w:sz w:val="21"/>
                <w:szCs w:val="21"/>
                <w:lang w:val="en-US"/>
              </w:rPr>
              <m:t>×</m:t>
            </m:r>
            <m:ctrlPr>
              <w:rPr>
                <w:rFonts w:hint="default" w:ascii="Cambria Math" w:hAnsi="Cambria Math"/>
                <w:b w:val="0"/>
                <w:bCs w:val="0"/>
                <w:sz w:val="21"/>
                <w:szCs w:val="21"/>
                <w:lang w:val="en-US" w:eastAsia="zh-CN"/>
              </w:rPr>
            </m:ctrlPr>
          </m:e>
        </m:nary>
        <m:sSub>
          <m:sSubPr>
            <m:ctrlPr>
              <w:rPr>
                <w:rFonts w:ascii="Cambria Math" w:hAnsi="Cambria Math"/>
                <w:b w:val="0"/>
                <w:bCs w:val="0"/>
                <w:sz w:val="21"/>
                <w:szCs w:val="21"/>
                <w:lang w:val="en-US"/>
              </w:rPr>
            </m:ctrlPr>
          </m:sSubPr>
          <m:e>
            <m:r>
              <m:rPr>
                <m:sty m:val="p"/>
              </m:rPr>
              <w:rPr>
                <w:rFonts w:hint="default" w:ascii="Cambria Math" w:hAnsi="Cambria Math"/>
                <w:sz w:val="21"/>
                <w:szCs w:val="21"/>
                <w:lang w:val="en-US"/>
              </w:rPr>
              <m:t>ω</m:t>
            </m:r>
            <m:ctrlPr>
              <w:rPr>
                <w:rFonts w:ascii="Cambria Math" w:hAnsi="Cambria Math"/>
                <w:b w:val="0"/>
                <w:bCs w:val="0"/>
                <w:sz w:val="21"/>
                <w:szCs w:val="21"/>
                <w:lang w:val="en-US"/>
              </w:rPr>
            </m:ctrlPr>
          </m:e>
          <m:sub>
            <m:r>
              <m:rPr>
                <m:sty m:val="p"/>
              </m:rPr>
              <w:rPr>
                <w:rFonts w:hint="default" w:ascii="Cambria Math" w:hAnsi="Cambria Math"/>
                <w:sz w:val="21"/>
                <w:szCs w:val="21"/>
                <w:lang w:val="en-US" w:eastAsia="zh-CN"/>
              </w:rPr>
              <m:t>i</m:t>
            </m:r>
            <m:ctrlPr>
              <w:rPr>
                <w:rFonts w:ascii="Cambria Math" w:hAnsi="Cambria Math"/>
                <w:b w:val="0"/>
                <w:bCs w:val="0"/>
                <w:sz w:val="21"/>
                <w:szCs w:val="21"/>
                <w:lang w:val="en-US"/>
              </w:rPr>
            </m:ctrlPr>
          </m:sub>
        </m:sSub>
      </m:oMath>
      <w:r>
        <w:rPr>
          <w:rFonts w:hint="eastAsia" w:hAnsi="Cambria Math"/>
          <w:b w:val="0"/>
          <w:bCs w:val="0"/>
          <w:i w:val="0"/>
          <w:sz w:val="28"/>
          <w:szCs w:val="28"/>
          <w:lang w:val="en-US" w:eastAsia="zh-CN"/>
        </w:rPr>
        <w:t xml:space="preserve">    </w:t>
      </w:r>
      <w:r>
        <w:rPr>
          <w:rFonts w:hint="eastAsia" w:hAnsi="Cambria Math"/>
          <w:b/>
          <w:i w:val="0"/>
          <w:sz w:val="28"/>
          <w:szCs w:val="28"/>
          <w:lang w:val="en-US" w:eastAsia="zh-CN"/>
        </w:rPr>
        <w:t xml:space="preserve">    </w:t>
      </w:r>
      <w:r>
        <w:rPr>
          <w:rFonts w:hint="eastAsia" w:hAnsi="Cambria Math"/>
          <w:b w:val="0"/>
          <w:bCs w:val="0"/>
          <w:i w:val="0"/>
          <w:sz w:val="28"/>
          <w:szCs w:val="28"/>
          <w:lang w:val="en-US" w:eastAsia="zh-CN"/>
        </w:rPr>
        <w:t xml:space="preserve">     </w:t>
      </w:r>
      <w:r>
        <w:rPr>
          <w:rFonts w:hint="eastAsia" w:ascii="Calibri" w:hAnsi="Calibri" w:cs="Calibri" w:eastAsiaTheme="minorEastAsia"/>
          <w:b w:val="0"/>
          <w:bCs w:val="0"/>
          <w:kern w:val="2"/>
          <w:sz w:val="21"/>
          <w:szCs w:val="21"/>
          <w:lang w:val="en-US" w:eastAsia="zh-CN" w:bidi="ar-SA"/>
        </w:rPr>
        <w:t xml:space="preserve">  （3.0.4-2）</w:t>
      </w:r>
    </w:p>
    <w:p>
      <w:pPr>
        <w:spacing w:line="360" w:lineRule="auto"/>
        <w:ind w:firstLine="420" w:firstLineChars="200"/>
        <w:rPr>
          <w:rFonts w:hint="eastAsia" w:ascii="Calibri" w:hAnsi="Calibri" w:cs="Calibri" w:eastAsiaTheme="minorEastAsia"/>
          <w:sz w:val="21"/>
          <w:szCs w:val="21"/>
          <w:lang w:val="en-US" w:eastAsia="zh-CN"/>
        </w:rPr>
      </w:pPr>
      <w:r>
        <w:rPr>
          <w:rFonts w:hint="eastAsia" w:ascii="Calibri" w:hAnsi="Calibri" w:cs="Calibri" w:eastAsiaTheme="minorEastAsia"/>
          <w:sz w:val="21"/>
          <w:szCs w:val="21"/>
          <w:lang w:val="en-US" w:eastAsia="zh-CN"/>
        </w:rPr>
        <w:t>式中：</w:t>
      </w:r>
      <m:oMath>
        <m:r>
          <m:rPr>
            <m:sty m:val="p"/>
          </m:rPr>
          <w:rPr>
            <w:rFonts w:hint="default" w:ascii="Cambria Math" w:hAnsi="Cambria Math" w:cs="Calibri" w:eastAsiaTheme="minorEastAsia"/>
            <w:sz w:val="21"/>
            <w:szCs w:val="21"/>
            <w:lang w:val="en-US" w:eastAsia="zh-CN"/>
          </w:rPr>
          <m:t>φ</m:t>
        </m:r>
      </m:oMath>
      <w:r>
        <w:rPr>
          <w:rFonts w:hint="eastAsia" w:ascii="Calibri" w:hAnsi="Calibri" w:cs="Calibri" w:eastAsiaTheme="minorEastAsia"/>
          <w:sz w:val="21"/>
          <w:szCs w:val="21"/>
          <w:lang w:val="en-US" w:eastAsia="zh-CN"/>
        </w:rPr>
        <w:t>为综合</w:t>
      </w:r>
      <w:r>
        <w:rPr>
          <w:rFonts w:hint="eastAsia" w:ascii="Calibri" w:hAnsi="Calibri" w:eastAsia="宋体" w:cs="Calibri"/>
          <w:b w:val="0"/>
          <w:bCs w:val="0"/>
          <w:sz w:val="21"/>
          <w:szCs w:val="21"/>
          <w:lang w:val="en-US" w:eastAsia="zh-CN"/>
        </w:rPr>
        <w:t>评估</w:t>
      </w:r>
      <w:r>
        <w:rPr>
          <w:rFonts w:hint="eastAsia" w:ascii="Calibri" w:hAnsi="Calibri" w:cs="Calibri" w:eastAsiaTheme="minorEastAsia"/>
          <w:sz w:val="21"/>
          <w:szCs w:val="21"/>
          <w:lang w:val="en-US" w:eastAsia="zh-CN"/>
        </w:rPr>
        <w:t>得分；</w:t>
      </w:r>
      <m:oMath>
        <m:sSub>
          <m:sSubPr>
            <m:ctrlPr>
              <w:rPr>
                <w:rFonts w:hint="default" w:ascii="Cambria Math" w:hAnsi="Cambria Math" w:cs="Calibri" w:eastAsiaTheme="minorEastAsia"/>
                <w:sz w:val="21"/>
                <w:szCs w:val="21"/>
                <w:lang w:val="en-US" w:eastAsia="zh-CN"/>
              </w:rPr>
            </m:ctrlPr>
          </m:sSubPr>
          <m:e>
            <m:r>
              <m:rPr>
                <m:sty m:val="p"/>
              </m:rPr>
              <w:rPr>
                <w:rFonts w:hint="default" w:ascii="Cambria Math" w:hAnsi="Cambria Math" w:cs="Calibri" w:eastAsiaTheme="minorEastAsia"/>
                <w:sz w:val="21"/>
                <w:szCs w:val="21"/>
                <w:lang w:val="en-US" w:eastAsia="zh-CN"/>
              </w:rPr>
              <m:t>ω</m:t>
            </m:r>
            <m:ctrlPr>
              <w:rPr>
                <w:rFonts w:hint="default" w:ascii="Cambria Math" w:hAnsi="Cambria Math" w:cs="Calibri" w:eastAsiaTheme="minorEastAsia"/>
                <w:sz w:val="21"/>
                <w:szCs w:val="21"/>
                <w:lang w:val="en-US" w:eastAsia="zh-CN"/>
              </w:rPr>
            </m:ctrlPr>
          </m:e>
          <m:sub>
            <m:r>
              <m:rPr>
                <m:sty m:val="p"/>
              </m:rPr>
              <w:rPr>
                <w:rFonts w:hint="default" w:ascii="Cambria Math" w:hAnsi="Cambria Math" w:cs="Calibri" w:eastAsiaTheme="minorEastAsia"/>
                <w:sz w:val="21"/>
                <w:szCs w:val="21"/>
                <w:lang w:val="en-US" w:eastAsia="zh-CN"/>
              </w:rPr>
              <m:t>i</m:t>
            </m:r>
            <m:ctrlPr>
              <w:rPr>
                <w:rFonts w:hint="default" w:ascii="Cambria Math" w:hAnsi="Cambria Math" w:cs="Calibri" w:eastAsiaTheme="minorEastAsia"/>
                <w:sz w:val="21"/>
                <w:szCs w:val="21"/>
                <w:lang w:val="en-US" w:eastAsia="zh-CN"/>
              </w:rPr>
            </m:ctrlPr>
          </m:sub>
        </m:sSub>
      </m:oMath>
      <w:r>
        <w:rPr>
          <w:rFonts w:hint="eastAsia" w:ascii="Calibri" w:hAnsi="Calibri" w:cs="Calibri" w:eastAsiaTheme="minorEastAsia"/>
          <w:sz w:val="21"/>
          <w:szCs w:val="21"/>
          <w:lang w:val="en-US" w:eastAsia="zh-CN"/>
        </w:rPr>
        <w:t>为第i个分项指标的权重；</w:t>
      </w:r>
      <m:oMath>
        <m:sSub>
          <m:sSubPr>
            <m:ctrlPr>
              <w:rPr>
                <w:rFonts w:hint="default" w:ascii="Cambria Math" w:hAnsi="Cambria Math" w:cs="Calibri" w:eastAsiaTheme="minorEastAsia"/>
                <w:sz w:val="21"/>
                <w:szCs w:val="21"/>
                <w:lang w:val="en-US" w:eastAsia="zh-CN"/>
              </w:rPr>
            </m:ctrlPr>
          </m:sSubPr>
          <m:e>
            <m:r>
              <m:rPr>
                <m:sty m:val="p"/>
              </m:rPr>
              <w:rPr>
                <w:rFonts w:hint="default" w:ascii="Cambria Math" w:hAnsi="Cambria Math" w:cs="Calibri" w:eastAsiaTheme="minorEastAsia"/>
                <w:sz w:val="21"/>
                <w:szCs w:val="21"/>
                <w:lang w:val="en-US" w:eastAsia="zh-CN"/>
              </w:rPr>
              <m:t>φ</m:t>
            </m:r>
            <m:ctrlPr>
              <w:rPr>
                <w:rFonts w:hint="default" w:ascii="Cambria Math" w:hAnsi="Cambria Math" w:cs="Calibri" w:eastAsiaTheme="minorEastAsia"/>
                <w:sz w:val="21"/>
                <w:szCs w:val="21"/>
                <w:lang w:val="en-US" w:eastAsia="zh-CN"/>
              </w:rPr>
            </m:ctrlPr>
          </m:e>
          <m:sub>
            <m:r>
              <m:rPr>
                <m:sty m:val="p"/>
              </m:rPr>
              <w:rPr>
                <w:rFonts w:hint="default" w:ascii="Cambria Math" w:hAnsi="Cambria Math" w:cs="Calibri" w:eastAsiaTheme="minorEastAsia"/>
                <w:sz w:val="21"/>
                <w:szCs w:val="21"/>
                <w:lang w:val="en-US" w:eastAsia="zh-CN"/>
              </w:rPr>
              <m:t>i</m:t>
            </m:r>
            <m:ctrlPr>
              <w:rPr>
                <w:rFonts w:hint="default" w:ascii="Cambria Math" w:hAnsi="Cambria Math" w:cs="Calibri" w:eastAsiaTheme="minorEastAsia"/>
                <w:sz w:val="21"/>
                <w:szCs w:val="21"/>
                <w:lang w:val="en-US" w:eastAsia="zh-CN"/>
              </w:rPr>
            </m:ctrlPr>
          </m:sub>
        </m:sSub>
      </m:oMath>
      <w:r>
        <w:rPr>
          <w:rFonts w:hint="eastAsia" w:ascii="Calibri" w:hAnsi="Calibri" w:cs="Calibri" w:eastAsiaTheme="minorEastAsia"/>
          <w:sz w:val="21"/>
          <w:szCs w:val="21"/>
          <w:lang w:val="en-US" w:eastAsia="zh-CN"/>
        </w:rPr>
        <w:t>为第i个分项指标的得分。</w:t>
      </w:r>
    </w:p>
    <w:p>
      <w:pPr>
        <w:spacing w:line="360" w:lineRule="auto"/>
        <w:rPr>
          <w:rFonts w:hint="eastAsia" w:eastAsia="楷体"/>
          <w:sz w:val="28"/>
          <w:szCs w:val="28"/>
          <w:lang w:val="en-US" w:eastAsia="zh-CN"/>
        </w:rPr>
      </w:pPr>
      <w:r>
        <w:rPr>
          <w:rFonts w:hint="eastAsia" w:ascii="Calibri" w:hAnsi="Calibri" w:eastAsia="宋体" w:cs="Calibri"/>
          <w:b/>
          <w:bCs/>
          <w:color w:val="000000"/>
          <w:sz w:val="21"/>
          <w:szCs w:val="21"/>
          <w:lang w:val="en-US" w:eastAsia="zh-CN"/>
        </w:rPr>
        <w:t>3.0.6</w:t>
      </w:r>
      <w:r>
        <w:rPr>
          <w:rFonts w:hint="eastAsia" w:ascii="Calibri" w:hAnsi="Calibri" w:cs="Calibri" w:eastAsiaTheme="minorEastAsia"/>
          <w:sz w:val="21"/>
          <w:szCs w:val="21"/>
          <w:lang w:val="en-US" w:eastAsia="zh-CN"/>
        </w:rPr>
        <w:t xml:space="preserve"> 单栋居民楼消防安全根据综合评估得分分为良好、一般、不合格等三个等级。存在下列情形之一，直接判定为不合格：</w:t>
      </w:r>
    </w:p>
    <w:p>
      <w:pPr>
        <w:spacing w:line="360" w:lineRule="auto"/>
        <w:ind w:firstLine="420" w:firstLineChars="200"/>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1 非住宅使用功能部位未依法办理消防</w:t>
      </w:r>
      <w:r>
        <w:rPr>
          <w:rFonts w:hint="default" w:ascii="Calibri" w:hAnsi="Calibri" w:cs="Calibri" w:eastAsiaTheme="minorEastAsia"/>
          <w:sz w:val="21"/>
          <w:szCs w:val="21"/>
          <w:lang w:val="en-US" w:eastAsia="zh-CN"/>
        </w:rPr>
        <w:t>行政</w:t>
      </w:r>
      <w:r>
        <w:rPr>
          <w:rFonts w:hint="default" w:ascii="Calibri" w:hAnsi="Calibri" w:eastAsia="宋体" w:cs="Calibri"/>
          <w:sz w:val="21"/>
          <w:szCs w:val="21"/>
          <w:lang w:val="en-US" w:eastAsia="zh-CN"/>
        </w:rPr>
        <w:t>许可或备案的；</w:t>
      </w:r>
    </w:p>
    <w:p>
      <w:pPr>
        <w:spacing w:line="360" w:lineRule="auto"/>
        <w:ind w:firstLine="420" w:firstLineChars="200"/>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2 疏散通道、安全出口数量不足或严重堵塞，不具备安全疏散条件的；</w:t>
      </w:r>
    </w:p>
    <w:p>
      <w:pPr>
        <w:spacing w:line="360" w:lineRule="auto"/>
        <w:ind w:firstLine="420" w:firstLineChars="200"/>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3 建筑消防设施严重损坏，不再具备防火灭火功能的；</w:t>
      </w:r>
    </w:p>
    <w:p>
      <w:pPr>
        <w:spacing w:line="360" w:lineRule="auto"/>
        <w:ind w:firstLine="420" w:firstLineChars="200"/>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4 违法储存、使用易燃易爆危险品，可能导致重大人员伤亡的；</w:t>
      </w:r>
    </w:p>
    <w:p>
      <w:pPr>
        <w:spacing w:line="360" w:lineRule="auto"/>
        <w:ind w:firstLine="420" w:firstLineChars="200"/>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5 高层住宅建筑未按《建筑防火设计规范》GB 50016要求设置自动消防系统的；</w:t>
      </w:r>
    </w:p>
    <w:p>
      <w:pPr>
        <w:spacing w:line="360" w:lineRule="auto"/>
        <w:ind w:firstLine="420" w:firstLineChars="200"/>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6 存在其他消防安全问题，可能导致重大人员伤亡的。</w:t>
      </w:r>
    </w:p>
    <w:p>
      <w:pPr>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表3.0.6 消防安全等级判定</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7"/>
        <w:gridCol w:w="2052"/>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消防安全等级</w:t>
            </w:r>
          </w:p>
        </w:tc>
        <w:tc>
          <w:tcPr>
            <w:tcW w:w="2052" w:type="dxa"/>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综合评定得分（</w:t>
            </w:r>
            <m:oMath>
              <m:r>
                <m:rPr>
                  <m:sty m:val="p"/>
                </m:rPr>
                <w:rPr>
                  <w:rFonts w:hint="default" w:ascii="Cambria Math" w:hAnsi="Cambria Math" w:eastAsia="宋体" w:cs="Calibri"/>
                  <w:sz w:val="21"/>
                  <w:szCs w:val="21"/>
                  <w:lang w:val="en-US"/>
                </w:rPr>
                <m:t>φ</m:t>
              </m:r>
            </m:oMath>
            <w:r>
              <w:rPr>
                <w:rFonts w:hint="default" w:ascii="Calibri" w:hAnsi="Calibri" w:eastAsia="宋体" w:cs="Calibri"/>
                <w:sz w:val="21"/>
                <w:szCs w:val="21"/>
                <w:lang w:val="en-US" w:eastAsia="zh-CN"/>
              </w:rPr>
              <w:t>）</w:t>
            </w:r>
          </w:p>
        </w:tc>
        <w:tc>
          <w:tcPr>
            <w:tcW w:w="4901"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描述性说明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良好</w:t>
            </w:r>
          </w:p>
        </w:tc>
        <w:tc>
          <w:tcPr>
            <w:tcW w:w="2052"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[80，100]</w:t>
            </w:r>
          </w:p>
        </w:tc>
        <w:tc>
          <w:tcPr>
            <w:tcW w:w="4901" w:type="dxa"/>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发生火灾的可能性小或火灾发生后危害小，各分项指标整体符合规范要求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一般</w:t>
            </w:r>
          </w:p>
        </w:tc>
        <w:tc>
          <w:tcPr>
            <w:tcW w:w="2052"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[60，80）</w:t>
            </w:r>
          </w:p>
        </w:tc>
        <w:tc>
          <w:tcPr>
            <w:tcW w:w="4901" w:type="dxa"/>
          </w:tcPr>
          <w:p>
            <w:pPr>
              <w:keepNext w:val="0"/>
              <w:keepLines w:val="0"/>
              <w:suppressLineNumbers w:val="0"/>
              <w:spacing w:before="0" w:beforeAutospacing="0" w:after="0" w:afterAutospacing="0"/>
              <w:ind w:left="0" w:right="0"/>
              <w:jc w:val="left"/>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有发生火灾的可能性或发生火灾后将造成一定危害，各分项指标存在一定消防安全隐患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7"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kern w:val="2"/>
                <w:sz w:val="21"/>
                <w:szCs w:val="21"/>
                <w:lang w:val="en-US" w:eastAsia="zh-CN" w:bidi="ar-SA"/>
              </w:rPr>
            </w:pPr>
            <w:r>
              <w:rPr>
                <w:rFonts w:hint="default" w:ascii="Calibri" w:hAnsi="Calibri" w:eastAsia="宋体" w:cs="Calibri"/>
                <w:sz w:val="21"/>
                <w:szCs w:val="21"/>
                <w:lang w:val="en-US" w:eastAsia="zh-CN"/>
              </w:rPr>
              <w:t>不合格</w:t>
            </w:r>
          </w:p>
        </w:tc>
        <w:tc>
          <w:tcPr>
            <w:tcW w:w="2052" w:type="dxa"/>
            <w:vAlign w:val="center"/>
          </w:tcPr>
          <w:p>
            <w:pPr>
              <w:keepNext w:val="0"/>
              <w:keepLines w:val="0"/>
              <w:suppressLineNumbers w:val="0"/>
              <w:spacing w:before="0" w:beforeAutospacing="0" w:after="0" w:afterAutospacing="0"/>
              <w:ind w:left="0" w:right="0"/>
              <w:jc w:val="center"/>
              <w:rPr>
                <w:rFonts w:hint="default" w:ascii="Calibri" w:hAnsi="Calibri" w:eastAsia="宋体" w:cs="Calibri"/>
                <w:kern w:val="2"/>
                <w:sz w:val="21"/>
                <w:szCs w:val="21"/>
                <w:lang w:val="en-US" w:eastAsia="zh-CN" w:bidi="ar-SA"/>
              </w:rPr>
            </w:pPr>
            <w:r>
              <w:rPr>
                <w:rFonts w:hint="default" w:ascii="Calibri" w:hAnsi="Calibri" w:eastAsia="宋体" w:cs="Calibri"/>
                <w:sz w:val="21"/>
                <w:szCs w:val="21"/>
                <w:lang w:val="en-US" w:eastAsia="zh-CN"/>
              </w:rPr>
              <w:t>[0，60）</w:t>
            </w:r>
          </w:p>
        </w:tc>
        <w:tc>
          <w:tcPr>
            <w:tcW w:w="4901" w:type="dxa"/>
            <w:vAlign w:val="top"/>
          </w:tcPr>
          <w:p>
            <w:pPr>
              <w:keepNext w:val="0"/>
              <w:keepLines w:val="0"/>
              <w:suppressLineNumbers w:val="0"/>
              <w:spacing w:before="0" w:beforeAutospacing="0" w:after="0" w:afterAutospacing="0"/>
              <w:ind w:left="0" w:right="0"/>
              <w:jc w:val="left"/>
              <w:rPr>
                <w:rFonts w:hint="default" w:ascii="Calibri" w:hAnsi="Calibri" w:eastAsia="宋体" w:cs="Calibri"/>
                <w:kern w:val="2"/>
                <w:sz w:val="21"/>
                <w:szCs w:val="21"/>
                <w:lang w:val="en-US" w:eastAsia="zh-CN" w:bidi="ar-SA"/>
              </w:rPr>
            </w:pPr>
            <w:r>
              <w:rPr>
                <w:rFonts w:hint="default" w:ascii="Calibri" w:hAnsi="Calibri" w:eastAsia="宋体" w:cs="Calibri"/>
                <w:sz w:val="21"/>
                <w:szCs w:val="21"/>
                <w:lang w:val="en-US" w:eastAsia="zh-CN"/>
              </w:rPr>
              <w:t>发生火灾的可能性较大或发生火灾后将造成较大危害，各分项指标存在较多的不符合规范问题</w:t>
            </w:r>
          </w:p>
        </w:tc>
      </w:tr>
    </w:tbl>
    <w:p>
      <w:pPr>
        <w:spacing w:line="360" w:lineRule="auto"/>
        <w:rPr>
          <w:rFonts w:hint="eastAsia" w:eastAsia="楷体"/>
          <w:sz w:val="28"/>
          <w:szCs w:val="28"/>
          <w:lang w:val="en-US" w:eastAsia="zh-CN"/>
        </w:rPr>
      </w:pPr>
      <w:r>
        <w:rPr>
          <w:rFonts w:hint="eastAsia" w:ascii="Calibri" w:hAnsi="Calibri" w:eastAsia="宋体" w:cs="Calibri"/>
          <w:b/>
          <w:bCs/>
          <w:color w:val="000000"/>
          <w:sz w:val="21"/>
          <w:szCs w:val="21"/>
          <w:lang w:val="en-US" w:eastAsia="zh-CN"/>
        </w:rPr>
        <w:t xml:space="preserve">3.0.7 </w:t>
      </w:r>
      <w:r>
        <w:rPr>
          <w:rFonts w:hint="eastAsia" w:ascii="Calibri" w:hAnsi="Calibri" w:cs="Calibri" w:eastAsiaTheme="minorEastAsia"/>
          <w:sz w:val="21"/>
          <w:szCs w:val="21"/>
          <w:lang w:val="en-US" w:eastAsia="zh-CN"/>
        </w:rPr>
        <w:t>应结合消防安全评估的结果，针对小区现状消防隐患排除的难易以及火灾后的恢复能力，在评估报告中对防火韧性进行定性评价。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楷体"/>
          <w:b w:val="0"/>
          <w:bCs w:val="0"/>
          <w:sz w:val="21"/>
          <w:szCs w:val="21"/>
          <w:lang w:eastAsia="zh-CN"/>
        </w:rPr>
      </w:pPr>
      <w:r>
        <w:rPr>
          <w:rFonts w:hint="eastAsia" w:eastAsia="楷体"/>
          <w:b w:val="0"/>
          <w:bCs w:val="0"/>
          <w:sz w:val="21"/>
          <w:szCs w:val="21"/>
          <w:lang w:eastAsia="zh-CN"/>
        </w:rPr>
        <w:t>【条文说明】</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方正楷体_GBK" w:hAnsi="方正楷体_GBK" w:eastAsia="方正楷体_GBK" w:cs="方正楷体_GBK"/>
          <w:b w:val="0"/>
          <w:bCs w:val="0"/>
          <w:sz w:val="21"/>
          <w:szCs w:val="21"/>
          <w:lang w:val="en-US" w:eastAsia="zh-CN"/>
        </w:rPr>
      </w:pPr>
      <w:r>
        <w:rPr>
          <w:rFonts w:hint="eastAsia" w:ascii="方正楷体_GBK" w:hAnsi="方正楷体_GBK" w:eastAsia="方正楷体_GBK" w:cs="方正楷体_GBK"/>
          <w:b w:val="0"/>
          <w:bCs w:val="0"/>
          <w:sz w:val="21"/>
          <w:szCs w:val="21"/>
          <w:lang w:val="en-US" w:eastAsia="zh-CN"/>
        </w:rPr>
        <w:t>近年来，随着韧性城市的概念受到越来越多的关注。在《重庆市国民经济和社会发展第十四个五年规划和二〇三五年远景目标纲要》中，就有“建设新型智慧城市、海绵城市、韧性城市”的表述。按照国际组织倡导地区可持续发展国际理事会定义，韧性城市指城市能够凭自身的能力抵御灾害，减轻灾害损失，并合理的调配资源以从灾害中快速恢复过来。目前针对建筑消防安全或防火韧性的研究整体不多，中国建筑科学研究院有限公司等单位创新性的开展了这方面的研究和实践探索，提出从防火能力、管理能力、外部保障和消防设施4个方面，对高层建筑消防安全韧性进行评估。鉴于目前该领域理论和实证研究的实际情况，本标准提出结合消防安全评估的结果，一是对存在消防隐患整治的难易程度，二是对小区和建筑火灾后的恢复能力，在评估报告中对防火韧性进行定性评价。</w:t>
      </w:r>
    </w:p>
    <w:p>
      <w:pPr>
        <w:spacing w:line="360" w:lineRule="auto"/>
        <w:rPr>
          <w:rFonts w:hint="eastAsia" w:eastAsia="楷体"/>
          <w:sz w:val="28"/>
          <w:szCs w:val="28"/>
          <w:lang w:val="en-US" w:eastAsia="zh-CN"/>
        </w:rPr>
      </w:pPr>
      <w:r>
        <w:rPr>
          <w:rFonts w:hint="eastAsia" w:ascii="Calibri" w:hAnsi="Calibri" w:eastAsia="宋体" w:cs="Calibri"/>
          <w:b/>
          <w:bCs/>
          <w:color w:val="000000"/>
          <w:sz w:val="21"/>
          <w:szCs w:val="21"/>
          <w:lang w:val="en-US" w:eastAsia="zh-CN"/>
        </w:rPr>
        <w:t>3.0.8</w:t>
      </w:r>
      <w:r>
        <w:rPr>
          <w:rFonts w:hint="eastAsia" w:ascii="Calibri" w:hAnsi="Calibri" w:cs="Calibri" w:eastAsiaTheme="minorEastAsia"/>
          <w:sz w:val="21"/>
          <w:szCs w:val="21"/>
          <w:lang w:val="en-US" w:eastAsia="zh-CN"/>
        </w:rPr>
        <w:t xml:space="preserve"> 消防安全评估应由具有相应从业条件的消防技术服务机构实施。</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方正楷体_GBK" w:hAnsi="方正楷体_GBK" w:eastAsia="方正楷体_GBK" w:cs="方正楷体_GBK"/>
          <w:b w:val="0"/>
          <w:bCs w:val="0"/>
          <w:sz w:val="21"/>
          <w:szCs w:val="21"/>
          <w:lang w:val="en-US" w:eastAsia="zh-CN"/>
        </w:rPr>
      </w:pPr>
      <w:r>
        <w:rPr>
          <w:rFonts w:hint="eastAsia" w:ascii="Times New Roman" w:hAnsi="Times New Roman" w:eastAsia="楷体" w:cs="Times New Roman"/>
          <w:b w:val="0"/>
          <w:bCs w:val="0"/>
          <w:kern w:val="2"/>
          <w:sz w:val="21"/>
          <w:szCs w:val="21"/>
          <w:lang w:val="en-US" w:eastAsia="zh-CN" w:bidi="ar-SA"/>
        </w:rPr>
        <w:t>【条文说明】</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方正楷体_GBK" w:hAnsi="方正楷体_GBK" w:eastAsia="方正楷体_GBK" w:cs="方正楷体_GBK"/>
          <w:b w:val="0"/>
          <w:bCs w:val="0"/>
          <w:sz w:val="21"/>
          <w:szCs w:val="21"/>
          <w:lang w:val="en-US" w:eastAsia="zh-CN"/>
        </w:rPr>
      </w:pPr>
      <w:r>
        <w:rPr>
          <w:rFonts w:hint="eastAsia" w:ascii="方正楷体_GBK" w:hAnsi="方正楷体_GBK" w:eastAsia="方正楷体_GBK" w:cs="方正楷体_GBK"/>
          <w:b w:val="0"/>
          <w:bCs w:val="0"/>
          <w:sz w:val="21"/>
          <w:szCs w:val="21"/>
          <w:lang w:val="en-US" w:eastAsia="zh-CN"/>
        </w:rPr>
        <w:t>《社会消防技术服务管理规定》（中华人民共和国应急管理部令第7号）、《应急部关于印发&lt;消防技术服务机构从业条件&gt;的通知》（应急〔2019〕88号）规定了从事消防安全评估的消防技术服务机构应具备的从业条件。根据《重庆市消防救援总队关于&lt;消防技术服务机构从业条件&gt;的通告》（渝消发〔2019〕50号），“凡符合《消防技术服务机构从业条件》的消防技术服务机构，在取得企业法人营业执照后即可开展从业活动”，但要求“消防技术服务机构要建立健全质量管理体系，落实质量管理责任，依法依规开展消防技术服务活动”。</w:t>
      </w:r>
    </w:p>
    <w:p>
      <w:pPr>
        <w:spacing w:line="360" w:lineRule="auto"/>
        <w:rPr>
          <w:rFonts w:hint="eastAsia" w:ascii="Calibri" w:hAnsi="Calibri" w:eastAsia="宋体" w:cs="Calibri"/>
          <w:sz w:val="21"/>
          <w:szCs w:val="21"/>
          <w:lang w:val="en-US" w:eastAsia="zh-CN"/>
        </w:rPr>
      </w:pPr>
      <w:r>
        <w:rPr>
          <w:rFonts w:hint="eastAsia" w:ascii="Calibri" w:hAnsi="Calibri" w:eastAsia="宋体" w:cs="Calibri"/>
          <w:b/>
          <w:bCs/>
          <w:color w:val="000000"/>
          <w:sz w:val="21"/>
          <w:szCs w:val="21"/>
          <w:lang w:val="en-US" w:eastAsia="zh-CN"/>
        </w:rPr>
        <w:t xml:space="preserve">3.0.9 </w:t>
      </w:r>
      <w:r>
        <w:rPr>
          <w:rFonts w:hint="eastAsia" w:ascii="Calibri" w:hAnsi="Calibri" w:eastAsia="宋体" w:cs="Calibri"/>
          <w:sz w:val="21"/>
          <w:szCs w:val="21"/>
          <w:lang w:val="en-US" w:eastAsia="zh-CN"/>
        </w:rPr>
        <w:t>消防安全评估宜按以下流程：</w:t>
      </w:r>
    </w:p>
    <w:p>
      <w:pPr>
        <w:spacing w:line="360" w:lineRule="auto"/>
        <w:ind w:firstLine="420" w:firstLineChars="200"/>
        <w:rPr>
          <w:rFonts w:hint="eastAsia" w:ascii="Calibri" w:hAnsi="Calibri" w:eastAsia="宋体" w:cs="Calibri"/>
          <w:sz w:val="21"/>
          <w:szCs w:val="21"/>
          <w:lang w:val="en-US" w:eastAsia="zh-CN"/>
        </w:rPr>
      </w:pPr>
      <w:r>
        <w:rPr>
          <w:rFonts w:hint="eastAsia" w:ascii="Calibri" w:hAnsi="Calibri" w:eastAsia="宋体" w:cs="Calibri"/>
          <w:sz w:val="21"/>
          <w:szCs w:val="21"/>
          <w:lang w:val="en-US" w:eastAsia="zh-CN"/>
        </w:rPr>
        <w:t>1 确定评估对象及范围；</w:t>
      </w:r>
    </w:p>
    <w:p>
      <w:pPr>
        <w:spacing w:line="360" w:lineRule="auto"/>
        <w:ind w:firstLine="420" w:firstLineChars="200"/>
        <w:rPr>
          <w:rFonts w:hint="eastAsia" w:ascii="Calibri" w:hAnsi="Calibri" w:eastAsia="宋体" w:cs="Calibri"/>
          <w:sz w:val="21"/>
          <w:szCs w:val="21"/>
          <w:lang w:val="en-US" w:eastAsia="zh-CN"/>
        </w:rPr>
      </w:pPr>
      <w:r>
        <w:rPr>
          <w:rFonts w:hint="eastAsia" w:ascii="Calibri" w:hAnsi="Calibri" w:eastAsia="宋体" w:cs="Calibri"/>
          <w:sz w:val="21"/>
          <w:szCs w:val="21"/>
          <w:lang w:val="en-US" w:eastAsia="zh-CN"/>
        </w:rPr>
        <w:t>2 选择适用的消防安全评估指标，确定具体评估内容；</w:t>
      </w:r>
    </w:p>
    <w:p>
      <w:pPr>
        <w:spacing w:line="360" w:lineRule="auto"/>
        <w:ind w:firstLine="420" w:firstLineChars="200"/>
        <w:rPr>
          <w:rFonts w:hint="eastAsia" w:ascii="Calibri" w:hAnsi="Calibri" w:eastAsia="宋体" w:cs="Calibri"/>
          <w:sz w:val="21"/>
          <w:szCs w:val="21"/>
          <w:lang w:val="en-US" w:eastAsia="zh-CN"/>
        </w:rPr>
      </w:pPr>
      <w:r>
        <w:rPr>
          <w:rFonts w:hint="eastAsia" w:ascii="Calibri" w:hAnsi="Calibri" w:eastAsia="宋体" w:cs="Calibri"/>
          <w:sz w:val="21"/>
          <w:szCs w:val="21"/>
          <w:lang w:val="en-US" w:eastAsia="zh-CN"/>
        </w:rPr>
        <w:t>3 结合评估对象的实际情况，通过查阅资料、调查问询、现场查看、抽样检查等方式进行现场检查评估；</w:t>
      </w:r>
    </w:p>
    <w:p>
      <w:pPr>
        <w:spacing w:line="360" w:lineRule="auto"/>
        <w:ind w:firstLine="420" w:firstLineChars="200"/>
        <w:rPr>
          <w:rFonts w:hint="eastAsia" w:ascii="Calibri" w:hAnsi="Calibri" w:eastAsia="宋体" w:cs="Calibri"/>
          <w:sz w:val="21"/>
          <w:szCs w:val="21"/>
          <w:lang w:val="en-US" w:eastAsia="zh-CN"/>
        </w:rPr>
      </w:pPr>
      <w:r>
        <w:rPr>
          <w:rFonts w:hint="eastAsia" w:ascii="Calibri" w:hAnsi="Calibri" w:eastAsia="宋体" w:cs="Calibri"/>
          <w:sz w:val="21"/>
          <w:szCs w:val="21"/>
          <w:lang w:val="en-US" w:eastAsia="zh-CN"/>
        </w:rPr>
        <w:t>4 检查结果、问询记录及相关证明文件等评估资料汇总分析；</w:t>
      </w:r>
    </w:p>
    <w:p>
      <w:pPr>
        <w:spacing w:line="360" w:lineRule="auto"/>
        <w:ind w:firstLine="420" w:firstLineChars="200"/>
        <w:rPr>
          <w:rFonts w:hint="eastAsia" w:ascii="Calibri" w:hAnsi="Calibri" w:eastAsia="宋体" w:cs="Calibri"/>
          <w:sz w:val="21"/>
          <w:szCs w:val="21"/>
          <w:lang w:val="en-US" w:eastAsia="zh-CN"/>
        </w:rPr>
      </w:pPr>
      <w:r>
        <w:rPr>
          <w:rFonts w:hint="eastAsia" w:ascii="Calibri" w:hAnsi="Calibri" w:eastAsia="宋体" w:cs="Calibri"/>
          <w:sz w:val="21"/>
          <w:szCs w:val="21"/>
          <w:lang w:val="en-US" w:eastAsia="zh-CN"/>
        </w:rPr>
        <w:t>5 逐栋确定居民楼评估等级，开展防火韧性分析；</w:t>
      </w:r>
    </w:p>
    <w:p>
      <w:pPr>
        <w:spacing w:line="360" w:lineRule="auto"/>
        <w:ind w:firstLine="420" w:firstLineChars="200"/>
        <w:rPr>
          <w:rFonts w:hint="eastAsia" w:ascii="Calibri" w:hAnsi="Calibri" w:eastAsia="宋体" w:cs="Calibri"/>
          <w:sz w:val="21"/>
          <w:szCs w:val="21"/>
          <w:lang w:val="en-US" w:eastAsia="zh-CN"/>
        </w:rPr>
      </w:pPr>
      <w:r>
        <w:rPr>
          <w:rFonts w:hint="eastAsia" w:ascii="Calibri" w:hAnsi="Calibri" w:eastAsia="宋体" w:cs="Calibri"/>
          <w:sz w:val="21"/>
          <w:szCs w:val="21"/>
          <w:lang w:val="en-US" w:eastAsia="zh-CN"/>
        </w:rPr>
        <w:t>6 出具老旧小区消防安全评估报告。</w:t>
      </w:r>
    </w:p>
    <w:p>
      <w:pPr>
        <w:spacing w:line="360" w:lineRule="auto"/>
        <w:rPr>
          <w:rFonts w:hint="eastAsia" w:ascii="方正楷体_GBK" w:hAnsi="方正楷体_GBK" w:eastAsia="方正楷体_GBK" w:cs="方正楷体_GBK"/>
          <w:b w:val="0"/>
          <w:bCs w:val="0"/>
          <w:sz w:val="21"/>
          <w:szCs w:val="21"/>
          <w:lang w:val="en-US" w:eastAsia="zh-CN"/>
        </w:rPr>
      </w:pPr>
      <w:r>
        <w:rPr>
          <w:rFonts w:hint="eastAsia" w:ascii="Calibri" w:hAnsi="Calibri" w:eastAsia="宋体" w:cs="Calibri"/>
          <w:b/>
          <w:bCs/>
          <w:color w:val="000000"/>
          <w:kern w:val="2"/>
          <w:sz w:val="21"/>
          <w:szCs w:val="21"/>
          <w:lang w:val="en-US" w:eastAsia="zh-CN" w:bidi="ar-SA"/>
        </w:rPr>
        <w:t>3.0.10</w:t>
      </w:r>
      <w:r>
        <w:rPr>
          <w:rFonts w:hint="eastAsia" w:ascii="Calibri" w:hAnsi="Calibri" w:eastAsia="宋体" w:cs="Calibri"/>
          <w:b w:val="0"/>
          <w:bCs w:val="0"/>
          <w:kern w:val="2"/>
          <w:sz w:val="21"/>
          <w:szCs w:val="21"/>
          <w:lang w:val="en-US" w:eastAsia="zh-CN" w:bidi="ar-SA"/>
        </w:rPr>
        <w:t xml:space="preserve"> 消防技术服务</w:t>
      </w:r>
      <w:r>
        <w:rPr>
          <w:rFonts w:hint="eastAsia" w:ascii="Calibri" w:hAnsi="Calibri" w:cs="Calibri" w:eastAsiaTheme="minorEastAsia"/>
          <w:sz w:val="21"/>
          <w:szCs w:val="21"/>
          <w:lang w:val="en-US" w:eastAsia="zh-CN"/>
        </w:rPr>
        <w:t>机构</w:t>
      </w:r>
      <w:r>
        <w:rPr>
          <w:rFonts w:hint="eastAsia" w:ascii="Calibri" w:hAnsi="Calibri" w:eastAsia="宋体" w:cs="Calibri"/>
          <w:b w:val="0"/>
          <w:bCs w:val="0"/>
          <w:kern w:val="2"/>
          <w:sz w:val="21"/>
          <w:szCs w:val="21"/>
          <w:lang w:val="en-US" w:eastAsia="zh-CN" w:bidi="ar-SA"/>
        </w:rPr>
        <w:t>出具的评估报告应由技术负责人、项目负责人签名并加盖执业印章，同时加盖消防技术服务机构印章。</w:t>
      </w:r>
      <w:r>
        <w:rPr>
          <w:rFonts w:hint="eastAsia" w:ascii="方正楷体_GBK" w:hAnsi="方正楷体_GBK" w:eastAsia="方正楷体_GBK" w:cs="方正楷体_GBK"/>
          <w:b w:val="0"/>
          <w:bCs w:val="0"/>
          <w:sz w:val="21"/>
          <w:szCs w:val="21"/>
          <w:lang w:val="en-US" w:eastAsia="zh-CN"/>
        </w:rPr>
        <w:t> </w:t>
      </w:r>
    </w:p>
    <w:p>
      <w:pPr>
        <w:pStyle w:val="2"/>
        <w:rPr>
          <w:rFonts w:hint="eastAsia"/>
          <w:lang w:val="en-US" w:eastAsia="zh-CN"/>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bookmarkEnd w:id="24"/>
    <w:p>
      <w:pPr>
        <w:pStyle w:val="20"/>
        <w:rPr>
          <w:rFonts w:hint="eastAsia" w:ascii="方正黑体_GBK" w:hAnsi="方正黑体_GBK" w:eastAsia="方正黑体_GBK" w:cs="方正黑体_GBK"/>
          <w:sz w:val="28"/>
          <w:szCs w:val="24"/>
          <w:lang w:eastAsia="zh-CN"/>
        </w:rPr>
      </w:pPr>
      <w:bookmarkStart w:id="25" w:name="_Toc13704"/>
      <w:r>
        <w:rPr>
          <w:rFonts w:hint="eastAsia" w:ascii="方正黑体_GBK" w:hAnsi="方正黑体_GBK" w:eastAsia="方正黑体_GBK" w:cs="方正黑体_GBK"/>
          <w:sz w:val="28"/>
          <w:szCs w:val="24"/>
          <w:lang w:val="en-US" w:eastAsia="zh-CN"/>
        </w:rPr>
        <w:t xml:space="preserve">4 </w:t>
      </w:r>
      <w:r>
        <w:rPr>
          <w:rFonts w:hint="eastAsia" w:ascii="方正黑体_GBK" w:hAnsi="方正黑体_GBK" w:eastAsia="方正黑体_GBK" w:cs="方正黑体_GBK"/>
          <w:sz w:val="28"/>
          <w:szCs w:val="24"/>
          <w:lang w:eastAsia="zh-CN"/>
        </w:rPr>
        <w:t>火灾风险</w:t>
      </w:r>
      <w:bookmarkEnd w:id="25"/>
    </w:p>
    <w:p/>
    <w:p>
      <w:pPr>
        <w:spacing w:line="360" w:lineRule="auto"/>
        <w:rPr>
          <w:rFonts w:hint="eastAsia" w:eastAsia="楷体"/>
          <w:sz w:val="28"/>
          <w:szCs w:val="28"/>
          <w:lang w:val="en-US" w:eastAsia="zh-CN"/>
        </w:rPr>
      </w:pPr>
      <w:bookmarkStart w:id="26" w:name="_Toc38463208"/>
      <w:r>
        <w:rPr>
          <w:rFonts w:hint="eastAsia" w:ascii="Calibri" w:hAnsi="Calibri" w:eastAsia="宋体" w:cs="Calibri"/>
          <w:b/>
          <w:bCs/>
          <w:color w:val="000000"/>
          <w:kern w:val="2"/>
          <w:sz w:val="21"/>
          <w:szCs w:val="21"/>
          <w:lang w:val="en-US" w:eastAsia="zh-CN" w:bidi="ar-SA"/>
        </w:rPr>
        <w:t>4.0.1</w:t>
      </w:r>
      <w:r>
        <w:rPr>
          <w:rFonts w:hint="eastAsia" w:ascii="宋体" w:hAnsi="宋体" w:eastAsia="宋体" w:cs="宋体"/>
          <w:b/>
          <w:bCs/>
          <w:color w:val="000000"/>
          <w:kern w:val="2"/>
          <w:sz w:val="21"/>
          <w:szCs w:val="21"/>
          <w:lang w:val="en-US" w:eastAsia="zh-CN" w:bidi="ar-SA"/>
        </w:rPr>
        <w:t xml:space="preserve"> </w:t>
      </w:r>
      <w:r>
        <w:rPr>
          <w:rFonts w:hint="eastAsia" w:ascii="宋体" w:hAnsi="宋体" w:eastAsia="宋体" w:cs="宋体"/>
          <w:sz w:val="21"/>
          <w:szCs w:val="21"/>
          <w:lang w:val="en-US" w:eastAsia="zh-CN"/>
        </w:rPr>
        <w:t>应综合考虑</w:t>
      </w:r>
      <w:r>
        <w:rPr>
          <w:rFonts w:hint="eastAsia" w:ascii="Calibri" w:hAnsi="Calibri" w:eastAsia="宋体" w:cs="Calibri"/>
          <w:sz w:val="21"/>
          <w:szCs w:val="21"/>
          <w:lang w:val="en-US" w:eastAsia="zh-CN"/>
        </w:rPr>
        <w:t>建筑</w:t>
      </w:r>
      <w:r>
        <w:rPr>
          <w:rFonts w:hint="eastAsia" w:ascii="宋体" w:hAnsi="宋体" w:eastAsia="宋体" w:cs="宋体"/>
          <w:sz w:val="21"/>
          <w:szCs w:val="21"/>
          <w:lang w:val="en-US" w:eastAsia="zh-CN"/>
        </w:rPr>
        <w:t>功能分布、居住人口构成、电气线路负荷和老化、居民生活方式和习惯、物业管理方式和水平等因素，对点火源发生及其危害程度进行评估。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楷体"/>
          <w:b w:val="0"/>
          <w:bCs w:val="0"/>
          <w:sz w:val="21"/>
          <w:szCs w:val="21"/>
          <w:lang w:val="en-US" w:eastAsia="zh-CN"/>
        </w:rPr>
      </w:pPr>
      <w:r>
        <w:rPr>
          <w:rFonts w:hint="eastAsia" w:eastAsia="楷体"/>
          <w:b w:val="0"/>
          <w:bCs w:val="0"/>
          <w:sz w:val="21"/>
          <w:szCs w:val="21"/>
          <w:lang w:val="en-US" w:eastAsia="zh-CN"/>
        </w:rPr>
        <w:t>【条文说明】</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方正楷体_GBK" w:hAnsi="方正楷体_GBK" w:eastAsia="方正楷体_GBK" w:cs="方正楷体_GBK"/>
          <w:b w:val="0"/>
          <w:bCs w:val="0"/>
          <w:sz w:val="21"/>
          <w:szCs w:val="21"/>
          <w:lang w:val="en-US" w:eastAsia="zh-CN"/>
        </w:rPr>
      </w:pPr>
      <w:r>
        <w:rPr>
          <w:rFonts w:hint="eastAsia" w:ascii="方正楷体_GBK" w:hAnsi="方正楷体_GBK" w:eastAsia="方正楷体_GBK" w:cs="方正楷体_GBK"/>
          <w:b w:val="0"/>
          <w:bCs w:val="0"/>
          <w:sz w:val="21"/>
          <w:szCs w:val="21"/>
          <w:lang w:val="en-US" w:eastAsia="zh-CN"/>
        </w:rPr>
        <w:t>生活中常见的点火源可分为强火源和弱火源。强火源指能量较高、能直接引燃各种可燃物的点火源，如明火焰（灶台、油漆稀料氧化发热产生的火焰等），高温木炭，电气线路过负荷或接触不良等发热，电气设备（镇流器、电瓶、锂电池、热水器等）发热，电焊、短路、接触不良电弧，电焊、短路、切割产生的大量高温金属熔珠、碎屑等。弱火源是指能量较低、不能直接引燃致密的固体可燃物的点火源。多数弱火源经过阴燃蓄热过程后能阴燃疏松的可燃物，也能阴燃可燃气体、可燃液体蒸汽和爆炸性粉尘，如烟头、香头，柴火、纸张余烬，烟筒火星，电焊、短路、切割产生的少量高温金属熔珠、碎屑等；部分弱火源只能阴燃可燃气体、可燃液体蒸汽和爆炸性粉尘，如服装、粉尘摩擦产生的静电火花，钥匙与门锁碰撞产生火花等。</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方正楷体_GBK" w:hAnsi="方正楷体_GBK" w:eastAsia="方正楷体_GBK" w:cs="方正楷体_GBK"/>
          <w:b w:val="0"/>
          <w:bCs w:val="0"/>
          <w:sz w:val="21"/>
          <w:szCs w:val="21"/>
          <w:lang w:val="en-US" w:eastAsia="zh-CN"/>
        </w:rPr>
      </w:pPr>
      <w:r>
        <w:rPr>
          <w:rFonts w:hint="eastAsia" w:ascii="方正楷体_GBK" w:hAnsi="方正楷体_GBK" w:eastAsia="方正楷体_GBK" w:cs="方正楷体_GBK"/>
          <w:b w:val="0"/>
          <w:bCs w:val="0"/>
          <w:sz w:val="21"/>
          <w:szCs w:val="21"/>
          <w:lang w:val="en-US" w:eastAsia="zh-CN"/>
        </w:rPr>
        <w:t xml:space="preserve">老旧小区量大面广，情况各异。从建筑功能分布来看，有纯粹的居民楼，有的局部楼层是民宿或宾馆，有的底部设有商业网点，底层商业的类别也多种多样，如餐馆、卖场、歌舞厅、卡拉OK厅、游艺厅、桑拿浴室、网吧等，不同功能分布建筑点火源种类及危险性也各不同。从居民构成来看，除了老年人普遍占比较高外，很多医院、车站、重点学校附近的小区租住人员占比很大，给小区日常及消防安全管理带来很多不同的现实问题。另外，居民生活习惯（使用何种灶具、是否使用电取暖设备、是否有就近祭拜的习惯等），物业管理方式（居民自治、专业物业管理等）及水平（如对临时用电、乱扔烟头、明火使用管理是否规范等），电气老化等消防隐患是否有治理等因素，都将影响小区点火源发生及其危害程度。 </w:t>
      </w:r>
    </w:p>
    <w:p>
      <w:pPr>
        <w:spacing w:line="360" w:lineRule="auto"/>
        <w:rPr>
          <w:rFonts w:hint="eastAsia" w:ascii="Times New Roman" w:hAnsi="Times New Roman" w:eastAsia="楷体" w:cs="Times New Roman"/>
          <w:sz w:val="28"/>
          <w:szCs w:val="28"/>
          <w:lang w:val="en-US" w:eastAsia="zh-CN"/>
        </w:rPr>
      </w:pPr>
      <w:r>
        <w:rPr>
          <w:rFonts w:hint="eastAsia" w:ascii="Calibri" w:hAnsi="Calibri" w:eastAsia="宋体" w:cs="Calibri"/>
          <w:b/>
          <w:bCs/>
          <w:color w:val="000000"/>
          <w:kern w:val="2"/>
          <w:sz w:val="21"/>
          <w:szCs w:val="21"/>
          <w:lang w:val="en-US" w:eastAsia="zh-CN" w:bidi="ar-SA"/>
        </w:rPr>
        <w:t>4.0.2</w:t>
      </w:r>
      <w:r>
        <w:rPr>
          <w:rFonts w:hint="eastAsia" w:ascii="宋体" w:hAnsi="宋体" w:eastAsia="宋体" w:cs="宋体"/>
          <w:sz w:val="21"/>
          <w:szCs w:val="21"/>
          <w:lang w:val="en-US" w:eastAsia="zh-CN"/>
        </w:rPr>
        <w:t xml:space="preserve"> 应综合考虑建筑功能分布、建筑用材及装饰特点、居民生活方式和习惯、物业管理方式和水平等因素，对可燃物种类及分布情况进行评估。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eastAsia="楷体"/>
          <w:b w:val="0"/>
          <w:bCs w:val="0"/>
          <w:sz w:val="21"/>
          <w:szCs w:val="21"/>
        </w:rPr>
      </w:pPr>
      <w:r>
        <w:rPr>
          <w:rFonts w:eastAsia="楷体"/>
          <w:b w:val="0"/>
          <w:bCs w:val="0"/>
          <w:sz w:val="21"/>
          <w:szCs w:val="21"/>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楷体"/>
          <w:b w:val="0"/>
          <w:bCs w:val="0"/>
          <w:sz w:val="21"/>
          <w:szCs w:val="21"/>
          <w:lang w:eastAsia="zh-CN"/>
        </w:rPr>
      </w:pPr>
      <w:r>
        <w:rPr>
          <w:rFonts w:hint="eastAsia" w:eastAsia="楷体"/>
          <w:b w:val="0"/>
          <w:bCs w:val="0"/>
          <w:sz w:val="21"/>
          <w:szCs w:val="21"/>
          <w:lang w:eastAsia="zh-CN"/>
        </w:rPr>
        <w:t>可燃物可以分为固体可燃物、液体可燃物和气体可燃物。固体可燃物根据其形态又可以分为致密的固体可燃物、松散的固体可燃物和爆炸性粉尘。常见致密的固体可燃物包括木材、胶合板、塑料、橡胶等；疏松的固体可燃物包括织物（衣服、布匹）、棉花、纸张、树叶、杂草等；爆炸性粉尘包括面粉、药粉、木粉、金属细屑等。液体可燃物根据其挥发性强弱又可以分为挥发性弱的可燃液体和发性强的可燃液体（可燃液体蒸汽），前者包括石油、豆油等，后者包括酒精、汽油、柴油、油漆稀料等。可燃气体包括天然气、液化石油气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1"/>
          <w:szCs w:val="21"/>
          <w:lang w:val="en-US" w:eastAsia="zh-CN"/>
        </w:rPr>
      </w:pPr>
      <w:r>
        <w:rPr>
          <w:rFonts w:hint="eastAsia" w:eastAsia="楷体"/>
          <w:b w:val="0"/>
          <w:bCs w:val="0"/>
          <w:sz w:val="21"/>
          <w:szCs w:val="21"/>
          <w:lang w:val="en-US" w:eastAsia="zh-CN"/>
        </w:rPr>
        <w:t xml:space="preserve">    强火源可引燃上述各类可燃物；烟头、香头，柴火、纸张余烬，烟筒火星，</w:t>
      </w:r>
      <w:r>
        <w:rPr>
          <w:rFonts w:hint="eastAsia" w:eastAsia="楷体"/>
          <w:b w:val="0"/>
          <w:bCs w:val="0"/>
          <w:sz w:val="21"/>
          <w:szCs w:val="21"/>
          <w:lang w:eastAsia="zh-CN"/>
        </w:rPr>
        <w:t>少量高温金属熔珠、碎屑等弱火源可引燃疏松的固体可燃物、爆炸性粉尘、挥发性强的可燃液体和可燃气体等可燃物；静电火花、碰撞火花等弱火源可引燃爆炸性粉尘、挥发性强的可燃液体和可燃气体等可燃物。</w:t>
      </w:r>
    </w:p>
    <w:p>
      <w:pPr>
        <w:spacing w:line="360" w:lineRule="auto"/>
        <w:rPr>
          <w:rFonts w:hint="eastAsia" w:ascii="宋体" w:hAnsi="宋体" w:eastAsia="宋体" w:cs="宋体"/>
          <w:sz w:val="21"/>
          <w:szCs w:val="21"/>
          <w:lang w:val="en-US" w:eastAsia="zh-CN"/>
        </w:rPr>
      </w:pPr>
      <w:r>
        <w:rPr>
          <w:rFonts w:hint="eastAsia" w:ascii="Calibri" w:hAnsi="Calibri" w:eastAsia="宋体" w:cs="Calibri"/>
          <w:b/>
          <w:bCs/>
          <w:color w:val="000000"/>
          <w:kern w:val="2"/>
          <w:sz w:val="21"/>
          <w:szCs w:val="21"/>
          <w:lang w:val="en-US" w:eastAsia="zh-CN" w:bidi="ar-SA"/>
        </w:rPr>
        <w:t>4.0.3</w:t>
      </w:r>
      <w:r>
        <w:rPr>
          <w:rFonts w:hint="eastAsia" w:ascii="宋体" w:hAnsi="宋体" w:eastAsia="宋体" w:cs="宋体"/>
          <w:sz w:val="21"/>
          <w:szCs w:val="21"/>
          <w:lang w:val="en-US" w:eastAsia="zh-CN"/>
        </w:rPr>
        <w:t> 额定功率不小于60W的白炽灯、卤钨灯、高压钠灯、金属卤化物灯、荧光高压汞灯（包括电感镇流器）等，不应直接安装在可燃物体上或采取其他防火措施。    </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    开关、插座和照明灯具靠近可燃物时，应采取隔热、散热等防火措施。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eastAsia="楷体"/>
          <w:b w:val="0"/>
          <w:bCs w:val="0"/>
          <w:sz w:val="21"/>
          <w:szCs w:val="21"/>
        </w:rPr>
      </w:pPr>
      <w:r>
        <w:rPr>
          <w:rFonts w:eastAsia="楷体"/>
          <w:b w:val="0"/>
          <w:bCs w:val="0"/>
          <w:sz w:val="21"/>
          <w:szCs w:val="21"/>
        </w:rPr>
        <w:t>【条文说明】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楷体"/>
          <w:b w:val="0"/>
          <w:bCs w:val="0"/>
          <w:sz w:val="21"/>
          <w:szCs w:val="21"/>
          <w:lang w:val="en-US" w:eastAsia="zh-CN"/>
        </w:rPr>
      </w:pPr>
      <w:r>
        <w:rPr>
          <w:rFonts w:hint="eastAsia" w:eastAsia="楷体"/>
          <w:b w:val="0"/>
          <w:bCs w:val="0"/>
          <w:sz w:val="21"/>
          <w:szCs w:val="21"/>
          <w:lang w:val="en-US" w:eastAsia="zh-CN"/>
        </w:rPr>
        <w:t>《建筑设计防火规范》GB 50016第10.2.4条。卤钨灯（包括碘钨灯和溴钨灯）的石英玻璃表面温度很高，如1000W的灯管温度高达500℃～800℃，很容易烤燃与其靠近的纸、布、木构件等可燃物。本条规定主要为预防和减少因照明器表面的高温部位靠近可燃物所引发的火灾。</w:t>
      </w:r>
    </w:p>
    <w:p>
      <w:pPr>
        <w:spacing w:line="360" w:lineRule="auto"/>
        <w:rPr>
          <w:rFonts w:hint="eastAsia" w:ascii="宋体" w:hAnsi="宋体" w:eastAsia="宋体" w:cs="宋体"/>
          <w:sz w:val="21"/>
          <w:szCs w:val="21"/>
          <w:lang w:val="en-US" w:eastAsia="zh-CN"/>
        </w:rPr>
      </w:pPr>
      <w:r>
        <w:rPr>
          <w:rFonts w:hint="eastAsia" w:ascii="Calibri" w:hAnsi="Calibri" w:eastAsia="宋体" w:cs="Calibri"/>
          <w:b/>
          <w:bCs/>
          <w:color w:val="000000"/>
          <w:kern w:val="2"/>
          <w:sz w:val="21"/>
          <w:szCs w:val="21"/>
          <w:lang w:val="en-US" w:eastAsia="zh-CN" w:bidi="ar-SA"/>
        </w:rPr>
        <w:t>4.0.4</w:t>
      </w:r>
      <w:r>
        <w:rPr>
          <w:rFonts w:hint="eastAsia" w:ascii="宋体" w:hAnsi="宋体" w:eastAsia="宋体" w:cs="宋体"/>
          <w:sz w:val="21"/>
          <w:szCs w:val="21"/>
          <w:lang w:val="en-US" w:eastAsia="zh-CN"/>
        </w:rPr>
        <w:t xml:space="preserve"> 供暖管道和设备的绝热材料不得采用可燃材料。当供暖管道的表面温度不大于100℃时，供暖管道与可燃物之间的距离不应小于50mm或采用不燃材料隔热。</w:t>
      </w:r>
    </w:p>
    <w:p>
      <w:pPr>
        <w:rPr>
          <w:rFonts w:hint="eastAsia"/>
          <w:lang w:val="en-US" w:eastAsia="zh-CN"/>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
        <w:rPr>
          <w:rFonts w:hint="eastAsia" w:ascii="Times New Roman" w:hAnsi="Times New Roman" w:eastAsia="楷体" w:cs="Times New Roman"/>
          <w:b w:val="0"/>
          <w:bCs w:val="0"/>
          <w:color w:val="FF0000"/>
          <w:kern w:val="2"/>
          <w:sz w:val="21"/>
          <w:szCs w:val="21"/>
          <w:lang w:val="en-US" w:eastAsia="zh-CN" w:bidi="ar-SA"/>
        </w:rPr>
      </w:pPr>
    </w:p>
    <w:p>
      <w:pPr>
        <w:pStyle w:val="20"/>
        <w:rPr>
          <w:rFonts w:hint="eastAsia" w:ascii="方正黑体_GBK" w:hAnsi="方正黑体_GBK" w:eastAsia="方正黑体_GBK" w:cs="方正黑体_GBK"/>
          <w:sz w:val="28"/>
          <w:szCs w:val="24"/>
          <w:lang w:val="en-US" w:eastAsia="zh-CN"/>
        </w:rPr>
      </w:pPr>
      <w:bookmarkStart w:id="27" w:name="_Toc14804"/>
      <w:r>
        <w:rPr>
          <w:rFonts w:hint="eastAsia" w:ascii="方正黑体_GBK" w:hAnsi="方正黑体_GBK" w:eastAsia="方正黑体_GBK" w:cs="方正黑体_GBK"/>
          <w:sz w:val="28"/>
          <w:szCs w:val="24"/>
          <w:lang w:val="en-US" w:eastAsia="zh-CN"/>
        </w:rPr>
        <w:t>5 建筑防火</w:t>
      </w:r>
      <w:bookmarkEnd w:id="27"/>
    </w:p>
    <w:p>
      <w:pPr>
        <w:pStyle w:val="15"/>
        <w:rPr>
          <w:rFonts w:hint="eastAsia" w:ascii="方正黑体_GBK" w:hAnsi="方正黑体_GBK" w:eastAsia="方正黑体_GBK" w:cs="方正黑体_GBK"/>
          <w:color w:val="000000" w:themeColor="text1"/>
          <w:sz w:val="24"/>
          <w:szCs w:val="28"/>
          <w:lang w:eastAsia="zh-CN"/>
          <w14:textFill>
            <w14:solidFill>
              <w14:schemeClr w14:val="tx1"/>
            </w14:solidFill>
          </w14:textFill>
        </w:rPr>
      </w:pPr>
      <w:bookmarkStart w:id="28" w:name="_Toc26647"/>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5</w:t>
      </w:r>
      <w:r>
        <w:rPr>
          <w:rFonts w:hint="eastAsia" w:ascii="方正黑体_GBK" w:hAnsi="方正黑体_GBK" w:eastAsia="方正黑体_GBK" w:cs="方正黑体_GBK"/>
          <w:color w:val="000000" w:themeColor="text1"/>
          <w:sz w:val="24"/>
          <w:szCs w:val="28"/>
          <w14:textFill>
            <w14:solidFill>
              <w14:schemeClr w14:val="tx1"/>
            </w14:solidFill>
          </w14:textFill>
        </w:rPr>
        <w:t>.</w:t>
      </w:r>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1</w:t>
      </w:r>
      <w:r>
        <w:rPr>
          <w:rFonts w:hint="eastAsia" w:ascii="方正黑体_GBK" w:hAnsi="方正黑体_GBK" w:eastAsia="方正黑体_GBK" w:cs="方正黑体_GBK"/>
          <w:color w:val="000000" w:themeColor="text1"/>
          <w:sz w:val="24"/>
          <w:szCs w:val="28"/>
          <w14:textFill>
            <w14:solidFill>
              <w14:schemeClr w14:val="tx1"/>
            </w14:solidFill>
          </w14:textFill>
        </w:rPr>
        <w:t xml:space="preserve"> </w:t>
      </w:r>
      <w:r>
        <w:rPr>
          <w:rFonts w:hint="eastAsia" w:ascii="方正黑体_GBK" w:hAnsi="方正黑体_GBK" w:eastAsia="方正黑体_GBK" w:cs="方正黑体_GBK"/>
          <w:color w:val="000000" w:themeColor="text1"/>
          <w:sz w:val="24"/>
          <w:szCs w:val="28"/>
          <w:lang w:eastAsia="zh-CN"/>
          <w14:textFill>
            <w14:solidFill>
              <w14:schemeClr w14:val="tx1"/>
            </w14:solidFill>
          </w14:textFill>
        </w:rPr>
        <w:t>总平面布局及平面布置</w:t>
      </w:r>
      <w:bookmarkEnd w:id="28"/>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5.1.1</w:t>
      </w:r>
      <w:r>
        <w:rPr>
          <w:rFonts w:hint="default" w:ascii="Calibri" w:hAnsi="Calibri" w:eastAsia="宋体" w:cs="Calibri"/>
          <w:b/>
          <w:bCs/>
          <w:color w:val="000000"/>
          <w:kern w:val="2"/>
          <w:sz w:val="21"/>
          <w:szCs w:val="21"/>
          <w:lang w:val="en-US" w:eastAsia="zh-CN" w:bidi="ar-SA"/>
        </w:rPr>
        <w:t xml:space="preserve"> </w:t>
      </w:r>
      <w:r>
        <w:rPr>
          <w:rFonts w:hint="default" w:ascii="Calibri" w:hAnsi="Calibri" w:eastAsia="宋体" w:cs="Calibri"/>
          <w:color w:val="000000" w:themeColor="text1"/>
          <w:sz w:val="21"/>
          <w:szCs w:val="21"/>
          <w:lang w:val="en-US" w:eastAsia="zh-CN"/>
          <w14:textFill>
            <w14:solidFill>
              <w14:schemeClr w14:val="tx1"/>
            </w14:solidFill>
          </w14:textFill>
        </w:rPr>
        <w:t>住宅建筑的耐火等级应按设计文件确定。当没有设计文件时，应根据其建筑高度、使用功能分布和火灾扑救难度等确定，并应符合下列规定：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    1 地下或半地下建筑（室）和车库、一类高层建筑的耐火等级不应低于一级；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    2 二类高层住宅建筑的耐火等级不应低于二级；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3 建筑层数不低于3层的住宅建筑的耐火等级不应低于三级；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4 以木柱承重且墙体采用不燃材料的建筑，其耐火等级应按四级确定。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楷体" w:cs="Calibri"/>
          <w:sz w:val="28"/>
          <w:szCs w:val="28"/>
          <w:lang w:val="en-US" w:eastAsia="zh-CN"/>
        </w:rPr>
      </w:pPr>
      <w:r>
        <w:rPr>
          <w:rFonts w:hint="default" w:ascii="Calibri" w:hAnsi="Calibri" w:eastAsia="宋体" w:cs="Calibri"/>
          <w:b/>
          <w:bCs/>
          <w:color w:val="000000"/>
          <w:kern w:val="2"/>
          <w:sz w:val="21"/>
          <w:szCs w:val="21"/>
          <w:lang w:val="en-US" w:eastAsia="zh-CN" w:bidi="ar-SA"/>
        </w:rPr>
        <w:t>5.1.2</w:t>
      </w:r>
      <w:r>
        <w:rPr>
          <w:rFonts w:hint="default" w:ascii="Calibri" w:hAnsi="Calibri" w:eastAsia="宋体" w:cs="Calibri"/>
          <w:color w:val="000000" w:themeColor="text1"/>
          <w:sz w:val="21"/>
          <w:szCs w:val="21"/>
          <w:lang w:val="en-US" w:eastAsia="zh-CN"/>
          <w14:textFill>
            <w14:solidFill>
              <w14:schemeClr w14:val="tx1"/>
            </w14:solidFill>
          </w14:textFill>
        </w:rPr>
        <w:t xml:space="preserve"> 住宅建筑与相邻建筑之间的防火间距不应小于表5.1.2的规定。</w:t>
      </w:r>
    </w:p>
    <w:p>
      <w:pPr>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表5.1.2 住宅建筑之间的防火间距（m）</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4"/>
        <w:gridCol w:w="1271"/>
        <w:gridCol w:w="1860"/>
        <w:gridCol w:w="1836"/>
        <w:gridCol w:w="936"/>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5" w:type="dxa"/>
            <w:gridSpan w:val="2"/>
            <w:vMerge w:val="restart"/>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建筑类别</w:t>
            </w:r>
          </w:p>
        </w:tc>
        <w:tc>
          <w:tcPr>
            <w:tcW w:w="1860"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高层住宅建筑</w:t>
            </w:r>
          </w:p>
        </w:tc>
        <w:tc>
          <w:tcPr>
            <w:tcW w:w="3701" w:type="dxa"/>
            <w:gridSpan w:val="3"/>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裙房和其他住宅建筑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5" w:type="dxa"/>
            <w:gridSpan w:val="2"/>
            <w:vMerge w:val="continue"/>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p>
        </w:tc>
        <w:tc>
          <w:tcPr>
            <w:tcW w:w="1860"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一、二级</w:t>
            </w:r>
          </w:p>
        </w:tc>
        <w:tc>
          <w:tcPr>
            <w:tcW w:w="1836"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一、二级</w:t>
            </w:r>
          </w:p>
        </w:tc>
        <w:tc>
          <w:tcPr>
            <w:tcW w:w="936"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三级</w:t>
            </w:r>
          </w:p>
        </w:tc>
        <w:tc>
          <w:tcPr>
            <w:tcW w:w="929"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Align w:val="top"/>
          </w:tcPr>
          <w:p>
            <w:pPr>
              <w:keepNext w:val="0"/>
              <w:keepLines w:val="0"/>
              <w:suppressLineNumbers w:val="0"/>
              <w:spacing w:before="0" w:beforeAutospacing="0" w:after="0" w:afterAutospacing="0"/>
              <w:ind w:left="0" w:right="0"/>
              <w:jc w:val="left"/>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高层住宅建筑</w:t>
            </w:r>
          </w:p>
        </w:tc>
        <w:tc>
          <w:tcPr>
            <w:tcW w:w="1271" w:type="dxa"/>
            <w:vAlign w:val="top"/>
          </w:tcPr>
          <w:p>
            <w:pPr>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一、二级</w:t>
            </w:r>
          </w:p>
        </w:tc>
        <w:tc>
          <w:tcPr>
            <w:tcW w:w="1860" w:type="dxa"/>
            <w:vAlign w:val="top"/>
          </w:tcPr>
          <w:p>
            <w:pPr>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13</w:t>
            </w:r>
          </w:p>
        </w:tc>
        <w:tc>
          <w:tcPr>
            <w:tcW w:w="1836" w:type="dxa"/>
            <w:vAlign w:val="top"/>
          </w:tcPr>
          <w:p>
            <w:pPr>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9</w:t>
            </w:r>
          </w:p>
        </w:tc>
        <w:tc>
          <w:tcPr>
            <w:tcW w:w="936" w:type="dxa"/>
            <w:vAlign w:val="top"/>
          </w:tcPr>
          <w:p>
            <w:pPr>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11</w:t>
            </w:r>
          </w:p>
        </w:tc>
        <w:tc>
          <w:tcPr>
            <w:tcW w:w="929" w:type="dxa"/>
            <w:vAlign w:val="top"/>
          </w:tcPr>
          <w:p>
            <w:pPr>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Merge w:val="restart"/>
            <w:vAlign w:val="center"/>
          </w:tcPr>
          <w:p>
            <w:pPr>
              <w:keepNext w:val="0"/>
              <w:keepLines w:val="0"/>
              <w:suppressLineNumbers w:val="0"/>
              <w:spacing w:before="0" w:beforeAutospacing="0" w:after="0" w:afterAutospacing="0"/>
              <w:ind w:left="0" w:right="0"/>
              <w:jc w:val="both"/>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裙房和其他住宅建筑</w:t>
            </w:r>
          </w:p>
        </w:tc>
        <w:tc>
          <w:tcPr>
            <w:tcW w:w="1271"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一、二级</w:t>
            </w:r>
          </w:p>
        </w:tc>
        <w:tc>
          <w:tcPr>
            <w:tcW w:w="1860" w:type="dxa"/>
            <w:vAlign w:val="top"/>
          </w:tcPr>
          <w:p>
            <w:pPr>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9</w:t>
            </w:r>
          </w:p>
        </w:tc>
        <w:tc>
          <w:tcPr>
            <w:tcW w:w="1836" w:type="dxa"/>
            <w:vAlign w:val="top"/>
          </w:tcPr>
          <w:p>
            <w:pPr>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6</w:t>
            </w:r>
          </w:p>
        </w:tc>
        <w:tc>
          <w:tcPr>
            <w:tcW w:w="936" w:type="dxa"/>
            <w:vAlign w:val="top"/>
          </w:tcPr>
          <w:p>
            <w:pPr>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7</w:t>
            </w:r>
          </w:p>
        </w:tc>
        <w:tc>
          <w:tcPr>
            <w:tcW w:w="929" w:type="dxa"/>
            <w:vAlign w:val="top"/>
          </w:tcPr>
          <w:p>
            <w:pPr>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lang w:val="en-US" w:eastAsia="zh-CN" w:bidi="ar-SA"/>
              </w:rPr>
            </w:pPr>
            <w:r>
              <w:rPr>
                <w:rFonts w:hint="default" w:ascii="Calibri" w:hAnsi="Calibri" w:eastAsia="宋体" w:cs="Calibri"/>
                <w:b w:val="0"/>
                <w:bCs w:val="0"/>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b w:val="0"/>
                <w:bCs w:val="0"/>
                <w:sz w:val="21"/>
                <w:szCs w:val="21"/>
                <w:lang w:val="en-US" w:eastAsia="zh-CN"/>
              </w:rPr>
            </w:pPr>
          </w:p>
        </w:tc>
        <w:tc>
          <w:tcPr>
            <w:tcW w:w="1271"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三级</w:t>
            </w:r>
          </w:p>
        </w:tc>
        <w:tc>
          <w:tcPr>
            <w:tcW w:w="1860"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11</w:t>
            </w:r>
          </w:p>
        </w:tc>
        <w:tc>
          <w:tcPr>
            <w:tcW w:w="1836"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7</w:t>
            </w:r>
          </w:p>
        </w:tc>
        <w:tc>
          <w:tcPr>
            <w:tcW w:w="936"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8</w:t>
            </w:r>
          </w:p>
        </w:tc>
        <w:tc>
          <w:tcPr>
            <w:tcW w:w="929"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vMerge w:val="continue"/>
          </w:tcPr>
          <w:p>
            <w:pPr>
              <w:keepNext w:val="0"/>
              <w:keepLines w:val="0"/>
              <w:suppressLineNumbers w:val="0"/>
              <w:spacing w:before="0" w:beforeAutospacing="0" w:after="0" w:afterAutospacing="0"/>
              <w:ind w:left="0" w:right="0"/>
              <w:jc w:val="left"/>
              <w:rPr>
                <w:rFonts w:hint="default" w:ascii="Calibri" w:hAnsi="Calibri" w:eastAsia="宋体" w:cs="Calibri"/>
                <w:b w:val="0"/>
                <w:bCs w:val="0"/>
                <w:sz w:val="21"/>
                <w:szCs w:val="21"/>
                <w:lang w:val="en-US" w:eastAsia="zh-CN"/>
              </w:rPr>
            </w:pPr>
          </w:p>
        </w:tc>
        <w:tc>
          <w:tcPr>
            <w:tcW w:w="1271"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四级</w:t>
            </w:r>
          </w:p>
        </w:tc>
        <w:tc>
          <w:tcPr>
            <w:tcW w:w="1860"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14</w:t>
            </w:r>
          </w:p>
        </w:tc>
        <w:tc>
          <w:tcPr>
            <w:tcW w:w="1836"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9</w:t>
            </w:r>
          </w:p>
        </w:tc>
        <w:tc>
          <w:tcPr>
            <w:tcW w:w="936"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10</w:t>
            </w:r>
          </w:p>
        </w:tc>
        <w:tc>
          <w:tcPr>
            <w:tcW w:w="929" w:type="dxa"/>
          </w:tcPr>
          <w:p>
            <w:pPr>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12</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注：1 相邻两座单、多层建筑，当相邻外墙为不燃性墙体且无外露的可燃性屋檐，每面外墙上无防火保护的门、窗、洞口不正对开设且该门、窗、洞口的面积之和不大于外墙面积的5％时，其防火间距可按本表的规定减少25％。</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    2 两座建筑相邻较高一面外墙为防火墙，或高出相邻较低一座一、二级耐火等级建筑的屋面15m及以下范围内的外墙为防火墙时，其防火间距不限。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    3 相邻两座高度相同的一、二级耐火等级建筑中相邻任一侧外墙为防火墙，屋顶的耐火极限不低于1.00h时，其防火间距不限。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4 相邻两座建筑中较低一座建筑的耐火等级不低于二级，相邻较低一面外墙为防火墙且屋顶无天窗，屋顶的耐火极限不低于1.00h时，其防火间距不应小于3.5m；对于高层建筑，不应小于4m。</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    5 相邻两座建筑中较低一座建筑的耐火等级不低于二级且屋顶无天窗，相邻较高一面外墙高出较低一座建筑的屋面15m及以下范围内的开口部位设置甲级防火门、窗，或设置符合现行国家标准《自动喷水灭火系统设计规范》GB 50084规定的防火分隔水幕或本规范第6.5.3条规定的防火卷帘时，其防火间距不应小于3.5m；对于高层建筑，不应小于4m。</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    6 相邻建筑通过连廊、天桥或底部的建筑物等连接时，其间距不应小于本表的规定。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    7 耐火等级低于四级的既有建筑，其耐火等级可按四级确定。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 xml:space="preserve">    8 以上防火间距允许减小的条件，不适于建筑高度大于100m的民用建筑。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楷体" w:cs="Calibri"/>
          <w:sz w:val="28"/>
          <w:szCs w:val="28"/>
          <w:lang w:eastAsia="zh-CN"/>
        </w:rPr>
      </w:pPr>
      <w:r>
        <w:rPr>
          <w:rFonts w:hint="default" w:ascii="Calibri" w:hAnsi="Calibri" w:eastAsia="宋体" w:cs="Calibri"/>
          <w:b/>
          <w:bCs/>
          <w:color w:val="000000"/>
          <w:kern w:val="2"/>
          <w:sz w:val="21"/>
          <w:szCs w:val="21"/>
          <w:lang w:val="en-US" w:eastAsia="zh-CN" w:bidi="ar-SA"/>
        </w:rPr>
        <w:t>5.1.3 </w:t>
      </w:r>
      <w:r>
        <w:rPr>
          <w:rFonts w:hint="default" w:ascii="Calibri" w:hAnsi="Calibri" w:eastAsia="宋体" w:cs="Calibri"/>
          <w:sz w:val="21"/>
          <w:szCs w:val="21"/>
          <w:lang w:eastAsia="zh-CN"/>
        </w:rPr>
        <w:t>除高层</w:t>
      </w:r>
      <w:r>
        <w:rPr>
          <w:rFonts w:hint="default" w:ascii="Calibri" w:hAnsi="Calibri" w:eastAsia="宋体" w:cs="Calibri"/>
          <w:sz w:val="21"/>
          <w:szCs w:val="21"/>
          <w:lang w:val="en-US" w:eastAsia="zh-CN"/>
        </w:rPr>
        <w:t>住宅</w:t>
      </w:r>
      <w:r>
        <w:rPr>
          <w:rFonts w:hint="default" w:ascii="Calibri" w:hAnsi="Calibri" w:eastAsia="宋体" w:cs="Calibri"/>
          <w:sz w:val="21"/>
          <w:szCs w:val="21"/>
          <w:lang w:eastAsia="zh-CN"/>
        </w:rPr>
        <w:t>建筑外，数座一、二级耐火等级的住宅建筑，当建筑物的占地面积总和不大于2500m</w:t>
      </w:r>
      <w:r>
        <w:rPr>
          <w:rFonts w:hint="default" w:ascii="Calibri" w:hAnsi="Calibri" w:eastAsia="宋体" w:cs="Calibri"/>
          <w:sz w:val="21"/>
          <w:szCs w:val="21"/>
          <w:vertAlign w:val="superscript"/>
          <w:lang w:eastAsia="zh-CN"/>
        </w:rPr>
        <w:t>2</w:t>
      </w:r>
      <w:r>
        <w:rPr>
          <w:rFonts w:hint="default" w:ascii="Calibri" w:hAnsi="Calibri" w:eastAsia="宋体" w:cs="Calibri"/>
          <w:sz w:val="21"/>
          <w:szCs w:val="21"/>
          <w:lang w:eastAsia="zh-CN"/>
        </w:rPr>
        <w:t>时，可成组布置，但组内建筑物之间的间距不宜小于4m。组与组或组与相邻建筑物的防火间距不应小于本规范第5.</w:t>
      </w:r>
      <w:r>
        <w:rPr>
          <w:rFonts w:hint="default" w:ascii="Calibri" w:hAnsi="Calibri" w:eastAsia="宋体" w:cs="Calibri"/>
          <w:sz w:val="21"/>
          <w:szCs w:val="21"/>
          <w:lang w:val="en-US" w:eastAsia="zh-CN"/>
        </w:rPr>
        <w:t>1</w:t>
      </w:r>
      <w:r>
        <w:rPr>
          <w:rFonts w:hint="default" w:ascii="Calibri" w:hAnsi="Calibri" w:eastAsia="宋体" w:cs="Calibri"/>
          <w:sz w:val="21"/>
          <w:szCs w:val="21"/>
          <w:lang w:eastAsia="zh-CN"/>
        </w:rPr>
        <w:t>.2条的规定。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eastAsia="zh-CN"/>
        </w:rPr>
      </w:pPr>
      <w:r>
        <w:rPr>
          <w:rFonts w:hint="eastAsia" w:ascii="Calibri" w:hAnsi="Calibri" w:eastAsia="宋体" w:cs="Calibri"/>
          <w:b/>
          <w:bCs/>
          <w:color w:val="000000"/>
          <w:kern w:val="2"/>
          <w:sz w:val="21"/>
          <w:szCs w:val="21"/>
          <w:lang w:val="en-US" w:eastAsia="zh-CN" w:bidi="ar-SA"/>
        </w:rPr>
        <w:t>5.1.4</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设置商业服务网点的住宅建筑，应符合下列规定：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sz w:val="21"/>
          <w:szCs w:val="21"/>
          <w:lang w:eastAsia="zh-CN"/>
        </w:rPr>
      </w:pPr>
      <w:r>
        <w:rPr>
          <w:rFonts w:hint="default" w:ascii="Calibri" w:hAnsi="Calibri" w:eastAsia="宋体" w:cs="Calibri"/>
          <w:sz w:val="21"/>
          <w:szCs w:val="21"/>
          <w:lang w:val="en-US" w:eastAsia="zh-CN"/>
        </w:rPr>
        <w:t xml:space="preserve">1 </w:t>
      </w:r>
      <w:r>
        <w:rPr>
          <w:rFonts w:hint="default" w:ascii="Calibri" w:hAnsi="Calibri" w:eastAsia="宋体" w:cs="Calibri"/>
          <w:sz w:val="21"/>
          <w:szCs w:val="21"/>
          <w:lang w:eastAsia="zh-CN"/>
        </w:rPr>
        <w:t>居住部分与商业服务网点之间应采用耐火极限不低于2.00h且无门、窗、洞口的防火隔墙和1.50h的不燃性楼板完全分隔，住宅部分和商业服务网点部分的安全出口和疏散楼梯应分别独立设置。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 xml:space="preserve">2 </w:t>
      </w:r>
      <w:r>
        <w:rPr>
          <w:rFonts w:hint="default" w:ascii="Calibri" w:hAnsi="Calibri" w:eastAsia="宋体" w:cs="Calibri"/>
          <w:sz w:val="21"/>
          <w:szCs w:val="21"/>
          <w:lang w:eastAsia="zh-CN"/>
        </w:rPr>
        <w:t>商业服务网点中每个分隔单元之间应采用耐火极限不低于2.00h且无门、窗、洞口的防火隔墙相互分隔，当每个分隔单元任一层建筑面积大于200m</w:t>
      </w:r>
      <w:r>
        <w:rPr>
          <w:rFonts w:hint="default" w:ascii="Calibri" w:hAnsi="Calibri" w:eastAsia="宋体" w:cs="Calibri"/>
          <w:sz w:val="21"/>
          <w:szCs w:val="21"/>
          <w:vertAlign w:val="superscript"/>
          <w:lang w:eastAsia="zh-CN"/>
        </w:rPr>
        <w:t>2</w:t>
      </w:r>
      <w:r>
        <w:rPr>
          <w:rFonts w:hint="default" w:ascii="Calibri" w:hAnsi="Calibri" w:eastAsia="宋体" w:cs="Calibri"/>
          <w:sz w:val="21"/>
          <w:szCs w:val="21"/>
          <w:lang w:eastAsia="zh-CN"/>
        </w:rPr>
        <w:t>时，该层应设置2个安全出口或疏散门。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Calibri" w:hAnsi="Calibri" w:eastAsia="宋体" w:cs="Calibri"/>
          <w:b/>
          <w:bCs/>
          <w:color w:val="000000"/>
          <w:kern w:val="2"/>
          <w:sz w:val="21"/>
          <w:szCs w:val="21"/>
          <w:lang w:val="en-US" w:eastAsia="zh-CN" w:bidi="ar-SA"/>
        </w:rPr>
        <w:t>5.1.5</w:t>
      </w:r>
      <w:r>
        <w:rPr>
          <w:rFonts w:hint="eastAsia" w:ascii="宋体" w:hAnsi="宋体" w:eastAsia="宋体" w:cs="宋体"/>
          <w:b/>
          <w:bCs/>
          <w:color w:val="000000"/>
          <w:kern w:val="2"/>
          <w:sz w:val="21"/>
          <w:szCs w:val="21"/>
          <w:lang w:val="en-US" w:eastAsia="zh-CN" w:bidi="ar-SA"/>
        </w:rPr>
        <w:t xml:space="preserve"> </w:t>
      </w:r>
      <w:r>
        <w:rPr>
          <w:rFonts w:hint="eastAsia" w:ascii="宋体" w:hAnsi="宋体" w:eastAsia="宋体" w:cs="宋体"/>
          <w:sz w:val="21"/>
          <w:szCs w:val="21"/>
          <w:lang w:val="en-US" w:eastAsia="zh-CN"/>
        </w:rPr>
        <w:t>除商业服务网点外，住宅与其他使用功能的建筑合建时，应符合下列规定：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sz w:val="21"/>
          <w:szCs w:val="21"/>
          <w:lang w:eastAsia="zh-CN"/>
        </w:rPr>
      </w:pPr>
      <w:r>
        <w:rPr>
          <w:rFonts w:hint="default" w:ascii="Calibri" w:hAnsi="Calibri" w:eastAsia="宋体" w:cs="Calibri"/>
          <w:sz w:val="21"/>
          <w:szCs w:val="21"/>
          <w:lang w:eastAsia="zh-CN"/>
        </w:rPr>
        <w:t>1 住宅部分与非住宅部分之间，应采用耐火极限不低于2.00h且无门、窗、洞口的防火隔墙和1.50h的不燃性楼板完全分隔；当为高层建筑时，应采用无门、窗、洞口的防火墙和耐火极限不低于2.00h的不燃性楼板完全分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sz w:val="21"/>
          <w:szCs w:val="21"/>
          <w:lang w:eastAsia="zh-CN"/>
        </w:rPr>
      </w:pPr>
      <w:r>
        <w:rPr>
          <w:rFonts w:hint="default" w:ascii="Calibri" w:hAnsi="Calibri" w:eastAsia="宋体" w:cs="Calibri"/>
          <w:sz w:val="21"/>
          <w:szCs w:val="21"/>
          <w:lang w:val="en-US" w:eastAsia="zh-CN"/>
        </w:rPr>
        <w:t xml:space="preserve">2 </w:t>
      </w:r>
      <w:r>
        <w:rPr>
          <w:rFonts w:hint="default" w:ascii="Calibri" w:hAnsi="Calibri" w:eastAsia="宋体" w:cs="Calibri"/>
          <w:sz w:val="21"/>
          <w:szCs w:val="21"/>
          <w:lang w:eastAsia="zh-CN"/>
        </w:rPr>
        <w:t>建筑外墙上、下层开口之间应设置高度不小于1.2m的实体墙或挑出宽度不小于1.0m、长度不小于开口宽度的防火挑檐。当上、下层开口之间设置实体墙确有困难时，可设置防火玻璃墙，但高层建筑的防火玻璃墙的耐火完整性不应低于1.00h，多层建筑的防火玻璃墙的耐火完整性不应低于0.50h；</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楷体" w:cs="Calibri"/>
          <w:sz w:val="28"/>
          <w:szCs w:val="28"/>
          <w:lang w:val="en-US" w:eastAsia="zh-CN"/>
        </w:rPr>
      </w:pPr>
      <w:r>
        <w:rPr>
          <w:rFonts w:hint="default" w:ascii="Calibri" w:hAnsi="Calibri" w:eastAsia="宋体" w:cs="Calibri"/>
          <w:color w:val="0000FF"/>
          <w:sz w:val="21"/>
          <w:szCs w:val="21"/>
          <w:lang w:val="en-US" w:eastAsia="zh-CN"/>
        </w:rPr>
        <w:t>3</w:t>
      </w:r>
      <w:r>
        <w:rPr>
          <w:rFonts w:hint="default" w:ascii="Calibri" w:hAnsi="Calibri" w:eastAsia="宋体" w:cs="Calibri"/>
          <w:color w:val="0000FF"/>
          <w:sz w:val="21"/>
          <w:szCs w:val="21"/>
          <w:lang w:eastAsia="zh-CN"/>
        </w:rPr>
        <w:t> </w:t>
      </w:r>
      <w:r>
        <w:rPr>
          <w:rFonts w:hint="default" w:ascii="Calibri" w:hAnsi="Calibri" w:eastAsia="宋体" w:cs="Calibri"/>
          <w:sz w:val="21"/>
          <w:szCs w:val="21"/>
          <w:lang w:val="en-US" w:eastAsia="zh-CN"/>
        </w:rPr>
        <w:t>建筑的地下或半地下部分与地上部分不应共用楼梯间，确需共用楼梯间时，应在首层采用耐火极限不低于2.00h的防火隔墙和乙级防火门将地下或半地下部分与地上部分的连通部位完全分隔，并应设置明显的标志。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Calibri" w:hAnsi="Calibri" w:eastAsia="宋体" w:cs="Calibri"/>
          <w:b/>
          <w:bCs/>
          <w:color w:val="000000"/>
          <w:kern w:val="2"/>
          <w:sz w:val="21"/>
          <w:szCs w:val="21"/>
          <w:lang w:val="en-US" w:eastAsia="zh-CN" w:bidi="ar-SA"/>
        </w:rPr>
        <w:t>5.1.6</w:t>
      </w:r>
      <w:r>
        <w:rPr>
          <w:rFonts w:hint="eastAsia" w:ascii="宋体" w:hAnsi="宋体" w:eastAsia="宋体" w:cs="宋体"/>
          <w:b/>
          <w:bCs/>
          <w:color w:val="000000"/>
          <w:kern w:val="2"/>
          <w:sz w:val="21"/>
          <w:szCs w:val="21"/>
          <w:lang w:val="en-US" w:eastAsia="zh-CN" w:bidi="ar-SA"/>
        </w:rPr>
        <w:t> </w:t>
      </w:r>
      <w:r>
        <w:rPr>
          <w:rFonts w:hint="eastAsia" w:ascii="宋体" w:hAnsi="宋体" w:eastAsia="宋体" w:cs="宋体"/>
          <w:sz w:val="21"/>
          <w:szCs w:val="21"/>
          <w:lang w:val="en-US" w:eastAsia="zh-CN"/>
        </w:rPr>
        <w:t>设置歌舞厅、卡拉OK厅（含具有卡拉OK功能的餐厅）、游艺厅（含电子游艺厅）、桑拿浴室（不包括洗浴部分）、网吧等歌舞娱乐游艺场所（不含剧场、电影院）的住宅建筑，应符合</w:t>
      </w:r>
      <w:r>
        <w:rPr>
          <w:rFonts w:hint="eastAsia" w:ascii="宋体" w:hAnsi="宋体" w:eastAsia="宋体" w:cs="宋体"/>
          <w:sz w:val="21"/>
          <w:szCs w:val="21"/>
          <w:lang w:eastAsia="zh-CN"/>
        </w:rPr>
        <w:t>下列</w:t>
      </w:r>
      <w:r>
        <w:rPr>
          <w:rFonts w:hint="eastAsia" w:ascii="宋体" w:hAnsi="宋体" w:eastAsia="宋体" w:cs="宋体"/>
          <w:sz w:val="21"/>
          <w:szCs w:val="21"/>
          <w:lang w:val="en-US" w:eastAsia="zh-CN"/>
        </w:rPr>
        <w:t>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1 不应布置在地下二层及以下楼层；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2 宜布置在一、二级耐火等级建筑内的首层、二层或三层的靠外墙部位；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3 不宜布置在袋形走道的两侧或尽端；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4 确需布置在地下一层时，地下一层的地面与室外出入口地坪的高差不应大于10m；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5 厅、室之间及与建筑的其他部位之间，应采用耐火极限不低于2.00h的防火隔墙和1.00h的不燃性楼板分隔，设置在厅、室墙上的门和该场所与建筑内其他部位相通的门均应采用乙级防火门。</w:t>
      </w:r>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29" w:name="_Toc16070"/>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5.2 建筑构造与防火分区</w:t>
      </w:r>
      <w:bookmarkEnd w:id="29"/>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sz w:val="21"/>
          <w:szCs w:val="21"/>
          <w:lang w:val="en-US" w:eastAsia="zh-CN"/>
        </w:rPr>
      </w:pPr>
      <w:r>
        <w:rPr>
          <w:rFonts w:hint="eastAsia" w:ascii="Calibri" w:hAnsi="Calibri" w:eastAsia="宋体" w:cs="Calibri"/>
          <w:b/>
          <w:bCs/>
          <w:color w:val="000000"/>
          <w:kern w:val="2"/>
          <w:sz w:val="21"/>
          <w:szCs w:val="21"/>
          <w:lang w:val="en-US" w:eastAsia="zh-CN" w:bidi="ar-SA"/>
        </w:rPr>
        <w:t>5.2.1</w:t>
      </w:r>
      <w:r>
        <w:rPr>
          <w:rFonts w:hint="eastAsia" w:ascii="宋体" w:hAnsi="宋体" w:eastAsia="宋体" w:cs="宋体"/>
          <w:b/>
          <w:bCs/>
          <w:color w:val="000000"/>
          <w:kern w:val="2"/>
          <w:sz w:val="21"/>
          <w:szCs w:val="21"/>
          <w:lang w:val="en-US" w:eastAsia="zh-CN" w:bidi="ar-SA"/>
        </w:rPr>
        <w:t xml:space="preserve"> </w:t>
      </w:r>
      <w:r>
        <w:rPr>
          <w:rFonts w:hint="default" w:ascii="Calibri" w:hAnsi="Calibri" w:eastAsia="宋体" w:cs="Calibri"/>
          <w:sz w:val="21"/>
          <w:szCs w:val="21"/>
          <w:lang w:val="en-US" w:eastAsia="zh-CN"/>
        </w:rPr>
        <w:t>不同耐火等级建筑相应构件的燃烧性能和耐火极限不应低于表5.2.1的规定。</w:t>
      </w:r>
    </w:p>
    <w:p>
      <w:pPr>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表5.2.1 住宅建筑构件的燃烧性能和耐火极限（h）</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2840"/>
        <w:gridCol w:w="1485"/>
        <w:gridCol w:w="1485"/>
        <w:gridCol w:w="148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3" w:type="dxa"/>
            <w:gridSpan w:val="2"/>
            <w:vMerge w:val="restart"/>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构件名称</w:t>
            </w:r>
          </w:p>
        </w:tc>
        <w:tc>
          <w:tcPr>
            <w:tcW w:w="5943" w:type="dxa"/>
            <w:gridSpan w:val="4"/>
          </w:tcPr>
          <w:p>
            <w:pPr>
              <w:pStyle w:val="2"/>
              <w:keepNext w:val="0"/>
              <w:keepLines w:val="0"/>
              <w:suppressLineNumbers w:val="0"/>
              <w:spacing w:before="0" w:beforeAutospacing="0" w:after="0" w:afterAutospacing="0"/>
              <w:ind w:left="0" w:right="0"/>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耐火等级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3" w:type="dxa"/>
            <w:gridSpan w:val="2"/>
            <w:vMerge w:val="continue"/>
          </w:tcPr>
          <w:p>
            <w:pPr>
              <w:pStyle w:val="2"/>
              <w:keepNext w:val="0"/>
              <w:keepLines w:val="0"/>
              <w:suppressLineNumbers w:val="0"/>
              <w:spacing w:before="0" w:beforeAutospacing="0" w:after="0" w:afterAutospacing="0"/>
              <w:ind w:left="0" w:right="0"/>
              <w:rPr>
                <w:rFonts w:hint="default" w:ascii="Calibri" w:hAnsi="Calibri" w:eastAsia="宋体" w:cs="Calibri"/>
                <w:b w:val="0"/>
                <w:bCs w:val="0"/>
                <w:sz w:val="21"/>
                <w:szCs w:val="21"/>
                <w:vertAlign w:val="baseline"/>
                <w:lang w:val="en-US" w:eastAsia="zh-CN"/>
              </w:rPr>
            </w:pPr>
          </w:p>
        </w:tc>
        <w:tc>
          <w:tcPr>
            <w:tcW w:w="1485" w:type="dxa"/>
          </w:tcPr>
          <w:p>
            <w:pPr>
              <w:pStyle w:val="2"/>
              <w:keepNext w:val="0"/>
              <w:keepLines w:val="0"/>
              <w:suppressLineNumbers w:val="0"/>
              <w:spacing w:before="0" w:beforeAutospacing="0" w:after="0" w:afterAutospacing="0"/>
              <w:ind w:left="0" w:right="0"/>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一级</w:t>
            </w:r>
          </w:p>
        </w:tc>
        <w:tc>
          <w:tcPr>
            <w:tcW w:w="1485" w:type="dxa"/>
          </w:tcPr>
          <w:p>
            <w:pPr>
              <w:pStyle w:val="2"/>
              <w:keepNext w:val="0"/>
              <w:keepLines w:val="0"/>
              <w:suppressLineNumbers w:val="0"/>
              <w:spacing w:before="0" w:beforeAutospacing="0" w:after="0" w:afterAutospacing="0"/>
              <w:ind w:left="0" w:right="0"/>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二级</w:t>
            </w:r>
          </w:p>
        </w:tc>
        <w:tc>
          <w:tcPr>
            <w:tcW w:w="1485" w:type="dxa"/>
          </w:tcPr>
          <w:p>
            <w:pPr>
              <w:pStyle w:val="2"/>
              <w:keepNext w:val="0"/>
              <w:keepLines w:val="0"/>
              <w:suppressLineNumbers w:val="0"/>
              <w:spacing w:before="0" w:beforeAutospacing="0" w:after="0" w:afterAutospacing="0"/>
              <w:ind w:left="0" w:right="0"/>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三级</w:t>
            </w:r>
          </w:p>
        </w:tc>
        <w:tc>
          <w:tcPr>
            <w:tcW w:w="1488" w:type="dxa"/>
          </w:tcPr>
          <w:p>
            <w:pPr>
              <w:pStyle w:val="2"/>
              <w:keepNext w:val="0"/>
              <w:keepLines w:val="0"/>
              <w:suppressLineNumbers w:val="0"/>
              <w:spacing w:before="0" w:beforeAutospacing="0" w:after="0" w:afterAutospacing="0"/>
              <w:ind w:left="0" w:right="0"/>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Merge w:val="restart"/>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墙</w:t>
            </w:r>
          </w:p>
        </w:tc>
        <w:tc>
          <w:tcPr>
            <w:tcW w:w="2840"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防火墙</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3.00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3.00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3.00</w:t>
            </w: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Merge w:val="continue"/>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p>
        </w:tc>
        <w:tc>
          <w:tcPr>
            <w:tcW w:w="2840" w:type="dxa"/>
            <w:vAlign w:val="center"/>
          </w:tcPr>
          <w:p>
            <w:pPr>
              <w:pStyle w:val="2"/>
              <w:keepNext w:val="0"/>
              <w:keepLines w:val="0"/>
              <w:suppressLineNumbers w:val="0"/>
              <w:spacing w:before="0" w:beforeAutospacing="0" w:after="0" w:afterAutospacing="0"/>
              <w:ind w:left="0" w:right="0" w:firstLine="210" w:firstLineChars="100"/>
              <w:jc w:val="both"/>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楼梯间的墙、电梯井的墙、住宅单元之间的墙、住宅分户墙、承重墙</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2.00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2.00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FF"/>
                <w:sz w:val="21"/>
                <w:szCs w:val="21"/>
                <w:vertAlign w:val="baseline"/>
                <w:lang w:val="en-US" w:eastAsia="zh-CN"/>
              </w:rPr>
            </w:pPr>
            <w:r>
              <w:rPr>
                <w:rFonts w:hint="default" w:ascii="Calibri" w:hAnsi="Calibri" w:eastAsia="宋体" w:cs="Calibri"/>
                <w:b w:val="0"/>
                <w:bCs w:val="0"/>
                <w:sz w:val="21"/>
                <w:szCs w:val="21"/>
                <w:vertAlign w:val="baseline"/>
                <w:lang w:val="en-US" w:eastAsia="zh-CN"/>
              </w:rPr>
              <w:t>1.50</w:t>
            </w: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FF"/>
                <w:sz w:val="21"/>
                <w:szCs w:val="21"/>
                <w:vertAlign w:val="baseline"/>
                <w:lang w:val="en-US" w:eastAsia="zh-CN"/>
              </w:rPr>
            </w:pPr>
            <w:r>
              <w:rPr>
                <w:rFonts w:hint="default" w:ascii="Calibri" w:hAnsi="Calibri" w:eastAsia="宋体" w:cs="Calibri"/>
                <w:b w:val="0"/>
                <w:bCs w:val="0"/>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Merge w:val="continue"/>
          </w:tcPr>
          <w:p>
            <w:pPr>
              <w:pStyle w:val="2"/>
              <w:keepNext w:val="0"/>
              <w:keepLines w:val="0"/>
              <w:suppressLineNumbers w:val="0"/>
              <w:spacing w:before="0" w:beforeAutospacing="0" w:after="0" w:afterAutospacing="0"/>
              <w:ind w:left="0" w:right="0"/>
              <w:rPr>
                <w:rFonts w:hint="default" w:ascii="Calibri" w:hAnsi="Calibri" w:eastAsia="宋体" w:cs="Calibri"/>
                <w:b w:val="0"/>
                <w:bCs w:val="0"/>
                <w:sz w:val="21"/>
                <w:szCs w:val="21"/>
                <w:vertAlign w:val="baseline"/>
                <w:lang w:val="en-US" w:eastAsia="zh-CN"/>
              </w:rPr>
            </w:pPr>
          </w:p>
        </w:tc>
        <w:tc>
          <w:tcPr>
            <w:tcW w:w="2840" w:type="dxa"/>
            <w:vAlign w:val="center"/>
          </w:tcPr>
          <w:p>
            <w:pPr>
              <w:pStyle w:val="2"/>
              <w:keepNext w:val="0"/>
              <w:keepLines w:val="0"/>
              <w:suppressLineNumbers w:val="0"/>
              <w:spacing w:before="0" w:beforeAutospacing="0" w:after="0" w:afterAutospacing="0"/>
              <w:ind w:left="0" w:right="0" w:firstLine="210" w:firstLineChars="100"/>
              <w:jc w:val="both"/>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非承重外墙、疏散走道两侧的隔墙</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1.00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1.00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0.75</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FF"/>
                <w:sz w:val="21"/>
                <w:szCs w:val="21"/>
                <w:vertAlign w:val="baseline"/>
                <w:lang w:val="en-US" w:eastAsia="zh-CN"/>
              </w:rPr>
            </w:pP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FF"/>
                <w:sz w:val="21"/>
                <w:szCs w:val="21"/>
                <w:vertAlign w:val="baseline"/>
                <w:lang w:val="en-US" w:eastAsia="zh-CN"/>
              </w:rPr>
            </w:pPr>
            <w:r>
              <w:rPr>
                <w:rFonts w:hint="default" w:ascii="Calibri" w:hAnsi="Calibri" w:eastAsia="宋体" w:cs="Calibri"/>
                <w:b w:val="0"/>
                <w:bCs w:val="0"/>
                <w:sz w:val="21"/>
                <w:szCs w:val="21"/>
                <w:vertAlign w:val="baseline"/>
                <w:lang w:val="en-US" w:eastAsia="zh-CN"/>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Merge w:val="continue"/>
          </w:tcPr>
          <w:p>
            <w:pPr>
              <w:pStyle w:val="2"/>
              <w:keepNext w:val="0"/>
              <w:keepLines w:val="0"/>
              <w:suppressLineNumbers w:val="0"/>
              <w:spacing w:before="0" w:beforeAutospacing="0" w:after="0" w:afterAutospacing="0"/>
              <w:ind w:left="0" w:right="0"/>
              <w:rPr>
                <w:rFonts w:hint="default" w:ascii="Calibri" w:hAnsi="Calibri" w:eastAsia="宋体" w:cs="Calibri"/>
                <w:b w:val="0"/>
                <w:bCs w:val="0"/>
                <w:sz w:val="21"/>
                <w:szCs w:val="21"/>
                <w:vertAlign w:val="baseline"/>
                <w:lang w:val="en-US" w:eastAsia="zh-CN"/>
              </w:rPr>
            </w:pPr>
          </w:p>
        </w:tc>
        <w:tc>
          <w:tcPr>
            <w:tcW w:w="2840"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房间隔墙</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0.75</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kern w:val="2"/>
                <w:sz w:val="21"/>
                <w:szCs w:val="21"/>
                <w:vertAlign w:val="baseline"/>
                <w:lang w:val="en-US" w:eastAsia="zh-CN" w:bidi="ar-SA"/>
              </w:rPr>
              <w:t>0.50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0.50</w:t>
            </w: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3" w:type="dxa"/>
            <w:gridSpan w:val="2"/>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柱</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3.00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2.50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2.00</w:t>
            </w: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3" w:type="dxa"/>
            <w:gridSpan w:val="2"/>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梁</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2.00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1.50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1.00</w:t>
            </w: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3" w:type="dxa"/>
            <w:gridSpan w:val="2"/>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楼板</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1.50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1.00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0.75</w:t>
            </w: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3" w:type="dxa"/>
            <w:gridSpan w:val="2"/>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疏散楼梯</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1.50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1.00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0.75</w:t>
            </w: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3" w:type="dxa"/>
            <w:gridSpan w:val="2"/>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屋顶承重构件</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1.50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t>1.00</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0.50</w:t>
            </w: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3" w:type="dxa"/>
            <w:gridSpan w:val="2"/>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吊顶（包括吊顶格栅）</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不燃性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0.25</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t>0.25</w:t>
            </w:r>
          </w:p>
        </w:tc>
        <w:tc>
          <w:tcPr>
            <w:tcW w:w="1485"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难燃性</w:t>
            </w:r>
          </w:p>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0.15</w:t>
            </w:r>
          </w:p>
        </w:tc>
        <w:tc>
          <w:tcPr>
            <w:tcW w:w="1488" w:type="dxa"/>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color w:val="000000" w:themeColor="text1"/>
                <w:kern w:val="2"/>
                <w:sz w:val="21"/>
                <w:szCs w:val="21"/>
                <w:vertAlign w:val="baseline"/>
                <w:lang w:val="en-US" w:eastAsia="zh-CN" w:bidi="ar-SA"/>
                <w14:textFill>
                  <w14:solidFill>
                    <w14:schemeClr w14:val="tx1"/>
                  </w14:solidFill>
                </w14:textFill>
              </w:rPr>
            </w:pPr>
            <w:r>
              <w:rPr>
                <w:rFonts w:hint="default" w:ascii="Calibri" w:hAnsi="Calibri" w:eastAsia="宋体" w:cs="Calibri"/>
                <w:b w:val="0"/>
                <w:bCs w:val="0"/>
                <w:color w:val="000000" w:themeColor="text1"/>
                <w:sz w:val="21"/>
                <w:szCs w:val="21"/>
                <w:vertAlign w:val="baseline"/>
                <w:lang w:val="en-US" w:eastAsia="zh-CN"/>
                <w14:textFill>
                  <w14:solidFill>
                    <w14:schemeClr w14:val="tx1"/>
                  </w14:solidFill>
                </w14:textFill>
              </w:rPr>
              <w:t>可燃性</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注：1 建筑高度大于100m的民用建筑，其楼板的耐火极限不应低于2.00h。</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2 一、二级耐火等级建筑的上人平屋顶，其屋面板的耐火极限分别不应低于1.50h和1.00h，其他屋面板的耐火极限不应低于0.50h。</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楷体" w:cs="Times New Roman"/>
          <w:sz w:val="28"/>
          <w:szCs w:val="28"/>
          <w:lang w:val="en-US" w:eastAsia="zh-CN"/>
        </w:rPr>
      </w:pPr>
      <w:r>
        <w:rPr>
          <w:rFonts w:hint="eastAsia" w:ascii="Calibri" w:hAnsi="Calibri" w:eastAsia="宋体" w:cs="Calibri"/>
          <w:b/>
          <w:bCs/>
          <w:color w:val="000000"/>
          <w:kern w:val="2"/>
          <w:sz w:val="21"/>
          <w:szCs w:val="21"/>
          <w:lang w:val="en-US" w:eastAsia="zh-CN" w:bidi="ar-SA"/>
        </w:rPr>
        <w:t>5.2.2</w:t>
      </w:r>
      <w:r>
        <w:rPr>
          <w:rFonts w:hint="eastAsia" w:ascii="Calibri" w:hAnsi="Calibri" w:eastAsia="宋体" w:cs="Calibri"/>
          <w:sz w:val="21"/>
          <w:szCs w:val="21"/>
          <w:lang w:val="en-US" w:eastAsia="zh-CN"/>
        </w:rPr>
        <w:t xml:space="preserve"> 建筑内预制钢筋混凝土构件的节点外露部位，应采取防火保护措施，且节点的耐火极限不应低于相应构件的耐火极限。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sz w:val="21"/>
          <w:szCs w:val="21"/>
          <w:lang w:val="en-US" w:eastAsia="zh-CN"/>
        </w:rPr>
      </w:pPr>
      <w:r>
        <w:rPr>
          <w:rFonts w:hint="eastAsia" w:ascii="Calibri" w:hAnsi="Calibri" w:eastAsia="宋体" w:cs="Calibri"/>
          <w:b/>
          <w:bCs/>
          <w:color w:val="000000"/>
          <w:kern w:val="2"/>
          <w:sz w:val="21"/>
          <w:szCs w:val="21"/>
          <w:lang w:val="en-US" w:eastAsia="zh-CN" w:bidi="ar-SA"/>
        </w:rPr>
        <w:t xml:space="preserve">5.2.3 </w:t>
      </w:r>
      <w:r>
        <w:rPr>
          <w:rFonts w:hint="default" w:ascii="Calibri" w:hAnsi="Calibri" w:eastAsia="宋体" w:cs="Calibri"/>
          <w:sz w:val="21"/>
          <w:szCs w:val="21"/>
          <w:lang w:val="en-US" w:eastAsia="zh-CN"/>
        </w:rPr>
        <w:t>建筑中金属芯板材的应用，应符合下列规定：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1 防火墙、承重墙、楼梯间的墙、疏散走道隔墙、电梯井的墙、楼板及上人屋面板等构件不应采用金属夹芯板材；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2 非承重外墙、房间隔墙和屋面板不宜采用金属夹芯板材；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3 当确需采用金属夹芯板材时，其芯材应为不燃材料，并符合本标准对相应构件的耐火极限要求。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楷体" w:cs="Times New Roman"/>
          <w:sz w:val="28"/>
          <w:szCs w:val="28"/>
          <w:lang w:val="en-US" w:eastAsia="zh-CN"/>
        </w:rPr>
      </w:pPr>
      <w:r>
        <w:rPr>
          <w:rFonts w:hint="eastAsia" w:ascii="Calibri" w:hAnsi="Calibri" w:eastAsia="宋体" w:cs="Calibri"/>
          <w:b/>
          <w:bCs/>
          <w:color w:val="000000"/>
          <w:kern w:val="2"/>
          <w:sz w:val="21"/>
          <w:szCs w:val="21"/>
          <w:lang w:val="en-US" w:eastAsia="zh-CN" w:bidi="ar-SA"/>
        </w:rPr>
        <w:t>5.2.4</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 xml:space="preserve"> </w:t>
      </w:r>
      <w:r>
        <w:rPr>
          <w:rFonts w:hint="default" w:ascii="Calibri" w:hAnsi="Calibri" w:eastAsia="宋体" w:cs="Calibri"/>
          <w:b w:val="0"/>
          <w:bCs w:val="0"/>
          <w:color w:val="000000" w:themeColor="text1"/>
          <w:sz w:val="21"/>
          <w:szCs w:val="21"/>
          <w:lang w:val="en-US" w:eastAsia="zh-CN"/>
          <w14:textFill>
            <w14:solidFill>
              <w14:schemeClr w14:val="tx1"/>
            </w14:solidFill>
          </w14:textFill>
        </w:rPr>
        <w:t>钢结构构件</w:t>
      </w:r>
      <w:r>
        <w:rPr>
          <w:rFonts w:hint="default" w:ascii="Calibri" w:hAnsi="Calibri" w:eastAsia="宋体" w:cs="Calibri"/>
          <w:color w:val="000000" w:themeColor="text1"/>
          <w:sz w:val="21"/>
          <w:szCs w:val="21"/>
          <w:lang w:val="en-US" w:eastAsia="zh-CN"/>
          <w14:textFill>
            <w14:solidFill>
              <w14:schemeClr w14:val="tx1"/>
            </w14:solidFill>
          </w14:textFill>
        </w:rPr>
        <w:t>的防火保护应严格按照设计文件执行，并符合现行国家标准《建筑钢结构防火技术规范》GB 50249的规定。喷涂防火涂料防护宜符合现行《钢结构防火涂料》GB 14907及《钢结构防火涂料应用技术规范》CECS24等标准的规定。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5.2.5</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不同耐火等级建筑防火分区最大允许建筑面积应符合表5.2.5的规定。建筑内设置敞开楼梯等上、下层相连通的开</w:t>
      </w:r>
      <w:r>
        <w:rPr>
          <w:rFonts w:hint="default" w:ascii="Calibri" w:hAnsi="Calibri" w:eastAsia="宋体" w:cs="Calibri"/>
          <w:b w:val="0"/>
          <w:bCs w:val="0"/>
          <w:color w:val="000000" w:themeColor="text1"/>
          <w:sz w:val="21"/>
          <w:szCs w:val="21"/>
          <w:lang w:val="en-US" w:eastAsia="zh-CN"/>
          <w14:textFill>
            <w14:solidFill>
              <w14:schemeClr w14:val="tx1"/>
            </w14:solidFill>
          </w14:textFill>
        </w:rPr>
        <w:t>口或中庭时，其防火分区的建筑面积应按上、下层相连通的建筑面积叠加计算。</w:t>
      </w:r>
    </w:p>
    <w:p>
      <w:pPr>
        <w:jc w:val="center"/>
        <w:rPr>
          <w:rFonts w:hint="default" w:ascii="Calibri" w:hAnsi="Calibri" w:eastAsia="宋体" w:cs="Calibri"/>
          <w:sz w:val="21"/>
          <w:szCs w:val="21"/>
          <w:lang w:val="en-US" w:eastAsia="zh-CN"/>
        </w:rPr>
      </w:pPr>
      <w:r>
        <w:rPr>
          <w:rFonts w:hint="default" w:ascii="Calibri" w:hAnsi="Calibri" w:eastAsia="宋体" w:cs="Calibri"/>
          <w:sz w:val="21"/>
          <w:szCs w:val="21"/>
          <w:lang w:val="en-US" w:eastAsia="zh-CN"/>
        </w:rPr>
        <w:t>表5.2.5 不同耐火等级建筑防火分区的最大允许建筑面积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3"/>
        <w:gridCol w:w="2040"/>
        <w:gridCol w:w="3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名称</w:t>
            </w:r>
          </w:p>
        </w:tc>
        <w:tc>
          <w:tcPr>
            <w:tcW w:w="2040"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耐火等级</w:t>
            </w:r>
          </w:p>
        </w:tc>
        <w:tc>
          <w:tcPr>
            <w:tcW w:w="394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防火分区的最大允许建筑面积（m</w:t>
            </w:r>
            <w:r>
              <w:rPr>
                <w:rFonts w:hint="default" w:ascii="Calibri" w:hAnsi="Calibri" w:eastAsia="宋体" w:cs="Calibri"/>
                <w:b w:val="0"/>
                <w:bCs w:val="0"/>
                <w:sz w:val="21"/>
                <w:szCs w:val="21"/>
                <w:vertAlign w:val="superscript"/>
                <w:lang w:val="en-US" w:eastAsia="zh-CN"/>
              </w:rPr>
              <w:t>2</w:t>
            </w:r>
            <w:r>
              <w:rPr>
                <w:rFonts w:hint="default" w:ascii="Calibri" w:hAnsi="Calibri" w:eastAsia="宋体" w:cs="Calibri"/>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高层住宅建筑</w:t>
            </w:r>
          </w:p>
        </w:tc>
        <w:tc>
          <w:tcPr>
            <w:tcW w:w="2040"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一、二级</w:t>
            </w:r>
          </w:p>
        </w:tc>
        <w:tc>
          <w:tcPr>
            <w:tcW w:w="394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3" w:type="dxa"/>
            <w:vMerge w:val="restart"/>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单、多层住宅建筑</w:t>
            </w:r>
          </w:p>
        </w:tc>
        <w:tc>
          <w:tcPr>
            <w:tcW w:w="2040"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一、二级</w:t>
            </w:r>
          </w:p>
        </w:tc>
        <w:tc>
          <w:tcPr>
            <w:tcW w:w="394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3" w:type="dxa"/>
            <w:vMerge w:val="continue"/>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p>
        </w:tc>
        <w:tc>
          <w:tcPr>
            <w:tcW w:w="2040"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三级</w:t>
            </w:r>
          </w:p>
        </w:tc>
        <w:tc>
          <w:tcPr>
            <w:tcW w:w="394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3" w:type="dxa"/>
            <w:vMerge w:val="continue"/>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p>
        </w:tc>
        <w:tc>
          <w:tcPr>
            <w:tcW w:w="2040"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四级</w:t>
            </w:r>
          </w:p>
        </w:tc>
        <w:tc>
          <w:tcPr>
            <w:tcW w:w="394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地下或半地下室建筑（室）</w:t>
            </w:r>
          </w:p>
        </w:tc>
        <w:tc>
          <w:tcPr>
            <w:tcW w:w="2040"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一级</w:t>
            </w:r>
          </w:p>
        </w:tc>
        <w:tc>
          <w:tcPr>
            <w:tcW w:w="394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500</w:t>
            </w:r>
          </w:p>
        </w:tc>
      </w:tr>
    </w:tbl>
    <w:p>
      <w:pPr>
        <w:pStyle w:val="2"/>
        <w:jc w:val="left"/>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注：</w:t>
      </w:r>
      <w:r>
        <w:rPr>
          <w:rFonts w:hint="default" w:ascii="Calibri" w:hAnsi="Calibri" w:eastAsia="宋体" w:cs="Calibri"/>
          <w:b w:val="0"/>
          <w:bCs w:val="0"/>
          <w:sz w:val="21"/>
          <w:szCs w:val="21"/>
          <w:vertAlign w:val="baseline"/>
          <w:lang w:val="en-US" w:eastAsia="zh-CN"/>
        </w:rPr>
        <w:t>地下或半地下室设备用房不大于1000m</w:t>
      </w:r>
      <w:r>
        <w:rPr>
          <w:rFonts w:hint="default" w:ascii="Calibri" w:hAnsi="Calibri" w:eastAsia="宋体" w:cs="Calibri"/>
          <w:b w:val="0"/>
          <w:bCs w:val="0"/>
          <w:sz w:val="21"/>
          <w:szCs w:val="21"/>
          <w:vertAlign w:val="superscript"/>
          <w:lang w:val="en-US" w:eastAsia="zh-CN"/>
        </w:rPr>
        <w:t>2</w:t>
      </w:r>
      <w:r>
        <w:rPr>
          <w:rFonts w:hint="default" w:ascii="Calibri" w:hAnsi="Calibri" w:eastAsia="宋体" w:cs="Calibri"/>
          <w:b w:val="0"/>
          <w:bCs w:val="0"/>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楷体" w:cs="Times New Roman"/>
          <w:sz w:val="28"/>
          <w:szCs w:val="28"/>
          <w:lang w:val="en-US" w:eastAsia="zh-CN"/>
        </w:rPr>
      </w:pPr>
      <w:r>
        <w:rPr>
          <w:rFonts w:hint="eastAsia" w:ascii="Calibri" w:hAnsi="Calibri" w:eastAsia="宋体" w:cs="Calibri"/>
          <w:b/>
          <w:bCs/>
          <w:color w:val="000000"/>
          <w:kern w:val="2"/>
          <w:sz w:val="21"/>
          <w:szCs w:val="21"/>
          <w:lang w:val="en-US" w:eastAsia="zh-CN" w:bidi="ar-SA"/>
        </w:rPr>
        <w:t>5.2.6</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防火分区之间应采用防火墙分隔，确有困难时，可采用防火卷帘等防火分隔设施分隔，防火卷帘的耐火极限不应低于本规范对所设置部位墙体的耐火极限要求。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楷体" w:cs="Times New Roman"/>
          <w:sz w:val="28"/>
          <w:szCs w:val="28"/>
          <w:lang w:val="en-US" w:eastAsia="zh-CN"/>
        </w:rPr>
      </w:pPr>
      <w:r>
        <w:rPr>
          <w:rFonts w:hint="eastAsia" w:ascii="Calibri" w:hAnsi="Calibri" w:eastAsia="宋体" w:cs="Calibri"/>
          <w:b/>
          <w:bCs/>
          <w:color w:val="000000"/>
          <w:kern w:val="2"/>
          <w:sz w:val="21"/>
          <w:szCs w:val="21"/>
          <w:lang w:val="en-US" w:eastAsia="zh-CN" w:bidi="ar-SA"/>
        </w:rPr>
        <w:t xml:space="preserve">5.2.7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住宅建筑外墙上相邻户开口之间的墙体宽度不应小于1.0m；小于1.0m时，应在开口之间设置突出外墙不小于0.6m的隔板。隔板的耐火极限和燃烧性能，不应低于相应耐火等级建筑外墙的要求。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5.2.8</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附设在住宅建筑内的机动车库应采用耐火极限不低于2.00h的防火隔墙与其他部位分隔。墙上的门、窗应采用乙级防火门、窗，确有困难时，可采用防火卷帘。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楷体" w:cs="Times New Roman"/>
          <w:sz w:val="28"/>
          <w:szCs w:val="28"/>
          <w:lang w:val="en-US" w:eastAsia="zh-CN"/>
        </w:rPr>
      </w:pPr>
      <w:r>
        <w:rPr>
          <w:rFonts w:hint="eastAsia" w:ascii="Calibri" w:hAnsi="Calibri" w:eastAsia="宋体" w:cs="Calibri"/>
          <w:b/>
          <w:bCs/>
          <w:color w:val="000000"/>
          <w:kern w:val="2"/>
          <w:sz w:val="21"/>
          <w:szCs w:val="21"/>
          <w:lang w:val="en-US" w:eastAsia="zh-CN" w:bidi="ar-SA"/>
        </w:rPr>
        <w:t>5.2.9</w:t>
      </w:r>
      <w:r>
        <w:rPr>
          <w:rFonts w:hint="eastAsia" w:ascii="宋体" w:hAnsi="宋体" w:eastAsia="宋体" w:cs="宋体"/>
          <w:color w:val="000000" w:themeColor="text1"/>
          <w:sz w:val="21"/>
          <w:szCs w:val="21"/>
          <w:lang w:val="en-US" w:eastAsia="zh-CN"/>
          <w14:textFill>
            <w14:solidFill>
              <w14:schemeClr w14:val="tx1"/>
            </w14:solidFill>
          </w14:textFill>
        </w:rPr>
        <w:t> 直通建筑内附设汽车库的电梯，应在汽车库部分设置电梯候梯厅，并应采用耐火极限不低于2.00h的防火隔墙和乙级防火门与汽车库分隔。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楷体" w:cs="Times New Roman"/>
          <w:sz w:val="28"/>
          <w:szCs w:val="28"/>
          <w:lang w:val="en-US" w:eastAsia="zh-CN"/>
        </w:rPr>
      </w:pPr>
      <w:r>
        <w:rPr>
          <w:rFonts w:hint="eastAsia" w:ascii="Calibri" w:hAnsi="Calibri" w:eastAsia="宋体" w:cs="Calibri"/>
          <w:b/>
          <w:bCs/>
          <w:color w:val="000000"/>
          <w:kern w:val="2"/>
          <w:sz w:val="21"/>
          <w:szCs w:val="21"/>
          <w:lang w:val="en-US" w:eastAsia="zh-CN" w:bidi="ar-SA"/>
        </w:rPr>
        <w:t>5.2.10 </w:t>
      </w:r>
      <w:r>
        <w:rPr>
          <w:rFonts w:hint="default" w:ascii="Calibri" w:hAnsi="Calibri" w:eastAsia="宋体" w:cs="Calibri"/>
          <w:color w:val="000000" w:themeColor="text1"/>
          <w:sz w:val="21"/>
          <w:szCs w:val="21"/>
          <w:lang w:val="en-US" w:eastAsia="zh-CN"/>
          <w14:textFill>
            <w14:solidFill>
              <w14:schemeClr w14:val="tx1"/>
            </w14:solidFill>
          </w14:textFill>
        </w:rPr>
        <w:t>消防控制室、灭火设备室、消防水泵房和通风空气调节机房、变配电室等，应采用耐火极限不低于2.00h的防火隔墙和1.50h的楼板与其他部位分隔。通风、空气调节机房和变配电室开向建筑内的门应采用甲级防火门，消防控制室和其他设备房开向建筑内的门应采用乙级防火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5.2.11</w:t>
      </w:r>
      <w:r>
        <w:rPr>
          <w:rFonts w:hint="eastAsia" w:ascii="Calibri" w:hAnsi="Calibri" w:eastAsia="宋体" w:cs="Calibri"/>
          <w:color w:val="000000" w:themeColor="text1"/>
          <w:sz w:val="21"/>
          <w:szCs w:val="21"/>
          <w:lang w:val="en-US" w:eastAsia="zh-CN"/>
          <w14:textFill>
            <w14:solidFill>
              <w14:schemeClr w14:val="tx1"/>
            </w14:solidFill>
          </w14:textFill>
        </w:rPr>
        <w:t xml:space="preserve"> 防火墙应符合下列规定：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1 防火墙应直接设置在建筑的基础或框架、梁等承重结构上，框架、梁等承重结构的耐火极限不应低于防火墙的耐火极限；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2 防火（隔）墙应从楼地面基层隔断至梁、楼板或屋面板的底面基层；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3 防火墙横截面中心线水平距离天窗端面小于4.0m，且天窗端面为可燃性墙体时，应采取防止火势蔓延的措施；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4 防火墙上不应开设门、窗、洞口，确需开设时，应设置不可开启或火灾时能自动关闭的甲级防火门、窗；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5 防火墙的构造应能在防火墙任意一侧的屋架、梁、楼板等受到火灾的影响而破坏时，不会导致防火墙倒塌。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w:t>
      </w:r>
      <w:r>
        <w:rPr>
          <w:rFonts w:hint="default" w:ascii="Calibri" w:hAnsi="Calibri" w:eastAsia="宋体" w:cs="Calibri"/>
          <w:b/>
          <w:bCs/>
          <w:color w:val="000000"/>
          <w:kern w:val="2"/>
          <w:sz w:val="21"/>
          <w:szCs w:val="21"/>
          <w:lang w:val="en-US" w:eastAsia="zh-CN" w:bidi="ar-SA"/>
        </w:rPr>
        <w:t>.</w:t>
      </w:r>
      <w:r>
        <w:rPr>
          <w:rFonts w:hint="eastAsia" w:ascii="Calibri" w:hAnsi="Calibri" w:eastAsia="宋体" w:cs="Calibri"/>
          <w:b/>
          <w:bCs/>
          <w:color w:val="000000"/>
          <w:kern w:val="2"/>
          <w:sz w:val="21"/>
          <w:szCs w:val="21"/>
          <w:lang w:val="en-US" w:eastAsia="zh-CN" w:bidi="ar-SA"/>
        </w:rPr>
        <w:t>2</w:t>
      </w:r>
      <w:r>
        <w:rPr>
          <w:rFonts w:hint="default" w:ascii="Calibri" w:hAnsi="Calibri" w:eastAsia="宋体" w:cs="Calibri"/>
          <w:b/>
          <w:bCs/>
          <w:color w:val="000000"/>
          <w:kern w:val="2"/>
          <w:sz w:val="21"/>
          <w:szCs w:val="21"/>
          <w:lang w:val="en-US" w:eastAsia="zh-CN" w:bidi="ar-SA"/>
        </w:rPr>
        <w:t>.</w:t>
      </w:r>
      <w:r>
        <w:rPr>
          <w:rFonts w:hint="eastAsia" w:ascii="Calibri" w:hAnsi="Calibri" w:eastAsia="宋体" w:cs="Calibri"/>
          <w:b/>
          <w:bCs/>
          <w:color w:val="000000"/>
          <w:kern w:val="2"/>
          <w:sz w:val="21"/>
          <w:szCs w:val="21"/>
          <w:lang w:val="en-US" w:eastAsia="zh-CN" w:bidi="ar-SA"/>
        </w:rPr>
        <w:t>12</w:t>
      </w:r>
      <w:r>
        <w:rPr>
          <w:rFonts w:hint="default" w:ascii="Calibri" w:hAnsi="Calibri" w:eastAsia="宋体" w:cs="Calibri"/>
          <w:color w:val="000000" w:themeColor="text1"/>
          <w:sz w:val="21"/>
          <w:szCs w:val="21"/>
          <w:lang w:val="en-US" w:eastAsia="zh-CN"/>
          <w14:textFill>
            <w14:solidFill>
              <w14:schemeClr w14:val="tx1"/>
            </w14:solidFill>
          </w14:textFill>
        </w:rPr>
        <w:t> 防火卷帘</w:t>
      </w:r>
      <w:r>
        <w:rPr>
          <w:rFonts w:hint="eastAsia" w:ascii="Calibri" w:hAnsi="Calibri" w:eastAsia="宋体" w:cs="Calibri"/>
          <w:color w:val="000000" w:themeColor="text1"/>
          <w:sz w:val="21"/>
          <w:szCs w:val="21"/>
          <w:lang w:val="en-US" w:eastAsia="zh-CN"/>
          <w14:textFill>
            <w14:solidFill>
              <w14:schemeClr w14:val="tx1"/>
            </w14:solidFill>
          </w14:textFill>
        </w:rPr>
        <w:t>的设置</w:t>
      </w:r>
      <w:r>
        <w:rPr>
          <w:rFonts w:hint="default" w:ascii="Calibri" w:hAnsi="Calibri" w:eastAsia="宋体" w:cs="Calibri"/>
          <w:color w:val="000000" w:themeColor="text1"/>
          <w:sz w:val="21"/>
          <w:szCs w:val="21"/>
          <w:lang w:val="en-US" w:eastAsia="zh-CN"/>
          <w14:textFill>
            <w14:solidFill>
              <w14:schemeClr w14:val="tx1"/>
            </w14:solidFill>
          </w14:textFill>
        </w:rPr>
        <w:t>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1 除中庭外，当防火分隔部位的宽度不大于30m时，防火卷帘的宽度不应大于10m；当防火分隔部位的宽度大于30m时，防火卷帘的宽度不应大于该部位宽度的1／3，且不应大于20m</w:t>
      </w:r>
      <w:r>
        <w:rPr>
          <w:rFonts w:hint="eastAsia" w:ascii="Calibri" w:hAnsi="Calibri" w:eastAsia="宋体" w:cs="Calibri"/>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2 防火卷帘的耐火极限不应低于本规范对所设置部位墙体的耐火极限要求</w:t>
      </w:r>
      <w:r>
        <w:rPr>
          <w:rFonts w:hint="eastAsia" w:ascii="Calibri" w:hAnsi="Calibri" w:eastAsia="宋体" w:cs="Calibri"/>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3 防火卷帘应具有防烟性能，与楼板、梁、墙、柱之间的空隙应采用防火封堵材料封堵</w:t>
      </w:r>
      <w:r>
        <w:rPr>
          <w:rFonts w:hint="eastAsia" w:ascii="Calibri" w:hAnsi="Calibri" w:eastAsia="宋体" w:cs="Calibri"/>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default" w:ascii="Calibri" w:hAnsi="Calibri" w:eastAsia="宋体" w:cs="Calibri"/>
          <w:color w:val="000000" w:themeColor="text1"/>
          <w:sz w:val="21"/>
          <w:szCs w:val="21"/>
          <w:lang w:val="en-US" w:eastAsia="zh-CN"/>
          <w14:textFill>
            <w14:solidFill>
              <w14:schemeClr w14:val="tx1"/>
            </w14:solidFill>
          </w14:textFill>
        </w:rPr>
        <w:t>4 防火卷帘应具有火灾时靠自重自动关闭功能。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eastAsia="楷体" w:cs="Times New Roman"/>
          <w:b w:val="0"/>
          <w:bCs w:val="0"/>
          <w:sz w:val="28"/>
          <w:szCs w:val="28"/>
          <w:lang w:val="en-US" w:eastAsia="zh-CN"/>
        </w:rPr>
      </w:pPr>
      <w:r>
        <w:rPr>
          <w:rFonts w:hint="default" w:ascii="Calibri" w:hAnsi="Calibri" w:eastAsia="宋体" w:cs="Calibri"/>
          <w:color w:val="000000" w:themeColor="text1"/>
          <w:sz w:val="21"/>
          <w:szCs w:val="21"/>
          <w:lang w:val="en-US" w:eastAsia="zh-CN"/>
          <w14:textFill>
            <w14:solidFill>
              <w14:schemeClr w14:val="tx1"/>
            </w14:solidFill>
          </w14:textFill>
        </w:rPr>
        <w:t>5 需在火灾时自动降落的防火卷帘，应具有信号反馈的功能。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5.2.13 </w:t>
      </w:r>
      <w:r>
        <w:rPr>
          <w:rFonts w:hint="eastAsia" w:ascii="Calibri" w:hAnsi="Calibri" w:eastAsia="宋体" w:cs="Calibri"/>
          <w:color w:val="000000" w:themeColor="text1"/>
          <w:sz w:val="21"/>
          <w:szCs w:val="21"/>
          <w:lang w:val="en-US" w:eastAsia="zh-CN"/>
          <w14:textFill>
            <w14:solidFill>
              <w14:schemeClr w14:val="tx1"/>
            </w14:solidFill>
          </w14:textFill>
        </w:rPr>
        <w:t>防火门的设置应符合下列规定：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1 设置在建筑内经常有人通行处的防火门宜采用常开防火门。常开防火门应能在火灾时自行关闭，并应具有信号反馈的功能；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2 除允许设置常开防火门的位置外，其他位置的防火门均应采用常闭防火门。常闭防火门应在其明显位置设置“保持防火门关闭”等提示标识。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3 除管井检修门和住宅的户门外，防火门应具有自行关闭功能。双扇防火门应具有按顺序自行关闭的功能；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4 防火门应能在其内外两侧手动开启；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    5 设置在建筑变形缝附近时，防火门应设置在楼层较多的一侧，并应保证防火门开启时门扇不跨越变形缝；</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    6 防火门关闭后应具有防烟性能。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5.2.14 </w:t>
      </w:r>
      <w:r>
        <w:rPr>
          <w:rFonts w:hint="eastAsia" w:ascii="Calibri" w:hAnsi="Calibri" w:eastAsia="宋体" w:cs="Calibri"/>
          <w:color w:val="000000" w:themeColor="text1"/>
          <w:sz w:val="21"/>
          <w:szCs w:val="21"/>
          <w:lang w:val="en-US" w:eastAsia="zh-CN"/>
          <w14:textFill>
            <w14:solidFill>
              <w14:schemeClr w14:val="tx1"/>
            </w14:solidFill>
          </w14:textFill>
        </w:rPr>
        <w:t>设置在防火墙、防火隔墙上的防火窗，应采用不可开启的窗扇或具有火灾时能自行关闭的功能。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5.2.15</w:t>
      </w:r>
      <w:r>
        <w:rPr>
          <w:rFonts w:hint="eastAsia" w:ascii="Calibri" w:hAnsi="Calibri" w:eastAsia="宋体" w:cs="Calibri"/>
          <w:color w:val="000000" w:themeColor="text1"/>
          <w:sz w:val="21"/>
          <w:szCs w:val="21"/>
          <w:lang w:val="en-US" w:eastAsia="zh-CN"/>
          <w14:textFill>
            <w14:solidFill>
              <w14:schemeClr w14:val="tx1"/>
            </w14:solidFill>
          </w14:textFill>
        </w:rPr>
        <w:t> 建筑内的电梯井等竖井应符合下列规定：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    1 电梯井应独立设置，井内严禁敷设可燃气体和甲、乙、丙类液体管道，不应敷设与电梯无关的电缆、电线等。电梯井的井壁除设置电梯门、安全逃生门和通气孔洞外，不应设置其他开口；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    2 电缆井、管道井、排烟道、排气道等竖向井道，应分别独立设置。井壁的耐火极限不应低于1.00h，井壁上的检查门应采用丙级防火门；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color w:val="000000" w:themeColor="text1"/>
          <w:sz w:val="21"/>
          <w:szCs w:val="21"/>
          <w:lang w:val="en-US" w:eastAsia="zh-CN"/>
          <w14:textFill>
            <w14:solidFill>
              <w14:schemeClr w14:val="tx1"/>
            </w14:solidFill>
          </w14:textFill>
        </w:rPr>
      </w:pPr>
      <w:r>
        <w:rPr>
          <w:rFonts w:hint="eastAsia" w:ascii="Calibri" w:hAnsi="Calibri" w:eastAsia="宋体" w:cs="Calibri"/>
          <w:color w:val="000000" w:themeColor="text1"/>
          <w:sz w:val="21"/>
          <w:szCs w:val="21"/>
          <w:lang w:val="en-US" w:eastAsia="zh-CN"/>
          <w14:textFill>
            <w14:solidFill>
              <w14:schemeClr w14:val="tx1"/>
            </w14:solidFill>
          </w14:textFill>
        </w:rPr>
        <w:t>3 电缆井、管道井应在每层楼板处采用不低于楼板耐火极限的不燃材料或防火封堵材料封堵，其与房间、走道等相连通的孔隙应采用防火封堵材料封堵。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楷体" w:cs="Times New Roman"/>
          <w:b w:val="0"/>
          <w:bCs w:val="0"/>
          <w:sz w:val="28"/>
          <w:szCs w:val="28"/>
          <w:lang w:val="en-US" w:eastAsia="zh-CN"/>
        </w:rPr>
      </w:pPr>
      <w:r>
        <w:rPr>
          <w:rFonts w:hint="eastAsia" w:ascii="Calibri" w:hAnsi="Calibri" w:eastAsia="宋体" w:cs="Calibri"/>
          <w:b/>
          <w:bCs/>
          <w:color w:val="000000"/>
          <w:kern w:val="2"/>
          <w:sz w:val="21"/>
          <w:szCs w:val="21"/>
          <w:lang w:val="en-US" w:eastAsia="zh-CN" w:bidi="ar-SA"/>
        </w:rPr>
        <w:t xml:space="preserve">5.2.16 </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连接两座建筑物的天桥、连廊，应采取防止火灾在两座建筑间蔓延的措施。当仅供通行的天桥、连廊采用不燃材料，且</w:t>
      </w:r>
      <w:r>
        <w:rPr>
          <w:rFonts w:hint="eastAsia" w:ascii="Calibri" w:hAnsi="Calibri" w:eastAsia="宋体" w:cs="Calibri"/>
          <w:color w:val="000000" w:themeColor="text1"/>
          <w:sz w:val="21"/>
          <w:szCs w:val="21"/>
          <w:lang w:val="en-US" w:eastAsia="zh-CN"/>
          <w14:textFill>
            <w14:solidFill>
              <w14:schemeClr w14:val="tx1"/>
            </w14:solidFill>
          </w14:textFill>
        </w:rPr>
        <w:t>建筑物</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通向天桥、连廊的出口符合安全出口的要求时，该出口可作为安全出口。</w:t>
      </w:r>
    </w:p>
    <w:p>
      <w:pPr>
        <w:pStyle w:val="15"/>
        <w:rPr>
          <w:rFonts w:hint="default"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30" w:name="_Toc7553"/>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5.3 建筑保温与装饰装修</w:t>
      </w:r>
      <w:bookmarkEnd w:id="30"/>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5.3.1</w:t>
      </w:r>
      <w:r>
        <w:rPr>
          <w:rFonts w:hint="default" w:ascii="Calibri" w:hAnsi="Calibri" w:eastAsia="宋体" w:cs="Calibri"/>
          <w:b/>
          <w:bCs/>
          <w:color w:val="000000" w:themeColor="text1"/>
          <w:kern w:val="2"/>
          <w:sz w:val="21"/>
          <w:szCs w:val="21"/>
          <w:lang w:val="en-US" w:eastAsia="zh-CN" w:bidi="ar-SA"/>
          <w14:textFill>
            <w14:solidFill>
              <w14:schemeClr w14:val="tx1"/>
            </w14:solidFill>
          </w14:textFill>
        </w:rPr>
        <w:t> </w:t>
      </w:r>
      <w:r>
        <w:rPr>
          <w:rFonts w:hint="default" w:ascii="Calibri" w:hAnsi="Calibri" w:eastAsia="宋体" w:cs="Calibri"/>
          <w:b w:val="0"/>
          <w:bCs w:val="0"/>
          <w:color w:val="000000" w:themeColor="text1"/>
          <w:sz w:val="21"/>
          <w:szCs w:val="21"/>
          <w:lang w:val="en-US" w:eastAsia="zh-CN"/>
          <w14:textFill>
            <w14:solidFill>
              <w14:schemeClr w14:val="tx1"/>
            </w14:solidFill>
          </w14:textFill>
        </w:rPr>
        <w:t>建筑外墙采用内保温系统时，保温系统应符合下列规定：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default" w:ascii="Calibri" w:hAnsi="Calibri" w:eastAsia="宋体" w:cs="Calibri"/>
          <w:b w:val="0"/>
          <w:bCs w:val="0"/>
          <w:color w:val="000000" w:themeColor="text1"/>
          <w:sz w:val="21"/>
          <w:szCs w:val="21"/>
          <w:lang w:val="en-US" w:eastAsia="zh-CN"/>
          <w14:textFill>
            <w14:solidFill>
              <w14:schemeClr w14:val="tx1"/>
            </w14:solidFill>
          </w14:textFill>
        </w:rPr>
        <w:t>    1 疏散楼梯间、避难走道、避难间、避难层等部位，应采用燃烧性能为A级的保温材料；</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default" w:ascii="Calibri" w:hAnsi="Calibri" w:eastAsia="宋体" w:cs="Calibri"/>
          <w:b w:val="0"/>
          <w:bCs w:val="0"/>
          <w:color w:val="000000" w:themeColor="text1"/>
          <w:sz w:val="21"/>
          <w:szCs w:val="21"/>
          <w:lang w:val="en-US" w:eastAsia="zh-CN"/>
          <w14:textFill>
            <w14:solidFill>
              <w14:schemeClr w14:val="tx1"/>
            </w14:solidFill>
          </w14:textFill>
        </w:rPr>
        <w:t>2 其他部位应采用低烟、低毒且燃烧性能不低于B1级的保温材料；</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default" w:ascii="Calibri" w:hAnsi="Calibri" w:eastAsia="宋体" w:cs="Calibri"/>
          <w:b w:val="0"/>
          <w:bCs w:val="0"/>
          <w:color w:val="000000" w:themeColor="text1"/>
          <w:sz w:val="21"/>
          <w:szCs w:val="21"/>
          <w:lang w:val="en-US" w:eastAsia="zh-CN"/>
          <w14:textFill>
            <w14:solidFill>
              <w14:schemeClr w14:val="tx1"/>
            </w14:solidFill>
          </w14:textFill>
        </w:rPr>
        <w:t>    3 保温系统应采用不燃材料做防护层。采用燃烧性能为B1级的保温材料时，防护层的厚度不应小于10mm。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5.3.3</w:t>
      </w:r>
      <w:r>
        <w:rPr>
          <w:rFonts w:hint="default" w:ascii="Calibri" w:hAnsi="Calibri" w:eastAsia="宋体" w:cs="Calibri"/>
          <w:b w:val="0"/>
          <w:bCs w:val="0"/>
          <w:color w:val="000000" w:themeColor="text1"/>
          <w:sz w:val="21"/>
          <w:szCs w:val="21"/>
          <w:lang w:val="en-US" w:eastAsia="zh-CN"/>
          <w14:textFill>
            <w14:solidFill>
              <w14:schemeClr w14:val="tx1"/>
            </w14:solidFill>
          </w14:textFill>
        </w:rPr>
        <w:t> 与基层墙体、装饰层之间无空腔的建筑外墙外保温系统，其保温材料应符合下列规定：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1 </w:t>
      </w:r>
      <w:r>
        <w:rPr>
          <w:rFonts w:hint="default" w:ascii="Calibri" w:hAnsi="Calibri" w:eastAsia="宋体" w:cs="Calibri"/>
          <w:b w:val="0"/>
          <w:bCs w:val="0"/>
          <w:color w:val="000000" w:themeColor="text1"/>
          <w:sz w:val="21"/>
          <w:szCs w:val="21"/>
          <w:lang w:val="en-US" w:eastAsia="zh-CN"/>
          <w14:textFill>
            <w14:solidFill>
              <w14:schemeClr w14:val="tx1"/>
            </w14:solidFill>
          </w14:textFill>
        </w:rPr>
        <w:t>建筑高度大于100m时，保温材料的燃烧性能应为A级：</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2 </w:t>
      </w:r>
      <w:r>
        <w:rPr>
          <w:rFonts w:hint="default" w:ascii="Calibri" w:hAnsi="Calibri" w:eastAsia="宋体" w:cs="Calibri"/>
          <w:b w:val="0"/>
          <w:bCs w:val="0"/>
          <w:color w:val="000000" w:themeColor="text1"/>
          <w:sz w:val="21"/>
          <w:szCs w:val="21"/>
          <w:lang w:val="en-US" w:eastAsia="zh-CN"/>
          <w14:textFill>
            <w14:solidFill>
              <w14:schemeClr w14:val="tx1"/>
            </w14:solidFill>
          </w14:textFill>
        </w:rPr>
        <w:t>建筑高度大于27m，但不大于100m时，保温材料的燃烧性能不应低于B1级；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3 </w:t>
      </w:r>
      <w:r>
        <w:rPr>
          <w:rFonts w:hint="default" w:ascii="Calibri" w:hAnsi="Calibri" w:eastAsia="宋体" w:cs="Calibri"/>
          <w:b w:val="0"/>
          <w:bCs w:val="0"/>
          <w:color w:val="000000" w:themeColor="text1"/>
          <w:sz w:val="21"/>
          <w:szCs w:val="21"/>
          <w:lang w:val="en-US" w:eastAsia="zh-CN"/>
          <w14:textFill>
            <w14:solidFill>
              <w14:schemeClr w14:val="tx1"/>
            </w14:solidFill>
          </w14:textFill>
        </w:rPr>
        <w:t>建筑高度不大于27m时，保温材料的燃烧性能不应低于B2级。</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5.3.3</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与基层墙体、装饰层之间有空腔的建筑外墙外保温系统，应符合下列规定：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1 建筑高度大于24m时，保温材料的燃烧性能应为A级；</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    2 建筑高度不大于24m时，保温材料的燃烧性能不应低于B1级；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建筑外墙外保温系统与基层墙体、装饰层之间的空腔，应在每层楼板处采用防火封堵材料封堵。</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楷体" w:cs="Times New Roman"/>
          <w:b w:val="0"/>
          <w:bCs w:val="0"/>
          <w:sz w:val="28"/>
          <w:szCs w:val="28"/>
          <w:lang w:val="en-US" w:eastAsia="zh-CN"/>
        </w:rPr>
      </w:pPr>
      <w:r>
        <w:rPr>
          <w:rFonts w:hint="eastAsia" w:ascii="Calibri" w:hAnsi="Calibri" w:eastAsia="宋体" w:cs="Calibri"/>
          <w:b/>
          <w:bCs/>
          <w:color w:val="000000"/>
          <w:kern w:val="2"/>
          <w:sz w:val="21"/>
          <w:szCs w:val="21"/>
          <w:lang w:val="en-US" w:eastAsia="zh-CN" w:bidi="ar-SA"/>
        </w:rPr>
        <w:t xml:space="preserve">5.3.4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建筑的外墙外保温系统应采用不燃材料在其表面设置防护层，防护层应将保温材料完全包覆。当采用B1、B2级保温材料时，防护层厚度首层不应小于15mm，其他层不应小于5mm。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5.3.5</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 建筑的屋面外保温系统，应符合下列规定：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当屋面板的耐火极限不低于1.00h时，保温材料的燃烧性能不应低于B2级；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当屋面板的耐火极限低于1.00h时，不应低于B1级；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采用B1、B2级保温材料的外保温系统应采用不燃材料作防护层，防护层的厚度不应小于10mm；</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当建筑的屋面和外墙外保温系统均采用B1、B2级保温材料时，屋面与外墙之间应采用宽度不小于500mm的不燃材料设置防火隔离带进行分隔。</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5.3.6 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建筑外墙的装饰层应采用燃烧性能为A级的材料，但建筑高度不大于50m时，可采用B1级材料。</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楷体" w:cs="Times New Roman"/>
          <w:b w:val="0"/>
          <w:bCs w:val="0"/>
          <w:sz w:val="28"/>
          <w:szCs w:val="28"/>
          <w:lang w:val="en-US" w:eastAsia="zh-CN"/>
        </w:rPr>
      </w:pPr>
      <w:r>
        <w:rPr>
          <w:rFonts w:hint="eastAsia" w:ascii="Calibri" w:hAnsi="Calibri" w:eastAsia="宋体" w:cs="Calibri"/>
          <w:b/>
          <w:bCs/>
          <w:color w:val="000000"/>
          <w:kern w:val="2"/>
          <w:sz w:val="21"/>
          <w:szCs w:val="21"/>
          <w:lang w:val="en-US" w:eastAsia="zh-CN" w:bidi="ar-SA"/>
        </w:rPr>
        <w:t xml:space="preserve">5.3.7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户外电致发光广告牌不应直接设置在有可燃、难燃材料的墙体上。户外广告牌的设置不应遮挡建筑的外窗，不应影响外部灭火救援行动。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 xml:space="preserve">5.3.8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建筑内部装修应符合现行国家标准《建筑内部装修设计防火规范》GB 50222的规定。各部位装修材料的燃烧性能等级应符合表5.3.8的规定。</w:t>
      </w:r>
    </w:p>
    <w:p>
      <w:pPr>
        <w:pStyle w:val="2"/>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5.3.8 住宅建筑内部各部位装修材料的燃烧性能等级</w:t>
      </w:r>
    </w:p>
    <w:tbl>
      <w:tblPr>
        <w:tblStyle w:val="2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5"/>
        <w:gridCol w:w="1033"/>
        <w:gridCol w:w="1033"/>
        <w:gridCol w:w="1033"/>
        <w:gridCol w:w="962"/>
        <w:gridCol w:w="1334"/>
        <w:gridCol w:w="972"/>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名称</w:t>
            </w:r>
          </w:p>
        </w:tc>
        <w:tc>
          <w:tcPr>
            <w:tcW w:w="556"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顶棚</w:t>
            </w:r>
          </w:p>
        </w:tc>
        <w:tc>
          <w:tcPr>
            <w:tcW w:w="556"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墙面</w:t>
            </w:r>
          </w:p>
        </w:tc>
        <w:tc>
          <w:tcPr>
            <w:tcW w:w="556"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地面</w:t>
            </w:r>
          </w:p>
        </w:tc>
        <w:tc>
          <w:tcPr>
            <w:tcW w:w="518"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隔断</w:t>
            </w:r>
          </w:p>
        </w:tc>
        <w:tc>
          <w:tcPr>
            <w:tcW w:w="718"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固定家具</w:t>
            </w:r>
          </w:p>
        </w:tc>
        <w:tc>
          <w:tcPr>
            <w:tcW w:w="523"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窗帘</w:t>
            </w:r>
          </w:p>
        </w:tc>
        <w:tc>
          <w:tcPr>
            <w:tcW w:w="488"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高层住宅</w:t>
            </w:r>
          </w:p>
        </w:tc>
        <w:tc>
          <w:tcPr>
            <w:tcW w:w="556"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A</w:t>
            </w:r>
          </w:p>
        </w:tc>
        <w:tc>
          <w:tcPr>
            <w:tcW w:w="556" w:type="pct"/>
            <w:vAlign w:val="top"/>
          </w:tcPr>
          <w:p>
            <w:pPr>
              <w:pStyle w:val="2"/>
              <w:keepNext w:val="0"/>
              <w:keepLines w:val="0"/>
              <w:suppressLineNumbers w:val="0"/>
              <w:spacing w:before="0" w:beforeAutospacing="0" w:after="0" w:afterAutospacing="0"/>
              <w:ind w:left="0" w:leftChars="0" w:right="0" w:rightChars="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B1</w:t>
            </w:r>
          </w:p>
        </w:tc>
        <w:tc>
          <w:tcPr>
            <w:tcW w:w="556" w:type="pct"/>
            <w:vAlign w:val="top"/>
          </w:tcPr>
          <w:p>
            <w:pPr>
              <w:pStyle w:val="2"/>
              <w:keepNext w:val="0"/>
              <w:keepLines w:val="0"/>
              <w:suppressLineNumbers w:val="0"/>
              <w:spacing w:before="0" w:beforeAutospacing="0" w:after="0" w:afterAutospacing="0"/>
              <w:ind w:left="0" w:leftChars="0" w:right="0" w:rightChars="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B1</w:t>
            </w:r>
          </w:p>
        </w:tc>
        <w:tc>
          <w:tcPr>
            <w:tcW w:w="518" w:type="pct"/>
            <w:vAlign w:val="top"/>
          </w:tcPr>
          <w:p>
            <w:pPr>
              <w:pStyle w:val="2"/>
              <w:keepNext w:val="0"/>
              <w:keepLines w:val="0"/>
              <w:suppressLineNumbers w:val="0"/>
              <w:spacing w:before="0" w:beforeAutospacing="0" w:after="0" w:afterAutospacing="0"/>
              <w:ind w:left="0" w:leftChars="0" w:right="0" w:rightChars="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B1</w:t>
            </w:r>
          </w:p>
        </w:tc>
        <w:tc>
          <w:tcPr>
            <w:tcW w:w="718"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B2</w:t>
            </w:r>
          </w:p>
        </w:tc>
        <w:tc>
          <w:tcPr>
            <w:tcW w:w="523" w:type="pct"/>
            <w:vAlign w:val="top"/>
          </w:tcPr>
          <w:p>
            <w:pPr>
              <w:pStyle w:val="2"/>
              <w:keepNext w:val="0"/>
              <w:keepLines w:val="0"/>
              <w:suppressLineNumbers w:val="0"/>
              <w:spacing w:before="0" w:beforeAutospacing="0" w:after="0" w:afterAutospacing="0"/>
              <w:ind w:left="0" w:leftChars="0" w:right="0" w:rightChars="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B1</w:t>
            </w:r>
          </w:p>
        </w:tc>
        <w:tc>
          <w:tcPr>
            <w:tcW w:w="488" w:type="pct"/>
            <w:vAlign w:val="top"/>
          </w:tcPr>
          <w:p>
            <w:pPr>
              <w:pStyle w:val="2"/>
              <w:keepNext w:val="0"/>
              <w:keepLines w:val="0"/>
              <w:suppressLineNumbers w:val="0"/>
              <w:spacing w:before="0" w:beforeAutospacing="0" w:after="0" w:afterAutospacing="0"/>
              <w:ind w:left="0" w:leftChars="0" w:right="0" w:rightChars="0"/>
              <w:jc w:val="center"/>
              <w:rPr>
                <w:rFonts w:hint="default" w:ascii="Calibri" w:hAnsi="Calibri" w:eastAsia="宋体" w:cs="Calibri"/>
                <w:b w:val="0"/>
                <w:bCs w:val="0"/>
                <w:kern w:val="2"/>
                <w:sz w:val="21"/>
                <w:szCs w:val="21"/>
                <w:vertAlign w:val="baseline"/>
                <w:lang w:val="en-US" w:eastAsia="zh-CN" w:bidi="ar-SA"/>
              </w:rPr>
            </w:pPr>
            <w:r>
              <w:rPr>
                <w:rFonts w:hint="default" w:ascii="Calibri" w:hAnsi="Calibri" w:eastAsia="宋体" w:cs="Calibri"/>
                <w:b w:val="0"/>
                <w:bCs w:val="0"/>
                <w:sz w:val="21"/>
                <w:szCs w:val="21"/>
                <w:vertAlign w:val="baseline"/>
                <w:lang w:val="en-US" w:eastAsia="zh-CN"/>
              </w:rPr>
              <w:t>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单、多层住宅</w:t>
            </w:r>
          </w:p>
        </w:tc>
        <w:tc>
          <w:tcPr>
            <w:tcW w:w="556"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B1</w:t>
            </w:r>
          </w:p>
        </w:tc>
        <w:tc>
          <w:tcPr>
            <w:tcW w:w="556"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B1</w:t>
            </w:r>
          </w:p>
        </w:tc>
        <w:tc>
          <w:tcPr>
            <w:tcW w:w="556"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B1</w:t>
            </w:r>
          </w:p>
        </w:tc>
        <w:tc>
          <w:tcPr>
            <w:tcW w:w="518"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B1</w:t>
            </w:r>
          </w:p>
        </w:tc>
        <w:tc>
          <w:tcPr>
            <w:tcW w:w="718"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B2</w:t>
            </w:r>
          </w:p>
        </w:tc>
        <w:tc>
          <w:tcPr>
            <w:tcW w:w="523"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B2</w:t>
            </w:r>
          </w:p>
        </w:tc>
        <w:tc>
          <w:tcPr>
            <w:tcW w:w="488" w:type="pct"/>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default" w:ascii="Calibri" w:hAnsi="Calibri" w:eastAsia="宋体" w:cs="Calibri"/>
                <w:b w:val="0"/>
                <w:bCs w:val="0"/>
                <w:sz w:val="21"/>
                <w:szCs w:val="21"/>
                <w:vertAlign w:val="baseline"/>
                <w:lang w:val="en-US" w:eastAsia="zh-CN"/>
              </w:rPr>
              <w:t>B2</w:t>
            </w:r>
          </w:p>
        </w:tc>
      </w:tr>
    </w:tbl>
    <w:p>
      <w:pPr>
        <w:pStyle w:val="15"/>
        <w:rPr>
          <w:rFonts w:hint="default"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31" w:name="_Toc873"/>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5.4 电气与空气调节系统</w:t>
      </w:r>
      <w:bookmarkEnd w:id="31"/>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5.4.1</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建筑消防用电负荷供电应满足下列规定。不同级别负荷的供电电源应符合现行国家标准《供配电系统设计规范》GB 50052的规定。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一类高层住宅建筑应按一级负荷供电；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二类高层住宅建筑应按二级负荷供电；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单、多层住宅建筑可按三级负荷供电。</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5.4.2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 消防用电设备应采用专用的供电回路，当生活用电被切断时，应仍能保证消防用电。</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5.4.3</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 备用消防电源应符合下列规定：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当采用自备发电设备作备用电源时，自备发电设备应设置自动和手动启动装置。当采用自动启动方式时，应能保证在30s内供电；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备用消防电源的供电时间和容量，应满足该建筑火灾延续时间内各消防用电设备的要求。</w:t>
      </w:r>
    </w:p>
    <w:p>
      <w:pPr>
        <w:pStyle w:val="2"/>
        <w:jc w:val="left"/>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对于消防设备的备用电源，通常有三种：①独立于工作电源的市电回路，②柴油发电机，③应急供电电源（EPS）。</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5.4.4</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 消防配电设备应设置明显标志。其配电箱设置应符合下列规定：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消防控制室、消防水泵房、防烟和排烟风机房的消防用电设备及消防电梯等的供电，应在其配电线路的最末一级配电箱处设置自动切换装置；</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按一、二级负荷供电的消防设备，其配电箱应独立设置；</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按三级负荷供电的消防设备，其配电箱宜独立设置。</w:t>
      </w:r>
    </w:p>
    <w:p>
      <w:pPr>
        <w:jc w:val="left"/>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ind w:firstLine="420" w:firstLineChars="200"/>
        <w:jc w:val="left"/>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本条规定的最末一级配电箱：对于消防控制室、消防水泵房、防烟和排烟风机房的消防用电设备及消防电梯等，为上述消防设备或消防设备室处的最末级配电箱；对于其他消防设备用电，如消防应急照明和疏散指示标志等，为这些用电设备所在防火分区的配电箱。</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5.4.5</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 建筑内消防应急照明和灯光疏散指示标志的备用电源的连续供电时间，建筑高度大于100m的住宅建筑不应小于1.50h；其他建筑不应少于0.50h。</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5.4.6</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 配电和电气线路线路敷设应符合下列规定：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    1 消防配电线路宜与其他配电线路分开敷设在不同的电缆井、沟内；确有困难需敷设在同一电缆井、沟内时，应分别布置在电缆井、沟的两侧，且消防配电线路应采用矿物绝缘类不燃性电缆；</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消防配电线路明敷时（包括敷设在吊顶内），应穿金属导管或采用封闭式金属槽盒保护，金属导管或封闭式金属槽盒应采取防火保护措施；当采用阻燃或耐火电缆并敷设在电缆井、沟内时，可不穿金属导管或采用封闭式金属槽盒保护；当采用矿物绝缘类不燃性电缆时，可直接明敷；</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3 消防配电线路暗敷时，应穿管并应敷设在不燃性结构内且保护层厚度不应小于30mm；</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配电线路不得穿越通风管道内腔或直接敷设在通风管道外壁上，穿金属导管保护的配电线路可紧贴通风管道外壁敷设；</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5 配电线路敷设在有可燃物的闷顶、吊顶内时，应采取穿金属导管、采用封闭式金属槽盒等防火保护措施；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6 电气线路不应穿越或敷设在燃烧性能为B1或B2级的保温材料中；确需穿越或敷设时，应采取穿金属管并在金属管周围采用不燃隔热材料进行防火隔离等防火保护措施；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7 卤钨灯和额定功率不小于100W的白炽灯泡的吸顶灯、槽灯、嵌入式灯，其引入线应采用瓷管、矿棉等不燃材料作隔热保护。</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5.4.7</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下列建筑或场所的非消防用电负荷宜设置电气火灾监控系统：</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    1 一类高层住宅建筑；</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2 国家级文物保护单位的重点砖木或木结构的古建筑。</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5.4.8</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通风、空气调节系统的风管在下列部位应设置公称动作温度为70℃的防火阀：</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    1 穿越防火分区处；</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    2 穿越通风、空气调节机房的房间隔墙和楼板处；</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    3 穿越重要或火灾危险性大的场所的房间隔墙和楼板处；</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    4 穿越防火分隔处的变形缝两侧；</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    5 竖向风管与每层水平风管交接处的水平管段上。</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    注：当建筑内每个防火分区的通风、空气调节系统均独立设置时，水平风管与竖向总管的交接处可不设置防火阀。</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5.4.9</w:t>
      </w:r>
      <w:r>
        <w:rPr>
          <w:rFonts w:hint="default" w:ascii="Calibri" w:hAnsi="Calibri" w:eastAsia="宋体" w:cs="Calibri"/>
          <w:b w:val="0"/>
          <w:bCs w:val="0"/>
          <w:color w:val="000000" w:themeColor="text1"/>
          <w:sz w:val="21"/>
          <w:szCs w:val="21"/>
          <w:lang w:val="en-US" w:eastAsia="zh-CN"/>
          <w14:textFill>
            <w14:solidFill>
              <w14:schemeClr w14:val="tx1"/>
            </w14:solidFill>
          </w14:textFill>
        </w:rPr>
        <w:t> 防火阀应符合现行国家标准《建筑通风和排烟系统用防火阀门》GB 15930的规定</w:t>
      </w:r>
      <w:r>
        <w:rPr>
          <w:rFonts w:hint="eastAsia" w:ascii="Calibri" w:hAnsi="Calibri" w:eastAsia="宋体" w:cs="Calibri"/>
          <w:b w:val="0"/>
          <w:bCs w:val="0"/>
          <w:color w:val="000000" w:themeColor="text1"/>
          <w:sz w:val="21"/>
          <w:szCs w:val="21"/>
          <w:lang w:val="en-US" w:eastAsia="zh-CN"/>
          <w14:textFill>
            <w14:solidFill>
              <w14:schemeClr w14:val="tx1"/>
            </w14:solidFill>
          </w14:textFill>
        </w:rPr>
        <w:t>。</w:t>
      </w:r>
      <w:r>
        <w:rPr>
          <w:rFonts w:hint="default" w:ascii="Calibri" w:hAnsi="Calibri" w:eastAsia="宋体" w:cs="Calibri"/>
          <w:b w:val="0"/>
          <w:bCs w:val="0"/>
          <w:color w:val="000000" w:themeColor="text1"/>
          <w:sz w:val="21"/>
          <w:szCs w:val="21"/>
          <w:lang w:val="en-US" w:eastAsia="zh-CN"/>
          <w14:textFill>
            <w14:solidFill>
              <w14:schemeClr w14:val="tx1"/>
            </w14:solidFill>
          </w14:textFill>
        </w:rPr>
        <w:t>防火阀的设置应符合下列规定：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default" w:ascii="Calibri" w:hAnsi="Calibri" w:eastAsia="宋体" w:cs="Calibri"/>
          <w:b w:val="0"/>
          <w:bCs w:val="0"/>
          <w:color w:val="000000" w:themeColor="text1"/>
          <w:sz w:val="21"/>
          <w:szCs w:val="21"/>
          <w:lang w:val="en-US" w:eastAsia="zh-CN"/>
          <w14:textFill>
            <w14:solidFill>
              <w14:schemeClr w14:val="tx1"/>
            </w14:solidFill>
          </w14:textFill>
        </w:rPr>
        <w:t>    1  防火阀宜靠近防火分隔处设置；</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default" w:ascii="Calibri" w:hAnsi="Calibri" w:eastAsia="宋体" w:cs="Calibri"/>
          <w:b w:val="0"/>
          <w:bCs w:val="0"/>
          <w:color w:val="000000" w:themeColor="text1"/>
          <w:sz w:val="21"/>
          <w:szCs w:val="21"/>
          <w:lang w:val="en-US" w:eastAsia="zh-CN"/>
          <w14:textFill>
            <w14:solidFill>
              <w14:schemeClr w14:val="tx1"/>
            </w14:solidFill>
          </w14:textFill>
        </w:rPr>
        <w:t>    2  防火阀暗装时，应在安装部位设置方便维护的检修口；</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default" w:ascii="Calibri" w:hAnsi="Calibri" w:eastAsia="宋体" w:cs="Calibri"/>
          <w:b w:val="0"/>
          <w:bCs w:val="0"/>
          <w:color w:val="000000" w:themeColor="text1"/>
          <w:sz w:val="21"/>
          <w:szCs w:val="21"/>
          <w:lang w:val="en-US" w:eastAsia="zh-CN"/>
          <w14:textFill>
            <w14:solidFill>
              <w14:schemeClr w14:val="tx1"/>
            </w14:solidFill>
          </w14:textFill>
        </w:rPr>
        <w:t>    3  在防火阀两侧各2.0m范围内的风管及其绝热材料应采用不燃材料。</w:t>
      </w:r>
    </w:p>
    <w:p>
      <w:pPr>
        <w:pStyle w:val="15"/>
        <w:rPr>
          <w:rFonts w:hint="default"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32" w:name="_Toc3097"/>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5.5 安全疏散与应急照明</w:t>
      </w:r>
      <w:bookmarkEnd w:id="32"/>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5.5.1</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 住宅建筑安全出口的设置应符合下列规定：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    1 单、多层住宅建筑，当每个单元任一层的建筑面积大于650m2，或任一户门至最近安全出口的距离大于15m时，每个单元每层的安全出口不应少于2个；</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    2 二类高层建筑，当每个单元任一层的建筑面积大于650m2，或任一户门至最近安全出口的距离大于10m时，每个单元每层的安全出口不应少于2个；</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二类高层建筑，每个单元设置一座疏散楼梯时，疏散楼梯应通至屋面，且单元之间的疏散楼梯应能通过屋面连通，户门应采用乙级防火门。当不能通至屋面或不能通过屋面连通时，应设置2个安全出口；</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    4 一类高层建筑，每个单元每层的安全出口不应少于2个；</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5 住宅部分与非住宅部分的安全出口和疏散楼梯应分别独立设置；为住宅部分服务的地上车库应设置独立的疏散楼梯或安全出口。</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 xml:space="preserve">5.5.2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住宅建筑的安全疏散距离应符合下列规定：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    1 直通疏散走道的户门至最近安全出口的直线距离不应大于表5.5.2的规定；</w:t>
      </w:r>
    </w:p>
    <w:p>
      <w:pPr>
        <w:pStyle w:val="2"/>
        <w:jc w:val="center"/>
        <w:rPr>
          <w:rFonts w:hint="default" w:ascii="Calibri" w:hAnsi="Calibri" w:eastAsia="宋体" w:cs="Calibri"/>
          <w:b w:val="0"/>
          <w:bCs w:val="0"/>
          <w:sz w:val="21"/>
          <w:szCs w:val="21"/>
          <w:lang w:val="en-US" w:eastAsia="zh-CN"/>
        </w:rPr>
      </w:pPr>
      <w:r>
        <w:rPr>
          <w:rFonts w:hint="default" w:ascii="Calibri" w:hAnsi="Calibri" w:eastAsia="宋体" w:cs="Calibri"/>
          <w:b w:val="0"/>
          <w:bCs w:val="0"/>
          <w:sz w:val="21"/>
          <w:szCs w:val="21"/>
          <w:lang w:val="en-US" w:eastAsia="zh-CN"/>
        </w:rPr>
        <w:t>表5.5.2 住宅建筑直通疏散走道的户门至最近安全出口的直线距离（m）</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1298"/>
        <w:gridCol w:w="1298"/>
        <w:gridCol w:w="1298"/>
        <w:gridCol w:w="1298"/>
        <w:gridCol w:w="129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restart"/>
            <w:vAlign w:val="center"/>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住宅建筑类别</w:t>
            </w:r>
          </w:p>
        </w:tc>
        <w:tc>
          <w:tcPr>
            <w:tcW w:w="3894" w:type="dxa"/>
            <w:gridSpan w:val="3"/>
          </w:tcPr>
          <w:p>
            <w:pPr>
              <w:pStyle w:val="2"/>
              <w:keepNext w:val="0"/>
              <w:keepLines w:val="0"/>
              <w:suppressLineNumbers w:val="0"/>
              <w:spacing w:before="0" w:beforeAutospacing="0" w:after="0" w:afterAutospacing="0"/>
              <w:ind w:left="0" w:right="0"/>
              <w:jc w:val="center"/>
              <w:rPr>
                <w:rFonts w:hint="eastAsia"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位于两个安全出口之间的户门</w:t>
            </w:r>
          </w:p>
        </w:tc>
        <w:tc>
          <w:tcPr>
            <w:tcW w:w="3899" w:type="dxa"/>
            <w:gridSpan w:val="3"/>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位于袋形走道两侧或尽端的户门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tcPr>
          <w:p>
            <w:pPr>
              <w:pStyle w:val="2"/>
              <w:keepNext w:val="0"/>
              <w:keepLines w:val="0"/>
              <w:suppressLineNumbers w:val="0"/>
              <w:spacing w:before="0" w:beforeAutospacing="0" w:after="0" w:afterAutospacing="0"/>
              <w:ind w:left="0" w:right="0"/>
              <w:jc w:val="center"/>
              <w:rPr>
                <w:rFonts w:hint="eastAsia" w:ascii="Calibri" w:hAnsi="Calibri" w:cs="Calibri"/>
                <w:b w:val="0"/>
                <w:bCs w:val="0"/>
                <w:sz w:val="21"/>
                <w:szCs w:val="21"/>
                <w:vertAlign w:val="baseline"/>
                <w:lang w:val="en-US" w:eastAsia="zh-CN"/>
              </w:rPr>
            </w:pP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一、二级</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三级</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四级</w:t>
            </w:r>
          </w:p>
        </w:tc>
        <w:tc>
          <w:tcPr>
            <w:tcW w:w="1298" w:type="dxa"/>
            <w:vAlign w:val="top"/>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eastAsia" w:ascii="Calibri" w:hAnsi="Calibri" w:cs="Calibri"/>
                <w:b w:val="0"/>
                <w:bCs w:val="0"/>
                <w:sz w:val="21"/>
                <w:szCs w:val="21"/>
                <w:vertAlign w:val="baseline"/>
                <w:lang w:val="en-US" w:eastAsia="zh-CN"/>
              </w:rPr>
              <w:t>一、二级</w:t>
            </w:r>
          </w:p>
        </w:tc>
        <w:tc>
          <w:tcPr>
            <w:tcW w:w="1298" w:type="dxa"/>
            <w:vAlign w:val="top"/>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eastAsia" w:ascii="Calibri" w:hAnsi="Calibri" w:cs="Calibri"/>
                <w:b w:val="0"/>
                <w:bCs w:val="0"/>
                <w:sz w:val="21"/>
                <w:szCs w:val="21"/>
                <w:vertAlign w:val="baseline"/>
                <w:lang w:val="en-US" w:eastAsia="zh-CN"/>
              </w:rPr>
              <w:t>三级</w:t>
            </w:r>
          </w:p>
        </w:tc>
        <w:tc>
          <w:tcPr>
            <w:tcW w:w="1303" w:type="dxa"/>
            <w:vAlign w:val="top"/>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kern w:val="2"/>
                <w:sz w:val="21"/>
                <w:szCs w:val="21"/>
                <w:vertAlign w:val="baseline"/>
                <w:lang w:val="en-US" w:eastAsia="zh-CN" w:bidi="ar-SA"/>
              </w:rPr>
            </w:pPr>
            <w:r>
              <w:rPr>
                <w:rFonts w:hint="eastAsia" w:ascii="Calibri" w:hAnsi="Calibri" w:cs="Calibri"/>
                <w:b w:val="0"/>
                <w:bCs w:val="0"/>
                <w:sz w:val="21"/>
                <w:szCs w:val="21"/>
                <w:vertAlign w:val="baseline"/>
                <w:lang w:val="en-US" w:eastAsia="zh-CN"/>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tcPr>
          <w:p>
            <w:pPr>
              <w:pStyle w:val="2"/>
              <w:keepNext w:val="0"/>
              <w:keepLines w:val="0"/>
              <w:suppressLineNumbers w:val="0"/>
              <w:spacing w:before="0" w:beforeAutospacing="0" w:after="0" w:afterAutospacing="0"/>
              <w:ind w:left="0" w:right="0"/>
              <w:jc w:val="center"/>
              <w:rPr>
                <w:rFonts w:hint="eastAsia" w:ascii="Calibri" w:hAnsi="Calibri"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单、多层</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40</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35</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25</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22</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20</w:t>
            </w:r>
          </w:p>
        </w:tc>
        <w:tc>
          <w:tcPr>
            <w:tcW w:w="130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tcPr>
          <w:p>
            <w:pPr>
              <w:pStyle w:val="2"/>
              <w:keepNext w:val="0"/>
              <w:keepLines w:val="0"/>
              <w:suppressLineNumbers w:val="0"/>
              <w:spacing w:before="0" w:beforeAutospacing="0" w:after="0" w:afterAutospacing="0"/>
              <w:ind w:left="0" w:right="0"/>
              <w:jc w:val="center"/>
              <w:rPr>
                <w:rFonts w:hint="eastAsia" w:ascii="Calibri" w:hAnsi="Calibri"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高层</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40</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20</w:t>
            </w:r>
          </w:p>
        </w:tc>
        <w:tc>
          <w:tcPr>
            <w:tcW w:w="1298"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w:t>
            </w:r>
          </w:p>
        </w:tc>
        <w:tc>
          <w:tcPr>
            <w:tcW w:w="1303" w:type="dxa"/>
          </w:tcPr>
          <w:p>
            <w:pPr>
              <w:pStyle w:val="2"/>
              <w:keepNext w:val="0"/>
              <w:keepLines w:val="0"/>
              <w:suppressLineNumbers w:val="0"/>
              <w:spacing w:before="0" w:beforeAutospacing="0" w:after="0" w:afterAutospacing="0"/>
              <w:ind w:left="0" w:right="0"/>
              <w:jc w:val="center"/>
              <w:rPr>
                <w:rFonts w:hint="default" w:ascii="Calibri" w:hAnsi="Calibri" w:eastAsia="宋体" w:cs="Calibri"/>
                <w:b w:val="0"/>
                <w:bCs w:val="0"/>
                <w:sz w:val="21"/>
                <w:szCs w:val="21"/>
                <w:vertAlign w:val="baseline"/>
                <w:lang w:val="en-US" w:eastAsia="zh-CN"/>
              </w:rPr>
            </w:pPr>
            <w:r>
              <w:rPr>
                <w:rFonts w:hint="eastAsia" w:ascii="Calibri" w:hAnsi="Calibri" w:cs="Calibri"/>
                <w:b w:val="0"/>
                <w:bCs w:val="0"/>
                <w:sz w:val="21"/>
                <w:szCs w:val="21"/>
                <w:vertAlign w:val="baseline"/>
                <w:lang w:val="en-US" w:eastAsia="zh-CN"/>
              </w:rPr>
              <w:t>—</w:t>
            </w:r>
          </w:p>
        </w:tc>
      </w:tr>
    </w:tbl>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    注：1 开向敞开式外廊的户门至最近安全出口的最大直线距离可按本表的规定增加5m。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w:t>
      </w:r>
      <w:r>
        <w:rPr>
          <w:rFonts w:hint="eastAsia" w:ascii="Calibri" w:hAnsi="Calibri" w:cs="Calibri"/>
          <w:b w:val="0"/>
          <w:bCs w:val="0"/>
          <w:color w:val="000000" w:themeColor="text1"/>
          <w:sz w:val="21"/>
          <w:szCs w:val="21"/>
          <w:lang w:val="en-US" w:eastAsia="zh-CN"/>
          <w14:textFill>
            <w14:solidFill>
              <w14:schemeClr w14:val="tx1"/>
            </w14:solidFill>
          </w14:textFill>
        </w:rPr>
        <w:t xml:space="preserve">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2 直通疏散走道的户门至最近敞开楼梯间的直线距离，当户门位于两个楼梯间之间时，应按本表的规定减少5m；当户门位于袋形走道两侧或尽端时，应按本表的规定减少2m。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w:t>
      </w:r>
      <w:r>
        <w:rPr>
          <w:rFonts w:hint="eastAsia" w:ascii="Calibri" w:hAnsi="Calibri" w:cs="Calibri"/>
          <w:b w:val="0"/>
          <w:bCs w:val="0"/>
          <w:color w:val="000000" w:themeColor="text1"/>
          <w:sz w:val="21"/>
          <w:szCs w:val="21"/>
          <w:lang w:val="en-US" w:eastAsia="zh-CN"/>
          <w14:textFill>
            <w14:solidFill>
              <w14:schemeClr w14:val="tx1"/>
            </w14:solidFill>
          </w14:textFill>
        </w:rPr>
        <w:t xml:space="preserve">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   3 住宅建筑内全部设置自动喷水灭火系统时，其安全疏散距离可按本表的规定增加25％。</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w:t>
      </w:r>
      <w:r>
        <w:rPr>
          <w:rFonts w:hint="eastAsia" w:ascii="Calibri" w:hAnsi="Calibri" w:cs="Calibri"/>
          <w:b w:val="0"/>
          <w:bCs w:val="0"/>
          <w:color w:val="000000" w:themeColor="text1"/>
          <w:sz w:val="21"/>
          <w:szCs w:val="21"/>
          <w:lang w:val="en-US" w:eastAsia="zh-CN"/>
          <w14:textFill>
            <w14:solidFill>
              <w14:schemeClr w14:val="tx1"/>
            </w14:solidFill>
          </w14:textFill>
        </w:rPr>
        <w:t xml:space="preserve">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  4 跃廊式住宅的户门至最近安全出口的距离，应从户门算起，小楼梯的一段距离可按其水平投影长度的1.50倍计算。</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w:t>
      </w:r>
      <w:r>
        <w:rPr>
          <w:rFonts w:hint="eastAsia" w:ascii="Calibri" w:hAnsi="Calibri" w:cs="Calibri"/>
          <w:b w:val="0"/>
          <w:bCs w:val="0"/>
          <w:color w:val="000000" w:themeColor="text1"/>
          <w:sz w:val="21"/>
          <w:szCs w:val="21"/>
          <w:lang w:val="en-US" w:eastAsia="zh-CN"/>
          <w14:textFill>
            <w14:solidFill>
              <w14:schemeClr w14:val="tx1"/>
            </w14:solidFill>
          </w14:textFill>
        </w:rPr>
        <w:t xml:space="preserve">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  2 楼梯间应在首层直通室外，或在首层采用扩大的封闭楼梯间或防烟楼梯间前室。层数不超过4层时，可将直通室外的门设置在离楼梯间不大于15m处；</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户内任一点至直通疏散走道的户门的直线距离不应大于表5.5.2规定的袋形走道两侧或尽端的疏散门至最近安全出口的最大直线距离。</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注：跃层式住宅，户内楼梯的距离可按其梯段水平投影长度的1.50倍计算。 </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5.5.3</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 住宅建筑疏散楼梯的设置应符合下列规定：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    1 建筑高度不大于21m的住宅建筑可采用敞开楼梯间；与电梯井相邻布置的疏散楼梯应采用封闭楼梯间，当户门采用乙级防火门时，仍可采用敞开楼梯间；</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    2 建筑高度大于21m、不大于33m的住宅建筑应采用封闭楼梯间；当户门采用乙级防火门时，可采用敞开楼梯间；</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    3 建筑高度大于33m的住宅建筑应采用防烟楼梯间。户门不宜直接开向前室，确有困难时，每层开向同一前室的户门不应大于3樘且应采用乙级防火门。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5.5.4 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住宅单元的疏散楼梯，当分散设置确有困难且任一户门至最近疏散楼梯间入口的距离不大于10m时，可采用剪刀楼梯间，但应符合下列规定：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    1 应采用防烟楼梯间；</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    2 梯段之间应设置耐火极限不低于1.00h的防火隔墙；</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    3 楼梯间的前室不宜共用；共用时，前室的使用面积不应小于6.0m2；</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    4 楼梯间的前室或共用前室不宜与消防电梯的前室合用；楼梯间的共用前室与消防电梯的前室合用时，合用前室的使用面积不应小于12.0m2，且短边不应小于2.4m。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5.5.5</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 疏散楼梯间应符合下列规定：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    1 楼梯间应能天然采光和自然通风，并宜靠外墙设置；</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    2 楼梯间内不应有影响疏散的凸出物或其他障碍物；</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3 封闭楼梯间、防烟楼梯间及其前室，不应设置卷帘；</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4 封闭楼梯间、防烟楼梯间及其前室内禁止穿过或设置可燃气体管道。敞开楼梯间内不应设置可燃气体管道，当住宅建筑的敞开楼梯间内确需设置可燃气体管道和可燃气体计量表时，应采用金属管和设置切断气源的阀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5.5.6 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封闭楼梯间除应符合本规范第5.5.5条的规定外，尚应符合下列规定：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    1 不能自然通风或自然通风不能满足要求时，应设置机械加压送风系统或采用防烟楼梯间；</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    2 除楼梯间的出入口和外窗外，楼梯间的墙上不应开设其他门、窗、洞口；</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    3 高层住宅建筑封闭楼梯间的门应采用乙级防火门，并应向疏散方向开启；单、多层建筑可采用双向弹簧门；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    4 楼梯间的首层可将走道和门厅等包括在楼梯间内形成扩大的封闭楼梯间，但应采用乙级防火门等与其他走道和房间分隔。</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5.5.7</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 防烟楼梯间除应符合本规范第5.5.5条的规定外，尚应符合下列规定：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    1 应设置防烟设施；</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    2 前室可与消防电梯间前室合用；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    3 前室的使用面积不应小于4.5m2，与消防电梯间前室合用时，合用前室的使用面积不应小于6.0m2；</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4 疏散走道通向前室以及前室通向楼梯间的门应采用乙级防火门；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楷体"/>
          <w:b w:val="0"/>
          <w:bCs w:val="0"/>
          <w:sz w:val="28"/>
          <w:szCs w:val="28"/>
          <w:lang w:val="en-US" w:eastAsia="zh-CN"/>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    5 楼梯间的首层可将走道和门厅等包括在楼梯间前室内形成扩大的前室，但应采用乙级防火门等与其他走道和房间分隔。</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5.5.8</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 室外疏散楼梯应符合下列规定：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    1 栏杆扶手的高度不应小于1.10m，楼梯的净宽度不应小于0.90m；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    2 倾斜角度不应大于45°；</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    3 梯段和平台均应采用不燃材料制作。平台的耐火极限不应低于1.00h，梯段的耐火极限不应低于0.25h；</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    4 通向室外楼梯的门应采用乙级防火门，并应向外开启；</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    5 除疏散门外，楼梯周围2m内的墙面上不应设置门、窗、洞口。疏散门不应正对梯段。</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default" w:ascii="Calibri" w:hAnsi="Calibri" w:eastAsia="宋体" w:cs="Calibri"/>
          <w:b/>
          <w:bCs/>
          <w:color w:val="000000"/>
          <w:kern w:val="2"/>
          <w:sz w:val="21"/>
          <w:szCs w:val="21"/>
          <w:lang w:val="en-US" w:eastAsia="zh-CN" w:bidi="ar-SA"/>
        </w:rPr>
        <w:t>5.5.</w:t>
      </w:r>
      <w:r>
        <w:rPr>
          <w:rFonts w:hint="eastAsia" w:ascii="Calibri" w:hAnsi="Calibri" w:eastAsia="宋体" w:cs="Calibri"/>
          <w:b/>
          <w:bCs/>
          <w:color w:val="000000"/>
          <w:kern w:val="2"/>
          <w:sz w:val="21"/>
          <w:szCs w:val="21"/>
          <w:lang w:val="en-US" w:eastAsia="zh-CN" w:bidi="ar-SA"/>
        </w:rPr>
        <w:t>9</w:t>
      </w:r>
      <w:r>
        <w:rPr>
          <w:rFonts w:hint="default" w:ascii="Calibri" w:hAnsi="Calibri" w:eastAsia="宋体" w:cs="Calibri"/>
          <w:b w:val="0"/>
          <w:bCs w:val="0"/>
          <w:color w:val="000000" w:themeColor="text1"/>
          <w:sz w:val="21"/>
          <w:szCs w:val="21"/>
          <w:lang w:val="en-US" w:eastAsia="zh-CN"/>
          <w14:textFill>
            <w14:solidFill>
              <w14:schemeClr w14:val="tx1"/>
            </w14:solidFill>
          </w14:textFill>
        </w:rPr>
        <w:t> 住宅建筑户门和安全出口的净宽度不应小于0.90m，疏散走道、疏散楼梯和首层疏散外门的净宽度不应小于1.10m。建筑高度不大于18m的住宅中一边设置栏杆的疏散楼梯，其净宽度不应小于1.0m。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5.5.10</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 疏散门应采用向疏散方向开启的平开门，不应采用推拉门、卷帘门、吊门、转门和折叠门。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5.5.11</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建筑高度大于100m的住宅建筑应设置避难层。建筑高度大于54m的住宅建筑，每户应有一间房间符合下列规定：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    1  应靠外墙设置，并应设置可开启外窗；</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    2  内、外墙体的耐火极限不应低于1.00h，该房间的门宜采用乙级防火门，外窗的耐火完整性不宜低于1.00h。</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5.5.12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 高层建筑直通室外的安全出口上方，应设置挑出宽度不小于1.0m的防护挑檐。</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5.5.13</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高层住宅的封闭楼梯间、防烟楼梯间及其前室、消防电梯间的前室或合用前室、避难走道、避难层（间）等部位应设置疏散照明。疏散照明灯具应设置在出口的顶部、墙面的上部或顶棚上，地面最低水平照度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    1 对于疏散走道，不应低于1.0lx；</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    2 对于楼梯间、前室或合用前室、避难走道，不应低于5.0lx；</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    3 对于避难层（间），不应低于3.0lx。</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5.5.14</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 建筑高度大于54m的住宅建筑应设置灯光疏散指示标志，并应符合下列规定：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    1 应设置在安全出口的正上方、疏散走道及其转角处距地面高度1.0m以下的墙面或地面上；</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    2 灯光疏散指示标志的间距不应大于20m；对于袋形走道，不应大于10m；在走道转角区，不应大于1.0m。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5.5.15</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消防控制室、消防水泵房、自备发电机房、配电室、防排烟机房以及发生火灾时仍需正常工作的消防设备房应设置备用照明。备用照明灯具应设置在墙面的上部或顶棚上，其作业面的最低照度不应低于正常照明的照度。</w:t>
      </w:r>
    </w:p>
    <w:p>
      <w:pPr>
        <w:jc w:val="left"/>
        <w:rPr>
          <w:rFonts w:hint="eastAsia" w:eastAsia="楷体"/>
          <w:sz w:val="28"/>
          <w:szCs w:val="28"/>
          <w:lang w:val="en-US" w:eastAsia="zh-CN"/>
        </w:rPr>
      </w:pPr>
    </w:p>
    <w:p>
      <w:pPr>
        <w:pStyle w:val="2"/>
        <w:jc w:val="left"/>
        <w:rPr>
          <w:rFonts w:hint="eastAsia" w:eastAsia="楷体"/>
          <w:b w:val="0"/>
          <w:bCs w:val="0"/>
          <w:sz w:val="24"/>
          <w:szCs w:val="24"/>
          <w:lang w:val="en-US" w:eastAsia="zh-CN"/>
        </w:rPr>
      </w:pPr>
    </w:p>
    <w:p>
      <w:pPr>
        <w:pStyle w:val="15"/>
        <w:rPr>
          <w:rFonts w:ascii="Times New Roman" w:hAnsi="Times New Roman"/>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0"/>
        <w:rPr>
          <w:rFonts w:hint="eastAsia" w:ascii="方正黑体_GBK" w:hAnsi="方正黑体_GBK" w:eastAsia="方正黑体_GBK" w:cs="方正黑体_GBK"/>
          <w:sz w:val="28"/>
          <w:szCs w:val="24"/>
          <w:lang w:val="en-US" w:eastAsia="zh-CN"/>
        </w:rPr>
      </w:pPr>
      <w:r>
        <w:rPr>
          <w:rFonts w:hint="eastAsia" w:ascii="方正黑体_GBK" w:hAnsi="方正黑体_GBK" w:eastAsia="方正黑体_GBK" w:cs="方正黑体_GBK"/>
          <w:sz w:val="28"/>
          <w:szCs w:val="24"/>
          <w:lang w:val="en-US" w:eastAsia="zh-CN"/>
        </w:rPr>
        <w:t xml:space="preserve"> </w:t>
      </w:r>
      <w:bookmarkStart w:id="33" w:name="_Toc16580"/>
      <w:r>
        <w:rPr>
          <w:rFonts w:hint="eastAsia" w:ascii="方正黑体_GBK" w:hAnsi="方正黑体_GBK" w:eastAsia="方正黑体_GBK" w:cs="方正黑体_GBK"/>
          <w:sz w:val="28"/>
          <w:szCs w:val="24"/>
          <w:lang w:val="en-US" w:eastAsia="zh-CN"/>
        </w:rPr>
        <w:t>6 消防设施与灭火救援</w:t>
      </w:r>
      <w:bookmarkEnd w:id="33"/>
    </w:p>
    <w:p>
      <w:pPr>
        <w:pStyle w:val="15"/>
        <w:rPr>
          <w:rFonts w:hint="default"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34" w:name="_Toc31934"/>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6.1 消防设施设置</w:t>
      </w:r>
      <w:bookmarkEnd w:id="34"/>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6.1.1</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室外消火栓系统的设置应符合下列规定：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沿可通行消防车的街道应设置市政消火栓系统；</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住宅建筑周围及用于消防救援和消防车停靠的屋面上应设置室外消火栓系统；</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注：居住区人数不超过500人且建筑层数不超过两层的居住区，可不设置室外消火栓系统。</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建筑外墙设置有玻璃幕墙或采用火灾时可能脱落的墙体装饰材料或构造时，供灭火救援用的水泵接合器、室外消火栓等室外消防设施，应设置在距离建筑外墙相对安全的位置或采取安全防护措施。</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建筑室外消火栓系统包括水源、水泵接合器、室外消火栓、供水管网和相应的控制阀门等。室外消火栓是设置在建筑物外消防给水管网上的供水设施，也是消防队到场后需要使用的基本消防设施之一，主要供消防车从市政给水管网或室外消防给水管网取水向建筑室内消防给水系统供水，也可以经加压后直接连接水带、水枪出水灭火。当建筑物的耐火等级为一、二级且建筑体积较小，或建筑物内无可燃物或可燃物较少时，灭火用水量较小，可直接依靠消防车所带水量实施灭火，而不需设置室外消火栓系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建筑幕墙常采用玻璃、石材和金属等材料。当幕墙受到火烧或受热时，易破碎或变形、爆裂，甚至造成大面积的破碎、脱落。供消防员使用的水泵接合器、消火栓等室外消防设施的设置位置，要根据建筑幕墙的位置、高度确定。当需离开建筑外墙一定距离时，一般不小于5m，当受平面布置条件限制时，可采取设置防护挑檐、防护棚等其他防坠落物砸伤的防护措施。</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6.1.2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室内消火栓系统的设置应符合下列规定：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建筑高度大于21m的住宅建筑应设置干式消防竖管或湿式室内消火栓系统；</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建筑高度大于100m的建筑和建筑面积大于200m2的商业服务网点内应设置消防软管卷盘或轻便消防水龙；</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当住宅建筑中的楼梯间位置不靠外墙时，应采用管道与干式消防竖管连接。</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室内消火栓是控制建筑内初期火灾的主要灭火、控火设备，一般需要专业人员或受过训练的人员才能较好地使用和发挥作用。住宅建筑的室内消火栓可以根据地区气候、水源等情况设置干式消防竖管或湿式室内消火栓系统。干式消防竖管平时无水，着火后由消防车通过设置在首层外墙上的接口向室内干式消防竖管输水，消防员自带水龙带驳接室内消防给水竖管的消火栓口进行取水灭火。如能设置湿式室内消火栓系统，则要尽量采用湿式系统。当住宅建筑中的楼梯间位置不靠外墙时，应采用管道与干式消防竖管连接。干式竖管的管径宜采用80mm，消火栓口径应采用65m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6.1.3</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自动灭火系统的设置应符合下列规定：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建筑高度大于100m的住宅建筑，应在住宅建筑的公共部位、套内各房间设置自动喷水灭火系统；</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设置在住宅建筑内的歌舞娱乐放映游艺场所；</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餐厅建筑面积大于1000m2的餐馆或食堂，其烹饪操作间的排油烟罩及烹饪部位应设置自动灭火装置，并应在燃气或燃油管道上设置与自动灭火装置联动的自动切断装置；</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自动喷水灭火系统以及高层住宅建筑的室内消火栓给水系统应设置消防水泵接合器。</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自动喷水灭火系统及其他自动灭火装置，对于扑救和控制建筑物内的初起火，减少损失、保障人身安全，具有十分明显的作用，在各类建筑内应用广泛。对于27m以下的住宅建筑，主要通过加强被动防火措施和依靠外部扑救来防止火势扩大和灭火。高层建筑的火灾危险性较高、扑救难度大，设置自动灭火系统可提高其自防、自救能力。</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据统计，厨房火灾是常见的建筑火灾之一。厨房火灾主要发生在灶台操作部位及其排烟道。从试验情况看，厨房的炉灶或排烟道部位一旦着火，发展迅速且常规灭火设施扑救易发生复燃；烟道内的火扑救又比较困难。根据国外近40年的应用历史，在该部位采用自动灭火装置灭火，效果理想。   水泵接合器是建筑室外消防给水系统的组成部分，主要用于连接消防车，向室内消火栓给水系统、自动喷水或水喷雾等水灭火系统或设施供水。在建筑外墙上或建筑外墙附近设置水泵接合器，能更有效地利用建筑内的消防设施，节省消防员登高扑救、铺设水带的时间。因此，原则上，设置室内消防给水系统或设置自动喷水、水喷雾灭火系统、泡沫雨淋灭火系统等系统的建筑，都需要设置水泵接合器。但考虑到一些层数不多的建筑，如小型公共建筑和多层住宅建筑，也可在灭火时在建筑内铺设水带采用消防车直接供水，而不需设置水泵接合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6.1.4</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火灾自动报警系统的设置应符合下列规定：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建筑高度大于100m的住宅建筑，应设置火灾自动报警系统；</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建筑高度大于54m但不大于100m的住宅建筑，其公共部位应设置火灾自动报警系统，套内宜设置火灾探测器；</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建筑高度不大于54m的高层住宅建筑，其公共部位宜设置火灾自动报警系统。当设置需联动控制的消防设施时，公共部位应设置火灾自动报警系统。</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火灾自动报警系统能起到早期发现和通报火警信息，及时通知人员进行疏散、灭火的作用，应用广泛。为使住宅建筑中的住户能够尽早知晓火灾发生情况，及时疏散，按照安全可靠、经济适用的原则，《建筑设计防火规范》GB 50016第8.4.2对不同建筑高度的住宅建筑如何设置火灾自动报警系统作出了具体规定。</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住宅建筑中有需要与火灾自动报警系统联动的设施主要有：机械排烟系统、机械防烟系统、雨淋系统、预作用系统、防火卷帘、常开防火门、自动排烟窗等。</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6.1.5 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高层住宅建筑的公共部位应设置灭火器，其他住宅建筑的公共部位宜设置灭火器。</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灭火器是扑救建筑初起火较方便、经济、有效的消防器材。人员发现火情后，首先应考虑采用灭火器等器材进行处置与扑救。灭火器的配置要根据建筑物内可燃物的燃烧特性和火灾危险性、不同场所中工作人员的特点、建筑的内外环境条件等因素，按照现行国家标准《建筑灭火器配置设计规范》GB 50140和其他有关专项标准的规定进行设计。</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6.1.6</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 设置火灾自动报警系统和需要联动控制的消防设备的建筑应设置消防控制室。消防控制室的设置应符合下列规定：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1 单独建造的消防控制室，其耐火等级不应低于二级；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2 附设在建筑内的消防控制室，宜设置在建筑内首层或地下一层，并宜布置在靠外墙部位；</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3 应设置在电磁场干扰较强及其他可能影响消防控制设备正常工作的房间附近；</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4 疏散门应直通室外或安全出口；</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5 消防控制室内的设备构成及其对建筑消防设施的控制与显示功能以及向远程监控系统传输相关信息的功能，应符合现行国家标准《火灾自动报警系统设计规范》GB 50116和《消防控制室通用技术要求》GB 25506的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6 消防水泵房应采取防水淹的技术措施。</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6.1.7</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 消防水泵房的设置应符合下列规定：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1 单独建造的消防水泵房，其耐火等级不应低于二级；</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2 附设在建筑内的消防水泵房，不应设置在地下三层及以下或室内地面与室外出入口地坪高差大于10m的地下楼层；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3 疏散门应直通室外或安全出口；</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消防水泵房应采取防水淹的技术措施。</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在实际火灾中，有不少消防水泵房和消防控制室因被淹或进水而无法使用，严重影响自动消防设施的灭火、控火效果，影响灭火救援行动。因此，既要通过合理确定这些房间的布置楼层和位置，也要采取门槛、排水措施等方法防止灭火或自动喷水等灭火设施动作后的水积聚而致消防控制设备或消防水泵、消防电源与配电装置等被淹。</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6.1.8</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 下列场所或部位应设置防烟设施：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防烟楼梯间及其前室；</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消防电梯间前室或合用前室；</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3 避难走道的前室、避难层（间）。</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注：建筑高度不大于100m的住宅建筑，当其防烟楼梯间的前室或合用前室符合下列条件之一时，楼梯间可不设置防烟系统：</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      1 前室或合用前室采用敞开的阳台、凹廊；</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      2 前室或合用前室具有不同朝向的可开启外窗，且可开启外窗的面积满足自然排烟口的面积要求。</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建筑物内的防烟楼梯间、消防电梯间前室或合用前室、避难区域等，都是建筑物着火时的安全疏散、救援通道。火灾时，可通过开启外窗等自然排烟设施将烟气排出，亦可采用机械加压送风的防烟设施，使烟气不致侵入疏散通道或疏散安全区内。</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对于建筑高度小于或等于100m的住宅建筑，由于这些建筑受风压作用影响较小，可利用建筑本身的采光通风，基本起到防止烟气进一步进入安全区域的作用。</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当采用凹廊、阳台作为防烟楼梯间的前室或合用前室，或者防烟楼梯间前室或合用前室具有两个不同朝向的可开启外窗且有满足需要的可开启窗面积时，可以认为该前室或合用前室的自然通风能及时排出漏入前室或合用前室的烟气，并可防止烟气进入防烟楼梯间。</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6.1.9 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下列场所或部位应设置排烟设施：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1 设置在一、二、三层且房间建筑面积大于100m</w:t>
      </w:r>
      <w:r>
        <w:rPr>
          <w:rFonts w:hint="eastAsia" w:ascii="Calibri" w:hAnsi="Calibri" w:eastAsia="宋体" w:cs="Calibri"/>
          <w:b w:val="0"/>
          <w:bCs w:val="0"/>
          <w:color w:val="000000" w:themeColor="text1"/>
          <w:sz w:val="21"/>
          <w:szCs w:val="21"/>
          <w:vertAlign w:val="superscript"/>
          <w:lang w:val="en-US" w:eastAsia="zh-CN"/>
          <w14:textFill>
            <w14:solidFill>
              <w14:schemeClr w14:val="tx1"/>
            </w14:solidFill>
          </w14:textFill>
        </w:rPr>
        <w:t>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的歌舞娱乐放映游艺场所，设置在地下或半地下的歌舞娱乐放映游艺场所；</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中庭；</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3 建筑内长度大于20m的疏散走道；</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地下或半地下建筑（室）、地上建筑内的无窗房间，当总建筑面积大于200m</w:t>
      </w:r>
      <w:r>
        <w:rPr>
          <w:rFonts w:hint="eastAsia" w:ascii="Calibri" w:hAnsi="Calibri" w:eastAsia="宋体" w:cs="Calibri"/>
          <w:b w:val="0"/>
          <w:bCs w:val="0"/>
          <w:color w:val="000000" w:themeColor="text1"/>
          <w:sz w:val="21"/>
          <w:szCs w:val="21"/>
          <w:vertAlign w:val="superscript"/>
          <w:lang w:val="en-US" w:eastAsia="zh-CN"/>
          <w14:textFill>
            <w14:solidFill>
              <w14:schemeClr w14:val="tx1"/>
            </w14:solidFill>
          </w14:textFill>
        </w:rPr>
        <w:t>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或一个房间建筑面积大于50m</w:t>
      </w:r>
      <w:r>
        <w:rPr>
          <w:rFonts w:hint="eastAsia" w:ascii="Calibri" w:hAnsi="Calibri" w:eastAsia="宋体" w:cs="Calibri"/>
          <w:b w:val="0"/>
          <w:bCs w:val="0"/>
          <w:color w:val="000000" w:themeColor="text1"/>
          <w:sz w:val="21"/>
          <w:szCs w:val="21"/>
          <w:vertAlign w:val="superscript"/>
          <w:lang w:val="en-US" w:eastAsia="zh-CN"/>
          <w14:textFill>
            <w14:solidFill>
              <w14:schemeClr w14:val="tx1"/>
            </w14:solidFill>
          </w14:textFill>
        </w:rPr>
        <w:t>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，且经常有人停留或可燃物较多时。</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中庭在建筑中往往贯通数层，在火灾时会产生一定的烟囱效应，能使火势和烟气迅速蔓延，易在较短时间内使烟气充填或弥散到整个中庭，并通过中庭扩散到相连通的邻近空间。设计需结合中庭和相连通空间的特点、火灾荷载的大小和火灾的燃烧特性等，采取有效的防烟、排烟措施。中庭烟控的基本方法包括减少烟气产生和控制烟气运动两方面。设置机械排烟设施，能使烟气有序运动和排出建筑物，使各楼层的烟气层维持在一定的高度以上，为人员赢得必要的逃生时间。</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根据试验观测，人在浓烟中低头掩鼻的最大行走距离为20m～30m。为此，本条规定建筑内长度大于20m的疏散走道应设排烟设施。</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楷体" w:cs="Times New Roman"/>
          <w:kern w:val="2"/>
          <w:sz w:val="28"/>
          <w:szCs w:val="28"/>
          <w:lang w:val="en-US" w:eastAsia="zh-CN" w:bidi="ar-SA"/>
        </w:rPr>
      </w:pPr>
      <w:r>
        <w:rPr>
          <w:rFonts w:hint="eastAsia" w:ascii="Calibri" w:hAnsi="Calibri" w:eastAsia="宋体" w:cs="Calibri"/>
          <w:b/>
          <w:bCs/>
          <w:color w:val="000000"/>
          <w:kern w:val="2"/>
          <w:sz w:val="21"/>
          <w:szCs w:val="21"/>
          <w:lang w:val="en-US" w:eastAsia="zh-CN" w:bidi="ar-SA"/>
        </w:rPr>
        <w:t>6.1.10</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 设置在建筑室内外供人员操作或使用的消防设施，均应设置区别于环境的明显标志。</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本条规定的消防设施包括室外消火栓、阀门和消防水泵接合器等室外消防设施、室内消火栓箱、消防设施中的操作与控制阀门、灭火器配置箱、消防给水管道、自动灭火系统的手动按钮、报警按钮、排烟设施的手动按钮、消防设备室、消防控制室等。</w:t>
      </w:r>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35" w:name="_Toc10316"/>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6.2 灭火救援设施</w:t>
      </w:r>
      <w:bookmarkEnd w:id="35"/>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 xml:space="preserve">6.2.1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消防车道的设置应符合下列规定：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高层住宅建筑应设置环形消防车道，确有困难时，可沿建筑的一个长边设置消防车道，但该长边所在建筑立面应为消防车登高操作面；</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当建筑物沿街道部分的长度大于150m或总长度大于220m时，应设置穿过建筑物的消防车道。确有困难时，应设置环形消防车道；</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有封闭内院或天井的建筑物，当内院或天井的短边长度大于24m时，宜设置进入内院或天井的消防车道；当该建筑物沿街时，应设置连通街道和内院的人行通道（可利用楼梯间），其间距不宜大于80m；</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供消防车取水的天然水源和消防水池应设置消防车道，且消防车道的边缘距离取水点不宜大于2m。</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沿建筑物设置环形消防车道或沿建筑物的两个长边设置消防车道，有利于在不同风向条件下快速调整灭火救援场地和实施灭火。少数高层建筑，受山地或河道等地理条件限制时，允许沿建筑的一个长边设置消防车道，但需结合消防车登高操作场地设置。</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eastAsia="楷体"/>
          <w:b w:val="0"/>
          <w:bCs w:val="0"/>
          <w:sz w:val="24"/>
          <w:szCs w:val="24"/>
          <w:lang w:val="en-US" w:eastAsia="zh-CN"/>
        </w:rPr>
      </w:pPr>
      <w:r>
        <w:rPr>
          <w:rFonts w:hint="eastAsia" w:ascii="楷体" w:hAnsi="楷体" w:eastAsia="楷体" w:cs="楷体"/>
          <w:b w:val="0"/>
          <w:bCs w:val="0"/>
          <w:sz w:val="21"/>
          <w:szCs w:val="21"/>
          <w:lang w:val="en-US" w:eastAsia="zh-CN"/>
        </w:rPr>
        <w:t>由于消防车的吸水高度一般不大于6m，吸水管长度也有一定限制，而多数天然水源与市政道路的距离难以满足消防车快速就近取水的要求，消防水池的设置有时也受地形限制难以在建筑物附近就近设置或难以设置在可通行消防车的道路附近。因此，对于这些情况，均要设置可接近水源的专门消防车道，方便消防车应急取水供应火场。</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6.2.2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消防车道应符合下列要求：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1 车道的净宽度和净空高度均不应小于4.0m；</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2 转弯半径应满足消防车转弯的要求；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3 消防车道与建筑之间不应设置妨碍消防车操作的树木、架空管线等障碍物；</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4 消防车道靠建筑外墙一侧的边缘距离建筑外墙不宜小于5m；</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5 消防车道的坡度不宜大于8％；</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6 消防车道的路面、救援操作场地、消防车道和救援操作场地下面的管道和暗沟等，应能承受重型消防车的压力；</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7 环形消防车道至少应有两处与其他车道连通。尽头式消防车道应设置回车道或回车场，回车场的面积不应小于12m×12m；对于高层建筑，不宜小于15m×15m；供重型消防车使用时，不宜小于18m×18m。</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由于当前在城市或某些区域内的消防车道，大多数需要利用城市道路或居住小区内的公共道路，而消防车的转弯半径一般均较大，通常为9m～12m。因此，无论是专用消防车道还是兼作消防车道的其他道路或公路，均应满足消防车的转弯半径要求。</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除高层建筑需要设置灭火救援操作场地外，一般建筑均可直接利用消防车道展开灭火救援行动，因此，消防车道与建筑间要保持足够的距离和净空，避免高大树木、架空高压电力线、架空管廊等影响灭火救援作业。</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我国普通消防车的转弯半径为9m，登高车的转弯半径为12m，一些特种车辆的转弯半径为16m～20m。本条规定回车场地不应小于12m×12m，是根据一般消防车的最小转弯半径而确定的，对于重型消防车的回车场则还要根据实际情况增大。如，有些重型消防车和特种消防车，由于车身长度和最小转弯半径已有12m左右，就需设置更大面积的回车场才能满足使用要求；少数消防车的车身全长为15.7m，而15m×15m的回车场可能也满足不了使用要求。因此，设计还需根据当地的具体建设情况确定回车场的大小，但最小不应小于12m×12m，供重型消防车使用时不宜小于18m×18m。</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6.2.3</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消防车登高操作场地的设置应符合下列规定：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1 高层住宅建筑应至少沿一个长边或周边长度的1／4且不小于一个长边长度的底边连续布置消防车登高操作场地，该范围内的裙房进深不应大于4m；</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建筑高度不大于50m的建筑，连续布置消防车登高操作场地确有困难时，可间隔布置，但间隔距离不宜大于30m，且消防车登高操作场地的总长度仍应符合上述规定。</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6.2.4</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 消防车登高操作场地应符合下列要求：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1 场地与建筑之间不应设置妨碍消防车操作的树木、架空管线等障碍物和车库出入口；</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2 场地的长度和宽度分别不应小于15m和10m。对于建筑高度大于50m的建筑，场地的长度和宽度分别不应小于20m和10m；</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3 场地及其下面的建筑结构、管道和暗沟等，应能承受重型消防车的压力。</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4 场地应与消防车道连通，场地靠建筑外墙一侧的边缘距离建筑外墙不宜小于5m，且不应大于10m，场地的坡度不宜大于3％；</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5 筑物与消防车登高操作场地相对应的范围内，应设置直通室外的楼梯或直通楼梯间的入口。</w:t>
      </w: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对于建筑高度超过100m的建筑，需考虑大型消防车辆灭火救援作业的需求。如对于举升高度112m、车长19m、展开支腿跨度8m、车重75t的消防车，一般情况下，灭火救援场地的平面尺寸不小于20m×10m，场地的承载力不小于10kg/cm2，转弯半径不小于18m。</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一般举高消防车停留、展开操作的场地的坡度不宜大于3％，坡地等特殊情况，允许采用5％的坡度。当建筑屋顶或高架桥等兼做消防车登高操作场地时，屋顶或高架桥等的承载能力要符合消防车满载时的停靠要求。</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灭火救援时，消防员一般要通过建筑物直通室外的楼梯间或出入口，从楼梯间进入着火层对该层及其上、下部楼层进行内攻灭火和搜索救人。为使消防员能尽快安全到达着火层，在建筑与消防车登高操作场地相对应的范围内设置直通室外的楼梯或直通楼梯间的入口十分必要，特别是高层建筑和地下建筑。</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6.2.5 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供消防救援人员进入的窗口的净高度和净宽度均不应小于1.0m，下沿距室内地面不宜大于1.2m，间距不宜大于20m且每个防火分区不应少于2个，设置位置应与消防车登高操作场地相对应。窗口的玻璃应易于破碎，并应设置可在室外易于识别的明显标志。</w:t>
      </w:r>
    </w:p>
    <w:bookmarkEnd w:id="26"/>
    <w:p>
      <w:pPr>
        <w:pStyle w:val="20"/>
        <w:numPr>
          <w:ilvl w:val="0"/>
          <w:numId w:val="1"/>
        </w:numPr>
        <w:rPr>
          <w:rFonts w:hint="eastAsia" w:ascii="Times New Roman" w:hAnsi="Times New Roman"/>
          <w:lang w:eastAsia="zh-CN"/>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0"/>
        <w:rPr>
          <w:rFonts w:hint="eastAsia" w:ascii="方正黑体_GBK" w:hAnsi="方正黑体_GBK" w:eastAsia="方正黑体_GBK" w:cs="方正黑体_GBK"/>
          <w:sz w:val="28"/>
          <w:szCs w:val="24"/>
          <w:lang w:val="en-US" w:eastAsia="zh-CN"/>
        </w:rPr>
      </w:pPr>
      <w:bookmarkStart w:id="36" w:name="_Toc18505"/>
      <w:r>
        <w:rPr>
          <w:rFonts w:hint="eastAsia" w:ascii="方正黑体_GBK" w:hAnsi="方正黑体_GBK" w:eastAsia="方正黑体_GBK" w:cs="方正黑体_GBK"/>
          <w:sz w:val="28"/>
          <w:szCs w:val="24"/>
          <w:lang w:val="en-US" w:eastAsia="zh-CN"/>
        </w:rPr>
        <w:t>7 消防安全管理</w:t>
      </w:r>
      <w:bookmarkEnd w:id="36"/>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37" w:name="_Toc14790"/>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7.1 消防行政许可及安全责任</w:t>
      </w:r>
      <w:bookmarkEnd w:id="37"/>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 xml:space="preserve">7.1.1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小区内建筑或场所的使用功能应与消防验收、竣工验收备案、消防安全检查相关资料载明的用途一致。</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建设工程消防监督管理规定》（中华人民共和国公安部令第106号）第十三条、第十四条列出了需要进行消防验收的场所和工程，对规定以外的建设工程，建设单位应当按规定进行消防设计、竣工验收备案。《重庆市消防条例》第二十五条规定，公众聚集场所在投入使用、营业前，建设单位或使用单位应当向当地公安机关消防机构申请消防安全检查。</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 xml:space="preserve">    《住宅物业消防安全管理》GA 1283第6.1.3条规定，业主、物业使用人应按照规划主管部门批准或房地产权证书载明的用途使用物业，不应违法改变使用性质。封闭的物业管理区域内的住宅、架空层、设备层、车库等，不应改变使用性质。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楷体"/>
          <w:b w:val="0"/>
          <w:bCs w:val="0"/>
          <w:sz w:val="28"/>
          <w:szCs w:val="28"/>
          <w:lang w:val="en-US" w:eastAsia="zh-CN"/>
        </w:rPr>
      </w:pPr>
      <w:r>
        <w:rPr>
          <w:rFonts w:hint="eastAsia" w:ascii="Calibri" w:hAnsi="Calibri" w:eastAsia="宋体" w:cs="Calibri"/>
          <w:b/>
          <w:bCs/>
          <w:color w:val="000000"/>
          <w:kern w:val="2"/>
          <w:sz w:val="21"/>
          <w:szCs w:val="21"/>
          <w:lang w:val="en-US" w:eastAsia="zh-CN" w:bidi="ar-SA"/>
        </w:rPr>
        <w:t>7.1.2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建筑物改建、扩建、变更用途和装修，应当依法履行消防审批手续。</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老旧小区建筑或场所如需改建、扩建、内部装修（不含住宅室内装修）和用途变更，应按《建设工程消防监督管理规定》（中华人民共和国公安部令第106号）的相关规定依法进行消防设计审核和验收。</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《住宅物业消防安全管理》GA 1283第6.1.8条规定，住宅物业设置集体宿舍、合租居住用房或集体活动场所使用的，应依法办理相关手续，其场地、设施应符合消防安全要求。</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 xml:space="preserve">7.1.3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小区应有明确的消防安全管理单位和消防设施维保单位，并应符合下列规定：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住宅与其他使用功能建筑合建的，应明确各自的消防安全责任，并确定责任人对共用的疏散通道、安全出口、建筑消防设施和消防车通道进行统一管理；</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委托</w:t>
      </w:r>
      <w:r>
        <w:rPr>
          <w:rFonts w:hint="default" w:ascii="Calibri" w:hAnsi="Calibri" w:eastAsia="宋体" w:cs="Calibri"/>
          <w:b w:val="0"/>
          <w:bCs w:val="0"/>
          <w:color w:val="000000" w:themeColor="text1"/>
          <w:sz w:val="21"/>
          <w:szCs w:val="21"/>
          <w:lang w:val="en-US" w:eastAsia="zh-CN"/>
          <w14:textFill>
            <w14:solidFill>
              <w14:schemeClr w14:val="tx1"/>
            </w14:solidFill>
          </w14:textFill>
        </w:rPr>
        <w:t>物业服务企业等专业服务单位提供消防安全服务</w:t>
      </w:r>
      <w:r>
        <w:rPr>
          <w:rFonts w:hint="eastAsia" w:ascii="Calibri" w:hAnsi="Calibri" w:eastAsia="宋体" w:cs="Calibri"/>
          <w:b w:val="0"/>
          <w:bCs w:val="0"/>
          <w:color w:val="000000" w:themeColor="text1"/>
          <w:sz w:val="21"/>
          <w:szCs w:val="21"/>
          <w:lang w:val="en-US" w:eastAsia="zh-CN"/>
          <w14:textFill>
            <w14:solidFill>
              <w14:schemeClr w14:val="tx1"/>
            </w14:solidFill>
          </w14:textFill>
        </w:rPr>
        <w:t>的</w:t>
      </w:r>
      <w:r>
        <w:rPr>
          <w:rFonts w:hint="default" w:ascii="Calibri" w:hAnsi="Calibri" w:eastAsia="宋体" w:cs="Calibri"/>
          <w:b w:val="0"/>
          <w:bCs w:val="0"/>
          <w:color w:val="000000" w:themeColor="text1"/>
          <w:sz w:val="21"/>
          <w:szCs w:val="21"/>
          <w:lang w:val="en-US" w:eastAsia="zh-CN"/>
          <w14:textFill>
            <w14:solidFill>
              <w14:schemeClr w14:val="tx1"/>
            </w14:solidFill>
          </w14:textFill>
        </w:rPr>
        <w:t>，应当在服务合同中约定消防安全</w:t>
      </w:r>
      <w:r>
        <w:rPr>
          <w:rFonts w:hint="eastAsia" w:ascii="Calibri" w:hAnsi="Calibri" w:eastAsia="宋体" w:cs="Calibri"/>
          <w:b w:val="0"/>
          <w:bCs w:val="0"/>
          <w:color w:val="000000" w:themeColor="text1"/>
          <w:sz w:val="21"/>
          <w:szCs w:val="21"/>
          <w:lang w:val="en-US" w:eastAsia="zh-CN"/>
          <w14:textFill>
            <w14:solidFill>
              <w14:schemeClr w14:val="tx1"/>
            </w14:solidFill>
          </w14:textFill>
        </w:rPr>
        <w:t>的责任和</w:t>
      </w:r>
      <w:r>
        <w:rPr>
          <w:rFonts w:hint="default" w:ascii="Calibri" w:hAnsi="Calibri" w:eastAsia="宋体" w:cs="Calibri"/>
          <w:b w:val="0"/>
          <w:bCs w:val="0"/>
          <w:color w:val="000000" w:themeColor="text1"/>
          <w:sz w:val="21"/>
          <w:szCs w:val="21"/>
          <w:lang w:val="en-US" w:eastAsia="zh-CN"/>
          <w14:textFill>
            <w14:solidFill>
              <w14:schemeClr w14:val="tx1"/>
            </w14:solidFill>
          </w14:textFill>
        </w:rPr>
        <w:t>服务的具体内容</w:t>
      </w:r>
      <w:r>
        <w:rPr>
          <w:rFonts w:hint="eastAsia" w:ascii="Calibri" w:hAnsi="Calibri" w:eastAsia="宋体" w:cs="Calibri"/>
          <w:b w:val="0"/>
          <w:bCs w:val="0"/>
          <w:color w:val="000000" w:themeColor="text1"/>
          <w:sz w:val="21"/>
          <w:szCs w:val="21"/>
          <w:lang w:val="en-US" w:eastAsia="zh-CN"/>
          <w14:textFill>
            <w14:solidFill>
              <w14:schemeClr w14:val="tx1"/>
            </w14:solidFill>
          </w14:textFill>
        </w:rPr>
        <w:t>。不具备自主维护保养检测能力的，应聘请具备从业条件的消防技术服务机构对建筑消防设施进行维护保养和检测；</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对无物业服务企业、无业主委员会、无维护资金的小区，由属地政府指定管理单位，采取购买公共服务等方式，委托专业机构负责维护保养；</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单体物业或者规模较小的物业，经业主或者业主大会决定，由业主对物业实施自行管理的，应制定防火安全公约，并</w:t>
      </w:r>
      <w:r>
        <w:rPr>
          <w:rFonts w:hint="default" w:ascii="Calibri" w:hAnsi="Calibri" w:eastAsia="宋体" w:cs="Calibri"/>
          <w:b w:val="0"/>
          <w:bCs w:val="0"/>
          <w:color w:val="000000" w:themeColor="text1"/>
          <w:sz w:val="21"/>
          <w:szCs w:val="21"/>
          <w:lang w:val="en-US" w:eastAsia="zh-CN"/>
          <w14:textFill>
            <w14:solidFill>
              <w14:schemeClr w14:val="tx1"/>
            </w14:solidFill>
          </w14:textFill>
        </w:rPr>
        <w:t>委托专业机构</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对消防设施设备</w:t>
      </w:r>
      <w:r>
        <w:rPr>
          <w:rFonts w:hint="default" w:ascii="Calibri" w:hAnsi="Calibri" w:eastAsia="宋体" w:cs="Calibri"/>
          <w:b w:val="0"/>
          <w:bCs w:val="0"/>
          <w:color w:val="000000" w:themeColor="text1"/>
          <w:sz w:val="21"/>
          <w:szCs w:val="21"/>
          <w:lang w:val="en-US" w:eastAsia="zh-CN"/>
          <w14:textFill>
            <w14:solidFill>
              <w14:schemeClr w14:val="tx1"/>
            </w14:solidFill>
          </w14:textFill>
        </w:rPr>
        <w:t>进行维修和养护</w:t>
      </w:r>
      <w:r>
        <w:rPr>
          <w:rFonts w:hint="eastAsia" w:ascii="Calibri" w:hAnsi="Calibri" w:eastAsia="宋体" w:cs="Calibri"/>
          <w:b w:val="0"/>
          <w:bCs w:val="0"/>
          <w:color w:val="000000" w:themeColor="text1"/>
          <w:sz w:val="21"/>
          <w:szCs w:val="21"/>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5 供水、供电、供气、供热、通信、有线电视等专业运营单位依法对高层住宅建筑内由其管理的设施设备消防安全负责，并定期进行检查和维护。</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《重庆市消防救援总队 关于公开征求《重庆市消防设施管理规定（修订草案征求意见稿）》意见的通告》（2021年）第二十二条规定，“业主可以自行管理建筑物及其附属设施，也可以委托物业服务企业或者其他管理人管理”；“业主或者使用人委托物业等单位统一管理的，应当将消防设施管理一并委托，委托管理的消防设施应当处于正常工作状态”。</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重庆市高层建筑消防安全综合治理工作方案》（渝府办发〔2021〕15号）和《关于报请印发进一步加强城镇老旧小区消防安全整治的通知的请示》等文件都提出，对无管理单位、无维护资金的，原则上由属地政府指定管理单位，并采取购买公共服务方式，委托专业机构负责维护保养。</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default" w:ascii="楷体" w:hAnsi="楷体" w:eastAsia="楷体" w:cs="楷体"/>
          <w:b w:val="0"/>
          <w:bCs w:val="0"/>
          <w:sz w:val="21"/>
          <w:szCs w:val="21"/>
          <w:lang w:val="en-US" w:eastAsia="zh-CN"/>
        </w:rPr>
      </w:pPr>
      <w:r>
        <w:rPr>
          <w:rFonts w:hint="default" w:ascii="楷体" w:hAnsi="楷体" w:eastAsia="楷体" w:cs="楷体"/>
          <w:b w:val="0"/>
          <w:bCs w:val="0"/>
          <w:sz w:val="21"/>
          <w:szCs w:val="21"/>
          <w:lang w:val="en-US" w:eastAsia="zh-CN"/>
        </w:rPr>
        <w:t>《住宅物业消防安全管理》GA 1283--20156.3.2 住宅物业管理区域设有自动消防设施的，物业服务企业应与具有消防设施维护保养检测资质的机构签订自动消防设施维护保养合同，明确维护保养责任，保证自动消防设施的正常运行。</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default" w:ascii="楷体" w:hAnsi="楷体" w:eastAsia="楷体" w:cs="楷体"/>
          <w:b w:val="0"/>
          <w:bCs w:val="0"/>
          <w:sz w:val="21"/>
          <w:szCs w:val="21"/>
          <w:lang w:val="en-US" w:eastAsia="zh-CN"/>
        </w:rPr>
      </w:pPr>
      <w:r>
        <w:rPr>
          <w:rFonts w:hint="default" w:ascii="楷体" w:hAnsi="楷体" w:eastAsia="楷体" w:cs="楷体"/>
          <w:b w:val="0"/>
          <w:bCs w:val="0"/>
          <w:sz w:val="21"/>
          <w:szCs w:val="21"/>
          <w:lang w:val="en-US" w:eastAsia="zh-CN"/>
        </w:rPr>
        <w:t>《重庆市消防条例》</w:t>
      </w:r>
      <w:r>
        <w:rPr>
          <w:rFonts w:hint="eastAsia" w:ascii="楷体" w:hAnsi="楷体" w:eastAsia="楷体" w:cs="楷体"/>
          <w:b w:val="0"/>
          <w:bCs w:val="0"/>
          <w:sz w:val="21"/>
          <w:szCs w:val="21"/>
          <w:lang w:val="en-US" w:eastAsia="zh-CN"/>
        </w:rPr>
        <w:t>第二十七条规定，</w:t>
      </w:r>
      <w:r>
        <w:rPr>
          <w:rFonts w:hint="default" w:ascii="楷体" w:hAnsi="楷体" w:eastAsia="楷体" w:cs="楷体"/>
          <w:b w:val="0"/>
          <w:bCs w:val="0"/>
          <w:sz w:val="21"/>
          <w:szCs w:val="21"/>
          <w:lang w:val="en-US" w:eastAsia="zh-CN"/>
        </w:rPr>
        <w:t>建筑物未实行统一管理的，其所在地的居民委员会、村民委员会应当协调、指导业主督促确定消防安全管理人，落实消防安全措施。</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调研发现，有的小区物业管理情况复杂，有的同一栋楼不同单元委托不同的物业公司进行日常物业管理（但管理内容通常局限于收垃圾、基本清洁等），与其他使用功能的建筑合建情况也并不少见。</w:t>
      </w:r>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38" w:name="_Toc7351"/>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7.2 消防安全制度与管理</w:t>
      </w:r>
      <w:bookmarkEnd w:id="38"/>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7.2.1</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小区消防安全管理单位应按照国家有关规定，结合小区实际情况，建立以下消防安全制度：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消防安全责任制度；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消防设施设备维护管理制度；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消防（控制室）值班制度；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用火、用电、用气安全管理制度；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5 安全疏散场地与设施管理制度；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6 防火巡查、检查及火灾隐患整改制度；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7 社区志愿消防度、微型消防站等消防组织管理制度；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8 灭火和应急疏散演练制度；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9 消防安全教育与培训制度；</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10 其他必要的消防安全制度。</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7.2.2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小区消防安全管理单位应建立消防档案并及时更新。消防档案应包括消防安全基本情况和消防安全管理情况。</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消防安全基本情况应包括以下内容：住宅物业基本情况和消防安全重点部位情况；建设工程消防设计审核、消防验收或备案的文书、资料，有关消防设施的竣工图纸；消防安全责任人、管理人的基本情况及职责，消防组织机构及其人员组成、职责；消防安全制度，灭火和应急疏散预案；消防器材设施情况；志愿消防队及其人员组成、器材装备情况；自动消防设施值班操作人员、与消防安全有关的重点工种人员情况。</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消防安全管理情况应包括以下内容：有关消防工作的文件、法律文书、资料；防火检查、巡查、火灾隐患整改记录；消防控制室值班记录；消防设施维保检测、电气燃气检测（含防雷、防静电）记录；消防宣传教育培训、消防演练记录；火灾事故记录。</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7.2.3</w:t>
      </w:r>
      <w:r>
        <w:rPr>
          <w:rFonts w:hint="eastAsia" w:ascii="Calibri" w:hAnsi="Calibri" w:cs="Calibri"/>
          <w:b/>
          <w:bCs/>
          <w:color w:val="000000"/>
          <w:kern w:val="2"/>
          <w:sz w:val="21"/>
          <w:szCs w:val="21"/>
          <w:lang w:val="en-US" w:eastAsia="zh-CN" w:bidi="ar-SA"/>
        </w:rPr>
        <w:t xml:space="preserve">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小区消防安全管理单位应对明火作业实行严格的消防安全管理：</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不得在具有火灾、爆炸危险的场所使用明火；</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2 因施工等特殊情况需要进行电焊、气焊等明火作业的，应当按照规定办理动火审批手续，落实现场监护人，配备消防器材，并在建筑主入口和作业现场显著位置公告； </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作业人员应当依法持证上岗，严格遵守消防安全规定，清除周围及下方的易燃、可燃物，采取防火隔离措施；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作业完毕后，应当进行全面检查，消除遗留火种。</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 xml:space="preserve">7.2.4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小区消防安全管理单位应重点做好以下消防隐患整治工作：</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高层住宅建筑可燃雨棚、突出外墙防护网拆改；</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影响消防车通行和灭火救援的绿化、市政设施、停车位、广告牌等障碍物清理；</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其他管沟与电力燃气设施间距不足、占压圈围电力燃气设施、电气线路超负荷运行、私拉乱接、电缆井防火分隔被破坏、电动车违规充电等。</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7.2.5</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为电动车充电的电气线路和设备应由取得相应资格的电工安装，充电时宜在室外进行，周围不应由可燃物。有条件的，可设置固定集中的电动车充电点或设置安全保护装置的充电设施。</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随着电动车和电动摩托车保有量日益增长，电动车充电安全越来越重要。</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bCs/>
          <w:color w:val="000000"/>
          <w:kern w:val="2"/>
          <w:sz w:val="21"/>
          <w:szCs w:val="21"/>
          <w:lang w:val="en-US" w:eastAsia="zh-CN" w:bidi="ar-SA"/>
        </w:rPr>
        <w:t>7.2.6</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 xml:space="preserve"> 设有自动消防设施的建筑，建筑产权单位、使用单位或物业服务企业等管理单位应委托具有相应保养检测资质的机构进行维护保养。</w:t>
      </w:r>
    </w:p>
    <w:p>
      <w:pPr>
        <w:pStyle w:val="2"/>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【条文说明】</w:t>
      </w:r>
    </w:p>
    <w:p>
      <w:pPr>
        <w:pStyle w:val="2"/>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重庆市高层建筑消防安全综合治理工作方案》（渝府办发〔2021〕15号）提出，实施高层建筑消防设施维护管理公示制度，逐栋明确消防安全管理单位和消防设施维护保养单位，落实消防设施日常管理和维护保养措施。对无管理单位、无维护管理资金的，原则上由属地政府指定管理单位负责日常管理，并采取购买公共服务方式，委托专业机构负责维护保养。</w:t>
      </w:r>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39" w:name="_Toc11356"/>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7.3 防火巡查与检查</w:t>
      </w:r>
      <w:bookmarkEnd w:id="39"/>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7.3.1</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消防安全管理单位应每日对住宅物业管理区域内的共用部位进行防火巡查，并形成巡查记录。防火巡查应包括下列内容：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安全出口、疏散通道、消防车道是否畅通，消防车作业场地是否被占用，安全疏散标志、应急疏散照明是否完好；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常闭式防火门是否处于关闭状态，防火卷帘下是否对方物品；</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消防设施、器材是否在位、完整有效，消防安全标志是否完好清晰；</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用火、用电、用油、用气有无故障，有无违章情况；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5 消防安全重点部位的人员在岗情况；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6 装饰装修等施工现场消防安全情况；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7 其他消防安全情况。</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bCs/>
          <w:color w:val="000000"/>
          <w:kern w:val="2"/>
          <w:sz w:val="21"/>
          <w:szCs w:val="21"/>
          <w:lang w:val="en-US" w:eastAsia="zh-CN" w:bidi="ar-SA"/>
        </w:rPr>
        <w:t>7.3.2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消防安全管理单位应每月对住宅物业管理区域内的共用部位进行防火检查，并形成检查记录。防火检查应包括下列内容：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消防安全制度、操作规程及临时管理规约、管理规约的执行落实情况；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物业使用性质有无违法改变情况；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用火、用电、用油、用气有无故障，有无违章情况；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消防安全重点部位的管理情况；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5 安全出口、疏散通道、消防车道是否畅通；</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6 消防设施、器材、消防水源是否完好；</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7 消防值班室人员值班情况和持证上岗情况；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8 灭火和应急疏散预案的制定和演练情况；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9 员工消防知识掌握情况；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10 防火巡查、火灾隐患整改及防范措施落实情况；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11 其他消防安全情况。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bookmarkStart w:id="40" w:name="_Toc30707"/>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7.4 消防安全教育与培训</w:t>
      </w:r>
      <w:bookmarkEnd w:id="40"/>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bCs/>
          <w:color w:val="000000"/>
          <w:kern w:val="2"/>
          <w:sz w:val="21"/>
          <w:szCs w:val="21"/>
          <w:lang w:val="en-US" w:eastAsia="zh-CN" w:bidi="ar-SA"/>
        </w:rPr>
        <w:t>7.4.1</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 xml:space="preserve"> 消防安全责任人、消防安全管理人员应参加消防安全培训，自动消防设施操作人员、消防设施检测维护人员、消防控制室值班人员等应按照国家有关规定取得消防行业特有工种职业资格，并持证上岗。</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bCs/>
          <w:color w:val="000000"/>
          <w:kern w:val="2"/>
          <w:sz w:val="21"/>
          <w:szCs w:val="21"/>
          <w:lang w:val="en-US" w:eastAsia="zh-CN" w:bidi="ar-SA"/>
        </w:rPr>
        <w:t>7.4.2</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 xml:space="preserve"> 消防安全管理单位应对员工每年至少进行一次消防安全培训，提高检查消除火灾隐患能力、扑救初起火灾能力、组织疏散逃生能力和消防宣传教育能力，提升消防安全管理水平。</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bCs/>
          <w:color w:val="000000"/>
          <w:kern w:val="2"/>
          <w:sz w:val="21"/>
          <w:szCs w:val="21"/>
          <w:lang w:val="en-US" w:eastAsia="zh-CN" w:bidi="ar-SA"/>
        </w:rPr>
        <w:t xml:space="preserve">7.4.3 </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住宅单元出入口、电梯口等醒目位置应设有提示火灾危险性、安全逃生路线、消防设施器材使用方法的标志。小区公共区域应设有消防警示牌、消防公益广告等消防知识宣传设施，并应结合季节特点适时更新宣传内容。</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bCs/>
          <w:color w:val="000000"/>
          <w:kern w:val="2"/>
          <w:sz w:val="21"/>
          <w:szCs w:val="21"/>
          <w:lang w:val="en-US" w:eastAsia="zh-CN" w:bidi="ar-SA"/>
        </w:rPr>
        <w:t xml:space="preserve">7.4.4 </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消防安全管理单位应对孤寡老人、残疾人、瘫痪病人及未成年人等被监护人员登记造册，进行重点防火教育，并落实必要的防火安全保护措施。</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bCs/>
          <w:color w:val="000000"/>
          <w:kern w:val="2"/>
          <w:sz w:val="21"/>
          <w:szCs w:val="21"/>
          <w:lang w:val="en-US" w:eastAsia="zh-CN" w:bidi="ar-SA"/>
        </w:rPr>
        <w:t>7.4.5</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 xml:space="preserve"> 消防安全管理单位宜定期开展灭火、救生技能训练，每年应组织业主、物业使用人至少进行一次消防设施、器材使用、灭火和安全疏散为重点的消防宣传和演练活动。</w:t>
      </w:r>
    </w:p>
    <w:p>
      <w:pPr>
        <w:pStyle w:val="20"/>
        <w:rPr>
          <w:rFonts w:hint="eastAsia" w:ascii="方正黑体_GBK" w:hAnsi="方正黑体_GBK" w:eastAsia="方正黑体_GBK" w:cs="方正黑体_GBK"/>
          <w:sz w:val="28"/>
          <w:szCs w:val="24"/>
          <w:lang w:val="en-US" w:eastAsia="zh-CN"/>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AndChars" w:linePitch="312" w:charSpace="0"/>
        </w:sectPr>
      </w:pPr>
      <w:bookmarkStart w:id="41" w:name="_Toc38463212"/>
    </w:p>
    <w:p>
      <w:pPr>
        <w:pStyle w:val="20"/>
        <w:rPr>
          <w:rFonts w:hint="eastAsia" w:ascii="方正黑体_GBK" w:hAnsi="方正黑体_GBK" w:eastAsia="方正黑体_GBK" w:cs="方正黑体_GBK"/>
          <w:sz w:val="28"/>
          <w:szCs w:val="24"/>
          <w:lang w:val="en-US" w:eastAsia="zh-CN"/>
        </w:rPr>
      </w:pPr>
      <w:r>
        <w:rPr>
          <w:rFonts w:hint="eastAsia" w:ascii="方正黑体_GBK" w:hAnsi="方正黑体_GBK" w:eastAsia="方正黑体_GBK" w:cs="方正黑体_GBK"/>
          <w:sz w:val="28"/>
          <w:szCs w:val="24"/>
          <w:lang w:val="en-US" w:eastAsia="zh-CN"/>
        </w:rPr>
        <w:t xml:space="preserve">8 </w:t>
      </w:r>
      <w:bookmarkStart w:id="42" w:name="_Toc31177"/>
      <w:r>
        <w:rPr>
          <w:rFonts w:hint="eastAsia" w:ascii="方正黑体_GBK" w:hAnsi="方正黑体_GBK" w:eastAsia="方正黑体_GBK" w:cs="方正黑体_GBK"/>
          <w:sz w:val="28"/>
          <w:szCs w:val="24"/>
          <w:lang w:val="en-US" w:eastAsia="zh-CN"/>
        </w:rPr>
        <w:t>评估报告</w:t>
      </w:r>
      <w:bookmarkEnd w:id="41"/>
      <w:bookmarkEnd w:id="42"/>
    </w:p>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cs="Calibri"/>
          <w:b/>
          <w:bCs/>
          <w:color w:val="000000"/>
          <w:kern w:val="2"/>
          <w:sz w:val="21"/>
          <w:szCs w:val="21"/>
          <w:lang w:val="en-US" w:eastAsia="zh-CN" w:bidi="ar-SA"/>
        </w:rPr>
        <w:t>8</w:t>
      </w:r>
      <w:r>
        <w:rPr>
          <w:rFonts w:hint="eastAsia" w:ascii="Calibri" w:hAnsi="Calibri" w:eastAsia="宋体" w:cs="Calibri"/>
          <w:b/>
          <w:bCs/>
          <w:color w:val="000000"/>
          <w:kern w:val="2"/>
          <w:sz w:val="21"/>
          <w:szCs w:val="21"/>
          <w:lang w:val="en-US" w:eastAsia="zh-CN" w:bidi="ar-SA"/>
        </w:rPr>
        <w:t xml:space="preserve">.0.1 </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评估报告应资料完整，签章齐全。</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cs="Calibri"/>
          <w:b/>
          <w:bCs/>
          <w:color w:val="000000"/>
          <w:kern w:val="2"/>
          <w:sz w:val="21"/>
          <w:szCs w:val="21"/>
          <w:lang w:val="en-US" w:eastAsia="zh-CN" w:bidi="ar-SA"/>
        </w:rPr>
        <w:t>8</w:t>
      </w:r>
      <w:r>
        <w:rPr>
          <w:rFonts w:hint="eastAsia" w:ascii="Calibri" w:hAnsi="Calibri" w:eastAsia="宋体" w:cs="Calibri"/>
          <w:b/>
          <w:bCs/>
          <w:color w:val="000000"/>
          <w:kern w:val="2"/>
          <w:sz w:val="21"/>
          <w:szCs w:val="21"/>
          <w:lang w:val="en-US" w:eastAsia="zh-CN" w:bidi="ar-SA"/>
        </w:rPr>
        <w:t>.0.2</w:t>
      </w: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 评估报告应包括但不限于以下内容：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1 评估委托范围及要求；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评估项目基本情况；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3 评估依据；</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4 评估方式；</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5 评估结果；</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6 评估结论及建议。</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《重庆市城镇老旧小区消防安全评估报告（模板）》见附录A。</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cs="Calibri"/>
          <w:b/>
          <w:bCs/>
          <w:color w:val="000000"/>
          <w:kern w:val="2"/>
          <w:sz w:val="21"/>
          <w:szCs w:val="21"/>
          <w:lang w:val="en-US" w:eastAsia="zh-CN" w:bidi="ar-SA"/>
        </w:rPr>
        <w:t>8</w:t>
      </w:r>
      <w:r>
        <w:rPr>
          <w:rFonts w:hint="eastAsia" w:ascii="Calibri" w:hAnsi="Calibri" w:eastAsia="宋体" w:cs="Calibri"/>
          <w:b/>
          <w:bCs/>
          <w:color w:val="000000"/>
          <w:kern w:val="2"/>
          <w:sz w:val="21"/>
          <w:szCs w:val="21"/>
          <w:lang w:val="en-US" w:eastAsia="zh-CN" w:bidi="ar-SA"/>
        </w:rPr>
        <w:t xml:space="preserve">.0.3 </w:t>
      </w:r>
      <w:r>
        <w:rPr>
          <w:rFonts w:hint="eastAsia" w:ascii="Calibri" w:hAnsi="Calibri" w:eastAsia="宋体" w:cs="Calibri"/>
          <w:b w:val="0"/>
          <w:bCs w:val="0"/>
          <w:color w:val="000000" w:themeColor="text1"/>
          <w:sz w:val="21"/>
          <w:szCs w:val="21"/>
          <w:lang w:val="en-US" w:eastAsia="zh-CN"/>
          <w14:textFill>
            <w14:solidFill>
              <w14:schemeClr w14:val="tx1"/>
            </w14:solidFill>
          </w14:textFill>
        </w:rPr>
        <w:t>评估报告应包括但不限于以下附件：</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 xml:space="preserve">1 </w:t>
      </w:r>
      <w:bookmarkStart w:id="43" w:name="_Toc38463224"/>
      <w:r>
        <w:rPr>
          <w:rFonts w:hint="eastAsia" w:ascii="Calibri" w:hAnsi="Calibri" w:eastAsia="宋体" w:cs="Calibri"/>
          <w:b w:val="0"/>
          <w:bCs w:val="0"/>
          <w:color w:val="000000" w:themeColor="text1"/>
          <w:sz w:val="21"/>
          <w:szCs w:val="21"/>
          <w:lang w:val="en-US" w:eastAsia="zh-CN"/>
          <w14:textFill>
            <w14:solidFill>
              <w14:schemeClr w14:val="tx1"/>
            </w14:solidFill>
          </w14:textFill>
        </w:rPr>
        <w:t>《消防安全评估检查测试记录表》记录及评分情况（附录B）；</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Calibri" w:hAnsi="Calibri" w:eastAsia="宋体" w:cs="Calibri"/>
          <w:b w:val="0"/>
          <w:bCs w:val="0"/>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sz w:val="21"/>
          <w:szCs w:val="21"/>
          <w:lang w:val="en-US" w:eastAsia="zh-CN"/>
          <w14:textFill>
            <w14:solidFill>
              <w14:schemeClr w14:val="tx1"/>
            </w14:solidFill>
          </w14:textFill>
        </w:rPr>
        <w:t>2 有关消防安全评估得分的证明文件，如消防设计文件、消防验收或备案等行政许可文件、消防安全管理制度文件、消防安全教育和培训记录、消防安全宣传情况、消防产品质量合格证明文件、火灾隐患巡查和检查记录、消防设施维护保养合同和记录等。</w:t>
      </w:r>
    </w:p>
    <w:p>
      <w:pPr>
        <w:pStyle w:val="2"/>
        <w:ind w:firstLine="560" w:firstLineChars="200"/>
        <w:jc w:val="both"/>
        <w:rPr>
          <w:rFonts w:hint="eastAsia" w:ascii="Times New Roman" w:hAnsi="Times New Roman" w:eastAsia="楷体" w:cs="Times New Roman"/>
          <w:b w:val="0"/>
          <w:bCs w:val="0"/>
          <w:sz w:val="28"/>
          <w:szCs w:val="28"/>
          <w:lang w:val="en-US" w:eastAsia="zh-CN"/>
        </w:rPr>
      </w:pPr>
    </w:p>
    <w:p>
      <w:pPr>
        <w:pStyle w:val="2"/>
        <w:ind w:firstLine="560" w:firstLineChars="200"/>
        <w:jc w:val="both"/>
        <w:rPr>
          <w:rFonts w:hint="eastAsia" w:ascii="Times New Roman" w:hAnsi="Times New Roman" w:eastAsia="楷体" w:cs="Times New Roman"/>
          <w:b w:val="0"/>
          <w:bCs w:val="0"/>
          <w:sz w:val="28"/>
          <w:szCs w:val="28"/>
          <w:lang w:val="en-US" w:eastAsia="zh-CN"/>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0"/>
        <w:jc w:val="center"/>
        <w:rPr>
          <w:rFonts w:hint="eastAsia" w:ascii="方正黑体_GBK" w:hAnsi="方正黑体_GBK" w:eastAsia="方正黑体_GBK" w:cs="方正黑体_GBK"/>
          <w:sz w:val="28"/>
          <w:szCs w:val="24"/>
          <w:lang w:val="en-US" w:eastAsia="zh-CN"/>
        </w:rPr>
      </w:pPr>
      <w:bookmarkStart w:id="44" w:name="_Toc2537"/>
      <w:r>
        <w:rPr>
          <w:rFonts w:hint="eastAsia" w:ascii="方正黑体_GBK" w:hAnsi="方正黑体_GBK" w:eastAsia="方正黑体_GBK" w:cs="方正黑体_GBK"/>
          <w:sz w:val="28"/>
          <w:szCs w:val="24"/>
          <w:lang w:val="en-US" w:eastAsia="zh-CN"/>
        </w:rPr>
        <w:t>附录A 消防安全检查评估报告（模板）</w:t>
      </w:r>
      <w:bookmarkEnd w:id="44"/>
    </w:p>
    <w:tbl>
      <w:tblPr>
        <w:tblStyle w:val="22"/>
        <w:tblW w:w="0" w:type="auto"/>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tblLayout w:type="autofit"/>
        <w:tblCellMar>
          <w:top w:w="0" w:type="dxa"/>
          <w:left w:w="108" w:type="dxa"/>
          <w:bottom w:w="0" w:type="dxa"/>
          <w:right w:w="108" w:type="dxa"/>
        </w:tblCellMar>
      </w:tblPr>
      <w:tblGrid>
        <w:gridCol w:w="4643"/>
        <w:gridCol w:w="464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tblCellMar>
            <w:top w:w="0" w:type="dxa"/>
            <w:left w:w="108" w:type="dxa"/>
            <w:bottom w:w="0" w:type="dxa"/>
            <w:right w:w="108" w:type="dxa"/>
          </w:tblCellMar>
        </w:tblPrEx>
        <w:tc>
          <w:tcPr>
            <w:tcW w:w="4643" w:type="dxa"/>
            <w:tcBorders>
              <w:tl2br w:val="nil"/>
              <w:tr2bl w:val="nil"/>
            </w:tcBorders>
          </w:tcPr>
          <w:p>
            <w:pPr>
              <w:pStyle w:val="20"/>
              <w:keepNext w:val="0"/>
              <w:keepLines w:val="0"/>
              <w:suppressLineNumbers w:val="0"/>
              <w:spacing w:before="0" w:beforeAutospacing="0" w:after="0" w:afterAutospacing="0" w:line="720" w:lineRule="auto"/>
              <w:ind w:left="0" w:right="0"/>
              <w:jc w:val="both"/>
              <w:rPr>
                <w:rFonts w:hint="eastAsia" w:ascii="黑体" w:hAnsi="黑体" w:cs="黑体"/>
                <w:color w:val="000000" w:themeColor="text1"/>
                <w:sz w:val="48"/>
                <w:szCs w:val="44"/>
                <w:vertAlign w:val="baseline"/>
                <w14:textFill>
                  <w14:solidFill>
                    <w14:schemeClr w14:val="tx1"/>
                  </w14:solidFill>
                </w14:textFill>
              </w:rPr>
            </w:pPr>
          </w:p>
        </w:tc>
        <w:tc>
          <w:tcPr>
            <w:tcW w:w="4643" w:type="dxa"/>
            <w:tcBorders>
              <w:tl2br w:val="nil"/>
              <w:tr2bl w:val="nil"/>
            </w:tcBorders>
            <w:vAlign w:val="center"/>
          </w:tcPr>
          <w:p>
            <w:pPr>
              <w:pStyle w:val="2"/>
              <w:keepNext w:val="0"/>
              <w:keepLines w:val="0"/>
              <w:suppressLineNumbers w:val="0"/>
              <w:spacing w:before="0" w:beforeAutospacing="0" w:after="0" w:afterAutospacing="0"/>
              <w:ind w:left="0" w:right="0"/>
              <w:jc w:val="left"/>
              <w:rPr>
                <w:rFonts w:hint="eastAsia" w:ascii="黑体" w:hAnsi="黑体" w:eastAsia="黑体" w:cs="黑体"/>
                <w:color w:val="000000" w:themeColor="text1"/>
                <w:sz w:val="48"/>
                <w:szCs w:val="44"/>
                <w:vertAlign w:val="baseline"/>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报告编号：</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tblCellMar>
            <w:top w:w="0" w:type="dxa"/>
            <w:left w:w="108" w:type="dxa"/>
            <w:bottom w:w="0" w:type="dxa"/>
            <w:right w:w="108" w:type="dxa"/>
          </w:tblCellMar>
        </w:tblPrEx>
        <w:tc>
          <w:tcPr>
            <w:tcW w:w="9286" w:type="dxa"/>
            <w:gridSpan w:val="2"/>
            <w:tcBorders>
              <w:tl2br w:val="nil"/>
              <w:tr2bl w:val="nil"/>
            </w:tcBorders>
          </w:tcPr>
          <w:p>
            <w:pPr>
              <w:pStyle w:val="20"/>
              <w:keepNext w:val="0"/>
              <w:keepLines w:val="0"/>
              <w:suppressLineNumbers w:val="0"/>
              <w:spacing w:before="0" w:beforeAutospacing="0" w:after="0" w:afterAutospacing="0" w:line="720" w:lineRule="auto"/>
              <w:ind w:left="0" w:right="0"/>
              <w:jc w:val="both"/>
              <w:rPr>
                <w:rFonts w:hint="eastAsia"/>
              </w:rPr>
            </w:pPr>
          </w:p>
          <w:p>
            <w:pPr>
              <w:keepNext w:val="0"/>
              <w:keepLines w:val="0"/>
              <w:suppressLineNumbers w:val="0"/>
              <w:spacing w:before="0" w:beforeAutospacing="0" w:after="0" w:afterAutospacing="0"/>
              <w:ind w:left="0" w:right="0"/>
              <w:rPr>
                <w:rFonts w:hint="eastAsia"/>
              </w:rPr>
            </w:pPr>
          </w:p>
          <w:p>
            <w:pPr>
              <w:pStyle w:val="2"/>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pStyle w:val="2"/>
              <w:keepNext w:val="0"/>
              <w:keepLines w:val="0"/>
              <w:suppressLineNumbers w:val="0"/>
              <w:spacing w:before="0" w:beforeAutospacing="0" w:after="0" w:afterAutospacing="0"/>
              <w:ind w:left="0" w:right="0"/>
              <w:rPr>
                <w:rFonts w:hint="eastAsia" w:ascii="黑体" w:hAnsi="黑体" w:cs="黑体"/>
                <w:b w:val="0"/>
                <w:bCs w:val="0"/>
                <w:color w:val="000000" w:themeColor="text1"/>
                <w:sz w:val="24"/>
                <w:szCs w:val="20"/>
                <w:vertAlign w:val="baseline"/>
                <w:lang w:eastAsia="zh-CN"/>
                <w14:textFill>
                  <w14:solidFill>
                    <w14:schemeClr w14:val="tx1"/>
                  </w14:solidFill>
                </w14:textFill>
              </w:rPr>
            </w:pPr>
            <w:r>
              <w:rPr>
                <w:rFonts w:hint="eastAsia" w:ascii="黑体" w:hAnsi="黑体" w:cs="黑体"/>
                <w:b w:val="0"/>
                <w:bCs w:val="0"/>
                <w:color w:val="000000" w:themeColor="text1"/>
                <w:sz w:val="24"/>
                <w:szCs w:val="20"/>
                <w:vertAlign w:val="baseline"/>
                <w:lang w:eastAsia="zh-CN"/>
                <w14:textFill>
                  <w14:solidFill>
                    <w14:schemeClr w14:val="tx1"/>
                  </w14:solidFill>
                </w14:textFill>
              </w:rPr>
              <w:t>重庆市城镇老旧小区</w:t>
            </w:r>
          </w:p>
          <w:p>
            <w:pPr>
              <w:pStyle w:val="2"/>
              <w:keepNext w:val="0"/>
              <w:keepLines w:val="0"/>
              <w:suppressLineNumbers w:val="0"/>
              <w:spacing w:before="0" w:beforeAutospacing="0" w:after="0" w:afterAutospacing="0"/>
              <w:ind w:left="0" w:right="0"/>
              <w:rPr>
                <w:rFonts w:hint="eastAsia" w:ascii="黑体" w:hAnsi="黑体" w:cs="黑体"/>
                <w:b w:val="0"/>
                <w:bCs w:val="0"/>
                <w:color w:val="000000" w:themeColor="text1"/>
                <w:sz w:val="16"/>
                <w:szCs w:val="11"/>
                <w:vertAlign w:val="baseline"/>
                <w:lang w:eastAsia="zh-CN"/>
                <w14:textFill>
                  <w14:solidFill>
                    <w14:schemeClr w14:val="tx1"/>
                  </w14:solidFill>
                </w14:textFill>
              </w:rPr>
            </w:pPr>
          </w:p>
          <w:p>
            <w:pPr>
              <w:pStyle w:val="2"/>
              <w:keepNext w:val="0"/>
              <w:keepLines w:val="0"/>
              <w:suppressLineNumbers w:val="0"/>
              <w:spacing w:before="0" w:beforeAutospacing="0" w:after="0" w:afterAutospacing="0"/>
              <w:ind w:left="0" w:right="0"/>
              <w:rPr>
                <w:rFonts w:hint="eastAsia" w:ascii="方正楷体_GBK" w:hAnsi="方正楷体_GBK" w:eastAsia="方正楷体_GBK" w:cs="方正楷体_GBK"/>
                <w:b w:val="0"/>
                <w:bCs w:val="0"/>
                <w:color w:val="000000" w:themeColor="text1"/>
                <w:kern w:val="2"/>
                <w:sz w:val="21"/>
                <w:szCs w:val="21"/>
                <w:lang w:val="en-US" w:eastAsia="zh-CN" w:bidi="ar-SA"/>
                <w14:textFill>
                  <w14:solidFill>
                    <w14:schemeClr w14:val="tx1"/>
                  </w14:solidFill>
                </w14:textFill>
              </w:rPr>
            </w:pPr>
            <w:r>
              <w:rPr>
                <w:rFonts w:hint="eastAsia" w:ascii="黑体" w:hAnsi="黑体" w:cs="黑体"/>
                <w:b w:val="0"/>
                <w:bCs w:val="0"/>
                <w:color w:val="000000" w:themeColor="text1"/>
                <w:sz w:val="32"/>
                <w:szCs w:val="22"/>
                <w:vertAlign w:val="baseline"/>
                <w:lang w:eastAsia="zh-CN"/>
                <w14:textFill>
                  <w14:solidFill>
                    <w14:schemeClr w14:val="tx1"/>
                  </w14:solidFill>
                </w14:textFill>
              </w:rPr>
              <w:t>消防安全评估报告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tblCellMar>
            <w:top w:w="0" w:type="dxa"/>
            <w:left w:w="108" w:type="dxa"/>
            <w:bottom w:w="0" w:type="dxa"/>
            <w:right w:w="108" w:type="dxa"/>
          </w:tblCellMar>
        </w:tblPrEx>
        <w:tc>
          <w:tcPr>
            <w:tcW w:w="9286" w:type="dxa"/>
            <w:gridSpan w:val="2"/>
            <w:tcBorders>
              <w:tl2br w:val="nil"/>
              <w:tr2bl w:val="nil"/>
            </w:tcBorders>
          </w:tcPr>
          <w:p>
            <w:pPr>
              <w:pStyle w:val="20"/>
              <w:keepNext w:val="0"/>
              <w:keepLines w:val="0"/>
              <w:suppressLineNumbers w:val="0"/>
              <w:spacing w:before="0" w:beforeAutospacing="0" w:after="0" w:afterAutospacing="0" w:line="720" w:lineRule="auto"/>
              <w:ind w:left="0" w:right="0"/>
              <w:jc w:val="both"/>
              <w:rPr>
                <w:rFonts w:hint="eastAsia"/>
                <w:b w:val="0"/>
                <w:bCs w:val="0"/>
                <w:sz w:val="24"/>
                <w:szCs w:val="24"/>
                <w:lang w:val="en-US" w:eastAsia="zh-CN"/>
              </w:rPr>
            </w:pPr>
            <w:r>
              <w:rPr>
                <w:rFonts w:hint="eastAsia"/>
                <w:b w:val="0"/>
                <w:bCs w:val="0"/>
                <w:sz w:val="24"/>
                <w:szCs w:val="24"/>
                <w:lang w:val="en-US" w:eastAsia="zh-CN"/>
              </w:rPr>
              <w:t xml:space="preserve">        </w:t>
            </w:r>
          </w:p>
          <w:p>
            <w:pPr>
              <w:keepNext w:val="0"/>
              <w:keepLines w:val="0"/>
              <w:suppressLineNumbers w:val="0"/>
              <w:spacing w:before="0" w:beforeAutospacing="0" w:after="0" w:afterAutospacing="0"/>
              <w:ind w:left="0" w:right="0"/>
              <w:rPr>
                <w:rFonts w:hint="eastAsia"/>
                <w:b w:val="0"/>
                <w:bCs w:val="0"/>
                <w:sz w:val="24"/>
                <w:szCs w:val="24"/>
                <w:lang w:val="en-US" w:eastAsia="zh-CN"/>
              </w:rPr>
            </w:pPr>
          </w:p>
          <w:p>
            <w:pPr>
              <w:pStyle w:val="2"/>
              <w:keepNext w:val="0"/>
              <w:keepLines w:val="0"/>
              <w:suppressLineNumbers w:val="0"/>
              <w:spacing w:before="0" w:beforeAutospacing="0" w:after="0" w:afterAutospacing="0"/>
              <w:ind w:left="0" w:right="0"/>
              <w:rPr>
                <w:rFonts w:hint="eastAsia"/>
                <w:b w:val="0"/>
                <w:bCs w:val="0"/>
                <w:lang w:val="en-US" w:eastAsia="zh-CN"/>
              </w:rPr>
            </w:pPr>
          </w:p>
          <w:p>
            <w:pPr>
              <w:keepNext w:val="0"/>
              <w:keepLines w:val="0"/>
              <w:suppressLineNumbers w:val="0"/>
              <w:spacing w:before="0" w:beforeAutospacing="0" w:after="0" w:afterAutospacing="0"/>
              <w:ind w:left="0" w:right="0"/>
              <w:rPr>
                <w:rFonts w:hint="eastAsia"/>
                <w:b w:val="0"/>
                <w:bCs w:val="0"/>
                <w:sz w:val="24"/>
                <w:szCs w:val="24"/>
                <w:lang w:val="en-US" w:eastAsia="zh-CN"/>
              </w:rPr>
            </w:pPr>
          </w:p>
          <w:p>
            <w:pPr>
              <w:pStyle w:val="2"/>
              <w:keepNext w:val="0"/>
              <w:keepLines w:val="0"/>
              <w:suppressLineNumbers w:val="0"/>
              <w:spacing w:before="0" w:beforeAutospacing="0" w:after="0" w:afterAutospacing="0"/>
              <w:ind w:left="0" w:right="0"/>
              <w:rPr>
                <w:rFonts w:hint="eastAsia"/>
                <w:lang w:val="en-US" w:eastAsia="zh-CN"/>
              </w:rPr>
            </w:pPr>
          </w:p>
          <w:p>
            <w:pPr>
              <w:pStyle w:val="2"/>
              <w:keepNext w:val="0"/>
              <w:keepLines w:val="0"/>
              <w:suppressLineNumbers w:val="0"/>
              <w:spacing w:before="0" w:beforeAutospacing="0" w:after="0" w:afterAutospacing="0"/>
              <w:ind w:left="0" w:right="0"/>
              <w:rPr>
                <w:rFonts w:hint="eastAsia"/>
                <w:b w:val="0"/>
                <w:bCs w:val="0"/>
                <w:sz w:val="24"/>
                <w:szCs w:val="24"/>
                <w:lang w:val="en-US" w:eastAsia="zh-CN"/>
              </w:rPr>
            </w:pPr>
          </w:p>
          <w:p>
            <w:pPr>
              <w:keepNext w:val="0"/>
              <w:keepLines w:val="0"/>
              <w:suppressLineNumbers w:val="0"/>
              <w:spacing w:before="0" w:beforeAutospacing="0" w:after="0" w:afterAutospacing="0"/>
              <w:ind w:left="0" w:right="0"/>
              <w:rPr>
                <w:rFonts w:hint="eastAsia"/>
                <w:b w:val="0"/>
                <w:bCs w:val="0"/>
                <w:sz w:val="24"/>
                <w:szCs w:val="24"/>
                <w:lang w:val="en-US" w:eastAsia="zh-CN"/>
              </w:rPr>
            </w:pPr>
          </w:p>
          <w:p>
            <w:pPr>
              <w:keepNext w:val="0"/>
              <w:keepLines w:val="0"/>
              <w:suppressLineNumbers w:val="0"/>
              <w:spacing w:before="0" w:beforeAutospacing="0" w:after="0" w:afterAutospacing="0"/>
              <w:ind w:left="0" w:right="0"/>
              <w:rPr>
                <w:rFonts w:hint="eastAsia"/>
                <w:b w:val="0"/>
                <w:bCs w:val="0"/>
                <w:sz w:val="24"/>
                <w:szCs w:val="24"/>
                <w:lang w:val="en-US" w:eastAsia="zh-CN"/>
              </w:rPr>
            </w:pPr>
          </w:p>
          <w:p>
            <w:pPr>
              <w:pStyle w:val="2"/>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b w:val="0"/>
                <w:bCs w:val="0"/>
                <w:sz w:val="24"/>
                <w:szCs w:val="24"/>
                <w:lang w:val="en-US" w:eastAsia="zh-CN"/>
              </w:rPr>
            </w:pPr>
            <w:r>
              <w:rPr>
                <w:rFonts w:hint="eastAsia" w:ascii="方正黑体_GBK" w:hAnsi="方正黑体_GBK" w:eastAsia="方正黑体_GBK" w:cs="方正黑体_GBK"/>
                <w:b w:val="0"/>
                <w:bCs w:val="0"/>
                <w:sz w:val="24"/>
                <w:szCs w:val="24"/>
                <w:lang w:val="en-US" w:eastAsia="zh-CN"/>
              </w:rPr>
              <w:t xml:space="preserve">    </w:t>
            </w:r>
            <w:r>
              <w:rPr>
                <w:rFonts w:hint="eastAsia" w:ascii="宋体" w:hAnsi="宋体" w:eastAsia="宋体" w:cs="宋体"/>
                <w:b w:val="0"/>
                <w:bCs w:val="0"/>
                <w:sz w:val="24"/>
                <w:szCs w:val="24"/>
                <w:lang w:val="en-US" w:eastAsia="zh-CN"/>
              </w:rPr>
              <w:t xml:space="preserve">  委托</w:t>
            </w:r>
            <w:r>
              <w:rPr>
                <w:rFonts w:hint="eastAsia" w:ascii="宋体" w:hAnsi="宋体" w:eastAsia="宋体" w:cs="宋体"/>
                <w:b w:val="0"/>
                <w:bCs w:val="0"/>
                <w:sz w:val="24"/>
                <w:szCs w:val="24"/>
                <w:vertAlign w:val="baseline"/>
                <w:lang w:val="en-US" w:eastAsia="zh-CN"/>
              </w:rPr>
              <w:t>单位</w:t>
            </w:r>
            <w:r>
              <w:rPr>
                <w:rFonts w:hint="eastAsia" w:ascii="宋体" w:hAnsi="宋体" w:eastAsia="宋体" w:cs="宋体"/>
                <w:b w:val="0"/>
                <w:bCs w:val="0"/>
                <w:sz w:val="24"/>
                <w:szCs w:val="24"/>
                <w:lang w:val="en-US" w:eastAsia="zh-CN"/>
              </w:rPr>
              <w:t>：</w:t>
            </w:r>
            <w:r>
              <w:rPr>
                <w:rFonts w:hint="eastAsia" w:ascii="方正黑体_GBK" w:hAnsi="方正黑体_GBK" w:eastAsia="方正黑体_GBK" w:cs="方正黑体_GBK"/>
                <w:b w:val="0"/>
                <w:bCs w:val="0"/>
                <w:sz w:val="24"/>
                <w:szCs w:val="24"/>
                <w:lang w:val="en-US" w:eastAsia="zh-CN"/>
              </w:rPr>
              <w:t>_____________________________________</w:t>
            </w:r>
          </w:p>
          <w:p>
            <w:pPr>
              <w:pStyle w:val="2"/>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b w:val="0"/>
                <w:bCs w:val="0"/>
                <w:sz w:val="24"/>
                <w:szCs w:val="24"/>
                <w:vertAlign w:val="baseline"/>
                <w:lang w:val="en-US" w:eastAsia="zh-CN"/>
              </w:rPr>
            </w:pPr>
            <w:r>
              <w:rPr>
                <w:rFonts w:hint="eastAsia" w:ascii="方正黑体_GBK" w:hAnsi="方正黑体_GBK" w:eastAsia="方正黑体_GBK" w:cs="方正黑体_GBK"/>
                <w:b w:val="0"/>
                <w:bCs w:val="0"/>
                <w:sz w:val="24"/>
                <w:szCs w:val="24"/>
                <w:lang w:val="en-US" w:eastAsia="zh-CN"/>
              </w:rPr>
              <w:t xml:space="preserve">   </w:t>
            </w:r>
            <w:r>
              <w:rPr>
                <w:rFonts w:hint="eastAsia" w:ascii="宋体" w:hAnsi="宋体" w:eastAsia="宋体" w:cs="宋体"/>
                <w:b w:val="0"/>
                <w:bCs w:val="0"/>
                <w:sz w:val="24"/>
                <w:szCs w:val="24"/>
                <w:lang w:val="en-US" w:eastAsia="zh-CN"/>
              </w:rPr>
              <w:t xml:space="preserve">   项目名称：</w:t>
            </w:r>
            <w:r>
              <w:rPr>
                <w:rFonts w:hint="eastAsia" w:ascii="方正黑体_GBK" w:hAnsi="方正黑体_GBK" w:eastAsia="方正黑体_GBK" w:cs="方正黑体_GBK"/>
                <w:b w:val="0"/>
                <w:bCs w:val="0"/>
                <w:sz w:val="24"/>
                <w:szCs w:val="24"/>
                <w:vertAlign w:val="baseline"/>
                <w:lang w:val="en-US" w:eastAsia="zh-CN"/>
              </w:rPr>
              <w:t>_____________________________________</w:t>
            </w:r>
          </w:p>
          <w:p>
            <w:pPr>
              <w:pStyle w:val="2"/>
              <w:keepNext w:val="0"/>
              <w:keepLines w:val="0"/>
              <w:suppressLineNumbers w:val="0"/>
              <w:spacing w:before="0" w:beforeAutospacing="0" w:after="0" w:afterAutospacing="0"/>
              <w:ind w:left="0" w:right="0"/>
              <w:jc w:val="center"/>
              <w:rPr>
                <w:rFonts w:hint="eastAsia" w:ascii="方正黑体_GBK" w:hAnsi="方正黑体_GBK" w:eastAsia="方正黑体_GBK" w:cs="方正黑体_GBK"/>
                <w:b w:val="0"/>
                <w:bCs w:val="0"/>
                <w:sz w:val="24"/>
                <w:szCs w:val="24"/>
                <w:vertAlign w:val="baseline"/>
                <w:lang w:val="en-US" w:eastAsia="zh-CN"/>
              </w:rPr>
            </w:pPr>
            <w:r>
              <w:rPr>
                <w:rFonts w:hint="eastAsia" w:ascii="宋体" w:hAnsi="宋体" w:eastAsia="宋体" w:cs="宋体"/>
                <w:b w:val="0"/>
                <w:bCs w:val="0"/>
                <w:sz w:val="24"/>
                <w:szCs w:val="24"/>
                <w:lang w:val="en-US" w:eastAsia="zh-CN"/>
              </w:rPr>
              <w:t xml:space="preserve">      报告日期：</w:t>
            </w:r>
            <w:r>
              <w:rPr>
                <w:rFonts w:hint="eastAsia" w:ascii="方正黑体_GBK" w:hAnsi="方正黑体_GBK" w:eastAsia="方正黑体_GBK" w:cs="方正黑体_GBK"/>
                <w:b w:val="0"/>
                <w:bCs w:val="0"/>
                <w:sz w:val="24"/>
                <w:szCs w:val="24"/>
                <w:vertAlign w:val="baseline"/>
                <w:lang w:val="en-US" w:eastAsia="zh-CN"/>
              </w:rPr>
              <w:t>_____________________________________</w:t>
            </w:r>
          </w:p>
          <w:p>
            <w:pPr>
              <w:keepNext w:val="0"/>
              <w:keepLines w:val="0"/>
              <w:suppressLineNumbers w:val="0"/>
              <w:spacing w:before="0" w:beforeAutospacing="0" w:after="0" w:afterAutospacing="0"/>
              <w:ind w:left="0" w:right="0"/>
              <w:rPr>
                <w:rFonts w:hint="eastAsia"/>
                <w:b w:val="0"/>
                <w:bCs w:val="0"/>
                <w:sz w:val="24"/>
                <w:szCs w:val="24"/>
                <w:lang w:val="en-US" w:eastAsia="zh-CN"/>
              </w:rPr>
            </w:pPr>
          </w:p>
          <w:p>
            <w:pPr>
              <w:pStyle w:val="2"/>
              <w:keepNext w:val="0"/>
              <w:keepLines w:val="0"/>
              <w:suppressLineNumbers w:val="0"/>
              <w:spacing w:before="0" w:beforeAutospacing="0" w:after="0" w:afterAutospacing="0"/>
              <w:ind w:left="0" w:right="0"/>
              <w:rPr>
                <w:rFonts w:hint="default"/>
                <w:b w:val="0"/>
                <w:bCs w:val="0"/>
                <w:sz w:val="24"/>
                <w:szCs w:val="24"/>
                <w:lang w:val="en-US" w:eastAsia="zh-CN"/>
              </w:rPr>
            </w:pPr>
          </w:p>
          <w:p>
            <w:pPr>
              <w:pStyle w:val="2"/>
              <w:keepNext w:val="0"/>
              <w:keepLines w:val="0"/>
              <w:suppressLineNumbers w:val="0"/>
              <w:spacing w:before="0" w:beforeAutospacing="0" w:after="0" w:afterAutospacing="0"/>
              <w:ind w:left="0" w:right="0"/>
              <w:rPr>
                <w:rFonts w:hint="default"/>
                <w:b w:val="0"/>
                <w:bCs w:val="0"/>
                <w:sz w:val="24"/>
                <w:szCs w:val="24"/>
                <w:lang w:val="en-US" w:eastAsia="zh-CN"/>
              </w:rPr>
            </w:pPr>
          </w:p>
          <w:p>
            <w:pPr>
              <w:pStyle w:val="2"/>
              <w:keepNext w:val="0"/>
              <w:keepLines w:val="0"/>
              <w:suppressLineNumbers w:val="0"/>
              <w:spacing w:before="0" w:beforeAutospacing="0" w:after="0" w:afterAutospacing="0"/>
              <w:ind w:left="0" w:right="0"/>
              <w:rPr>
                <w:rFonts w:hint="default"/>
                <w:b w:val="0"/>
                <w:bCs w:val="0"/>
                <w:sz w:val="24"/>
                <w:szCs w:val="24"/>
                <w:lang w:val="en-US" w:eastAsia="zh-CN"/>
              </w:rPr>
            </w:pPr>
          </w:p>
          <w:p>
            <w:pPr>
              <w:pStyle w:val="2"/>
              <w:keepNext w:val="0"/>
              <w:keepLines w:val="0"/>
              <w:suppressLineNumbers w:val="0"/>
              <w:spacing w:before="0" w:beforeAutospacing="0" w:after="0" w:afterAutospacing="0"/>
              <w:ind w:left="0" w:right="0"/>
              <w:rPr>
                <w:rFonts w:hint="default"/>
                <w:b w:val="0"/>
                <w:bCs w:val="0"/>
                <w:sz w:val="24"/>
                <w:szCs w:val="24"/>
                <w:lang w:val="en-US" w:eastAsia="zh-CN"/>
              </w:rPr>
            </w:pPr>
          </w:p>
          <w:p>
            <w:pPr>
              <w:pStyle w:val="2"/>
              <w:keepNext w:val="0"/>
              <w:keepLines w:val="0"/>
              <w:suppressLineNumbers w:val="0"/>
              <w:spacing w:before="0" w:beforeAutospacing="0" w:after="0" w:afterAutospacing="0"/>
              <w:ind w:left="0" w:right="0"/>
              <w:rPr>
                <w:rFonts w:hint="default"/>
                <w:b w:val="0"/>
                <w:bCs w:val="0"/>
                <w:sz w:val="24"/>
                <w:szCs w:val="24"/>
                <w:lang w:val="en-US" w:eastAsia="zh-CN"/>
              </w:rPr>
            </w:pPr>
          </w:p>
          <w:p>
            <w:pPr>
              <w:pStyle w:val="2"/>
              <w:keepNext w:val="0"/>
              <w:keepLines w:val="0"/>
              <w:suppressLineNumbers w:val="0"/>
              <w:spacing w:before="0" w:beforeAutospacing="0" w:after="0" w:afterAutospacing="0"/>
              <w:ind w:left="0" w:right="0"/>
              <w:rPr>
                <w:rFonts w:hint="default"/>
                <w:b w:val="0"/>
                <w:bCs w:val="0"/>
                <w:sz w:val="24"/>
                <w:szCs w:val="24"/>
                <w:lang w:val="en-US" w:eastAsia="zh-CN"/>
              </w:rPr>
            </w:pPr>
          </w:p>
          <w:p>
            <w:pPr>
              <w:pStyle w:val="2"/>
              <w:keepNext w:val="0"/>
              <w:keepLines w:val="0"/>
              <w:suppressLineNumbers w:val="0"/>
              <w:spacing w:before="0" w:beforeAutospacing="0" w:after="0" w:afterAutospacing="0"/>
              <w:ind w:left="0" w:right="0"/>
              <w:rPr>
                <w:rFonts w:hint="default"/>
                <w:b w:val="0"/>
                <w:bCs w:val="0"/>
                <w:sz w:val="24"/>
                <w:szCs w:val="24"/>
                <w:lang w:val="en-US" w:eastAsia="zh-CN"/>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tblCellMar>
            <w:top w:w="0" w:type="dxa"/>
            <w:left w:w="108" w:type="dxa"/>
            <w:bottom w:w="0" w:type="dxa"/>
            <w:right w:w="108" w:type="dxa"/>
          </w:tblCellMar>
        </w:tblPrEx>
        <w:tc>
          <w:tcPr>
            <w:tcW w:w="9286" w:type="dxa"/>
            <w:gridSpan w:val="2"/>
            <w:tcBorders>
              <w:tl2br w:val="nil"/>
              <w:tr2bl w:val="nil"/>
            </w:tcBorders>
          </w:tcPr>
          <w:p>
            <w:pPr>
              <w:pStyle w:val="2"/>
              <w:keepNext w:val="0"/>
              <w:keepLines w:val="0"/>
              <w:suppressLineNumbers w:val="0"/>
              <w:spacing w:before="0" w:beforeAutospacing="0" w:after="0" w:afterAutospacing="0"/>
              <w:ind w:left="0" w:right="0"/>
              <w:jc w:val="center"/>
              <w:rPr>
                <w:rFonts w:hint="eastAsia"/>
                <w:b w:val="0"/>
                <w:bCs w:val="0"/>
                <w:sz w:val="24"/>
                <w:szCs w:val="24"/>
                <w:lang w:val="en-US" w:eastAsia="zh-CN"/>
              </w:rPr>
            </w:pPr>
          </w:p>
          <w:p>
            <w:pPr>
              <w:pStyle w:val="2"/>
              <w:keepNext w:val="0"/>
              <w:keepLines w:val="0"/>
              <w:suppressLineNumbers w:val="0"/>
              <w:spacing w:before="0" w:beforeAutospacing="0" w:after="0" w:afterAutospacing="0"/>
              <w:ind w:left="0" w:right="0"/>
              <w:jc w:val="center"/>
              <w:rPr>
                <w:rFonts w:hint="eastAsia"/>
                <w:b w:val="0"/>
                <w:bCs w:val="0"/>
                <w:sz w:val="24"/>
                <w:szCs w:val="24"/>
                <w:lang w:val="en-US" w:eastAsia="zh-CN"/>
              </w:rPr>
            </w:pPr>
            <w:r>
              <w:rPr>
                <w:rFonts w:hint="eastAsia"/>
                <w:b w:val="0"/>
                <w:bCs w:val="0"/>
                <w:sz w:val="24"/>
                <w:szCs w:val="24"/>
                <w:lang w:val="en-US" w:eastAsia="zh-CN"/>
              </w:rPr>
              <w:t>评估机构（盖章）</w:t>
            </w:r>
          </w:p>
          <w:p>
            <w:pPr>
              <w:pStyle w:val="2"/>
              <w:keepNext w:val="0"/>
              <w:keepLines w:val="0"/>
              <w:suppressLineNumbers w:val="0"/>
              <w:spacing w:before="0" w:beforeAutospacing="0" w:after="0" w:afterAutospacing="0"/>
              <w:ind w:left="0" w:right="0"/>
              <w:jc w:val="center"/>
              <w:rPr>
                <w:rFonts w:hint="eastAsia"/>
                <w:b w:val="0"/>
                <w:bCs w:val="0"/>
                <w:sz w:val="24"/>
                <w:szCs w:val="24"/>
                <w:lang w:val="en-US" w:eastAsia="zh-CN"/>
              </w:rPr>
            </w:pPr>
          </w:p>
        </w:tc>
      </w:tr>
    </w:tbl>
    <w:p>
      <w:pPr>
        <w:jc w:val="center"/>
        <w:rPr>
          <w:rFonts w:hint="eastAsia" w:eastAsia="宋体"/>
          <w:b/>
          <w:bCs/>
          <w:sz w:val="28"/>
          <w:szCs w:val="28"/>
          <w:lang w:eastAsia="zh-CN"/>
        </w:rPr>
      </w:pPr>
      <w:r>
        <w:rPr>
          <w:rFonts w:hint="eastAsia" w:ascii="黑体" w:hAnsi="黑体" w:cs="黑体"/>
          <w:b/>
          <w:bCs/>
          <w:color w:val="000000" w:themeColor="text1"/>
          <w:sz w:val="28"/>
          <w:szCs w:val="28"/>
          <w:vertAlign w:val="baseline"/>
          <w:lang w:eastAsia="zh-CN"/>
          <w14:textFill>
            <w14:solidFill>
              <w14:schemeClr w14:val="tx1"/>
            </w14:solidFill>
          </w14:textFill>
        </w:rPr>
        <w:t>消防安全评估报告</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1800"/>
        <w:gridCol w:w="1945"/>
        <w:gridCol w:w="708"/>
        <w:gridCol w:w="1347"/>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gridSpan w:val="6"/>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方正楷体_GBK" w:hAnsi="方正楷体_GBK" w:eastAsia="方正楷体_GBK" w:cs="方正楷体_GBK"/>
                <w:b w:val="0"/>
                <w:bCs w:val="0"/>
                <w:sz w:val="24"/>
                <w:szCs w:val="20"/>
                <w:vertAlign w:val="baseline"/>
                <w:lang w:eastAsia="zh-CN"/>
              </w:rPr>
            </w:pPr>
            <w:r>
              <w:rPr>
                <w:rFonts w:hint="eastAsia" w:ascii="宋体" w:hAnsi="宋体" w:eastAsia="宋体" w:cs="宋体"/>
                <w:b/>
                <w:bCs/>
                <w:sz w:val="24"/>
                <w:szCs w:val="20"/>
                <w:vertAlign w:val="baseline"/>
                <w:lang w:eastAsia="zh-CN"/>
              </w:rPr>
              <w:t>委托单位信息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7" w:type="dxa"/>
            <w:vAlign w:val="top"/>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kern w:val="2"/>
                <w:sz w:val="24"/>
                <w:szCs w:val="20"/>
                <w:vertAlign w:val="baseline"/>
                <w:lang w:val="en-US" w:eastAsia="zh-CN" w:bidi="ar-SA"/>
              </w:rPr>
            </w:pPr>
            <w:r>
              <w:rPr>
                <w:rFonts w:hint="eastAsia" w:ascii="宋体" w:hAnsi="宋体" w:eastAsia="宋体" w:cs="宋体"/>
                <w:b w:val="0"/>
                <w:bCs w:val="0"/>
                <w:sz w:val="24"/>
                <w:szCs w:val="20"/>
                <w:vertAlign w:val="baseline"/>
                <w:lang w:eastAsia="zh-CN"/>
              </w:rPr>
              <w:t>委托单位</w:t>
            </w:r>
          </w:p>
        </w:tc>
        <w:tc>
          <w:tcPr>
            <w:tcW w:w="4453" w:type="dxa"/>
            <w:gridSpan w:val="3"/>
            <w:vAlign w:val="top"/>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kern w:val="2"/>
                <w:sz w:val="24"/>
                <w:szCs w:val="20"/>
                <w:vertAlign w:val="baseline"/>
                <w:lang w:val="en-US" w:eastAsia="zh-CN" w:bidi="ar-SA"/>
              </w:rPr>
            </w:pPr>
          </w:p>
        </w:tc>
        <w:tc>
          <w:tcPr>
            <w:tcW w:w="1347" w:type="dxa"/>
            <w:vAlign w:val="top"/>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kern w:val="2"/>
                <w:sz w:val="24"/>
                <w:szCs w:val="20"/>
                <w:vertAlign w:val="baseline"/>
                <w:lang w:val="en-US" w:eastAsia="zh-CN" w:bidi="ar-SA"/>
              </w:rPr>
            </w:pPr>
            <w:r>
              <w:rPr>
                <w:rFonts w:hint="eastAsia" w:ascii="宋体" w:hAnsi="宋体" w:eastAsia="宋体" w:cs="宋体"/>
                <w:b w:val="0"/>
                <w:bCs w:val="0"/>
                <w:sz w:val="24"/>
                <w:szCs w:val="20"/>
                <w:vertAlign w:val="baseline"/>
                <w:lang w:eastAsia="zh-CN"/>
              </w:rPr>
              <w:t>联系人</w:t>
            </w:r>
          </w:p>
        </w:tc>
        <w:tc>
          <w:tcPr>
            <w:tcW w:w="2129" w:type="dxa"/>
            <w:vAlign w:val="top"/>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kern w:val="2"/>
                <w:sz w:val="24"/>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地址</w:t>
            </w:r>
          </w:p>
        </w:tc>
        <w:tc>
          <w:tcPr>
            <w:tcW w:w="4453"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134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联系电话</w:t>
            </w:r>
          </w:p>
        </w:tc>
        <w:tc>
          <w:tcPr>
            <w:tcW w:w="2129"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6"/>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方正楷体_GBK" w:hAnsi="方正楷体_GBK" w:eastAsia="方正楷体_GBK" w:cs="方正楷体_GBK"/>
                <w:b w:val="0"/>
                <w:bCs w:val="0"/>
                <w:sz w:val="24"/>
                <w:szCs w:val="20"/>
                <w:vertAlign w:val="baseline"/>
                <w:lang w:eastAsia="zh-CN"/>
              </w:rPr>
            </w:pPr>
            <w:r>
              <w:rPr>
                <w:rFonts w:hint="eastAsia" w:ascii="宋体" w:hAnsi="宋体" w:eastAsia="宋体" w:cs="宋体"/>
                <w:b/>
                <w:bCs/>
                <w:sz w:val="24"/>
                <w:szCs w:val="20"/>
                <w:vertAlign w:val="baseline"/>
                <w:lang w:eastAsia="zh-CN"/>
              </w:rPr>
              <w:t>评估项目信息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项目名称</w:t>
            </w:r>
          </w:p>
        </w:tc>
        <w:tc>
          <w:tcPr>
            <w:tcW w:w="4453"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134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所在区县</w:t>
            </w:r>
          </w:p>
        </w:tc>
        <w:tc>
          <w:tcPr>
            <w:tcW w:w="2129"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所属街道</w:t>
            </w:r>
          </w:p>
        </w:tc>
        <w:tc>
          <w:tcPr>
            <w:tcW w:w="4453"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134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所属社区</w:t>
            </w:r>
          </w:p>
        </w:tc>
        <w:tc>
          <w:tcPr>
            <w:tcW w:w="2129"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trPr>
        <w:tc>
          <w:tcPr>
            <w:tcW w:w="1357"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评估项目基本信息</w:t>
            </w:r>
          </w:p>
        </w:tc>
        <w:tc>
          <w:tcPr>
            <w:tcW w:w="7929" w:type="dxa"/>
            <w:gridSpan w:val="5"/>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val="0"/>
                <w:sz w:val="24"/>
                <w:szCs w:val="20"/>
                <w:vertAlign w:val="baseline"/>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val="0"/>
                <w:sz w:val="24"/>
                <w:szCs w:val="20"/>
                <w:vertAlign w:val="baseline"/>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val="0"/>
                <w:sz w:val="24"/>
                <w:szCs w:val="20"/>
                <w:vertAlign w:val="baseline"/>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val="0"/>
                <w:sz w:val="24"/>
                <w:szCs w:val="20"/>
                <w:vertAlign w:val="baseline"/>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val="0"/>
                <w:sz w:val="24"/>
                <w:szCs w:val="20"/>
                <w:vertAlign w:val="baseline"/>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val="0"/>
                <w:sz w:val="24"/>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消防安全管理单位</w:t>
            </w:r>
          </w:p>
        </w:tc>
        <w:tc>
          <w:tcPr>
            <w:tcW w:w="4453"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134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消防设施维保单位</w:t>
            </w:r>
          </w:p>
        </w:tc>
        <w:tc>
          <w:tcPr>
            <w:tcW w:w="2129"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6"/>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方正楷体_GBK" w:hAnsi="方正楷体_GBK" w:eastAsia="方正楷体_GBK" w:cs="方正楷体_GBK"/>
                <w:b w:val="0"/>
                <w:bCs w:val="0"/>
                <w:sz w:val="24"/>
                <w:szCs w:val="20"/>
                <w:vertAlign w:val="baseline"/>
                <w:lang w:eastAsia="zh-CN"/>
              </w:rPr>
            </w:pPr>
            <w:r>
              <w:rPr>
                <w:rFonts w:hint="eastAsia" w:ascii="宋体" w:hAnsi="宋体" w:eastAsia="宋体" w:cs="宋体"/>
                <w:b/>
                <w:bCs/>
                <w:sz w:val="24"/>
                <w:szCs w:val="20"/>
                <w:vertAlign w:val="baseline"/>
                <w:lang w:eastAsia="zh-CN"/>
              </w:rPr>
              <w:t>评估人员信息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项目组</w:t>
            </w:r>
          </w:p>
        </w:tc>
        <w:tc>
          <w:tcPr>
            <w:tcW w:w="1800"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姓名</w:t>
            </w:r>
          </w:p>
        </w:tc>
        <w:tc>
          <w:tcPr>
            <w:tcW w:w="4000"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执业资格</w:t>
            </w:r>
          </w:p>
        </w:tc>
        <w:tc>
          <w:tcPr>
            <w:tcW w:w="2129"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负责人</w:t>
            </w:r>
          </w:p>
        </w:tc>
        <w:tc>
          <w:tcPr>
            <w:tcW w:w="1800"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4000"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2129"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57" w:type="dxa"/>
            <w:vMerge w:val="restart"/>
            <w:vAlign w:val="center"/>
          </w:tcPr>
          <w:p>
            <w:pPr>
              <w:pStyle w:val="2"/>
              <w:keepNext w:val="0"/>
              <w:keepLines w:val="0"/>
              <w:suppressLineNumbers w:val="0"/>
              <w:spacing w:before="0" w:beforeAutospacing="0" w:after="0" w:afterAutospacing="0"/>
              <w:ind w:left="0" w:right="0"/>
              <w:jc w:val="center"/>
              <w:rPr>
                <w:rFonts w:hint="eastAsia" w:ascii="方正楷体_GBK" w:hAnsi="方正楷体_GBK" w:eastAsia="方正楷体_GBK" w:cs="方正楷体_GBK"/>
                <w:b w:val="0"/>
                <w:bCs w:val="0"/>
                <w:sz w:val="24"/>
                <w:szCs w:val="20"/>
                <w:vertAlign w:val="baseline"/>
                <w:lang w:eastAsia="zh-CN"/>
              </w:rPr>
            </w:pPr>
            <w:r>
              <w:rPr>
                <w:rFonts w:hint="eastAsia" w:ascii="宋体" w:hAnsi="宋体" w:eastAsia="宋体" w:cs="宋体"/>
                <w:b w:val="0"/>
                <w:bCs w:val="0"/>
                <w:sz w:val="24"/>
                <w:szCs w:val="20"/>
                <w:vertAlign w:val="baseline"/>
                <w:lang w:eastAsia="zh-CN"/>
              </w:rPr>
              <w:t>成员</w:t>
            </w:r>
          </w:p>
        </w:tc>
        <w:tc>
          <w:tcPr>
            <w:tcW w:w="1800"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4000"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2129"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vMerge w:val="continue"/>
          </w:tcPr>
          <w:p>
            <w:pPr>
              <w:pStyle w:val="2"/>
              <w:keepNext w:val="0"/>
              <w:keepLines w:val="0"/>
              <w:suppressLineNumbers w:val="0"/>
              <w:spacing w:before="0" w:beforeAutospacing="0" w:after="0" w:afterAutospacing="0"/>
              <w:ind w:left="0" w:right="0"/>
              <w:rPr>
                <w:rFonts w:hint="eastAsia" w:ascii="方正楷体_GBK" w:hAnsi="方正楷体_GBK" w:eastAsia="方正楷体_GBK" w:cs="方正楷体_GBK"/>
                <w:b w:val="0"/>
                <w:bCs w:val="0"/>
                <w:sz w:val="24"/>
                <w:szCs w:val="20"/>
                <w:vertAlign w:val="baseline"/>
                <w:lang w:eastAsia="zh-CN"/>
              </w:rPr>
            </w:pPr>
          </w:p>
        </w:tc>
        <w:tc>
          <w:tcPr>
            <w:tcW w:w="1800"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4000"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2129"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6"/>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方正楷体_GBK" w:hAnsi="方正楷体_GBK" w:eastAsia="方正楷体_GBK" w:cs="方正楷体_GBK"/>
                <w:b w:val="0"/>
                <w:bCs w:val="0"/>
                <w:sz w:val="24"/>
                <w:szCs w:val="20"/>
                <w:vertAlign w:val="baseline"/>
                <w:lang w:eastAsia="zh-CN"/>
              </w:rPr>
            </w:pPr>
            <w:r>
              <w:rPr>
                <w:rFonts w:hint="eastAsia" w:ascii="宋体" w:hAnsi="宋体" w:eastAsia="宋体" w:cs="宋体"/>
                <w:b/>
                <w:bCs/>
                <w:sz w:val="24"/>
                <w:szCs w:val="20"/>
                <w:vertAlign w:val="baseline"/>
                <w:lang w:eastAsia="zh-CN"/>
              </w:rPr>
              <w:t>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b w:val="0"/>
                <w:bCs w:val="0"/>
                <w:sz w:val="24"/>
                <w:szCs w:val="20"/>
                <w:vertAlign w:val="baseline"/>
                <w:lang w:val="en-US" w:eastAsia="zh-CN"/>
              </w:rPr>
            </w:pPr>
            <w:r>
              <w:rPr>
                <w:rFonts w:hint="eastAsia" w:ascii="宋体" w:hAnsi="宋体" w:eastAsia="宋体" w:cs="宋体"/>
                <w:b w:val="0"/>
                <w:bCs w:val="0"/>
                <w:sz w:val="24"/>
                <w:szCs w:val="20"/>
                <w:vertAlign w:val="baseline"/>
                <w:lang w:val="en-US" w:eastAsia="zh-CN"/>
              </w:rPr>
              <w:t>单体建筑</w:t>
            </w:r>
          </w:p>
        </w:tc>
        <w:tc>
          <w:tcPr>
            <w:tcW w:w="1800"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综合评定得分</w:t>
            </w:r>
          </w:p>
        </w:tc>
        <w:tc>
          <w:tcPr>
            <w:tcW w:w="1945"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消防安全等级</w:t>
            </w:r>
          </w:p>
        </w:tc>
        <w:tc>
          <w:tcPr>
            <w:tcW w:w="4184"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r>
              <w:rPr>
                <w:rFonts w:hint="eastAsia" w:ascii="宋体" w:hAnsi="宋体" w:eastAsia="宋体" w:cs="宋体"/>
                <w:b w:val="0"/>
                <w:bCs w:val="0"/>
                <w:sz w:val="24"/>
                <w:szCs w:val="2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val="en-US" w:eastAsia="zh-CN"/>
              </w:rPr>
            </w:pPr>
          </w:p>
        </w:tc>
        <w:tc>
          <w:tcPr>
            <w:tcW w:w="1800"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1945"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4184"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val="en-US" w:eastAsia="zh-CN"/>
              </w:rPr>
            </w:pPr>
          </w:p>
        </w:tc>
        <w:tc>
          <w:tcPr>
            <w:tcW w:w="1800"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1945"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4184"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val="en-US" w:eastAsia="zh-CN"/>
              </w:rPr>
            </w:pPr>
          </w:p>
        </w:tc>
        <w:tc>
          <w:tcPr>
            <w:tcW w:w="1800"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1945"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4184"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7"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val="en-US" w:eastAsia="zh-CN"/>
              </w:rPr>
            </w:pPr>
          </w:p>
        </w:tc>
        <w:tc>
          <w:tcPr>
            <w:tcW w:w="1800"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1945" w:type="dxa"/>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c>
          <w:tcPr>
            <w:tcW w:w="4184" w:type="dxa"/>
            <w:gridSpan w:val="3"/>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val="0"/>
                <w:bCs w:val="0"/>
                <w:sz w:val="24"/>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6"/>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sz w:val="24"/>
                <w:szCs w:val="20"/>
                <w:vertAlign w:val="baseline"/>
                <w:lang w:val="en-US" w:eastAsia="zh-CN"/>
              </w:rPr>
            </w:pPr>
            <w:r>
              <w:rPr>
                <w:rFonts w:hint="eastAsia" w:ascii="宋体" w:hAnsi="宋体" w:eastAsia="宋体" w:cs="宋体"/>
                <w:b w:val="0"/>
                <w:bCs w:val="0"/>
                <w:sz w:val="24"/>
                <w:szCs w:val="20"/>
                <w:vertAlign w:val="baseline"/>
                <w:lang w:eastAsia="zh-CN"/>
              </w:rPr>
              <w:t>编制：</w:t>
            </w:r>
            <w:r>
              <w:rPr>
                <w:rFonts w:hint="eastAsia" w:ascii="宋体" w:hAnsi="宋体" w:eastAsia="宋体" w:cs="宋体"/>
                <w:b w:val="0"/>
                <w:bCs w:val="0"/>
                <w:sz w:val="24"/>
                <w:szCs w:val="20"/>
                <w:vertAlign w:val="baseline"/>
                <w:lang w:val="en-US" w:eastAsia="zh-CN"/>
              </w:rPr>
              <w:t xml:space="preserve">                   审核：                 批准：</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b w:val="0"/>
                <w:bCs w:val="0"/>
                <w:sz w:val="24"/>
                <w:szCs w:val="20"/>
                <w:vertAlign w:val="baseline"/>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方正楷体_GBK" w:hAnsi="方正楷体_GBK" w:eastAsia="方正楷体_GBK" w:cs="方正楷体_GBK"/>
                <w:b w:val="0"/>
                <w:bCs w:val="0"/>
                <w:sz w:val="24"/>
                <w:szCs w:val="20"/>
                <w:vertAlign w:val="baseline"/>
                <w:lang w:val="en-US" w:eastAsia="zh-CN"/>
              </w:rPr>
            </w:pPr>
            <w:r>
              <w:rPr>
                <w:rFonts w:hint="eastAsia" w:ascii="宋体" w:hAnsi="宋体" w:eastAsia="宋体" w:cs="宋体"/>
                <w:b w:val="0"/>
                <w:bCs w:val="0"/>
                <w:sz w:val="24"/>
                <w:szCs w:val="20"/>
                <w:vertAlign w:val="baseline"/>
                <w:lang w:val="en-US" w:eastAsia="zh-CN"/>
              </w:rPr>
              <w:t>日期：</w:t>
            </w:r>
          </w:p>
        </w:tc>
      </w:tr>
    </w:tbl>
    <w:p>
      <w:pPr>
        <w:jc w:val="center"/>
        <w:rPr>
          <w:rFonts w:hint="eastAsia" w:ascii="黑体" w:hAnsi="黑体" w:cs="黑体"/>
          <w:b/>
          <w:bCs/>
          <w:color w:val="000000" w:themeColor="text1"/>
          <w:sz w:val="28"/>
          <w:szCs w:val="21"/>
          <w:vertAlign w:val="baseline"/>
          <w:lang w:val="en-US" w:eastAsia="zh-CN"/>
          <w14:textFill>
            <w14:solidFill>
              <w14:schemeClr w14:val="tx1"/>
            </w14:solidFill>
          </w14:textFill>
        </w:rPr>
      </w:pPr>
      <w:r>
        <w:rPr>
          <w:rFonts w:hint="eastAsia" w:ascii="黑体" w:hAnsi="黑体" w:cs="黑体"/>
          <w:b/>
          <w:bCs/>
          <w:color w:val="000000" w:themeColor="text1"/>
          <w:sz w:val="28"/>
          <w:szCs w:val="21"/>
          <w:vertAlign w:val="baseline"/>
          <w:lang w:val="en-US" w:eastAsia="zh-CN"/>
          <w14:textFill>
            <w14:solidFill>
              <w14:schemeClr w14:val="tx1"/>
            </w14:solidFill>
          </w14:textFill>
        </w:rPr>
        <w:t>（报告正文）</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bCs/>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bCs/>
          <w:sz w:val="24"/>
          <w:szCs w:val="24"/>
          <w:lang w:val="en-US" w:eastAsia="zh-CN"/>
        </w:rPr>
      </w:pPr>
      <w:r>
        <w:rPr>
          <w:rFonts w:hint="default" w:ascii="Calibri" w:hAnsi="Calibri" w:eastAsia="宋体" w:cs="Calibri"/>
          <w:b/>
          <w:bCs/>
          <w:sz w:val="24"/>
          <w:szCs w:val="24"/>
          <w:lang w:val="en-US" w:eastAsia="zh-CN"/>
        </w:rPr>
        <w:t>一 评估项目基本情况</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1 评估委托范围及要求，如包含单体建筑情况，小区内道路及其与市政道路连接情况，是否有火灾高危单位等。</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2 评估对象基本情况，如单体建筑修建年代、建筑层数和高度、建筑面积、单元数及户数、使用性质（如底商）、居住人口数量及特点（如老年人、残疾人、租住人口），小区物业管理方式等。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3 建筑耐火等级，消防设施设置情况，消防行政审批手续办理情况等。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4 如有火灾高危单位，是否已进行专项评估及评估结果等。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5 其他影响小区消防安全的必要信息。</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bCs/>
          <w:sz w:val="24"/>
          <w:szCs w:val="24"/>
          <w:lang w:val="en-US" w:eastAsia="zh-CN"/>
        </w:rPr>
      </w:pPr>
      <w:r>
        <w:rPr>
          <w:rFonts w:hint="default" w:ascii="Calibri" w:hAnsi="Calibri" w:eastAsia="宋体" w:cs="Calibri"/>
          <w:b/>
          <w:bCs/>
          <w:sz w:val="24"/>
          <w:szCs w:val="24"/>
          <w:lang w:val="en-US" w:eastAsia="zh-CN"/>
        </w:rPr>
        <w:t>二 评估依据</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1、法律法规及相关管理文件</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2、标准规范</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3、评估项目相关技术资料</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bCs/>
          <w:sz w:val="24"/>
          <w:szCs w:val="24"/>
          <w:lang w:val="en-US" w:eastAsia="zh-CN"/>
        </w:rPr>
      </w:pPr>
      <w:r>
        <w:rPr>
          <w:rFonts w:hint="default" w:ascii="Calibri" w:hAnsi="Calibri" w:eastAsia="宋体" w:cs="Calibri"/>
          <w:b/>
          <w:bCs/>
          <w:sz w:val="24"/>
          <w:szCs w:val="24"/>
          <w:lang w:val="en-US" w:eastAsia="zh-CN"/>
        </w:rPr>
        <w:t>三 评估方式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评估项目组人员、评估方法及使用仪器设备等。</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bCs/>
          <w:sz w:val="24"/>
          <w:szCs w:val="24"/>
          <w:lang w:val="en-US" w:eastAsia="zh-CN"/>
        </w:rPr>
      </w:pPr>
      <w:r>
        <w:rPr>
          <w:rFonts w:hint="default" w:ascii="Calibri" w:hAnsi="Calibri" w:eastAsia="宋体" w:cs="Calibri"/>
          <w:b/>
          <w:bCs/>
          <w:sz w:val="24"/>
          <w:szCs w:val="24"/>
          <w:lang w:val="en-US" w:eastAsia="zh-CN"/>
        </w:rPr>
        <w:t>四 评估结果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default" w:ascii="Calibri" w:hAnsi="Calibri" w:eastAsia="宋体" w:cs="Calibri"/>
          <w:b w:val="0"/>
          <w:bCs w:val="0"/>
          <w:sz w:val="22"/>
          <w:szCs w:val="22"/>
          <w:lang w:val="en-US" w:eastAsia="zh-CN"/>
        </w:rPr>
      </w:pPr>
      <w:r>
        <w:rPr>
          <w:rFonts w:hint="default" w:ascii="Calibri" w:hAnsi="Calibri" w:eastAsia="宋体" w:cs="Calibri"/>
          <w:b w:val="0"/>
          <w:bCs w:val="0"/>
          <w:sz w:val="22"/>
          <w:szCs w:val="22"/>
          <w:lang w:val="en-US" w:eastAsia="zh-CN"/>
        </w:rPr>
        <w:t>子项、分项、单项指标及综合评定的评分情况，扣分项说明，评估对象的安全等级。评估结果汇总可见报告附表（本标准附录B）。</w:t>
      </w:r>
    </w:p>
    <w:p>
      <w:pPr>
        <w:pStyle w:val="2"/>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Calibri" w:hAnsi="Calibri" w:eastAsia="宋体" w:cs="Calibri"/>
          <w:b/>
          <w:bCs/>
          <w:sz w:val="24"/>
          <w:szCs w:val="24"/>
          <w:lang w:val="en-US" w:eastAsia="zh-CN"/>
        </w:rPr>
      </w:pPr>
      <w:r>
        <w:rPr>
          <w:rFonts w:hint="default" w:ascii="Calibri" w:hAnsi="Calibri" w:eastAsia="宋体" w:cs="Calibri"/>
          <w:b/>
          <w:bCs/>
          <w:sz w:val="24"/>
          <w:szCs w:val="24"/>
          <w:lang w:val="en-US" w:eastAsia="zh-CN"/>
        </w:rPr>
        <w:t>五 评估结论及建议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jc w:val="both"/>
        <w:textAlignment w:val="auto"/>
        <w:rPr>
          <w:rFonts w:hint="default" w:ascii="Calibri" w:hAnsi="Calibri" w:eastAsia="宋体" w:cs="Calibri"/>
          <w:b w:val="0"/>
          <w:bCs w:val="0"/>
          <w:sz w:val="22"/>
          <w:szCs w:val="22"/>
          <w:lang w:val="en-US" w:eastAsia="zh-CN"/>
        </w:rPr>
        <w:sectPr>
          <w:pgSz w:w="11906" w:h="16838"/>
          <w:pgMar w:top="1134" w:right="1418" w:bottom="1134" w:left="1418" w:header="851" w:footer="992" w:gutter="0"/>
          <w:pgBorders>
            <w:top w:val="none" w:sz="0" w:space="0"/>
            <w:left w:val="none" w:sz="0" w:space="0"/>
            <w:bottom w:val="none" w:sz="0" w:space="0"/>
            <w:right w:val="none" w:sz="0" w:space="0"/>
          </w:pgBorders>
          <w:cols w:space="720" w:num="1"/>
          <w:docGrid w:type="linesAndChars" w:linePitch="312" w:charSpace="0"/>
        </w:sectPr>
      </w:pPr>
      <w:r>
        <w:rPr>
          <w:rFonts w:hint="default" w:ascii="Calibri" w:hAnsi="Calibri" w:eastAsia="宋体" w:cs="Calibri"/>
          <w:b w:val="0"/>
          <w:bCs w:val="0"/>
          <w:sz w:val="22"/>
          <w:szCs w:val="22"/>
          <w:lang w:val="en-US" w:eastAsia="zh-CN"/>
        </w:rPr>
        <w:t>评估结论，存在的主要消防安全问题及相应的措施建议，防火韧性评价。</w:t>
      </w:r>
    </w:p>
    <w:p>
      <w:pPr>
        <w:pStyle w:val="20"/>
        <w:jc w:val="center"/>
        <w:rPr>
          <w:rFonts w:hint="eastAsia" w:ascii="方正黑体_GBK" w:hAnsi="方正黑体_GBK" w:eastAsia="方正黑体_GBK" w:cs="方正黑体_GBK"/>
          <w:sz w:val="28"/>
          <w:szCs w:val="24"/>
          <w:lang w:val="en-US" w:eastAsia="zh-CN"/>
        </w:rPr>
      </w:pPr>
      <w:bookmarkStart w:id="45" w:name="_Toc3667"/>
      <w:r>
        <w:rPr>
          <w:rFonts w:hint="eastAsia" w:ascii="方正黑体_GBK" w:hAnsi="方正黑体_GBK" w:eastAsia="方正黑体_GBK" w:cs="方正黑体_GBK"/>
          <w:sz w:val="28"/>
          <w:szCs w:val="24"/>
          <w:lang w:val="en-US" w:eastAsia="zh-CN"/>
        </w:rPr>
        <w:t>附录B 消防安全检查评估记录表</w:t>
      </w:r>
      <w:bookmarkEnd w:id="45"/>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表B.0.1 火灾风险检查评估</w:t>
      </w:r>
    </w:p>
    <w:tbl>
      <w:tblPr>
        <w:tblStyle w:val="21"/>
        <w:tblW w:w="14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474"/>
        <w:gridCol w:w="5057"/>
        <w:gridCol w:w="1278"/>
        <w:gridCol w:w="1218"/>
        <w:gridCol w:w="1298"/>
        <w:gridCol w:w="347"/>
        <w:gridCol w:w="337"/>
        <w:gridCol w:w="337"/>
        <w:gridCol w:w="381"/>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0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子项名称</w:t>
            </w:r>
          </w:p>
        </w:tc>
        <w:tc>
          <w:tcPr>
            <w:tcW w:w="1474"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检查内容</w:t>
            </w:r>
          </w:p>
        </w:tc>
        <w:tc>
          <w:tcPr>
            <w:tcW w:w="5057"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检查细则</w:t>
            </w:r>
          </w:p>
        </w:tc>
        <w:tc>
          <w:tcPr>
            <w:tcW w:w="127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依据条款</w:t>
            </w:r>
          </w:p>
        </w:tc>
        <w:tc>
          <w:tcPr>
            <w:tcW w:w="121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检查方式</w:t>
            </w:r>
          </w:p>
        </w:tc>
        <w:tc>
          <w:tcPr>
            <w:tcW w:w="129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检查记录</w:t>
            </w:r>
          </w:p>
        </w:tc>
        <w:tc>
          <w:tcPr>
            <w:tcW w:w="1402"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评定结果</w:t>
            </w:r>
          </w:p>
        </w:tc>
        <w:tc>
          <w:tcPr>
            <w:tcW w:w="1279"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子项得分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0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47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5057"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27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21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29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方正黑体_GBK" w:cs="Calibri"/>
                <w:b w:val="0"/>
                <w:bCs/>
                <w:color w:val="000000" w:themeColor="text1"/>
                <w:sz w:val="21"/>
                <w:szCs w:val="21"/>
                <w:lang w:val="en-US" w:eastAsia="zh-CN"/>
                <w14:textFill>
                  <w14:solidFill>
                    <w14:schemeClr w14:val="tx1"/>
                  </w14:solidFill>
                </w14:textFill>
              </w:rPr>
            </w:pPr>
            <w:r>
              <w:rPr>
                <w:rFonts w:hint="default" w:ascii="Calibri" w:hAnsi="Calibri" w:eastAsia="方正黑体_GBK" w:cs="Calibri"/>
                <w:b w:val="0"/>
                <w:bCs/>
                <w:color w:val="000000" w:themeColor="text1"/>
                <w:sz w:val="21"/>
                <w:szCs w:val="21"/>
                <w:lang w:val="en-US" w:eastAsia="zh-CN"/>
                <w14:textFill>
                  <w14:solidFill>
                    <w14:schemeClr w14:val="tx1"/>
                  </w14:solidFill>
                </w14:textFill>
              </w:rPr>
              <w:t>A</w:t>
            </w:r>
          </w:p>
        </w:tc>
        <w:tc>
          <w:tcPr>
            <w:tcW w:w="33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方正黑体_GBK" w:cs="Calibri"/>
                <w:b w:val="0"/>
                <w:bCs/>
                <w:color w:val="000000" w:themeColor="text1"/>
                <w:sz w:val="21"/>
                <w:szCs w:val="21"/>
                <w:lang w:val="en-US" w:eastAsia="zh-CN"/>
                <w14:textFill>
                  <w14:solidFill>
                    <w14:schemeClr w14:val="tx1"/>
                  </w14:solidFill>
                </w14:textFill>
              </w:rPr>
            </w:pPr>
            <w:r>
              <w:rPr>
                <w:rFonts w:hint="default" w:ascii="Calibri" w:hAnsi="Calibri" w:eastAsia="方正黑体_GBK" w:cs="Calibri"/>
                <w:b w:val="0"/>
                <w:bCs/>
                <w:color w:val="000000" w:themeColor="text1"/>
                <w:sz w:val="21"/>
                <w:szCs w:val="21"/>
                <w:lang w:val="en-US" w:eastAsia="zh-CN"/>
                <w14:textFill>
                  <w14:solidFill>
                    <w14:schemeClr w14:val="tx1"/>
                  </w14:solidFill>
                </w14:textFill>
              </w:rPr>
              <w:t>B</w:t>
            </w:r>
          </w:p>
        </w:tc>
        <w:tc>
          <w:tcPr>
            <w:tcW w:w="33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方正黑体_GBK" w:cs="Calibri"/>
                <w:b w:val="0"/>
                <w:bCs/>
                <w:color w:val="000000" w:themeColor="text1"/>
                <w:sz w:val="21"/>
                <w:szCs w:val="21"/>
                <w:lang w:val="en-US" w:eastAsia="zh-CN"/>
                <w14:textFill>
                  <w14:solidFill>
                    <w14:schemeClr w14:val="tx1"/>
                  </w14:solidFill>
                </w14:textFill>
              </w:rPr>
            </w:pPr>
            <w:r>
              <w:rPr>
                <w:rFonts w:hint="default" w:ascii="Calibri" w:hAnsi="Calibri" w:eastAsia="方正黑体_GBK" w:cs="Calibri"/>
                <w:b w:val="0"/>
                <w:bCs/>
                <w:color w:val="000000" w:themeColor="text1"/>
                <w:sz w:val="21"/>
                <w:szCs w:val="21"/>
                <w:lang w:val="en-US" w:eastAsia="zh-CN"/>
                <w14:textFill>
                  <w14:solidFill>
                    <w14:schemeClr w14:val="tx1"/>
                  </w14:solidFill>
                </w14:textFill>
              </w:rPr>
              <w:t>C</w:t>
            </w:r>
          </w:p>
        </w:tc>
        <w:tc>
          <w:tcPr>
            <w:tcW w:w="381"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方正黑体_GBK" w:cs="Calibri"/>
                <w:b w:val="0"/>
                <w:bCs/>
                <w:color w:val="000000" w:themeColor="text1"/>
                <w:sz w:val="21"/>
                <w:szCs w:val="21"/>
                <w:lang w:val="en-US" w:eastAsia="zh-CN"/>
                <w14:textFill>
                  <w14:solidFill>
                    <w14:schemeClr w14:val="tx1"/>
                  </w14:solidFill>
                </w14:textFill>
              </w:rPr>
            </w:pPr>
            <w:r>
              <w:rPr>
                <w:rFonts w:hint="default" w:ascii="Calibri" w:hAnsi="Calibri" w:eastAsia="方正黑体_GBK" w:cs="Calibri"/>
                <w:b w:val="0"/>
                <w:bCs/>
                <w:color w:val="000000" w:themeColor="text1"/>
                <w:sz w:val="21"/>
                <w:szCs w:val="21"/>
                <w:lang w:val="en-US" w:eastAsia="zh-CN"/>
                <w14:textFill>
                  <w14:solidFill>
                    <w14:schemeClr w14:val="tx1"/>
                  </w14:solidFill>
                </w14:textFill>
              </w:rPr>
              <w:t>D</w:t>
            </w:r>
          </w:p>
        </w:tc>
        <w:tc>
          <w:tcPr>
            <w:tcW w:w="1279"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1"/>
            <w:noWrap w:val="0"/>
            <w:vAlign w:val="center"/>
          </w:tcPr>
          <w:p>
            <w:pPr>
              <w:keepNext w:val="0"/>
              <w:keepLines w:val="0"/>
              <w:suppressLineNumbers w:val="0"/>
              <w:spacing w:before="0" w:beforeAutospacing="0" w:after="0" w:afterAutospacing="0"/>
              <w:ind w:left="0" w:right="0"/>
              <w:jc w:val="left"/>
              <w:rPr>
                <w:rFonts w:hint="default" w:ascii="宋体" w:hAnsi="宋体" w:cs="Calibri"/>
                <w:b/>
                <w:color w:val="0000FF"/>
                <w:sz w:val="24"/>
                <w:szCs w:val="24"/>
                <w:lang w:val="en-US" w:eastAsia="zh-CN"/>
              </w:rPr>
            </w:pPr>
            <w:r>
              <w:rPr>
                <w:rFonts w:hint="default" w:ascii="Calibri" w:hAnsi="Calibri" w:eastAsia="宋体" w:cs="Calibri"/>
                <w:b w:val="0"/>
                <w:bCs/>
                <w:color w:val="000000" w:themeColor="text1"/>
                <w:sz w:val="21"/>
                <w:szCs w:val="21"/>
                <w:highlight w:val="none"/>
                <w:lang w:val="en-US" w:eastAsia="zh-CN"/>
                <w14:textFill>
                  <w14:solidFill>
                    <w14:schemeClr w14:val="tx1"/>
                  </w14:solidFill>
                </w14:textFill>
              </w:rPr>
              <w:t>A1 点火源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01"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点火源</w:t>
            </w:r>
          </w:p>
        </w:tc>
        <w:tc>
          <w:tcPr>
            <w:tcW w:w="1474"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种类及危害程度</w:t>
            </w:r>
          </w:p>
        </w:tc>
        <w:tc>
          <w:tcPr>
            <w:tcW w:w="5057"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color w:val="000000" w:themeColor="text1"/>
                <w:lang w:val="en-US" w:eastAsia="zh-CN"/>
                <w14:textFill>
                  <w14:solidFill>
                    <w14:schemeClr w14:val="tx1"/>
                  </w14:solidFill>
                </w14:textFill>
              </w:rPr>
            </w:pPr>
            <w:r>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t>综合考虑是否有住宅外使用功能、租住人口占比、居民用火方式和习惯、电气线路负荷和老化、物业对乱扔烟头、临时用电和明火使用管理等因素，对是否存在强火源或弱火源及其危害程度进行评估。</w:t>
            </w:r>
          </w:p>
        </w:tc>
        <w:tc>
          <w:tcPr>
            <w:tcW w:w="127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4.0.1</w:t>
            </w:r>
          </w:p>
        </w:tc>
        <w:tc>
          <w:tcPr>
            <w:tcW w:w="121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调查问询、现场查看</w:t>
            </w:r>
          </w:p>
        </w:tc>
        <w:tc>
          <w:tcPr>
            <w:tcW w:w="129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81"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1279"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1"/>
            <w:noWrap w:val="0"/>
            <w:vAlign w:val="center"/>
          </w:tcPr>
          <w:p>
            <w:pPr>
              <w:keepNext w:val="0"/>
              <w:keepLines w:val="0"/>
              <w:suppressLineNumbers w:val="0"/>
              <w:spacing w:before="0" w:beforeAutospacing="0" w:after="0" w:afterAutospacing="0"/>
              <w:ind w:left="0" w:right="0"/>
              <w:jc w:val="both"/>
              <w:rPr>
                <w:rFonts w:hint="default" w:ascii="宋体" w:hAnsi="宋体" w:cs="Calibri"/>
                <w:b w:val="0"/>
                <w:bCs/>
                <w:color w:val="0000FF"/>
                <w:sz w:val="21"/>
                <w:szCs w:val="21"/>
                <w:lang w:val="en-US" w:eastAsia="zh-CN"/>
              </w:rPr>
            </w:pPr>
            <w:r>
              <w:rPr>
                <w:rFonts w:hint="eastAsia" w:ascii="Calibri" w:hAnsi="Calibri" w:eastAsia="宋体" w:cs="Calibri"/>
                <w:b w:val="0"/>
                <w:bCs/>
                <w:color w:val="000000" w:themeColor="text1"/>
                <w:sz w:val="21"/>
                <w:szCs w:val="21"/>
                <w:highlight w:val="none"/>
                <w:lang w:val="en-US" w:eastAsia="zh-CN"/>
                <w14:textFill>
                  <w14:solidFill>
                    <w14:schemeClr w14:val="tx1"/>
                  </w14:solidFill>
                </w14:textFill>
              </w:rPr>
              <w:t>A2 可燃物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01" w:type="dxa"/>
            <w:vMerge w:val="restart"/>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可燃物</w:t>
            </w:r>
          </w:p>
        </w:tc>
        <w:tc>
          <w:tcPr>
            <w:tcW w:w="1474"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种类及分布</w:t>
            </w:r>
          </w:p>
        </w:tc>
        <w:tc>
          <w:tcPr>
            <w:tcW w:w="5057" w:type="dxa"/>
            <w:noWrap w:val="0"/>
            <w:vAlign w:val="center"/>
          </w:tcPr>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t>应综合考虑建筑功能分布、建筑用材及装饰特点、居民生活方式和习惯、物业管理方式和水平等因素，对可燃物种类及其分布情况进行评估。</w:t>
            </w:r>
          </w:p>
        </w:tc>
        <w:tc>
          <w:tcPr>
            <w:tcW w:w="127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4.0.2</w:t>
            </w:r>
          </w:p>
        </w:tc>
        <w:tc>
          <w:tcPr>
            <w:tcW w:w="121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调查问询、现场查看</w:t>
            </w:r>
          </w:p>
        </w:tc>
        <w:tc>
          <w:tcPr>
            <w:tcW w:w="129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81"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1279"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01" w:type="dxa"/>
            <w:vMerge w:val="continue"/>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FF0000"/>
                <w:sz w:val="21"/>
                <w:szCs w:val="21"/>
                <w:lang w:val="en-US" w:eastAsia="zh-CN"/>
              </w:rPr>
            </w:pPr>
          </w:p>
        </w:tc>
        <w:tc>
          <w:tcPr>
            <w:tcW w:w="1474"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安全距离和防火措施</w:t>
            </w:r>
          </w:p>
        </w:tc>
        <w:tc>
          <w:tcPr>
            <w:tcW w:w="5057" w:type="dxa"/>
            <w:noWrap w:val="0"/>
            <w:vAlign w:val="center"/>
          </w:tcPr>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t>可燃物与开关、插座、照明灯具及供暖管道的距离和防火措施设置是否满足现行国家标准《建筑设计防火规范》GB 50016的规定。</w:t>
            </w:r>
          </w:p>
        </w:tc>
        <w:tc>
          <w:tcPr>
            <w:tcW w:w="127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4.0.3</w:t>
            </w:r>
          </w:p>
        </w:tc>
        <w:tc>
          <w:tcPr>
            <w:tcW w:w="121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调查问询、现场查看</w:t>
            </w:r>
          </w:p>
        </w:tc>
        <w:tc>
          <w:tcPr>
            <w:tcW w:w="129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81"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1279"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r>
    </w:tbl>
    <w:p>
      <w:r>
        <w:br w:type="page"/>
      </w:r>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表B.0.2 建筑防火检查评估</w:t>
      </w:r>
    </w:p>
    <w:tbl>
      <w:tblPr>
        <w:tblStyle w:val="21"/>
        <w:tblW w:w="14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462"/>
        <w:gridCol w:w="5045"/>
        <w:gridCol w:w="1272"/>
        <w:gridCol w:w="1208"/>
        <w:gridCol w:w="1296"/>
        <w:gridCol w:w="347"/>
        <w:gridCol w:w="337"/>
        <w:gridCol w:w="337"/>
        <w:gridCol w:w="392"/>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子项名称</w:t>
            </w:r>
          </w:p>
        </w:tc>
        <w:tc>
          <w:tcPr>
            <w:tcW w:w="1462"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检查内容</w:t>
            </w:r>
          </w:p>
        </w:tc>
        <w:tc>
          <w:tcPr>
            <w:tcW w:w="5045"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检查细则</w:t>
            </w:r>
          </w:p>
        </w:tc>
        <w:tc>
          <w:tcPr>
            <w:tcW w:w="1272"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依据条款</w:t>
            </w:r>
          </w:p>
        </w:tc>
        <w:tc>
          <w:tcPr>
            <w:tcW w:w="120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检查方式</w:t>
            </w:r>
          </w:p>
        </w:tc>
        <w:tc>
          <w:tcPr>
            <w:tcW w:w="1296"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检查记录</w:t>
            </w:r>
          </w:p>
        </w:tc>
        <w:tc>
          <w:tcPr>
            <w:tcW w:w="1413"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评定结果</w:t>
            </w:r>
          </w:p>
        </w:tc>
        <w:tc>
          <w:tcPr>
            <w:tcW w:w="1321"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子项得分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46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504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272"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20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29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A</w:t>
            </w: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B</w:t>
            </w: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C</w:t>
            </w: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D</w:t>
            </w:r>
          </w:p>
        </w:tc>
        <w:tc>
          <w:tcPr>
            <w:tcW w:w="1321"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1"/>
            <w:noWrap w:val="0"/>
            <w:vAlign w:val="center"/>
          </w:tcPr>
          <w:p>
            <w:pPr>
              <w:keepNext w:val="0"/>
              <w:keepLines w:val="0"/>
              <w:suppressLineNumbers w:val="0"/>
              <w:spacing w:before="0" w:beforeAutospacing="0" w:after="0" w:afterAutospacing="0"/>
              <w:ind w:left="0" w:right="0"/>
              <w:jc w:val="left"/>
              <w:rPr>
                <w:rFonts w:hint="default" w:ascii="宋体" w:hAnsi="宋体" w:cs="Calibri"/>
                <w:b/>
                <w:color w:val="0000FF"/>
                <w:sz w:val="24"/>
                <w:szCs w:val="24"/>
                <w:lang w:val="en-US" w:eastAsia="zh-CN"/>
              </w:rPr>
            </w:pPr>
            <w:r>
              <w:rPr>
                <w:rFonts w:hint="eastAsia" w:ascii="Calibri" w:hAnsi="Calibri" w:eastAsia="宋体" w:cs="Calibri"/>
                <w:b w:val="0"/>
                <w:bCs/>
                <w:color w:val="000000" w:themeColor="text1"/>
                <w:sz w:val="21"/>
                <w:szCs w:val="21"/>
                <w:highlight w:val="none"/>
                <w:lang w:val="en-US" w:eastAsia="zh-CN"/>
                <w14:textFill>
                  <w14:solidFill>
                    <w14:schemeClr w14:val="tx1"/>
                  </w14:solidFill>
                </w14:textFill>
              </w:rPr>
              <w:t>B1 总平面布局及平面布置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防火间距</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住宅建筑与相邻建筑之间的防火间距</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住宅建筑与相邻建筑之间的防火间距应符合本标准及其他相关标准规范的规定。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成组布置的住宅建筑，组内建筑物之间的间距不宜小于4m，组与组或组与相邻建筑物的防火间距应符合本标准及其他相关标准规范的规定。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5.1.2、5.1.3</w:t>
            </w:r>
          </w:p>
        </w:tc>
        <w:tc>
          <w:tcPr>
            <w:tcW w:w="120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现场查看、必要时测量</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不同功能部分的防火分隔</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设置商业网点的居住建筑</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居住部分与商业服务网点之间、商业服务网点中每个分隔单元之间的分隔应符合本标准及其他相关标准规范的规定。</w:t>
            </w:r>
          </w:p>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住宅部分和商业网点部分的安全出口和疏散楼梯应分别独立设置。</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3 每个分隔单元任一层建筑面积大于200m2时，该层应设置2个安全出口或疏散门。</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5.1.4</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住宅与其他使用功能建筑合建</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住宅部分与非住宅部分之间的分隔应符合本标准及其他相关标准规范的规定。</w:t>
            </w:r>
          </w:p>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建筑外墙上、下层开口之间防火构造的设置应符合本标准及其他相关标准规范的规定。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3 建筑的地下或半地下部分与地上部分之间的分隔应符合本标准及其他相关标准规范的规定。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5.1.5</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歌舞娱乐游艺</w:t>
            </w:r>
            <w:r>
              <w:rPr>
                <w:rFonts w:hint="eastAsia" w:ascii="Calibri" w:hAnsi="Calibri" w:eastAsia="宋体" w:cs="Calibri"/>
                <w:b w:val="0"/>
                <w:bCs/>
                <w:color w:val="000000" w:themeColor="text1"/>
                <w:sz w:val="21"/>
                <w:szCs w:val="21"/>
                <w:lang w:val="en-US" w:eastAsia="zh-CN"/>
                <w14:textFill>
                  <w14:solidFill>
                    <w14:schemeClr w14:val="tx1"/>
                  </w14:solidFill>
                </w14:textFill>
              </w:rPr>
              <w:t>娱乐场所</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设置部位及与其他部位之间的分隔</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 xml:space="preserve">1 </w:t>
            </w:r>
            <w:r>
              <w:rPr>
                <w:rFonts w:hint="default" w:ascii="Calibri" w:hAnsi="Calibri" w:eastAsia="宋体" w:cs="Calibri"/>
                <w:b w:val="0"/>
                <w:bCs/>
                <w:color w:val="000000" w:themeColor="text1"/>
                <w:sz w:val="21"/>
                <w:szCs w:val="21"/>
                <w:lang w:val="en-US" w:eastAsia="zh-CN"/>
                <w14:textFill>
                  <w14:solidFill>
                    <w14:schemeClr w14:val="tx1"/>
                  </w14:solidFill>
                </w14:textFill>
              </w:rPr>
              <w:t>歌舞厅、卡拉OK厅（含具有卡拉OK功能的餐厅）、游艺厅（含电子游艺厅）、桑拿浴室（不包括洗浴部分）、网吧等歌舞娱乐游艺场所</w:t>
            </w:r>
            <w:r>
              <w:rPr>
                <w:rFonts w:hint="eastAsia" w:ascii="Calibri" w:hAnsi="Calibri" w:eastAsia="宋体" w:cs="Calibri"/>
                <w:b w:val="0"/>
                <w:bCs/>
                <w:color w:val="000000" w:themeColor="text1"/>
                <w:sz w:val="21"/>
                <w:szCs w:val="21"/>
                <w:lang w:val="en-US" w:eastAsia="zh-CN"/>
                <w14:textFill>
                  <w14:solidFill>
                    <w14:schemeClr w14:val="tx1"/>
                  </w14:solidFill>
                </w14:textFill>
              </w:rPr>
              <w:t>设置应符合本标准及其他相关标准规范的规定。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厅、室之间及与建筑的其他部位之间的分隔应符合本标准及其他相关标准规范的规定。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5.1.6</w:t>
            </w:r>
          </w:p>
        </w:tc>
        <w:tc>
          <w:tcPr>
            <w:tcW w:w="120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1"/>
            <w:noWrap w:val="0"/>
            <w:vAlign w:val="center"/>
          </w:tcPr>
          <w:p>
            <w:pPr>
              <w:keepNext w:val="0"/>
              <w:keepLines w:val="0"/>
              <w:suppressLineNumbers w:val="0"/>
              <w:spacing w:before="0" w:beforeAutospacing="0" w:after="0" w:afterAutospacing="0"/>
              <w:ind w:left="0" w:right="0"/>
              <w:jc w:val="both"/>
              <w:rPr>
                <w:rFonts w:hint="default" w:ascii="宋体" w:hAnsi="宋体" w:cs="Calibri"/>
                <w:b w:val="0"/>
                <w:bCs/>
                <w:color w:val="0000FF"/>
                <w:sz w:val="21"/>
                <w:szCs w:val="21"/>
                <w:lang w:val="en-US" w:eastAsia="zh-CN"/>
              </w:rPr>
            </w:pPr>
            <w:r>
              <w:rPr>
                <w:rFonts w:hint="eastAsia" w:ascii="Calibri" w:hAnsi="Calibri" w:eastAsia="宋体" w:cs="Calibri"/>
                <w:b w:val="0"/>
                <w:bCs/>
                <w:color w:val="000000" w:themeColor="text1"/>
                <w:sz w:val="21"/>
                <w:szCs w:val="21"/>
                <w:highlight w:val="none"/>
                <w:lang w:val="en-US" w:eastAsia="zh-CN"/>
                <w14:textFill>
                  <w14:solidFill>
                    <w14:schemeClr w14:val="tx1"/>
                  </w14:solidFill>
                </w14:textFill>
              </w:rPr>
              <w:t>B2 建筑构造与防火分区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构件性能</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构件的燃烧性能和耐火极限</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不同耐火等级建筑相应构件的燃烧性能和耐火极限应符合本标准及其他相关标准规范的规定。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5.2.1</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预制钢筋混凝土构件节点</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节点耐火极限及外露部位防护</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建筑内预制钢筋混凝土构件的节点外露部位，应采取防火保护措施，且节点的耐火极限不应低于相应构件的耐火极限。</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5.2.2</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金属芯板材</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应用部位及性能要求</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金属芯板材的应用应符合本标准及其他相关标准规范的规定。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采用金属夹芯板材时，其芯材应为不燃材料，并符合本标准及其他相关标准规范对相应构件的耐火极限要求。</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5.2.3</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调查问询、查阅资料、现场查看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钢结构构件</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防火保护</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 xml:space="preserve">1 </w:t>
            </w:r>
            <w:r>
              <w:rPr>
                <w:rFonts w:hint="default" w:ascii="Calibri" w:hAnsi="Calibri" w:eastAsia="宋体" w:cs="Calibri"/>
                <w:b w:val="0"/>
                <w:bCs/>
                <w:color w:val="000000" w:themeColor="text1"/>
                <w:sz w:val="21"/>
                <w:szCs w:val="21"/>
                <w:lang w:val="en-US" w:eastAsia="zh-CN"/>
                <w14:textFill>
                  <w14:solidFill>
                    <w14:schemeClr w14:val="tx1"/>
                  </w14:solidFill>
                </w14:textFill>
              </w:rPr>
              <w:t>钢结构构件的防火保护应严格按照设计文件执行，并符合现行国家标准《建筑钢结构防火技术规范》GB 50249的规定。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 xml:space="preserve">2 </w:t>
            </w:r>
            <w:r>
              <w:rPr>
                <w:rFonts w:hint="default" w:ascii="Calibri" w:hAnsi="Calibri" w:eastAsia="宋体" w:cs="Calibri"/>
                <w:b w:val="0"/>
                <w:bCs/>
                <w:color w:val="000000" w:themeColor="text1"/>
                <w:sz w:val="21"/>
                <w:szCs w:val="21"/>
                <w:lang w:val="en-US" w:eastAsia="zh-CN"/>
                <w14:textFill>
                  <w14:solidFill>
                    <w14:schemeClr w14:val="tx1"/>
                  </w14:solidFill>
                </w14:textFill>
              </w:rPr>
              <w:t>喷涂防火涂料防护宜符合现行《钢结构防火涂料》GB 14907及《钢结构防火涂料应用技术规范》CECS24等标准的规定。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5.2.4</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防火分区</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面积及之间分隔</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建筑防火分区的建筑面积本标准及其他相关标准规范的规定。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防火分区之间的分隔应符合本标准及其他相关标准规范的规定。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5.2.5、5.2.6</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外墙相邻户开口</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距离及之间分隔</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 xml:space="preserve">1 </w:t>
            </w:r>
            <w:r>
              <w:rPr>
                <w:rFonts w:hint="default" w:ascii="Calibri" w:hAnsi="Calibri" w:eastAsia="宋体" w:cs="Calibri"/>
                <w:b w:val="0"/>
                <w:bCs/>
                <w:color w:val="000000" w:themeColor="text1"/>
                <w:sz w:val="21"/>
                <w:szCs w:val="21"/>
                <w:lang w:val="en-US" w:eastAsia="zh-CN"/>
                <w14:textFill>
                  <w14:solidFill>
                    <w14:schemeClr w14:val="tx1"/>
                  </w14:solidFill>
                </w14:textFill>
              </w:rPr>
              <w:t>住宅建筑外墙上相邻户开口之间的墙体宽度不应小于1.0m；小于1.0m时，应在开口之间设置突出外墙不小于0.6m的隔板。</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 xml:space="preserve">2 </w:t>
            </w:r>
            <w:r>
              <w:rPr>
                <w:rFonts w:hint="default" w:ascii="Calibri" w:hAnsi="Calibri" w:eastAsia="宋体" w:cs="Calibri"/>
                <w:b w:val="0"/>
                <w:bCs/>
                <w:color w:val="000000" w:themeColor="text1"/>
                <w:sz w:val="21"/>
                <w:szCs w:val="21"/>
                <w:lang w:val="en-US" w:eastAsia="zh-CN"/>
                <w14:textFill>
                  <w14:solidFill>
                    <w14:schemeClr w14:val="tx1"/>
                  </w14:solidFill>
                </w14:textFill>
              </w:rPr>
              <w:t>隔板的耐火极限和燃烧性能，不应低于相应耐火等级建筑外墙的要求。</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5.2.7</w:t>
            </w:r>
          </w:p>
        </w:tc>
        <w:tc>
          <w:tcPr>
            <w:tcW w:w="1208"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建筑内机动车库</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防火分隔</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附设在住宅建筑内的机动车库与其他部位的防火分隔应符合本标准及其他相关标准规范的规定。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直通建筑内附设汽车库的电梯候梯厅与汽车库的防火分隔应符合本标准及其他相关标准规范的规定。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5.2.8、5.2.9</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控制室、设备室、变配电室</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防火分隔</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 xml:space="preserve">1 </w:t>
            </w:r>
            <w:r>
              <w:rPr>
                <w:rFonts w:hint="default" w:ascii="Calibri" w:hAnsi="Calibri" w:eastAsia="宋体" w:cs="Calibri"/>
                <w:b w:val="0"/>
                <w:bCs/>
                <w:color w:val="000000" w:themeColor="text1"/>
                <w:sz w:val="21"/>
                <w:szCs w:val="21"/>
                <w:lang w:val="en-US" w:eastAsia="zh-CN"/>
                <w14:textFill>
                  <w14:solidFill>
                    <w14:schemeClr w14:val="tx1"/>
                  </w14:solidFill>
                </w14:textFill>
              </w:rPr>
              <w:t>消防控制室、灭火设备室、消防水泵房和通风空气调节机房、变配电室等，应采用耐火极限不低于2.00h的防火隔墙和1.50h的楼板与其他部位分隔。</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 xml:space="preserve">2 </w:t>
            </w:r>
            <w:r>
              <w:rPr>
                <w:rFonts w:hint="default" w:ascii="Calibri" w:hAnsi="Calibri" w:eastAsia="宋体" w:cs="Calibri"/>
                <w:b w:val="0"/>
                <w:bCs/>
                <w:color w:val="000000" w:themeColor="text1"/>
                <w:sz w:val="21"/>
                <w:szCs w:val="21"/>
                <w:lang w:val="en-US" w:eastAsia="zh-CN"/>
                <w14:textFill>
                  <w14:solidFill>
                    <w14:schemeClr w14:val="tx1"/>
                  </w14:solidFill>
                </w14:textFill>
              </w:rPr>
              <w:t>通风、空气调节机房和变配电室开向建筑内的门应采用甲级防火门，消防控制室和其他设备房开向建筑内的门应采用乙级防火门。</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5.2.10</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防火墙</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设置及构造</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防火墙的设置及构造应符合本标准及其他相关标准规范的规定。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5.2.11</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防火卷帘</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设置及功能性能</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防火卷帘的设置及性能应符合本标准及其他相关标准规范的规定。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5.2.12</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防火门</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设置及功能性能</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防火门的设置及功能性能应符合本标准及其他相关标准规范的规定。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5.2.13</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防火窗</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设置及功能</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防火窗的设置及功能性能应符合本标准及其他相关标准规范的规定。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5.2.14</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竖井</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设置、构造及耐火性能</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建筑内的电梯井等竖井的设置、构造及耐火性能应符合本标准及其他相关标准规范的规定。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5.2.15</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1190" w:type="dxa"/>
            <w:noWrap w:val="0"/>
            <w:vAlign w:val="center"/>
          </w:tcPr>
          <w:p>
            <w:pPr>
              <w:pStyle w:val="15"/>
              <w:keepNext w:val="0"/>
              <w:keepLines w:val="0"/>
              <w:suppressLineNumbers w:val="0"/>
              <w:spacing w:before="0" w:beforeAutospacing="0" w:after="0" w:afterAutospacing="0"/>
              <w:ind w:left="0" w:right="0"/>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天桥、连廊</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防止火灾蔓延措施及安全出口</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连接两座建筑物的天桥、连廊，应采取防止火灾在两座建筑间蔓延的措施。</w:t>
            </w:r>
          </w:p>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当仅供通行的天桥、连廊采用不燃材料，且建筑物通向天桥、连廊的出口符合安全出口的要求时，该出口可作为安全出口。</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5.2.16</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1"/>
            <w:noWrap w:val="0"/>
            <w:vAlign w:val="center"/>
          </w:tcPr>
          <w:p>
            <w:pPr>
              <w:keepNext w:val="0"/>
              <w:keepLines w:val="0"/>
              <w:suppressLineNumbers w:val="0"/>
              <w:spacing w:before="0" w:beforeAutospacing="0" w:after="0" w:afterAutospacing="0"/>
              <w:ind w:left="0" w:right="0"/>
              <w:jc w:val="both"/>
              <w:rPr>
                <w:rFonts w:hint="default" w:ascii="宋体" w:hAnsi="宋体" w:cs="Calibri"/>
                <w:b w:val="0"/>
                <w:bCs/>
                <w:color w:val="0000FF"/>
                <w:sz w:val="21"/>
                <w:szCs w:val="21"/>
                <w:lang w:val="en-US" w:eastAsia="zh-CN"/>
              </w:rPr>
            </w:pPr>
            <w:r>
              <w:rPr>
                <w:rFonts w:hint="eastAsia" w:ascii="Calibri" w:hAnsi="Calibri" w:eastAsia="宋体" w:cs="Calibri"/>
                <w:b w:val="0"/>
                <w:bCs/>
                <w:color w:val="000000" w:themeColor="text1"/>
                <w:sz w:val="21"/>
                <w:szCs w:val="21"/>
                <w:highlight w:val="none"/>
                <w:lang w:val="en-US" w:eastAsia="zh-CN"/>
                <w14:textFill>
                  <w14:solidFill>
                    <w14:schemeClr w14:val="tx1"/>
                  </w14:solidFill>
                </w14:textFill>
              </w:rPr>
              <w:t>B3 建筑保温与装饰装修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外墙内保温系统</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保温材料</w:t>
            </w:r>
            <w:r>
              <w:rPr>
                <w:rFonts w:hint="eastAsia" w:ascii="Calibri" w:hAnsi="Calibri" w:eastAsia="宋体" w:cs="Calibri"/>
                <w:b w:val="0"/>
                <w:bCs/>
                <w:color w:val="000000" w:themeColor="text1"/>
                <w:sz w:val="21"/>
                <w:szCs w:val="21"/>
                <w:lang w:val="en-US" w:eastAsia="zh-CN"/>
                <w14:textFill>
                  <w14:solidFill>
                    <w14:schemeClr w14:val="tx1"/>
                  </w14:solidFill>
                </w14:textFill>
              </w:rPr>
              <w:t>及性能防护层设置</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外墙内保温系统采用保温材料的燃烧性能及防护层设置应符合本标准及其他相关标准规范的规定。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leftChars="0" w:right="0" w:rightChars="0"/>
              <w:jc w:val="cente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pPr>
            <w: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t>5.3.1</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外墙外保温系统</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保温材料性能及防护层设置</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根据建筑高度不同，外墙外保温系统采用的保温材料及防护层设置应符合本标准及其他相关标准规范的规定。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建筑外墙外保温系统与基层墙体、装饰层之间的空腔，应在每层楼板处采用防火封堵材料封堵。</w:t>
            </w:r>
          </w:p>
        </w:tc>
        <w:tc>
          <w:tcPr>
            <w:tcW w:w="1272" w:type="dxa"/>
            <w:noWrap w:val="0"/>
            <w:vAlign w:val="center"/>
          </w:tcPr>
          <w:p>
            <w:pPr>
              <w:keepNext w:val="0"/>
              <w:keepLines w:val="0"/>
              <w:suppressLineNumbers w:val="0"/>
              <w:spacing w:before="0" w:beforeAutospacing="0" w:after="0" w:afterAutospacing="0"/>
              <w:ind w:left="0" w:leftChars="0" w:right="0" w:rightChars="0"/>
              <w:jc w:val="cente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pPr>
            <w: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t>5.3.2、5.3.3、5.3.4</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屋面外保温系统</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保温材料性能及防护层设置</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屋面外保温系统采用保温材料的燃烧性能及防护层设置应符合本标准及其他相关标准规范的规定。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当建筑的屋面和外墙外保温系统均采用B1、B2级保温材料时，屋面与外墙之间应采用宽度不小于500mm的不燃材料设置防火隔离带进行分隔。</w:t>
            </w:r>
          </w:p>
        </w:tc>
        <w:tc>
          <w:tcPr>
            <w:tcW w:w="1272" w:type="dxa"/>
            <w:noWrap w:val="0"/>
            <w:vAlign w:val="center"/>
          </w:tcPr>
          <w:p>
            <w:pPr>
              <w:keepNext w:val="0"/>
              <w:keepLines w:val="0"/>
              <w:suppressLineNumbers w:val="0"/>
              <w:spacing w:before="0" w:beforeAutospacing="0" w:after="0" w:afterAutospacing="0"/>
              <w:ind w:left="0" w:leftChars="0" w:right="0" w:rightChars="0"/>
              <w:jc w:val="cente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pPr>
            <w: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t>5.3.5</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pStyle w:val="15"/>
              <w:keepNext w:val="0"/>
              <w:keepLines w:val="0"/>
              <w:suppressLineNumbers w:val="0"/>
              <w:spacing w:before="0" w:beforeAutospacing="0" w:after="0" w:afterAutospacing="0"/>
              <w:ind w:left="0" w:right="0"/>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外墙装饰</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材料性能及电致发光广告牌</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外墙装饰层采用保温材料的燃烧性能应符合本标准及其他相关标准规范的规定。</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户外电致发光广告牌的设置应符合本标准及其他相关标准规范的规定。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leftChars="0" w:right="0" w:rightChars="0"/>
              <w:jc w:val="cente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pPr>
            <w: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t>5.3.6、5.3.7</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建筑内部装修</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装修材料性能</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各部位装修材料的燃烧性能</w:t>
            </w:r>
            <w:r>
              <w:rPr>
                <w:rFonts w:hint="eastAsia" w:ascii="Calibri" w:hAnsi="Calibri" w:eastAsia="宋体" w:cs="Calibri"/>
                <w:b w:val="0"/>
                <w:bCs/>
                <w:color w:val="000000" w:themeColor="text1"/>
                <w:sz w:val="21"/>
                <w:szCs w:val="21"/>
                <w:lang w:val="en-US" w:eastAsia="zh-CN"/>
                <w14:textFill>
                  <w14:solidFill>
                    <w14:schemeClr w14:val="tx1"/>
                  </w14:solidFill>
                </w14:textFill>
              </w:rPr>
              <w:t>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leftChars="0" w:right="0" w:rightChars="0"/>
              <w:jc w:val="cente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pPr>
            <w:r>
              <w:rPr>
                <w:rFonts w:hint="default" w:eastAsia="方正楷体_GBK" w:cs="方正楷体_GBK" w:asciiTheme="minorAscii" w:hAnsiTheme="minorAscii"/>
                <w:b w:val="0"/>
                <w:bCs/>
                <w:color w:val="000000" w:themeColor="text1"/>
                <w:sz w:val="21"/>
                <w:szCs w:val="21"/>
                <w:lang w:val="en-US" w:eastAsia="zh-CN"/>
                <w14:textFill>
                  <w14:solidFill>
                    <w14:schemeClr w14:val="tx1"/>
                  </w14:solidFill>
                </w14:textFill>
              </w:rPr>
              <w:t>5.3.8</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1"/>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B4 电气与空气调节系统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消防用电供电电源</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负荷等级</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建筑消防用电负荷供电</w:t>
            </w:r>
            <w:r>
              <w:rPr>
                <w:rFonts w:hint="eastAsia" w:ascii="Calibri" w:hAnsi="Calibri" w:eastAsia="宋体" w:cs="Calibri"/>
                <w:b w:val="0"/>
                <w:bCs/>
                <w:color w:val="000000" w:themeColor="text1"/>
                <w:sz w:val="21"/>
                <w:szCs w:val="21"/>
                <w:lang w:val="en-US" w:eastAsia="zh-CN"/>
                <w14:textFill>
                  <w14:solidFill>
                    <w14:schemeClr w14:val="tx1"/>
                  </w14:solidFill>
                </w14:textFill>
              </w:rPr>
              <w:t>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5.4.1</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消防用电设备供电</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专用供电回路</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消防用电设备应采用专用的供电回路，当生活用电被切断时，应仍能保证消防用电。</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5.4.2</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备用消防电源</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启动及性能</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w:t>
            </w:r>
            <w:r>
              <w:rPr>
                <w:rFonts w:hint="default" w:ascii="Calibri" w:hAnsi="Calibri" w:eastAsia="宋体" w:cs="Calibri"/>
                <w:b w:val="0"/>
                <w:bCs/>
                <w:color w:val="000000" w:themeColor="text1"/>
                <w:sz w:val="21"/>
                <w:szCs w:val="21"/>
                <w:lang w:val="en-US" w:eastAsia="zh-CN"/>
                <w14:textFill>
                  <w14:solidFill>
                    <w14:schemeClr w14:val="tx1"/>
                  </w14:solidFill>
                </w14:textFill>
              </w:rPr>
              <w:t xml:space="preserve"> 备用消防电源的供电时间和容量，应满足该建筑火灾延续时间内各消防用电设备的要求。</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w:t>
            </w:r>
            <w:r>
              <w:rPr>
                <w:rFonts w:hint="default" w:ascii="Calibri" w:hAnsi="Calibri" w:eastAsia="宋体" w:cs="Calibri"/>
                <w:b w:val="0"/>
                <w:bCs/>
                <w:color w:val="000000" w:themeColor="text1"/>
                <w:sz w:val="21"/>
                <w:szCs w:val="21"/>
                <w:lang w:val="en-US" w:eastAsia="zh-CN"/>
                <w14:textFill>
                  <w14:solidFill>
                    <w14:schemeClr w14:val="tx1"/>
                  </w14:solidFill>
                </w14:textFill>
              </w:rPr>
              <w:t xml:space="preserve"> 当采用自备发电设备作备用电源时，自备发电设备应设置自动和手动启动装置。当采用自动启动方式时，应能保证在30s内供电</w:t>
            </w:r>
            <w:r>
              <w:rPr>
                <w:rFonts w:hint="eastAsia" w:ascii="Calibri" w:hAnsi="Calibri" w:eastAsia="宋体" w:cs="Calibri"/>
                <w:b w:val="0"/>
                <w:bCs/>
                <w:color w:val="000000" w:themeColor="text1"/>
                <w:sz w:val="21"/>
                <w:szCs w:val="21"/>
                <w:lang w:val="en-US" w:eastAsia="zh-CN"/>
                <w14:textFill>
                  <w14:solidFill>
                    <w14:schemeClr w14:val="tx1"/>
                  </w14:solidFill>
                </w14:textFill>
              </w:rPr>
              <w:t>。</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5.4.3</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配电箱</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配电箱设置应符合本标准及其他相关标准规范的规定。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5.4.4</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消防应急照明和灯光疏散指示标志的备用电源</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连续供电时间</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建筑内消防应急照明和灯光疏散指示标志的备用电源的连续供电时间应符合本标准及其他相关标准规范的规定。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5.4.5</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配电和电气线路</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线路敷设</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配电和电气线路线路敷设</w:t>
            </w:r>
            <w:r>
              <w:rPr>
                <w:rFonts w:hint="eastAsia" w:ascii="Calibri" w:hAnsi="Calibri" w:eastAsia="宋体" w:cs="Calibri"/>
                <w:b w:val="0"/>
                <w:bCs/>
                <w:color w:val="000000" w:themeColor="text1"/>
                <w:sz w:val="21"/>
                <w:szCs w:val="21"/>
                <w:lang w:val="en-US" w:eastAsia="zh-CN"/>
                <w14:textFill>
                  <w14:solidFill>
                    <w14:schemeClr w14:val="tx1"/>
                  </w14:solidFill>
                </w14:textFill>
              </w:rPr>
              <w:t>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5.4.6</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电气火灾监控系统</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w:t>
            </w:r>
          </w:p>
        </w:tc>
        <w:tc>
          <w:tcPr>
            <w:tcW w:w="5045" w:type="dxa"/>
            <w:noWrap w:val="0"/>
            <w:vAlign w:val="center"/>
          </w:tcPr>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建筑或场所的非消防用电负荷</w:t>
            </w:r>
            <w:r>
              <w:rPr>
                <w:rFonts w:hint="eastAsia" w:ascii="Calibri" w:hAnsi="Calibri" w:eastAsia="宋体" w:cs="Calibri"/>
                <w:b w:val="0"/>
                <w:bCs/>
                <w:color w:val="000000" w:themeColor="text1"/>
                <w:sz w:val="21"/>
                <w:szCs w:val="21"/>
                <w:lang w:val="en-US" w:eastAsia="zh-CN"/>
                <w14:textFill>
                  <w14:solidFill>
                    <w14:schemeClr w14:val="tx1"/>
                  </w14:solidFill>
                </w14:textFill>
              </w:rPr>
              <w:t>的</w:t>
            </w:r>
            <w:r>
              <w:rPr>
                <w:rFonts w:hint="default" w:ascii="Calibri" w:hAnsi="Calibri" w:eastAsia="宋体" w:cs="Calibri"/>
                <w:b w:val="0"/>
                <w:bCs/>
                <w:color w:val="000000" w:themeColor="text1"/>
                <w:sz w:val="21"/>
                <w:szCs w:val="21"/>
                <w:lang w:val="en-US" w:eastAsia="zh-CN"/>
                <w14:textFill>
                  <w14:solidFill>
                    <w14:schemeClr w14:val="tx1"/>
                  </w14:solidFill>
                </w14:textFill>
              </w:rPr>
              <w:t>电气火灾监控系统设置</w:t>
            </w:r>
            <w:r>
              <w:rPr>
                <w:rFonts w:hint="eastAsia" w:ascii="Calibri" w:hAnsi="Calibri" w:eastAsia="宋体" w:cs="Calibri"/>
                <w:b w:val="0"/>
                <w:bCs/>
                <w:color w:val="000000" w:themeColor="text1"/>
                <w:sz w:val="21"/>
                <w:szCs w:val="21"/>
                <w:lang w:val="en-US" w:eastAsia="zh-CN"/>
                <w14:textFill>
                  <w14:solidFill>
                    <w14:schemeClr w14:val="tx1"/>
                  </w14:solidFill>
                </w14:textFill>
              </w:rPr>
              <w:t>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5.4.7</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防火阀</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设置要求</w:t>
            </w:r>
          </w:p>
        </w:tc>
        <w:tc>
          <w:tcPr>
            <w:tcW w:w="5045" w:type="dxa"/>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防火阀的设置要求应符合本标准及其他相关标准规范的规定。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5.4.8、5.4.9</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1"/>
            <w:noWrap w:val="0"/>
            <w:vAlign w:val="center"/>
          </w:tcPr>
          <w:p>
            <w:pPr>
              <w:keepNext w:val="0"/>
              <w:keepLines w:val="0"/>
              <w:suppressLineNumbers w:val="0"/>
              <w:spacing w:before="0" w:beforeAutospacing="0" w:after="0" w:afterAutospacing="0"/>
              <w:ind w:left="0" w:right="0"/>
              <w:jc w:val="both"/>
              <w:rPr>
                <w:rFonts w:hint="default" w:ascii="宋体" w:hAnsi="宋体" w:cs="Calibri"/>
                <w:b w:val="0"/>
                <w:bCs/>
                <w:color w:val="0000FF"/>
                <w:sz w:val="21"/>
                <w:szCs w:val="21"/>
                <w:lang w:val="en-US" w:eastAsia="zh-CN"/>
              </w:rPr>
            </w:pPr>
            <w:r>
              <w:rPr>
                <w:rFonts w:hint="eastAsia" w:ascii="Calibri" w:hAnsi="Calibri" w:eastAsia="宋体" w:cs="Calibri"/>
                <w:b w:val="0"/>
                <w:bCs/>
                <w:color w:val="000000" w:themeColor="text1"/>
                <w:sz w:val="21"/>
                <w:szCs w:val="21"/>
                <w:highlight w:val="none"/>
                <w:lang w:val="en-US" w:eastAsia="zh-CN"/>
                <w14:textFill>
                  <w14:solidFill>
                    <w14:schemeClr w14:val="tx1"/>
                  </w14:solidFill>
                </w14:textFill>
              </w:rPr>
              <w:t>B5 安全疏散与应急照明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安全出口</w:t>
            </w:r>
          </w:p>
        </w:tc>
        <w:tc>
          <w:tcPr>
            <w:tcW w:w="146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val="0"/>
                <w:color w:val="0000FF"/>
                <w:kern w:val="2"/>
                <w:sz w:val="21"/>
                <w:szCs w:val="21"/>
                <w:lang w:val="en-US" w:eastAsia="zh-CN" w:bidi="ar-SA"/>
              </w:rPr>
            </w:pPr>
            <w:r>
              <w:rPr>
                <w:rFonts w:hint="eastAsia" w:ascii="宋体" w:hAnsi="宋体" w:eastAsia="宋体" w:cs="宋体"/>
                <w:b w:val="0"/>
                <w:bCs/>
                <w:color w:val="000000" w:themeColor="text1"/>
                <w:sz w:val="21"/>
                <w:szCs w:val="21"/>
                <w:lang w:val="en-US" w:eastAsia="zh-CN"/>
                <w14:textFill>
                  <w14:solidFill>
                    <w14:schemeClr w14:val="tx1"/>
                  </w14:solidFill>
                </w14:textFill>
              </w:rPr>
              <w:t>安全出口的设置</w:t>
            </w:r>
            <w:r>
              <w:rPr>
                <w:rFonts w:hint="eastAsia" w:ascii="宋体" w:hAnsi="宋体" w:eastAsia="宋体" w:cs="宋体"/>
                <w:b w:val="0"/>
                <w:bCs/>
                <w:color w:val="auto"/>
                <w:sz w:val="21"/>
                <w:szCs w:val="21"/>
                <w:lang w:val="en-US" w:eastAsia="zh-CN"/>
              </w:rPr>
              <w:t>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5.5.1</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安全疏散距离</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户门至最近安全出口以及户内任一点至直通疏散走道的户门的直线距离</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户门至最近安全出口以及户内任一点至直通疏散走道的户门的直线距离</w:t>
            </w:r>
            <w:r>
              <w:rPr>
                <w:rFonts w:hint="eastAsia" w:ascii="宋体" w:hAnsi="宋体" w:eastAsia="宋体" w:cs="宋体"/>
                <w:b w:val="0"/>
                <w:bCs/>
                <w:color w:val="auto"/>
                <w:sz w:val="21"/>
                <w:szCs w:val="21"/>
                <w:lang w:val="en-US" w:eastAsia="zh-CN"/>
              </w:rPr>
              <w:t>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5.5.2</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现场查看、必要时测量</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vMerge w:val="restart"/>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疏散楼梯</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设置及要求</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000000" w:themeColor="text1"/>
                <w:sz w:val="21"/>
                <w:szCs w:val="21"/>
                <w:lang w:val="en-US" w:eastAsia="zh-CN"/>
                <w14:textFill>
                  <w14:solidFill>
                    <w14:schemeClr w14:val="tx1"/>
                  </w14:solidFill>
                </w14:textFill>
              </w:rPr>
              <w:t>1 根据建筑高度不同，疏散楼梯的设置</w:t>
            </w:r>
            <w:r>
              <w:rPr>
                <w:rFonts w:hint="eastAsia" w:ascii="宋体" w:hAnsi="宋体" w:eastAsia="宋体" w:cs="宋体"/>
                <w:b w:val="0"/>
                <w:bCs/>
                <w:color w:val="auto"/>
                <w:sz w:val="21"/>
                <w:szCs w:val="21"/>
                <w:lang w:val="en-US" w:eastAsia="zh-CN"/>
              </w:rPr>
              <w:t>应符合本标准及其他相关标准规范的规定。</w:t>
            </w:r>
          </w:p>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 疏散楼梯间应符合本标准及其他相关标准规范的规定。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5.5.3、5.5.4、5.5.5</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封闭楼梯间</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封闭楼梯间除应满足疏散楼梯间的要求外，还应符合本标准及其他相关标准规范对封闭楼梯间的规定。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5.5.6</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防烟楼梯间</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防烟楼梯间除应满足疏散楼梯间的要求外，还应符合本标准及其他相关标准规范对封闭楼梯间的规定。</w:t>
            </w:r>
          </w:p>
        </w:tc>
        <w:tc>
          <w:tcPr>
            <w:tcW w:w="127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5.5.7</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vMerge w:val="continue"/>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室外疏散楼梯</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室外疏散楼梯应符合本标准及其他相关标准规范的规定。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5.5.8</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现场查看、必要时测量</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疏散通道</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净宽度及疏散门形式</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000000" w:themeColor="text1"/>
                <w:sz w:val="21"/>
                <w:szCs w:val="21"/>
                <w:lang w:val="en-US" w:eastAsia="zh-CN"/>
                <w14:textFill>
                  <w14:solidFill>
                    <w14:schemeClr w14:val="tx1"/>
                  </w14:solidFill>
                </w14:textFill>
              </w:rPr>
              <w:t>1 户门、安全出口、疏散走道、疏散楼梯、疏散外门的净宽度应</w:t>
            </w:r>
            <w:r>
              <w:rPr>
                <w:rFonts w:hint="eastAsia" w:ascii="宋体" w:hAnsi="宋体" w:eastAsia="宋体" w:cs="宋体"/>
                <w:b w:val="0"/>
                <w:bCs/>
                <w:color w:val="auto"/>
                <w:sz w:val="21"/>
                <w:szCs w:val="21"/>
                <w:lang w:val="en-US" w:eastAsia="zh-CN"/>
              </w:rPr>
              <w:t>符合本标准及其他相关标准规范的规定。</w:t>
            </w:r>
          </w:p>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 xml:space="preserve">2 </w:t>
            </w:r>
            <w:r>
              <w:rPr>
                <w:rFonts w:hint="eastAsia" w:ascii="宋体" w:hAnsi="宋体" w:eastAsia="宋体" w:cs="宋体"/>
                <w:b w:val="0"/>
                <w:bCs/>
                <w:color w:val="000000" w:themeColor="text1"/>
                <w:sz w:val="21"/>
                <w:szCs w:val="21"/>
                <w:lang w:val="en-US" w:eastAsia="zh-CN"/>
                <w14:textFill>
                  <w14:solidFill>
                    <w14:schemeClr w14:val="tx1"/>
                  </w14:solidFill>
                </w14:textFill>
              </w:rPr>
              <w:t>疏散门形式应</w:t>
            </w:r>
            <w:r>
              <w:rPr>
                <w:rFonts w:hint="eastAsia" w:ascii="宋体" w:hAnsi="宋体" w:eastAsia="宋体" w:cs="宋体"/>
                <w:b w:val="0"/>
                <w:bCs/>
                <w:color w:val="auto"/>
                <w:sz w:val="21"/>
                <w:szCs w:val="21"/>
                <w:lang w:val="en-US" w:eastAsia="zh-CN"/>
              </w:rPr>
              <w:t>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5.5.9、5.5.10</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避难层及避难房间</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设置及要求</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 住宅建筑</w:t>
            </w:r>
            <w:r>
              <w:rPr>
                <w:rFonts w:hint="eastAsia" w:ascii="宋体" w:hAnsi="宋体" w:eastAsia="宋体" w:cs="宋体"/>
                <w:b w:val="0"/>
                <w:bCs/>
                <w:color w:val="000000" w:themeColor="text1"/>
                <w:sz w:val="21"/>
                <w:szCs w:val="21"/>
                <w:lang w:val="en-US" w:eastAsia="zh-CN"/>
                <w14:textFill>
                  <w14:solidFill>
                    <w14:schemeClr w14:val="tx1"/>
                  </w14:solidFill>
                </w14:textFill>
              </w:rPr>
              <w:t>避难层及避难房间的设置应</w:t>
            </w:r>
            <w:r>
              <w:rPr>
                <w:rFonts w:hint="eastAsia" w:ascii="宋体" w:hAnsi="宋体" w:eastAsia="宋体" w:cs="宋体"/>
                <w:b w:val="0"/>
                <w:bCs/>
                <w:color w:val="auto"/>
                <w:sz w:val="21"/>
                <w:szCs w:val="21"/>
                <w:lang w:val="en-US" w:eastAsia="zh-CN"/>
              </w:rPr>
              <w:t>符合本标准及其他相关标准规范的规定。</w:t>
            </w:r>
          </w:p>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 避难房间墙体的耐火极限及防火门、外窗的性能</w:t>
            </w:r>
            <w:r>
              <w:rPr>
                <w:rFonts w:hint="eastAsia" w:ascii="宋体" w:hAnsi="宋体" w:eastAsia="宋体" w:cs="宋体"/>
                <w:b w:val="0"/>
                <w:bCs/>
                <w:color w:val="000000" w:themeColor="text1"/>
                <w:sz w:val="21"/>
                <w:szCs w:val="21"/>
                <w:lang w:val="en-US" w:eastAsia="zh-CN"/>
                <w14:textFill>
                  <w14:solidFill>
                    <w14:schemeClr w14:val="tx1"/>
                  </w14:solidFill>
                </w14:textFill>
              </w:rPr>
              <w:t>应</w:t>
            </w:r>
            <w:r>
              <w:rPr>
                <w:rFonts w:hint="eastAsia" w:ascii="宋体" w:hAnsi="宋体" w:eastAsia="宋体" w:cs="宋体"/>
                <w:b w:val="0"/>
                <w:bCs/>
                <w:color w:val="auto"/>
                <w:sz w:val="21"/>
                <w:szCs w:val="21"/>
                <w:lang w:val="en-US" w:eastAsia="zh-CN"/>
              </w:rPr>
              <w:t>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5.5.11</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防护挑檐</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防护挑檐的设置</w:t>
            </w:r>
            <w:r>
              <w:rPr>
                <w:rFonts w:hint="eastAsia" w:ascii="宋体" w:hAnsi="宋体" w:eastAsia="宋体" w:cs="宋体"/>
                <w:b w:val="0"/>
                <w:bCs/>
                <w:color w:val="000000" w:themeColor="text1"/>
                <w:sz w:val="21"/>
                <w:szCs w:val="21"/>
                <w:lang w:val="en-US" w:eastAsia="zh-CN"/>
                <w14:textFill>
                  <w14:solidFill>
                    <w14:schemeClr w14:val="tx1"/>
                  </w14:solidFill>
                </w14:textFill>
              </w:rPr>
              <w:t>应</w:t>
            </w:r>
            <w:r>
              <w:rPr>
                <w:rFonts w:hint="eastAsia" w:ascii="宋体" w:hAnsi="宋体" w:eastAsia="宋体" w:cs="宋体"/>
                <w:b w:val="0"/>
                <w:bCs/>
                <w:color w:val="auto"/>
                <w:sz w:val="21"/>
                <w:szCs w:val="21"/>
                <w:lang w:val="en-US" w:eastAsia="zh-CN"/>
              </w:rPr>
              <w:t>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5.5.12</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疏散照明</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设置及照度</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000000" w:themeColor="text1"/>
                <w:sz w:val="21"/>
                <w:szCs w:val="21"/>
                <w:lang w:val="en-US" w:eastAsia="zh-CN"/>
                <w14:textFill>
                  <w14:solidFill>
                    <w14:schemeClr w14:val="tx1"/>
                  </w14:solidFill>
                </w14:textFill>
              </w:rPr>
              <w:t>疏散照明的设置及照度应</w:t>
            </w:r>
            <w:r>
              <w:rPr>
                <w:rFonts w:hint="eastAsia" w:ascii="宋体" w:hAnsi="宋体" w:eastAsia="宋体" w:cs="宋体"/>
                <w:b w:val="0"/>
                <w:bCs/>
                <w:color w:val="auto"/>
                <w:sz w:val="21"/>
                <w:szCs w:val="21"/>
                <w:lang w:val="en-US" w:eastAsia="zh-CN"/>
              </w:rPr>
              <w:t>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5.5.13</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灯光疏散标志</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灯光疏散标志的设置应</w:t>
            </w:r>
            <w:r>
              <w:rPr>
                <w:rFonts w:hint="eastAsia" w:ascii="宋体" w:hAnsi="宋体" w:eastAsia="宋体" w:cs="宋体"/>
                <w:b w:val="0"/>
                <w:bCs/>
                <w:color w:val="auto"/>
                <w:sz w:val="21"/>
                <w:szCs w:val="21"/>
                <w:lang w:val="en-US" w:eastAsia="zh-CN"/>
              </w:rPr>
              <w:t>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5.5.14</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19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消防设备房备用照明</w:t>
            </w:r>
          </w:p>
        </w:tc>
        <w:tc>
          <w:tcPr>
            <w:tcW w:w="1462"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设置及照度</w:t>
            </w:r>
          </w:p>
        </w:tc>
        <w:tc>
          <w:tcPr>
            <w:tcW w:w="5045" w:type="dxa"/>
            <w:noWrap w:val="0"/>
            <w:vAlign w:val="center"/>
          </w:tcPr>
          <w:p>
            <w:pPr>
              <w:pStyle w:val="2"/>
              <w:keepNext w:val="0"/>
              <w:keepLines w:val="0"/>
              <w:suppressLineNumbers w:val="0"/>
              <w:spacing w:before="0" w:beforeAutospacing="0" w:after="0" w:afterAutospacing="0"/>
              <w:ind w:left="0" w:right="0"/>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消防控制室、消防水泵房、自备发电机房、配电室、防排烟机房以及发生火灾时仍需正常工作的消防设备房的设置及照度应</w:t>
            </w:r>
            <w:r>
              <w:rPr>
                <w:rFonts w:hint="eastAsia" w:ascii="宋体" w:hAnsi="宋体" w:eastAsia="宋体" w:cs="宋体"/>
                <w:b w:val="0"/>
                <w:bCs/>
                <w:color w:val="auto"/>
                <w:sz w:val="21"/>
                <w:szCs w:val="21"/>
                <w:lang w:val="en-US" w:eastAsia="zh-CN"/>
              </w:rPr>
              <w:t>符合本标准及其他相关标准规范的规定。</w:t>
            </w:r>
          </w:p>
        </w:tc>
        <w:tc>
          <w:tcPr>
            <w:tcW w:w="1272"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5.5.15</w:t>
            </w:r>
          </w:p>
        </w:tc>
        <w:tc>
          <w:tcPr>
            <w:tcW w:w="1208"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6"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92"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21"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bl>
    <w:p>
      <w:r>
        <w:br w:type="page"/>
      </w:r>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表B.0.3 消防设施与灭火救援评估</w:t>
      </w:r>
    </w:p>
    <w:tbl>
      <w:tblPr>
        <w:tblStyle w:val="21"/>
        <w:tblW w:w="14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346"/>
        <w:gridCol w:w="8"/>
        <w:gridCol w:w="2"/>
        <w:gridCol w:w="8"/>
        <w:gridCol w:w="5024"/>
        <w:gridCol w:w="118"/>
        <w:gridCol w:w="1145"/>
        <w:gridCol w:w="108"/>
        <w:gridCol w:w="1116"/>
        <w:gridCol w:w="97"/>
        <w:gridCol w:w="1159"/>
        <w:gridCol w:w="20"/>
        <w:gridCol w:w="6"/>
        <w:gridCol w:w="3"/>
        <w:gridCol w:w="11"/>
        <w:gridCol w:w="301"/>
        <w:gridCol w:w="20"/>
        <w:gridCol w:w="9"/>
        <w:gridCol w:w="6"/>
        <w:gridCol w:w="11"/>
        <w:gridCol w:w="291"/>
        <w:gridCol w:w="20"/>
        <w:gridCol w:w="9"/>
        <w:gridCol w:w="6"/>
        <w:gridCol w:w="11"/>
        <w:gridCol w:w="291"/>
        <w:gridCol w:w="20"/>
        <w:gridCol w:w="9"/>
        <w:gridCol w:w="6"/>
        <w:gridCol w:w="11"/>
        <w:gridCol w:w="367"/>
        <w:gridCol w:w="20"/>
        <w:gridCol w:w="9"/>
        <w:gridCol w:w="3"/>
        <w:gridCol w:w="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子项名称</w:t>
            </w:r>
          </w:p>
        </w:tc>
        <w:tc>
          <w:tcPr>
            <w:tcW w:w="1346"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检查内容</w:t>
            </w:r>
          </w:p>
        </w:tc>
        <w:tc>
          <w:tcPr>
            <w:tcW w:w="5160" w:type="dxa"/>
            <w:gridSpan w:val="5"/>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检查细则</w:t>
            </w:r>
          </w:p>
        </w:tc>
        <w:tc>
          <w:tcPr>
            <w:tcW w:w="1253"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依据条款</w:t>
            </w:r>
          </w:p>
        </w:tc>
        <w:tc>
          <w:tcPr>
            <w:tcW w:w="1213"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检查方式</w:t>
            </w:r>
          </w:p>
        </w:tc>
        <w:tc>
          <w:tcPr>
            <w:tcW w:w="1159"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检查记录</w:t>
            </w:r>
          </w:p>
        </w:tc>
        <w:tc>
          <w:tcPr>
            <w:tcW w:w="1428" w:type="dxa"/>
            <w:gridSpan w:val="20"/>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评定结果</w:t>
            </w:r>
          </w:p>
        </w:tc>
        <w:tc>
          <w:tcPr>
            <w:tcW w:w="1385" w:type="dxa"/>
            <w:gridSpan w:val="5"/>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子项得分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00" w:themeColor="text1"/>
                <w:sz w:val="24"/>
                <w:szCs w:val="24"/>
                <w:lang w:eastAsia="zh-CN"/>
                <w14:textFill>
                  <w14:solidFill>
                    <w14:schemeClr w14:val="tx1"/>
                  </w14:solidFill>
                </w14:textFill>
              </w:rPr>
            </w:pPr>
          </w:p>
        </w:tc>
        <w:tc>
          <w:tcPr>
            <w:tcW w:w="134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00" w:themeColor="text1"/>
                <w:sz w:val="24"/>
                <w:szCs w:val="24"/>
                <w:lang w:eastAsia="zh-CN"/>
                <w14:textFill>
                  <w14:solidFill>
                    <w14:schemeClr w14:val="tx1"/>
                  </w14:solidFill>
                </w14:textFill>
              </w:rPr>
            </w:pPr>
          </w:p>
        </w:tc>
        <w:tc>
          <w:tcPr>
            <w:tcW w:w="5160" w:type="dxa"/>
            <w:gridSpan w:val="5"/>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00" w:themeColor="text1"/>
                <w:sz w:val="24"/>
                <w:szCs w:val="24"/>
                <w:lang w:eastAsia="zh-CN"/>
                <w14:textFill>
                  <w14:solidFill>
                    <w14:schemeClr w14:val="tx1"/>
                  </w14:solidFill>
                </w14:textFill>
              </w:rPr>
            </w:pPr>
          </w:p>
        </w:tc>
        <w:tc>
          <w:tcPr>
            <w:tcW w:w="1253"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00" w:themeColor="text1"/>
                <w:sz w:val="24"/>
                <w:szCs w:val="24"/>
                <w:lang w:eastAsia="zh-CN"/>
                <w14:textFill>
                  <w14:solidFill>
                    <w14:schemeClr w14:val="tx1"/>
                  </w14:solidFill>
                </w14:textFill>
              </w:rPr>
            </w:pPr>
          </w:p>
        </w:tc>
        <w:tc>
          <w:tcPr>
            <w:tcW w:w="1213"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00" w:themeColor="text1"/>
                <w:sz w:val="24"/>
                <w:szCs w:val="24"/>
                <w:lang w:eastAsia="zh-CN"/>
                <w14:textFill>
                  <w14:solidFill>
                    <w14:schemeClr w14:val="tx1"/>
                  </w14:solidFill>
                </w14:textFill>
              </w:rPr>
            </w:pPr>
          </w:p>
        </w:tc>
        <w:tc>
          <w:tcPr>
            <w:tcW w:w="1159"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00" w:themeColor="text1"/>
                <w:sz w:val="24"/>
                <w:szCs w:val="24"/>
                <w:lang w:eastAsia="zh-CN"/>
                <w14:textFill>
                  <w14:solidFill>
                    <w14:schemeClr w14:val="tx1"/>
                  </w14:solidFill>
                </w14:textFill>
              </w:rPr>
            </w:pPr>
          </w:p>
        </w:tc>
        <w:tc>
          <w:tcPr>
            <w:tcW w:w="341" w:type="dxa"/>
            <w:gridSpan w:val="5"/>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A</w:t>
            </w: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B</w:t>
            </w: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C</w:t>
            </w:r>
          </w:p>
        </w:tc>
        <w:tc>
          <w:tcPr>
            <w:tcW w:w="413" w:type="dxa"/>
            <w:gridSpan w:val="5"/>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D</w:t>
            </w:r>
          </w:p>
        </w:tc>
        <w:tc>
          <w:tcPr>
            <w:tcW w:w="1385" w:type="dxa"/>
            <w:gridSpan w:val="5"/>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37"/>
            <w:noWrap w:val="0"/>
            <w:vAlign w:val="center"/>
          </w:tcPr>
          <w:p>
            <w:pPr>
              <w:keepNext w:val="0"/>
              <w:keepLines w:val="0"/>
              <w:suppressLineNumbers w:val="0"/>
              <w:spacing w:before="0" w:beforeAutospacing="0" w:after="0" w:afterAutospacing="0"/>
              <w:ind w:left="0" w:right="0"/>
              <w:jc w:val="left"/>
              <w:rPr>
                <w:rFonts w:hint="default" w:ascii="宋体" w:hAnsi="宋体" w:cs="Calibri"/>
                <w:b/>
                <w:color w:val="000000" w:themeColor="text1"/>
                <w:sz w:val="24"/>
                <w:szCs w:val="24"/>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C1 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室外消火栓系统</w:t>
            </w:r>
          </w:p>
        </w:tc>
        <w:tc>
          <w:tcPr>
            <w:tcW w:w="1346"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设置及功能</w:t>
            </w:r>
          </w:p>
        </w:tc>
        <w:tc>
          <w:tcPr>
            <w:tcW w:w="5160" w:type="dxa"/>
            <w:gridSpan w:val="5"/>
            <w:noWrap w:val="0"/>
            <w:vAlign w:val="center"/>
          </w:tcPr>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highlight w:val="none"/>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highlight w:val="none"/>
                <w:lang w:val="en-US" w:eastAsia="zh-CN" w:bidi="ar-SA"/>
                <w14:textFill>
                  <w14:solidFill>
                    <w14:schemeClr w14:val="tx1"/>
                  </w14:solidFill>
                </w14:textFill>
              </w:rPr>
              <w:t>1 沿可通行消防车的街道应设置市政消火栓系统。</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highlight w:val="none"/>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highlight w:val="none"/>
                <w:lang w:val="en-US" w:eastAsia="zh-CN" w:bidi="ar-SA"/>
                <w14:textFill>
                  <w14:solidFill>
                    <w14:schemeClr w14:val="tx1"/>
                  </w14:solidFill>
                </w14:textFill>
              </w:rPr>
              <w:t>2 住宅建筑周围及用于消防救援和消防车停靠的屋面上应设置室外消火栓系统。</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highlight w:val="none"/>
                <w:lang w:val="en-US" w:eastAsia="zh-CN" w:bidi="ar-SA"/>
                <w14:textFill>
                  <w14:solidFill>
                    <w14:schemeClr w14:val="tx1"/>
                  </w14:solidFill>
                </w14:textFill>
              </w:rPr>
              <w:t>3</w:t>
            </w:r>
            <w:r>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t xml:space="preserve"> 室外消火栓系统应功能正常，操作与控制阀门应有区别于环境的明显标志。</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t>4 建筑外墙设置有玻璃幕墙或采用火灾时可能脱落的墙体装饰材料或构造时，水泵接合器、室外消火栓等室外消防设施，应设置在距离建筑外墙相对安全的位置或采取安全防护措施。</w:t>
            </w:r>
          </w:p>
        </w:tc>
        <w:tc>
          <w:tcPr>
            <w:tcW w:w="1253" w:type="dxa"/>
            <w:gridSpan w:val="2"/>
            <w:noWrap w:val="0"/>
            <w:vAlign w:val="center"/>
          </w:tcPr>
          <w:p>
            <w:pPr>
              <w:keepNext w:val="0"/>
              <w:keepLines w:val="0"/>
              <w:suppressLineNumbers w:val="0"/>
              <w:spacing w:before="0" w:beforeAutospacing="0" w:after="0" w:afterAutospacing="0"/>
              <w:ind w:left="0" w:leftChars="0" w:right="0" w:rightChars="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6.1.1</w:t>
            </w:r>
          </w:p>
        </w:tc>
        <w:tc>
          <w:tcPr>
            <w:tcW w:w="1213" w:type="dxa"/>
            <w:gridSpan w:val="2"/>
            <w:noWrap w:val="0"/>
            <w:vAlign w:val="center"/>
          </w:tcPr>
          <w:p>
            <w:pPr>
              <w:keepNext w:val="0"/>
              <w:keepLines w:val="0"/>
              <w:suppressLineNumbers w:val="0"/>
              <w:spacing w:before="0" w:beforeAutospacing="0" w:after="0" w:afterAutospacing="0"/>
              <w:ind w:left="0" w:leftChars="0" w:right="0" w:rightChars="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159"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c>
          <w:tcPr>
            <w:tcW w:w="341"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413"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1385"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室内消火栓系统</w:t>
            </w:r>
          </w:p>
        </w:tc>
        <w:tc>
          <w:tcPr>
            <w:tcW w:w="1346"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设置及功能</w:t>
            </w:r>
          </w:p>
        </w:tc>
        <w:tc>
          <w:tcPr>
            <w:tcW w:w="5160" w:type="dxa"/>
            <w:gridSpan w:val="5"/>
            <w:noWrap w:val="0"/>
            <w:vAlign w:val="center"/>
          </w:tcPr>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t>1 应设置与建筑高度和功能相适应的室内消火栓系统。</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t>2 操作与控制阀门应功能正常并有区别于环境的明显标志。</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default" w:ascii="Calibri" w:hAnsi="Calibri" w:eastAsia="宋体" w:cs="Calibri"/>
                <w:b w:val="0"/>
                <w:bCs w:val="0"/>
                <w:color w:val="000000" w:themeColor="text1"/>
                <w:kern w:val="2"/>
                <w:sz w:val="21"/>
                <w:szCs w:val="21"/>
                <w:highlight w:val="none"/>
                <w:lang w:val="en-US" w:eastAsia="zh-CN" w:bidi="ar-SA"/>
                <w14:textFill>
                  <w14:solidFill>
                    <w14:schemeClr w14:val="tx1"/>
                  </w14:solidFill>
                </w14:textFill>
              </w:rPr>
              <w:t>检查数量：每单元逐层检查室内消火栓设置及功能。</w:t>
            </w:r>
          </w:p>
        </w:tc>
        <w:tc>
          <w:tcPr>
            <w:tcW w:w="1253"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6.1.2</w:t>
            </w:r>
          </w:p>
        </w:tc>
        <w:tc>
          <w:tcPr>
            <w:tcW w:w="1213"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r>
              <w:rPr>
                <w:rFonts w:hint="default"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159"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c>
          <w:tcPr>
            <w:tcW w:w="341"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413"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1385" w:type="dxa"/>
            <w:gridSpan w:val="5"/>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37"/>
            <w:noWrap w:val="0"/>
            <w:vAlign w:val="center"/>
          </w:tcPr>
          <w:p>
            <w:pPr>
              <w:keepNext w:val="0"/>
              <w:keepLines w:val="0"/>
              <w:suppressLineNumbers w:val="0"/>
              <w:spacing w:before="0" w:beforeAutospacing="0" w:after="0" w:afterAutospacing="0"/>
              <w:ind w:left="0" w:right="0"/>
              <w:jc w:val="left"/>
              <w:rPr>
                <w:rFonts w:hint="eastAsia" w:ascii="宋体" w:hAnsi="宋体" w:cs="Calibri"/>
                <w:b w:val="0"/>
                <w:bCs/>
                <w:color w:val="000000" w:themeColor="text1"/>
                <w:sz w:val="21"/>
                <w:szCs w:val="21"/>
                <w:lang w:eastAsia="zh-CN"/>
                <w14:textFill>
                  <w14:solidFill>
                    <w14:schemeClr w14:val="tx1"/>
                  </w14:solidFill>
                </w14:textFill>
              </w:rPr>
            </w:pPr>
            <w:r>
              <w:rPr>
                <w:rFonts w:hint="eastAsia" w:ascii="方正黑体_GBK" w:hAnsi="方正黑体_GBK" w:eastAsia="方正黑体_GBK" w:cs="方正黑体_GBK"/>
                <w:b w:val="0"/>
                <w:bCs/>
                <w:color w:val="000000" w:themeColor="text1"/>
                <w:sz w:val="21"/>
                <w:szCs w:val="21"/>
                <w:lang w:val="en-US" w:eastAsia="zh-CN"/>
                <w14:textFill>
                  <w14:solidFill>
                    <w14:schemeClr w14:val="tx1"/>
                  </w14:solidFill>
                </w14:textFill>
              </w:rPr>
              <w:t>C2 自动灭火系统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自动灭火系统</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设置及功能</w:t>
            </w:r>
          </w:p>
        </w:tc>
        <w:tc>
          <w:tcPr>
            <w:tcW w:w="5160" w:type="dxa"/>
            <w:gridSpan w:val="5"/>
            <w:noWrap w:val="0"/>
            <w:vAlign w:val="center"/>
          </w:tcPr>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1 应在标准规范要求的建筑部位设置自动灭火系统。</w:t>
            </w:r>
          </w:p>
          <w:p>
            <w:pPr>
              <w:keepNext w:val="0"/>
              <w:keepLines w:val="0"/>
              <w:suppressLineNumbers w:val="0"/>
              <w:spacing w:before="0" w:beforeAutospacing="0" w:after="0" w:afterAutospacing="0"/>
              <w:ind w:left="0" w:right="0"/>
              <w:jc w:val="left"/>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2 自动灭火系统应功能正常，手动按钮、报警按钮应有区别于环境的明显标志。</w:t>
            </w:r>
          </w:p>
          <w:p>
            <w:pPr>
              <w:keepNext w:val="0"/>
              <w:keepLines w:val="0"/>
              <w:suppressLineNumbers w:val="0"/>
              <w:spacing w:before="0" w:beforeAutospacing="0" w:after="0" w:afterAutospacing="0"/>
              <w:ind w:left="0" w:right="0"/>
              <w:jc w:val="left"/>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检查数量：按要求应设置的建筑部位全数检查。</w:t>
            </w:r>
          </w:p>
        </w:tc>
        <w:tc>
          <w:tcPr>
            <w:tcW w:w="1253"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6.1.3</w:t>
            </w:r>
          </w:p>
        </w:tc>
        <w:tc>
          <w:tcPr>
            <w:tcW w:w="1213"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41" w:type="dxa"/>
            <w:gridSpan w:val="5"/>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413" w:type="dxa"/>
            <w:gridSpan w:val="5"/>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385" w:type="dxa"/>
            <w:gridSpan w:val="5"/>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37"/>
            <w:noWrap w:val="0"/>
            <w:vAlign w:val="center"/>
          </w:tcPr>
          <w:p>
            <w:pPr>
              <w:keepNext w:val="0"/>
              <w:keepLines w:val="0"/>
              <w:suppressLineNumbers w:val="0"/>
              <w:spacing w:before="0" w:beforeAutospacing="0" w:after="0" w:afterAutospacing="0"/>
              <w:ind w:left="0" w:right="0"/>
              <w:jc w:val="left"/>
              <w:rPr>
                <w:rFonts w:hint="eastAsia" w:ascii="宋体" w:hAnsi="宋体" w:cs="Calibri"/>
                <w:b w:val="0"/>
                <w:bCs/>
                <w:color w:val="000000" w:themeColor="text1"/>
                <w:sz w:val="21"/>
                <w:szCs w:val="21"/>
                <w:lang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C3 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火灾自动报警系统</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设置及功能</w:t>
            </w:r>
          </w:p>
        </w:tc>
        <w:tc>
          <w:tcPr>
            <w:tcW w:w="5160" w:type="dxa"/>
            <w:gridSpan w:val="5"/>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应根据建筑高度在相应部位设置火灾自动报警系统。</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火灾自动报警系统应功能正常，手动按钮、报警按钮应有区别于环境的明显标志。</w:t>
            </w:r>
          </w:p>
          <w:p>
            <w:pPr>
              <w:pStyle w:val="2"/>
              <w:keepNext w:val="0"/>
              <w:keepLines w:val="0"/>
              <w:suppressLineNumbers w:val="0"/>
              <w:spacing w:before="0" w:beforeAutospacing="0" w:after="0" w:afterAutospacing="0"/>
              <w:ind w:left="0" w:right="0"/>
              <w:jc w:val="left"/>
              <w:rPr>
                <w:rFonts w:hint="eastAsia" w:ascii="方正楷体_GBK" w:hAnsi="方正楷体_GBK" w:eastAsia="方正楷体_GBK" w:cs="方正楷体_GBK"/>
                <w:color w:val="000000" w:themeColor="text1"/>
                <w:sz w:val="21"/>
                <w:szCs w:val="21"/>
                <w:lang w:val="en-US" w:eastAsia="zh-CN"/>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检查数量：按要求应设置的建筑部位全数检查。</w:t>
            </w:r>
          </w:p>
        </w:tc>
        <w:tc>
          <w:tcPr>
            <w:tcW w:w="1253"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6.1.4</w:t>
            </w:r>
          </w:p>
        </w:tc>
        <w:tc>
          <w:tcPr>
            <w:tcW w:w="1213"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159" w:type="dxa"/>
            <w:noWrap w:val="0"/>
            <w:vAlign w:val="center"/>
          </w:tcPr>
          <w:p>
            <w:pPr>
              <w:keepNext w:val="0"/>
              <w:keepLines w:val="0"/>
              <w:suppressLineNumbers w:val="0"/>
              <w:spacing w:before="0" w:beforeAutospacing="0" w:after="0" w:afterAutospacing="0"/>
              <w:ind w:left="0" w:right="0"/>
              <w:jc w:val="center"/>
              <w:rPr>
                <w:rFonts w:hint="eastAsia" w:ascii="方正楷体_GBK" w:hAnsi="方正楷体_GBK" w:eastAsia="方正楷体_GBK" w:cs="方正楷体_GBK"/>
                <w:b w:val="0"/>
                <w:bCs/>
                <w:color w:val="000000" w:themeColor="text1"/>
                <w:sz w:val="21"/>
                <w:szCs w:val="21"/>
                <w:lang w:eastAsia="zh-CN"/>
                <w14:textFill>
                  <w14:solidFill>
                    <w14:schemeClr w14:val="tx1"/>
                  </w14:solidFill>
                </w14:textFill>
              </w:rPr>
            </w:pPr>
          </w:p>
        </w:tc>
        <w:tc>
          <w:tcPr>
            <w:tcW w:w="341"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413"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1385"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37"/>
            <w:noWrap w:val="0"/>
            <w:vAlign w:val="center"/>
          </w:tcPr>
          <w:p>
            <w:pPr>
              <w:keepNext w:val="0"/>
              <w:keepLines w:val="0"/>
              <w:suppressLineNumbers w:val="0"/>
              <w:spacing w:before="0" w:beforeAutospacing="0" w:after="0" w:afterAutospacing="0"/>
              <w:ind w:left="0" w:right="0"/>
              <w:jc w:val="left"/>
              <w:rPr>
                <w:rFonts w:hint="eastAsia" w:ascii="宋体" w:hAnsi="宋体" w:cs="Calibri"/>
                <w:b w:val="0"/>
                <w:bCs/>
                <w:color w:val="000000" w:themeColor="text1"/>
                <w:sz w:val="21"/>
                <w:szCs w:val="21"/>
                <w:lang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C4 灭火器与其他消防设施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灭火器</w:t>
            </w:r>
          </w:p>
        </w:tc>
        <w:tc>
          <w:tcPr>
            <w:tcW w:w="135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设置及功能</w:t>
            </w:r>
          </w:p>
        </w:tc>
        <w:tc>
          <w:tcPr>
            <w:tcW w:w="5034" w:type="dxa"/>
            <w:gridSpan w:val="3"/>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应根据建筑高度在建筑公共部位设置灭火器。</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灭火器应功能正常，灭火器配置箱应有区别于环境的明显标志。</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检查数量：公共部位全数检查。</w:t>
            </w:r>
          </w:p>
        </w:tc>
        <w:tc>
          <w:tcPr>
            <w:tcW w:w="1263"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6.1.5</w:t>
            </w:r>
          </w:p>
        </w:tc>
        <w:tc>
          <w:tcPr>
            <w:tcW w:w="1321"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1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c>
          <w:tcPr>
            <w:tcW w:w="341"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413"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1365"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消防控制室</w:t>
            </w:r>
          </w:p>
        </w:tc>
        <w:tc>
          <w:tcPr>
            <w:tcW w:w="135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设置及功能</w:t>
            </w:r>
          </w:p>
        </w:tc>
        <w:tc>
          <w:tcPr>
            <w:tcW w:w="5034" w:type="dxa"/>
            <w:gridSpan w:val="3"/>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设置火灾报警系统和需要联动控制的消防设备的建筑应设置消防控制室。</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消防控制室的设置部位、功能、疏散门及防水淹措施应符合现行相关标准规范的规定。</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3 消防控制室应有区别于环境的明显标志。</w:t>
            </w:r>
          </w:p>
        </w:tc>
        <w:tc>
          <w:tcPr>
            <w:tcW w:w="1263"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6.1.6</w:t>
            </w:r>
          </w:p>
        </w:tc>
        <w:tc>
          <w:tcPr>
            <w:tcW w:w="1321" w:type="dxa"/>
            <w:gridSpan w:val="3"/>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1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c>
          <w:tcPr>
            <w:tcW w:w="341"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413"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1365"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消防水泵房</w:t>
            </w:r>
          </w:p>
        </w:tc>
        <w:tc>
          <w:tcPr>
            <w:tcW w:w="135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设置及要求</w:t>
            </w:r>
          </w:p>
        </w:tc>
        <w:tc>
          <w:tcPr>
            <w:tcW w:w="5034" w:type="dxa"/>
            <w:gridSpan w:val="3"/>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消防水泵房的设置部位、耐火等级、疏散门及防水淹措施应符合现行相关标准规范的规定。</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消防水泵房应有区别于环境的明显标志。</w:t>
            </w:r>
          </w:p>
        </w:tc>
        <w:tc>
          <w:tcPr>
            <w:tcW w:w="1263"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6.1.7</w:t>
            </w:r>
          </w:p>
        </w:tc>
        <w:tc>
          <w:tcPr>
            <w:tcW w:w="1321" w:type="dxa"/>
            <w:gridSpan w:val="3"/>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1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c>
          <w:tcPr>
            <w:tcW w:w="341"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413"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1365"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37"/>
            <w:noWrap w:val="0"/>
            <w:vAlign w:val="center"/>
          </w:tcPr>
          <w:p>
            <w:pPr>
              <w:keepNext w:val="0"/>
              <w:keepLines w:val="0"/>
              <w:suppressLineNumbers w:val="0"/>
              <w:spacing w:before="0" w:beforeAutospacing="0" w:after="0" w:afterAutospacing="0"/>
              <w:ind w:left="0" w:right="0"/>
              <w:jc w:val="left"/>
              <w:rPr>
                <w:rFonts w:hint="eastAsia" w:ascii="宋体" w:hAnsi="宋体" w:cs="Calibri"/>
                <w:b w:val="0"/>
                <w:bCs/>
                <w:color w:val="000000" w:themeColor="text1"/>
                <w:sz w:val="21"/>
                <w:szCs w:val="21"/>
                <w:lang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C5 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防烟设施</w:t>
            </w:r>
          </w:p>
        </w:tc>
        <w:tc>
          <w:tcPr>
            <w:tcW w:w="1354"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w:t>
            </w:r>
          </w:p>
        </w:tc>
        <w:tc>
          <w:tcPr>
            <w:tcW w:w="5152" w:type="dxa"/>
            <w:gridSpan w:val="4"/>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应在标准规范要求的建筑部位设置防烟设施。</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检查数量：按要求应设置的建筑部位全数检查。</w:t>
            </w:r>
          </w:p>
        </w:tc>
        <w:tc>
          <w:tcPr>
            <w:tcW w:w="1253"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6.1.8</w:t>
            </w:r>
          </w:p>
        </w:tc>
        <w:tc>
          <w:tcPr>
            <w:tcW w:w="1213"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185" w:type="dxa"/>
            <w:gridSpan w:val="3"/>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344" w:type="dxa"/>
            <w:gridSpan w:val="5"/>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413" w:type="dxa"/>
            <w:gridSpan w:val="5"/>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1356" w:type="dxa"/>
            <w:gridSpan w:val="3"/>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排烟设施</w:t>
            </w:r>
          </w:p>
        </w:tc>
        <w:tc>
          <w:tcPr>
            <w:tcW w:w="1354"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w:t>
            </w:r>
          </w:p>
        </w:tc>
        <w:tc>
          <w:tcPr>
            <w:tcW w:w="5152" w:type="dxa"/>
            <w:gridSpan w:val="4"/>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应在标准规范要求的建筑部位设置排烟设施。</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排烟设施的手动按钮应有区别于环境的明显标志。</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检查数量：按要求应设置的建筑部位全数检查。</w:t>
            </w:r>
          </w:p>
        </w:tc>
        <w:tc>
          <w:tcPr>
            <w:tcW w:w="1253"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6.1.9</w:t>
            </w:r>
          </w:p>
        </w:tc>
        <w:tc>
          <w:tcPr>
            <w:tcW w:w="1213"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185" w:type="dxa"/>
            <w:gridSpan w:val="3"/>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344" w:type="dxa"/>
            <w:gridSpan w:val="5"/>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413" w:type="dxa"/>
            <w:gridSpan w:val="5"/>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c>
          <w:tcPr>
            <w:tcW w:w="1356" w:type="dxa"/>
            <w:gridSpan w:val="3"/>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Calibri"/>
                <w:b w:val="0"/>
                <w:bCs/>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37"/>
            <w:noWrap w:val="0"/>
            <w:vAlign w:val="center"/>
          </w:tcPr>
          <w:p>
            <w:pPr>
              <w:keepNext w:val="0"/>
              <w:keepLines w:val="0"/>
              <w:suppressLineNumbers w:val="0"/>
              <w:spacing w:before="0" w:beforeAutospacing="0" w:after="0" w:afterAutospacing="0"/>
              <w:ind w:left="0" w:right="0"/>
              <w:jc w:val="left"/>
              <w:rPr>
                <w:rFonts w:hint="eastAsia" w:ascii="宋体" w:hAnsi="宋体" w:cs="Calibri"/>
                <w:b w:val="0"/>
                <w:bCs/>
                <w:color w:val="000000" w:themeColor="text1"/>
                <w:sz w:val="21"/>
                <w:szCs w:val="21"/>
                <w:lang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C6 消防车道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消防车道</w:t>
            </w:r>
          </w:p>
        </w:tc>
        <w:tc>
          <w:tcPr>
            <w:tcW w:w="1356" w:type="dxa"/>
            <w:gridSpan w:val="3"/>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设置及要求</w:t>
            </w:r>
          </w:p>
        </w:tc>
        <w:tc>
          <w:tcPr>
            <w:tcW w:w="5150" w:type="dxa"/>
            <w:gridSpan w:val="3"/>
            <w:noWrap w:val="0"/>
            <w:vAlign w:val="center"/>
          </w:tcPr>
          <w:p>
            <w:pPr>
              <w:pStyle w:val="2"/>
              <w:keepNext w:val="0"/>
              <w:keepLines w:val="0"/>
              <w:suppressLineNumbers w:val="0"/>
              <w:spacing w:before="0" w:beforeAutospacing="0" w:after="0" w:afterAutospacing="0"/>
              <w:ind w:left="0" w:right="0"/>
              <w:jc w:val="left"/>
              <w:rPr>
                <w:rFonts w:hint="default" w:eastAsia="楷体" w:cs="Times New Roman"/>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消防车道的设置及要求应符合现行相关标准规范的规定。</w:t>
            </w:r>
          </w:p>
        </w:tc>
        <w:tc>
          <w:tcPr>
            <w:tcW w:w="1253"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p>
        </w:tc>
        <w:tc>
          <w:tcPr>
            <w:tcW w:w="1213"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p>
        </w:tc>
        <w:tc>
          <w:tcPr>
            <w:tcW w:w="1188" w:type="dxa"/>
            <w:gridSpan w:val="4"/>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c>
          <w:tcPr>
            <w:tcW w:w="34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410"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135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37"/>
            <w:noWrap w:val="0"/>
            <w:vAlign w:val="center"/>
          </w:tcPr>
          <w:p>
            <w:pPr>
              <w:keepNext w:val="0"/>
              <w:keepLines w:val="0"/>
              <w:suppressLineNumbers w:val="0"/>
              <w:spacing w:before="0" w:beforeAutospacing="0" w:after="0" w:afterAutospacing="0"/>
              <w:ind w:left="0" w:right="0"/>
              <w:jc w:val="left"/>
              <w:rPr>
                <w:rFonts w:hint="default" w:ascii="宋体" w:hAnsi="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C7 救援场地与入口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消防车登高操作场地</w:t>
            </w:r>
          </w:p>
        </w:tc>
        <w:tc>
          <w:tcPr>
            <w:tcW w:w="1364" w:type="dxa"/>
            <w:gridSpan w:val="4"/>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设置及要求</w:t>
            </w:r>
          </w:p>
        </w:tc>
        <w:tc>
          <w:tcPr>
            <w:tcW w:w="5142" w:type="dxa"/>
            <w:gridSpan w:val="2"/>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消防车登高操作场地的设置及要求应符合现行相关标准规范的规定。</w:t>
            </w:r>
          </w:p>
          <w:p>
            <w:pPr>
              <w:pStyle w:val="2"/>
              <w:keepNext w:val="0"/>
              <w:keepLines w:val="0"/>
              <w:suppressLineNumbers w:val="0"/>
              <w:spacing w:before="0" w:beforeAutospacing="0" w:after="0" w:afterAutospacing="0"/>
              <w:ind w:left="0" w:right="0"/>
              <w:jc w:val="left"/>
              <w:rPr>
                <w:rFonts w:hint="default" w:eastAsia="楷体" w:cs="Times New Roman"/>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供消防人员进入的窗口的设置及要求应符合现行相关标准规范的规定。</w:t>
            </w:r>
          </w:p>
        </w:tc>
        <w:tc>
          <w:tcPr>
            <w:tcW w:w="1253"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6.2.3、6.2.4、6.2.5</w:t>
            </w:r>
          </w:p>
        </w:tc>
        <w:tc>
          <w:tcPr>
            <w:tcW w:w="111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296"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c>
          <w:tcPr>
            <w:tcW w:w="34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337"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405"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val="en-US" w:eastAsia="zh-CN"/>
                <w14:textFill>
                  <w14:solidFill>
                    <w14:schemeClr w14:val="tx1"/>
                  </w14:solidFill>
                </w14:textFill>
              </w:rPr>
            </w:pPr>
          </w:p>
        </w:tc>
        <w:tc>
          <w:tcPr>
            <w:tcW w:w="1347"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00" w:themeColor="text1"/>
                <w:sz w:val="21"/>
                <w:szCs w:val="21"/>
                <w:lang w:eastAsia="zh-CN"/>
                <w14:textFill>
                  <w14:solidFill>
                    <w14:schemeClr w14:val="tx1"/>
                  </w14:solidFill>
                </w14:textFill>
              </w:rPr>
            </w:pPr>
          </w:p>
        </w:tc>
      </w:tr>
    </w:tbl>
    <w:p>
      <w:pPr>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br w:type="page"/>
      </w:r>
    </w:p>
    <w:p>
      <w:pPr>
        <w:pStyle w:val="15"/>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pPr>
      <w:r>
        <w:rPr>
          <w:rFonts w:hint="eastAsia" w:ascii="方正黑体_GBK" w:hAnsi="方正黑体_GBK" w:eastAsia="方正黑体_GBK" w:cs="方正黑体_GBK"/>
          <w:color w:val="000000" w:themeColor="text1"/>
          <w:sz w:val="24"/>
          <w:szCs w:val="28"/>
          <w:lang w:val="en-US" w:eastAsia="zh-CN"/>
          <w14:textFill>
            <w14:solidFill>
              <w14:schemeClr w14:val="tx1"/>
            </w14:solidFill>
          </w14:textFill>
        </w:rPr>
        <w:t>表B.0.4 消防安全管理检查评估</w:t>
      </w:r>
    </w:p>
    <w:tbl>
      <w:tblPr>
        <w:tblStyle w:val="21"/>
        <w:tblW w:w="14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346"/>
        <w:gridCol w:w="5028"/>
        <w:gridCol w:w="17"/>
        <w:gridCol w:w="1247"/>
        <w:gridCol w:w="17"/>
        <w:gridCol w:w="1185"/>
        <w:gridCol w:w="20"/>
        <w:gridCol w:w="1273"/>
        <w:gridCol w:w="20"/>
        <w:gridCol w:w="321"/>
        <w:gridCol w:w="20"/>
        <w:gridCol w:w="317"/>
        <w:gridCol w:w="20"/>
        <w:gridCol w:w="317"/>
        <w:gridCol w:w="20"/>
        <w:gridCol w:w="392"/>
        <w:gridCol w:w="20"/>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子项名称</w:t>
            </w:r>
          </w:p>
        </w:tc>
        <w:tc>
          <w:tcPr>
            <w:tcW w:w="1346"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检查内容</w:t>
            </w:r>
          </w:p>
        </w:tc>
        <w:tc>
          <w:tcPr>
            <w:tcW w:w="5028"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检查细则</w:t>
            </w:r>
          </w:p>
        </w:tc>
        <w:tc>
          <w:tcPr>
            <w:tcW w:w="1264"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依据条款</w:t>
            </w:r>
          </w:p>
        </w:tc>
        <w:tc>
          <w:tcPr>
            <w:tcW w:w="1202"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检查方式</w:t>
            </w:r>
          </w:p>
        </w:tc>
        <w:tc>
          <w:tcPr>
            <w:tcW w:w="1293"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检查记录</w:t>
            </w:r>
          </w:p>
        </w:tc>
        <w:tc>
          <w:tcPr>
            <w:tcW w:w="1427"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评定结果</w:t>
            </w:r>
          </w:p>
        </w:tc>
        <w:tc>
          <w:tcPr>
            <w:tcW w:w="1384"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themeColor="text1"/>
                <w:sz w:val="22"/>
                <w:szCs w:val="22"/>
                <w:lang w:eastAsia="zh-CN"/>
                <w14:textFill>
                  <w14:solidFill>
                    <w14:schemeClr w14:val="tx1"/>
                  </w14:solidFill>
                </w14:textFill>
              </w:rPr>
            </w:pPr>
            <w:r>
              <w:rPr>
                <w:rFonts w:hint="eastAsia" w:ascii="宋体" w:hAnsi="宋体" w:eastAsia="宋体" w:cs="宋体"/>
                <w:b w:val="0"/>
                <w:bCs/>
                <w:color w:val="000000" w:themeColor="text1"/>
                <w:sz w:val="22"/>
                <w:szCs w:val="22"/>
                <w:lang w:eastAsia="zh-CN"/>
                <w14:textFill>
                  <w14:solidFill>
                    <w14:schemeClr w14:val="tx1"/>
                  </w14:solidFill>
                </w14:textFill>
              </w:rPr>
              <w:t>子项得分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346"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5028"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264"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202"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1293"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A</w:t>
            </w: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B</w:t>
            </w: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C</w:t>
            </w: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方正黑体_GBK" w:cs="Calibri"/>
                <w:b w:val="0"/>
                <w:bCs/>
                <w:color w:val="000000" w:themeColor="text1"/>
                <w:sz w:val="21"/>
                <w:szCs w:val="21"/>
                <w:lang w:val="en-US" w:eastAsia="zh-CN"/>
                <w14:textFill>
                  <w14:solidFill>
                    <w14:schemeClr w14:val="tx1"/>
                  </w14:solidFill>
                </w14:textFill>
              </w:rPr>
            </w:pPr>
            <w:r>
              <w:rPr>
                <w:rFonts w:hint="eastAsia" w:ascii="Calibri" w:hAnsi="Calibri" w:eastAsia="方正黑体_GBK" w:cs="Calibri"/>
                <w:b w:val="0"/>
                <w:bCs/>
                <w:color w:val="000000" w:themeColor="text1"/>
                <w:sz w:val="21"/>
                <w:szCs w:val="21"/>
                <w:lang w:val="en-US" w:eastAsia="zh-CN"/>
                <w14:textFill>
                  <w14:solidFill>
                    <w14:schemeClr w14:val="tx1"/>
                  </w14:solidFill>
                </w14:textFill>
              </w:rPr>
              <w:t>D</w:t>
            </w:r>
          </w:p>
        </w:tc>
        <w:tc>
          <w:tcPr>
            <w:tcW w:w="1384"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Calibri"/>
                <w:b/>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9"/>
            <w:noWrap w:val="0"/>
            <w:vAlign w:val="center"/>
          </w:tcPr>
          <w:p>
            <w:pPr>
              <w:keepNext w:val="0"/>
              <w:keepLines w:val="0"/>
              <w:suppressLineNumbers w:val="0"/>
              <w:spacing w:before="0" w:beforeAutospacing="0" w:after="0" w:afterAutospacing="0"/>
              <w:ind w:left="0" w:right="0"/>
              <w:jc w:val="left"/>
              <w:rPr>
                <w:rFonts w:hint="default" w:ascii="宋体" w:hAnsi="宋体" w:cs="Calibri"/>
                <w:b/>
                <w:color w:val="0000FF"/>
                <w:sz w:val="24"/>
                <w:szCs w:val="24"/>
                <w:lang w:val="en-US" w:eastAsia="zh-CN"/>
              </w:rPr>
            </w:pPr>
            <w:r>
              <w:rPr>
                <w:rFonts w:hint="eastAsia" w:ascii="Calibri" w:hAnsi="Calibri" w:eastAsia="宋体" w:cs="Calibri"/>
                <w:b w:val="0"/>
                <w:bCs/>
                <w:color w:val="000000" w:themeColor="text1"/>
                <w:sz w:val="21"/>
                <w:szCs w:val="21"/>
                <w:lang w:val="en-US" w:eastAsia="zh-CN"/>
                <w14:textFill>
                  <w14:solidFill>
                    <w14:schemeClr w14:val="tx1"/>
                  </w14:solidFill>
                </w14:textFill>
              </w:rPr>
              <w:t>D1 消防行政许可及安全责任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使用功能</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与消防验收、备案或检查相关资料的一致性</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小区内建筑或场所的使用功能应与消防验收、竣工验收备案、消防安全检查相关资料载明的用途一致。</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住宅以外功能部位或场所应有相应消防验收、备案或检查相关资料。</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7.1.1</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方正楷体_GBK" w:hAnsi="方正楷体_GBK" w:eastAsia="方正楷体_GBK" w:cs="方正楷体_GBK"/>
                <w:b w:val="0"/>
                <w:bCs/>
                <w:color w:val="000000" w:themeColor="text1"/>
                <w:sz w:val="21"/>
                <w:szCs w:val="21"/>
                <w:lang w:eastAsia="zh-CN"/>
                <w14:textFill>
                  <w14:solidFill>
                    <w14:schemeClr w14:val="tx1"/>
                  </w14:solidFill>
                </w14:textFill>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方正楷体_GBK" w:hAnsi="方正楷体_GBK" w:eastAsia="方正楷体_GBK" w:cs="方正楷体_GBK"/>
                <w:b w:val="0"/>
                <w:bCs/>
                <w:color w:val="000000" w:themeColor="text1"/>
                <w:sz w:val="21"/>
                <w:szCs w:val="21"/>
                <w:lang w:val="en-US" w:eastAsia="zh-CN"/>
                <w14:textFill>
                  <w14:solidFill>
                    <w14:schemeClr w14:val="tx1"/>
                  </w14:solidFill>
                </w14:textFill>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方正楷体_GBK" w:hAnsi="方正楷体_GBK" w:eastAsia="方正楷体_GBK" w:cs="方正楷体_GBK"/>
                <w:b w:val="0"/>
                <w:bCs/>
                <w:color w:val="000000" w:themeColor="text1"/>
                <w:sz w:val="21"/>
                <w:szCs w:val="21"/>
                <w:lang w:val="en-US" w:eastAsia="zh-CN"/>
                <w14:textFill>
                  <w14:solidFill>
                    <w14:schemeClr w14:val="tx1"/>
                  </w14:solidFill>
                </w14:textFill>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方正楷体_GBK" w:hAnsi="方正楷体_GBK" w:eastAsia="方正楷体_GBK" w:cs="方正楷体_GBK"/>
                <w:b w:val="0"/>
                <w:bCs/>
                <w:color w:val="000000" w:themeColor="text1"/>
                <w:sz w:val="21"/>
                <w:szCs w:val="21"/>
                <w:lang w:val="en-US" w:eastAsia="zh-CN"/>
                <w14:textFill>
                  <w14:solidFill>
                    <w14:schemeClr w14:val="tx1"/>
                  </w14:solidFill>
                </w14:textFill>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方正楷体_GBK" w:hAnsi="方正楷体_GBK" w:eastAsia="方正楷体_GBK" w:cs="方正楷体_GBK"/>
                <w:b w:val="0"/>
                <w:bCs/>
                <w:color w:val="000000" w:themeColor="text1"/>
                <w:sz w:val="21"/>
                <w:szCs w:val="21"/>
                <w:lang w:val="en-US" w:eastAsia="zh-CN"/>
                <w14:textFill>
                  <w14:solidFill>
                    <w14:schemeClr w14:val="tx1"/>
                  </w14:solidFill>
                </w14:textFill>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方正楷体_GBK" w:hAnsi="方正楷体_GBK" w:eastAsia="方正楷体_GBK" w:cs="方正楷体_GBK"/>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消防审批</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改建、扩建、变更用途和装修的消防审批手续</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建筑物改建、扩建、内部装修（不含住宅室内装修）和用途变更，应按《建设工程消防监督管理规定》的相关规定依法进行消防设计审核和验收。</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住宅物业设置集体宿舍、合租居住用房或集体活动场所使用的，应按《住宅物业消防安全管理》GA 1283的相关规定依法办理相关手续，其场地、设施应符合消防安全要求。</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7.1.2</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消防安全责任</w:t>
            </w:r>
          </w:p>
        </w:tc>
        <w:tc>
          <w:tcPr>
            <w:tcW w:w="1346"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安全责任明确</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按照物业管理方式不同，小区应有相应的消防安全管理单位和消防设施维保单位。</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住宅与其他使用功能建筑合建的，应明确各自的消防安全责任，并确定责任人对共用的疏散通道、安全出口、建筑消防设施和消防车通道进行统一管理。</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3 供水、供电、供气、供热、通信、有线电视等专业运营单位依法对高层住宅建筑内由其管理的设施设备消防安全负责，并定期进行检查和维护。</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7.1.3</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调查问询、现场查看</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9"/>
            <w:noWrap w:val="0"/>
            <w:vAlign w:val="center"/>
          </w:tcPr>
          <w:p>
            <w:pPr>
              <w:keepNext w:val="0"/>
              <w:keepLines w:val="0"/>
              <w:suppressLineNumbers w:val="0"/>
              <w:spacing w:before="0" w:beforeAutospacing="0" w:after="0" w:afterAutospacing="0"/>
              <w:ind w:left="0" w:right="0"/>
              <w:jc w:val="left"/>
              <w:rPr>
                <w:rFonts w:hint="eastAsia" w:ascii="宋体" w:hAnsi="宋体" w:cs="Calibri"/>
                <w:b w:val="0"/>
                <w:bCs/>
                <w:color w:val="0000FF"/>
                <w:sz w:val="21"/>
                <w:szCs w:val="21"/>
                <w:lang w:eastAsia="zh-CN"/>
              </w:rPr>
            </w:pPr>
            <w:r>
              <w:rPr>
                <w:rFonts w:hint="eastAsia" w:ascii="Calibri" w:hAnsi="Calibri" w:eastAsia="宋体" w:cs="Calibri"/>
                <w:b w:val="0"/>
                <w:bCs/>
                <w:color w:val="000000" w:themeColor="text1"/>
                <w:sz w:val="21"/>
                <w:szCs w:val="21"/>
                <w:lang w:val="en-US" w:eastAsia="zh-CN"/>
                <w14:textFill>
                  <w14:solidFill>
                    <w14:schemeClr w14:val="tx1"/>
                  </w14:solidFill>
                </w14:textFill>
              </w:rPr>
              <w:t>D2 消防安全制度与管理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消防安全制度</w:t>
            </w:r>
          </w:p>
        </w:tc>
        <w:tc>
          <w:tcPr>
            <w:tcW w:w="1346"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制度是否健全</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应按</w:t>
            </w:r>
            <w:r>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t>《高层民用建筑消防安全管理规定》</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w:t>
            </w:r>
            <w:r>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t>《重庆市高层建筑消防安全综合治理工作方案》（渝府办发〔2021〕15号）等文件的有关规定</w:t>
            </w: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建立健全相应的消防安全制度。</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7.2.1</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调查问询、现场查看</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消防档案</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消防档案是否完整并及时更新</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小区消防安全管理单位应建立消防档案并及时更新。</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消防档案应包括消防安全基本情况和消防安全管理情况。</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7.2.2</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调查问询、现场查看</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明火作业管理</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管理是否严格有效</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具有火灾、爆炸危险的场所应有禁止使用明火的警示标识和管理措施。</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明火作业应按照规定办理动火审批手续，并在现场采取管理措施并设置警示标识。</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3 作业人员应依法持证上岗并依规操作。</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7.2.3</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调查问询、现场查看、查阅资料</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重点消防隐患整治</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重点隐患是否整治到位</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高层住宅建筑可燃雨棚、突出外墙防护网拆改。</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影响消防车通行和灭火救援的绿化、市政设施、停车位、广告牌等障碍物清理。</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3 其他管沟与电力燃气设施间距不足、占压圈围电力燃气设施、电气线路超负荷运行、私拉乱接、电缆井防火分隔被破坏、电动车违规充电等。</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7.2.4</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现场查看、调查问询</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充电设施</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充电设施是否安装规范</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有条件的小区，可设置固定集中的电动车充电点或设置安全保护装置的充电设施。</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为电动车充电的电气线路和设备应由取得相应资格的电工安装，充电时宜在室外进行，周围不应由可燃物。</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7.2.5</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调查问询、查阅资料</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自动消防设施维护保养</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维护保养机构资质</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设有自动消防设施的建筑，建筑产权单位、使用单位或物业服务企业等管理单位应委托具有相应保养检测资质的机构进行维护保养。</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7.2.6</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调查问询、查阅资料</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9"/>
            <w:noWrap w:val="0"/>
            <w:vAlign w:val="center"/>
          </w:tcPr>
          <w:p>
            <w:pPr>
              <w:keepNext w:val="0"/>
              <w:keepLines w:val="0"/>
              <w:suppressLineNumbers w:val="0"/>
              <w:spacing w:before="0" w:beforeAutospacing="0" w:after="0" w:afterAutospacing="0"/>
              <w:ind w:left="0" w:right="0"/>
              <w:jc w:val="left"/>
              <w:rPr>
                <w:rFonts w:hint="eastAsia" w:ascii="宋体" w:hAnsi="宋体" w:cs="Calibri"/>
                <w:b w:val="0"/>
                <w:bCs/>
                <w:color w:val="0000FF"/>
                <w:sz w:val="21"/>
                <w:szCs w:val="21"/>
                <w:lang w:eastAsia="zh-CN"/>
              </w:rPr>
            </w:pPr>
            <w:r>
              <w:rPr>
                <w:rFonts w:hint="eastAsia" w:ascii="Calibri" w:hAnsi="Calibri" w:eastAsia="宋体" w:cs="Calibri"/>
                <w:b w:val="0"/>
                <w:bCs/>
                <w:color w:val="000000" w:themeColor="text1"/>
                <w:sz w:val="21"/>
                <w:szCs w:val="21"/>
                <w:lang w:val="en-US" w:eastAsia="zh-CN"/>
                <w14:textFill>
                  <w14:solidFill>
                    <w14:schemeClr w14:val="tx1"/>
                  </w14:solidFill>
                </w14:textFill>
              </w:rPr>
              <w:t>D3 防火巡查与检查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防火巡查</w:t>
            </w:r>
          </w:p>
        </w:tc>
        <w:tc>
          <w:tcPr>
            <w:tcW w:w="1346"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巡查落实及效果</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应每日对住宅物业管理区域内的共用部位进行防火巡查，并形成巡查记录。</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巡查内容应符合防火巡查制度及相关标准规范的要求。</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7.3.1</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防火检查</w:t>
            </w:r>
          </w:p>
        </w:tc>
        <w:tc>
          <w:tcPr>
            <w:tcW w:w="1346"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检查落实及效果</w:t>
            </w:r>
          </w:p>
        </w:tc>
        <w:tc>
          <w:tcPr>
            <w:tcW w:w="5028" w:type="dxa"/>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应每月对住宅物业管理区域内的共用部位进行防火检查，并形成巡检查记录。</w:t>
            </w:r>
          </w:p>
          <w:p>
            <w:pPr>
              <w:pStyle w:val="2"/>
              <w:keepNext w:val="0"/>
              <w:keepLines w:val="0"/>
              <w:suppressLineNumbers w:val="0"/>
              <w:spacing w:before="0" w:beforeAutospacing="0" w:after="0" w:afterAutospacing="0"/>
              <w:ind w:left="0" w:right="0"/>
              <w:jc w:val="left"/>
              <w:rPr>
                <w:rFonts w:hint="default"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检查内容应符合防火检查制度及相关标准规范的要求。</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7.3.2</w:t>
            </w:r>
          </w:p>
        </w:tc>
        <w:tc>
          <w:tcPr>
            <w:tcW w:w="1202"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查阅资料、现场查看</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84"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4207" w:type="dxa"/>
            <w:gridSpan w:val="19"/>
            <w:noWrap w:val="0"/>
            <w:vAlign w:val="center"/>
          </w:tcPr>
          <w:p>
            <w:pPr>
              <w:keepNext w:val="0"/>
              <w:keepLines w:val="0"/>
              <w:suppressLineNumbers w:val="0"/>
              <w:spacing w:before="0" w:beforeAutospacing="0" w:after="0" w:afterAutospacing="0"/>
              <w:ind w:left="0" w:right="0"/>
              <w:jc w:val="left"/>
              <w:rPr>
                <w:rFonts w:hint="eastAsia" w:ascii="宋体" w:hAnsi="宋体" w:cs="Calibri"/>
                <w:b w:val="0"/>
                <w:bCs/>
                <w:color w:val="0000FF"/>
                <w:sz w:val="21"/>
                <w:szCs w:val="21"/>
                <w:lang w:eastAsia="zh-CN"/>
              </w:rPr>
            </w:pPr>
            <w:r>
              <w:rPr>
                <w:rFonts w:hint="eastAsia" w:ascii="Calibri" w:hAnsi="Calibri" w:eastAsia="宋体" w:cs="Calibri"/>
                <w:b w:val="0"/>
                <w:bCs/>
                <w:color w:val="000000" w:themeColor="text1"/>
                <w:sz w:val="21"/>
                <w:szCs w:val="21"/>
                <w:lang w:val="en-US" w:eastAsia="zh-CN"/>
                <w14:textFill>
                  <w14:solidFill>
                    <w14:schemeClr w14:val="tx1"/>
                  </w14:solidFill>
                </w14:textFill>
              </w:rPr>
              <w:t>D4 消防安全教育与培训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人员资格及能力</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相关人员是否具有相应职业资格或参加培训</w:t>
            </w:r>
          </w:p>
        </w:tc>
        <w:tc>
          <w:tcPr>
            <w:tcW w:w="5045" w:type="dxa"/>
            <w:gridSpan w:val="2"/>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自动消防设施操作人员、消防设施检测维护人员、消防控制室值班人员等取得消防行业特有工种职业资格。</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消防安全责任人、消防安全管理人员应参加消防安全培训。</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7.4.1</w:t>
            </w:r>
          </w:p>
        </w:tc>
        <w:tc>
          <w:tcPr>
            <w:tcW w:w="1205"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64"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消防安全培训</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是否组织员工消防安全培训</w:t>
            </w:r>
          </w:p>
        </w:tc>
        <w:tc>
          <w:tcPr>
            <w:tcW w:w="5045" w:type="dxa"/>
            <w:gridSpan w:val="2"/>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消防安全管理单位应对员工每年至少进行一次消防安全培训，并有培训记录。</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7.4.2</w:t>
            </w:r>
          </w:p>
        </w:tc>
        <w:tc>
          <w:tcPr>
            <w:tcW w:w="1205"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查阅资料、调查问询</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64"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消防警示标志与宣传</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设置</w:t>
            </w:r>
          </w:p>
        </w:tc>
        <w:tc>
          <w:tcPr>
            <w:tcW w:w="5045" w:type="dxa"/>
            <w:gridSpan w:val="2"/>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住宅单元出入口、电梯口等醒目位置应设有提示火灾危险性、安全逃生路线、消防设施器材使用方法的标志。</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小区公共区域应设有消防警示牌、消防公益广告等消防知识宣传设施，并应结合季节特点适时更新宣传内容。</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7.4.3</w:t>
            </w:r>
          </w:p>
        </w:tc>
        <w:tc>
          <w:tcPr>
            <w:tcW w:w="1205"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现场查看</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64"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防火教育</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被监护人员防火教育及保护</w:t>
            </w:r>
          </w:p>
        </w:tc>
        <w:tc>
          <w:tcPr>
            <w:tcW w:w="5045" w:type="dxa"/>
            <w:gridSpan w:val="2"/>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消防安全管理单位应对孤寡老人、残疾人、瘫痪病人及未成年人等被监护人员登记造册，进行重点防火教育，并落实必要的防火安全保护措施。</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7.4.4</w:t>
            </w:r>
          </w:p>
        </w:tc>
        <w:tc>
          <w:tcPr>
            <w:tcW w:w="1205"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调查问询、现场查看、查阅资料</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64"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blHeader/>
        </w:trPr>
        <w:tc>
          <w:tcPr>
            <w:tcW w:w="1263"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消防宣传与演练</w:t>
            </w:r>
          </w:p>
        </w:tc>
        <w:tc>
          <w:tcPr>
            <w:tcW w:w="1346"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消防安全管理单位、业主、物业使用人消防宣传与演练</w:t>
            </w:r>
          </w:p>
        </w:tc>
        <w:tc>
          <w:tcPr>
            <w:tcW w:w="5045" w:type="dxa"/>
            <w:gridSpan w:val="2"/>
            <w:noWrap w:val="0"/>
            <w:vAlign w:val="center"/>
          </w:tcPr>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1 消防安全管理单位宜定期开展灭火、救生技能训练。</w:t>
            </w:r>
          </w:p>
          <w:p>
            <w:pPr>
              <w:pStyle w:val="2"/>
              <w:keepNext w:val="0"/>
              <w:keepLines w:val="0"/>
              <w:suppressLineNumbers w:val="0"/>
              <w:spacing w:before="0" w:beforeAutospacing="0" w:after="0" w:afterAutospacing="0"/>
              <w:ind w:left="0" w:right="0"/>
              <w:jc w:val="left"/>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pPr>
            <w:r>
              <w:rPr>
                <w:rFonts w:hint="eastAsia" w:ascii="Calibri" w:hAnsi="Calibri" w:eastAsia="宋体" w:cs="Calibri"/>
                <w:b w:val="0"/>
                <w:bCs w:val="0"/>
                <w:color w:val="000000" w:themeColor="text1"/>
                <w:kern w:val="2"/>
                <w:sz w:val="21"/>
                <w:szCs w:val="21"/>
                <w:lang w:val="en-US" w:eastAsia="zh-CN" w:bidi="ar-SA"/>
                <w14:textFill>
                  <w14:solidFill>
                    <w14:schemeClr w14:val="tx1"/>
                  </w14:solidFill>
                </w14:textFill>
              </w:rPr>
              <w:t>2 每年应组织业主、物业使用人至少进行一次消防设施、器材使用、灭火和安全疏散为重点的消防宣传和演练活动。</w:t>
            </w:r>
          </w:p>
        </w:tc>
        <w:tc>
          <w:tcPr>
            <w:tcW w:w="1264" w:type="dxa"/>
            <w:gridSpan w:val="2"/>
            <w:noWrap w:val="0"/>
            <w:vAlign w:val="center"/>
          </w:tcPr>
          <w:p>
            <w:pPr>
              <w:keepNext w:val="0"/>
              <w:keepLines w:val="0"/>
              <w:suppressLineNumbers w:val="0"/>
              <w:spacing w:before="0" w:beforeAutospacing="0" w:after="0" w:afterAutospacing="0"/>
              <w:ind w:left="0" w:right="0"/>
              <w:jc w:val="center"/>
              <w:rPr>
                <w:rFonts w:hint="default"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7.4.5</w:t>
            </w:r>
          </w:p>
        </w:tc>
        <w:tc>
          <w:tcPr>
            <w:tcW w:w="1205" w:type="dxa"/>
            <w:gridSpan w:val="2"/>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Calibri"/>
                <w:b w:val="0"/>
                <w:bCs/>
                <w:color w:val="000000" w:themeColor="text1"/>
                <w:sz w:val="21"/>
                <w:szCs w:val="21"/>
                <w:lang w:val="en-US" w:eastAsia="zh-CN"/>
                <w14:textFill>
                  <w14:solidFill>
                    <w14:schemeClr w14:val="tx1"/>
                  </w14:solidFill>
                </w14:textFill>
              </w:rPr>
            </w:pPr>
            <w:r>
              <w:rPr>
                <w:rFonts w:hint="eastAsia" w:ascii="Calibri" w:hAnsi="Calibri" w:eastAsia="宋体" w:cs="Calibri"/>
                <w:b w:val="0"/>
                <w:bCs/>
                <w:color w:val="000000" w:themeColor="text1"/>
                <w:sz w:val="21"/>
                <w:szCs w:val="21"/>
                <w:lang w:val="en-US" w:eastAsia="zh-CN"/>
                <w14:textFill>
                  <w14:solidFill>
                    <w14:schemeClr w14:val="tx1"/>
                  </w14:solidFill>
                </w14:textFill>
              </w:rPr>
              <w:t>调查问询、查阅资料</w:t>
            </w:r>
          </w:p>
        </w:tc>
        <w:tc>
          <w:tcPr>
            <w:tcW w:w="129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eastAsia="zh-CN"/>
              </w:rPr>
            </w:pPr>
          </w:p>
        </w:tc>
        <w:tc>
          <w:tcPr>
            <w:tcW w:w="341"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337"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41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FF0000"/>
                <w:sz w:val="21"/>
                <w:szCs w:val="21"/>
                <w:lang w:val="en-US" w:eastAsia="zh-CN"/>
              </w:rPr>
            </w:pPr>
          </w:p>
        </w:tc>
        <w:tc>
          <w:tcPr>
            <w:tcW w:w="1364" w:type="dxa"/>
            <w:noWrap w:val="0"/>
            <w:vAlign w:val="center"/>
          </w:tcPr>
          <w:p>
            <w:pPr>
              <w:keepNext w:val="0"/>
              <w:keepLines w:val="0"/>
              <w:suppressLineNumbers w:val="0"/>
              <w:spacing w:before="0" w:beforeAutospacing="0" w:after="0" w:afterAutospacing="0"/>
              <w:ind w:left="0" w:right="0"/>
              <w:jc w:val="center"/>
              <w:rPr>
                <w:rFonts w:hint="eastAsia" w:ascii="宋体" w:hAnsi="宋体" w:cs="Calibri"/>
                <w:b w:val="0"/>
                <w:bCs/>
                <w:color w:val="0000FF"/>
                <w:sz w:val="21"/>
                <w:szCs w:val="21"/>
                <w:lang w:eastAsia="zh-CN"/>
              </w:rPr>
            </w:pPr>
          </w:p>
        </w:tc>
      </w:tr>
    </w:tbl>
    <w:p>
      <w:pPr>
        <w:pStyle w:val="2"/>
        <w:rPr>
          <w:rFonts w:hint="eastAsia" w:ascii="方正黑体_GBK" w:hAnsi="方正黑体_GBK" w:eastAsia="方正黑体_GBK" w:cs="方正黑体_GBK"/>
          <w:sz w:val="24"/>
          <w:szCs w:val="24"/>
          <w:lang w:val="en-US" w:eastAsia="zh-CN"/>
        </w:rPr>
      </w:pPr>
    </w:p>
    <w:p>
      <w:pPr>
        <w:pStyle w:val="2"/>
        <w:rPr>
          <w:rFonts w:hint="eastAsia" w:ascii="方正黑体_GBK" w:hAnsi="方正黑体_GBK" w:eastAsia="方正黑体_GBK" w:cs="方正黑体_GBK"/>
          <w:sz w:val="24"/>
          <w:szCs w:val="24"/>
          <w:lang w:val="en-US" w:eastAsia="zh-CN"/>
        </w:rPr>
      </w:pPr>
    </w:p>
    <w:p>
      <w:pPr>
        <w:pStyle w:val="2"/>
        <w:rPr>
          <w:lang w:val="zh-CN"/>
        </w:rPr>
        <w:sectPr>
          <w:pgSz w:w="16838" w:h="11906" w:orient="landscape"/>
          <w:pgMar w:top="1418" w:right="1418" w:bottom="1418" w:left="1418"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20"/>
        <w:rPr>
          <w:rFonts w:ascii="Times New Roman" w:hAnsi="Times New Roman" w:eastAsia="宋体"/>
          <w:sz w:val="28"/>
          <w:szCs w:val="28"/>
          <w:lang w:val="zh-CN"/>
        </w:rPr>
      </w:pPr>
      <w:bookmarkStart w:id="46" w:name="_Toc16804"/>
      <w:r>
        <w:rPr>
          <w:rFonts w:ascii="Times New Roman" w:hAnsi="Times New Roman" w:eastAsia="宋体"/>
          <w:sz w:val="28"/>
          <w:szCs w:val="28"/>
          <w:lang w:val="zh-CN"/>
        </w:rPr>
        <w:t>本标准用词说明</w:t>
      </w:r>
      <w:bookmarkEnd w:id="43"/>
      <w:bookmarkEnd w:id="46"/>
    </w:p>
    <w:p>
      <w:pPr>
        <w:pStyle w:val="42"/>
        <w:rPr>
          <w:sz w:val="32"/>
          <w:szCs w:val="32"/>
          <w:lang w:val="zh-CN"/>
        </w:rPr>
      </w:pPr>
    </w:p>
    <w:p>
      <w:pPr>
        <w:widowControl/>
        <w:spacing w:line="360" w:lineRule="auto"/>
        <w:jc w:val="left"/>
        <w:rPr>
          <w:szCs w:val="21"/>
        </w:rPr>
      </w:pPr>
      <w:r>
        <w:rPr>
          <w:b/>
          <w:kern w:val="0"/>
          <w:szCs w:val="21"/>
        </w:rPr>
        <w:t>1</w:t>
      </w:r>
      <w:r>
        <w:rPr>
          <w:szCs w:val="21"/>
        </w:rPr>
        <w:t>为了便于在执行本规程条文时区别对待，对要求严格程度不同的用词说明如下：</w:t>
      </w:r>
    </w:p>
    <w:p>
      <w:pPr>
        <w:widowControl/>
        <w:tabs>
          <w:tab w:val="left" w:pos="735"/>
        </w:tabs>
        <w:spacing w:line="360" w:lineRule="auto"/>
        <w:ind w:firstLine="420" w:firstLineChars="200"/>
        <w:jc w:val="left"/>
        <w:rPr>
          <w:szCs w:val="21"/>
        </w:rPr>
      </w:pPr>
      <w:r>
        <w:rPr>
          <w:b/>
          <w:szCs w:val="21"/>
        </w:rPr>
        <w:t>1</w:t>
      </w:r>
      <w:r>
        <w:rPr>
          <w:szCs w:val="21"/>
        </w:rPr>
        <w:t>）表示很严格，非这样做不可的：</w:t>
      </w:r>
    </w:p>
    <w:p>
      <w:pPr>
        <w:widowControl/>
        <w:spacing w:line="360" w:lineRule="auto"/>
        <w:ind w:firstLine="735" w:firstLineChars="350"/>
        <w:jc w:val="left"/>
        <w:rPr>
          <w:kern w:val="0"/>
          <w:szCs w:val="21"/>
        </w:rPr>
      </w:pPr>
      <w:r>
        <w:rPr>
          <w:kern w:val="0"/>
          <w:szCs w:val="21"/>
        </w:rPr>
        <w:t>正面词采用“必须”，反面词采用“严禁”；</w:t>
      </w:r>
    </w:p>
    <w:p>
      <w:pPr>
        <w:widowControl/>
        <w:tabs>
          <w:tab w:val="left" w:pos="735"/>
        </w:tabs>
        <w:spacing w:line="360" w:lineRule="auto"/>
        <w:ind w:left="420"/>
        <w:jc w:val="left"/>
        <w:rPr>
          <w:szCs w:val="21"/>
        </w:rPr>
      </w:pPr>
      <w:r>
        <w:rPr>
          <w:b/>
          <w:szCs w:val="21"/>
        </w:rPr>
        <w:t>2</w:t>
      </w:r>
      <w:r>
        <w:rPr>
          <w:szCs w:val="21"/>
        </w:rPr>
        <w:t>）表示严格，在正常情况下均应这样做的：</w:t>
      </w:r>
    </w:p>
    <w:p>
      <w:pPr>
        <w:widowControl/>
        <w:spacing w:line="360" w:lineRule="auto"/>
        <w:ind w:firstLine="735" w:firstLineChars="350"/>
        <w:jc w:val="left"/>
        <w:rPr>
          <w:kern w:val="0"/>
          <w:szCs w:val="21"/>
        </w:rPr>
      </w:pPr>
      <w:r>
        <w:rPr>
          <w:kern w:val="0"/>
          <w:szCs w:val="21"/>
        </w:rPr>
        <w:t>正面词采用“应”，反面词采用“不应”或“不得”；</w:t>
      </w:r>
    </w:p>
    <w:p>
      <w:pPr>
        <w:widowControl/>
        <w:tabs>
          <w:tab w:val="left" w:pos="735"/>
        </w:tabs>
        <w:spacing w:line="360" w:lineRule="auto"/>
        <w:ind w:left="420"/>
        <w:jc w:val="left"/>
        <w:rPr>
          <w:szCs w:val="21"/>
        </w:rPr>
      </w:pPr>
      <w:r>
        <w:rPr>
          <w:b/>
          <w:szCs w:val="21"/>
        </w:rPr>
        <w:t>3</w:t>
      </w:r>
      <w:r>
        <w:rPr>
          <w:szCs w:val="21"/>
        </w:rPr>
        <w:t>）表示允许稍有选择，在条件许可时首先应这样做的：</w:t>
      </w:r>
    </w:p>
    <w:p>
      <w:pPr>
        <w:widowControl/>
        <w:spacing w:line="360" w:lineRule="auto"/>
        <w:ind w:firstLine="735" w:firstLineChars="350"/>
        <w:jc w:val="left"/>
        <w:rPr>
          <w:kern w:val="0"/>
          <w:szCs w:val="21"/>
        </w:rPr>
      </w:pPr>
      <w:r>
        <w:rPr>
          <w:kern w:val="0"/>
          <w:szCs w:val="21"/>
        </w:rPr>
        <w:t>正面词采用“宜”，反面词采用“不宜”；</w:t>
      </w:r>
    </w:p>
    <w:p>
      <w:pPr>
        <w:widowControl/>
        <w:tabs>
          <w:tab w:val="left" w:pos="735"/>
        </w:tabs>
        <w:spacing w:line="360" w:lineRule="auto"/>
        <w:ind w:left="420"/>
        <w:jc w:val="left"/>
        <w:rPr>
          <w:szCs w:val="21"/>
        </w:rPr>
      </w:pPr>
      <w:r>
        <w:rPr>
          <w:b/>
          <w:szCs w:val="21"/>
        </w:rPr>
        <w:t>4</w:t>
      </w:r>
      <w:r>
        <w:rPr>
          <w:szCs w:val="21"/>
        </w:rPr>
        <w:t>）表示有选择，在一定条件下可以这样做的：</w:t>
      </w:r>
      <w:r>
        <w:rPr>
          <w:kern w:val="0"/>
          <w:szCs w:val="21"/>
        </w:rPr>
        <w:t>采用</w:t>
      </w:r>
      <w:r>
        <w:rPr>
          <w:szCs w:val="21"/>
        </w:rPr>
        <w:t>“可”。</w:t>
      </w:r>
    </w:p>
    <w:p>
      <w:pPr>
        <w:widowControl/>
        <w:spacing w:line="360" w:lineRule="auto"/>
        <w:jc w:val="left"/>
        <w:rPr>
          <w:szCs w:val="21"/>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AndChars" w:linePitch="312" w:charSpace="0"/>
        </w:sectPr>
      </w:pPr>
      <w:r>
        <w:rPr>
          <w:kern w:val="0"/>
          <w:szCs w:val="21"/>
        </w:rPr>
        <w:t>2</w:t>
      </w:r>
      <w:r>
        <w:rPr>
          <w:szCs w:val="21"/>
        </w:rPr>
        <w:t>条文中指明应按其他有关标准执行的写法为：“应符合……的规定”或“应按……执行”。</w:t>
      </w:r>
    </w:p>
    <w:p>
      <w:pPr>
        <w:pStyle w:val="20"/>
        <w:rPr>
          <w:rFonts w:ascii="Times New Roman" w:hAnsi="Times New Roman" w:eastAsia="宋体"/>
          <w:sz w:val="28"/>
          <w:szCs w:val="28"/>
          <w:lang w:val="zh-CN"/>
        </w:rPr>
      </w:pPr>
      <w:bookmarkStart w:id="47" w:name="_Toc38463225"/>
      <w:bookmarkStart w:id="48" w:name="_Toc2355"/>
      <w:r>
        <w:rPr>
          <w:rFonts w:ascii="Times New Roman" w:hAnsi="Times New Roman" w:eastAsia="宋体"/>
          <w:sz w:val="28"/>
          <w:szCs w:val="28"/>
          <w:lang w:val="zh-CN"/>
        </w:rPr>
        <w:t>引用标准名录</w:t>
      </w:r>
      <w:bookmarkEnd w:id="47"/>
      <w:bookmarkEnd w:id="48"/>
    </w:p>
    <w:p>
      <w:pPr>
        <w:spacing w:line="400" w:lineRule="exact"/>
      </w:pPr>
    </w:p>
    <w:p>
      <w:pPr>
        <w:rPr>
          <w:rFonts w:hint="eastAsia"/>
          <w:lang w:val="en-US" w:eastAsia="zh-CN"/>
        </w:rPr>
      </w:pPr>
      <w:r>
        <w:rPr>
          <w:rFonts w:hint="eastAsia"/>
          <w:color w:val="0000FF"/>
          <w:szCs w:val="21"/>
        </w:rPr>
        <w:t>《</w:t>
      </w:r>
      <w:r>
        <w:rPr>
          <w:rFonts w:hint="eastAsia"/>
          <w:lang w:val="en-US" w:eastAsia="zh-CN"/>
        </w:rPr>
        <w:t>消防安全标志》GB 13495</w:t>
      </w:r>
    </w:p>
    <w:p>
      <w:pPr>
        <w:rPr>
          <w:rFonts w:hint="eastAsia"/>
          <w:lang w:val="en-US" w:eastAsia="zh-CN"/>
        </w:rPr>
      </w:pPr>
      <w:r>
        <w:rPr>
          <w:rFonts w:hint="eastAsia"/>
          <w:lang w:val="en-US" w:eastAsia="zh-CN"/>
        </w:rPr>
        <w:t>《钢结构防火涂料》GB 14907</w:t>
      </w:r>
    </w:p>
    <w:p>
      <w:pPr>
        <w:rPr>
          <w:rFonts w:hint="eastAsia"/>
          <w:lang w:val="en-US" w:eastAsia="zh-CN"/>
        </w:rPr>
      </w:pPr>
      <w:r>
        <w:rPr>
          <w:rFonts w:hint="eastAsia"/>
          <w:lang w:val="en-US" w:eastAsia="zh-CN"/>
        </w:rPr>
        <w:t>《消防应急照明疏散指示系统》GB 17945</w:t>
      </w:r>
    </w:p>
    <w:p>
      <w:pPr>
        <w:rPr>
          <w:rFonts w:hint="eastAsia"/>
          <w:lang w:val="en-US" w:eastAsia="zh-CN"/>
        </w:rPr>
      </w:pPr>
      <w:r>
        <w:rPr>
          <w:rFonts w:hint="eastAsia"/>
          <w:lang w:val="en-US" w:eastAsia="zh-CN"/>
        </w:rPr>
        <w:t>《建筑消防设施的维护管理》GB 25201</w:t>
      </w:r>
    </w:p>
    <w:p>
      <w:pPr>
        <w:rPr>
          <w:rFonts w:hint="eastAsia"/>
          <w:lang w:val="en-US" w:eastAsia="zh-CN"/>
        </w:rPr>
      </w:pPr>
      <w:r>
        <w:rPr>
          <w:rFonts w:hint="eastAsia"/>
          <w:lang w:val="en-US" w:eastAsia="zh-CN"/>
        </w:rPr>
        <w:t>《消防控制室通用技术要求》GB 25506</w:t>
      </w:r>
    </w:p>
    <w:p>
      <w:pPr>
        <w:rPr>
          <w:rFonts w:hint="eastAsia"/>
          <w:lang w:val="en-US" w:eastAsia="zh-CN"/>
        </w:rPr>
      </w:pPr>
      <w:r>
        <w:rPr>
          <w:rFonts w:hint="eastAsia"/>
          <w:lang w:val="en-US" w:eastAsia="zh-CN"/>
        </w:rPr>
        <w:t>《消防安全工程 第3部分：火灾风险评估指南》 GB/T 31593.3</w:t>
      </w:r>
    </w:p>
    <w:p>
      <w:pPr>
        <w:rPr>
          <w:rFonts w:hint="eastAsia"/>
          <w:lang w:val="en-US" w:eastAsia="zh-CN"/>
        </w:rPr>
      </w:pPr>
      <w:r>
        <w:rPr>
          <w:rFonts w:hint="eastAsia"/>
          <w:lang w:val="en-US" w:eastAsia="zh-CN"/>
        </w:rPr>
        <w:t>《建筑设计防火规范》GB 50016</w:t>
      </w:r>
    </w:p>
    <w:p>
      <w:pPr>
        <w:rPr>
          <w:rFonts w:hint="eastAsia"/>
          <w:lang w:val="en-US" w:eastAsia="zh-CN"/>
        </w:rPr>
      </w:pPr>
      <w:r>
        <w:rPr>
          <w:rFonts w:hint="eastAsia"/>
          <w:lang w:val="en-US" w:eastAsia="zh-CN"/>
        </w:rPr>
        <w:t>《汽车库、修车库、停车场设计防火规范》GB 50067</w:t>
      </w:r>
    </w:p>
    <w:p>
      <w:pPr>
        <w:rPr>
          <w:rFonts w:hint="eastAsia"/>
          <w:lang w:val="en-US" w:eastAsia="zh-CN"/>
        </w:rPr>
      </w:pPr>
      <w:r>
        <w:rPr>
          <w:rFonts w:hint="eastAsia"/>
          <w:lang w:val="en-US" w:eastAsia="zh-CN"/>
        </w:rPr>
        <w:t>《火灾自动报警系统设计规范》GB 50116</w:t>
      </w:r>
    </w:p>
    <w:p>
      <w:pPr>
        <w:rPr>
          <w:rFonts w:hint="eastAsia"/>
          <w:lang w:val="en-US" w:eastAsia="zh-CN"/>
        </w:rPr>
      </w:pPr>
      <w:r>
        <w:rPr>
          <w:rFonts w:hint="eastAsia"/>
          <w:lang w:val="en-US" w:eastAsia="zh-CN"/>
        </w:rPr>
        <w:t>《建筑灭火器配置设计规范》GB 50140</w:t>
      </w:r>
    </w:p>
    <w:p>
      <w:pPr>
        <w:rPr>
          <w:rFonts w:hint="eastAsia"/>
          <w:lang w:val="en-US" w:eastAsia="zh-CN"/>
        </w:rPr>
      </w:pPr>
      <w:r>
        <w:rPr>
          <w:rFonts w:hint="eastAsia"/>
          <w:lang w:val="en-US" w:eastAsia="zh-CN"/>
        </w:rPr>
        <w:t>《建筑钢结构防火技术规范》GB 50249</w:t>
      </w:r>
    </w:p>
    <w:p>
      <w:pPr>
        <w:rPr>
          <w:rFonts w:hint="eastAsia"/>
          <w:lang w:val="en-US" w:eastAsia="zh-CN"/>
        </w:rPr>
      </w:pPr>
      <w:r>
        <w:rPr>
          <w:rFonts w:hint="eastAsia"/>
          <w:lang w:val="en-US" w:eastAsia="zh-CN"/>
        </w:rPr>
        <w:t>《住宅建筑规范》GB 50368</w:t>
      </w:r>
    </w:p>
    <w:p>
      <w:pPr>
        <w:rPr>
          <w:rFonts w:hint="eastAsia"/>
          <w:lang w:val="en-US" w:eastAsia="zh-CN"/>
        </w:rPr>
      </w:pPr>
      <w:r>
        <w:rPr>
          <w:rFonts w:hint="eastAsia"/>
          <w:lang w:val="en-US" w:eastAsia="zh-CN"/>
        </w:rPr>
        <w:t>《城镇燃气技术规范》GB 50494</w:t>
      </w:r>
    </w:p>
    <w:p>
      <w:pPr>
        <w:rPr>
          <w:rFonts w:hint="eastAsia"/>
          <w:lang w:val="en-US" w:eastAsia="zh-CN"/>
        </w:rPr>
      </w:pPr>
      <w:r>
        <w:rPr>
          <w:rFonts w:hint="eastAsia"/>
          <w:lang w:val="en-US" w:eastAsia="zh-CN"/>
        </w:rPr>
        <w:t>《建筑防烟排烟系统技术标准》GB 51251</w:t>
      </w:r>
    </w:p>
    <w:p>
      <w:pPr>
        <w:rPr>
          <w:rFonts w:hint="eastAsia"/>
          <w:lang w:val="en-US" w:eastAsia="zh-CN"/>
        </w:rPr>
      </w:pPr>
      <w:r>
        <w:rPr>
          <w:rFonts w:hint="eastAsia"/>
          <w:lang w:val="en-US" w:eastAsia="zh-CN"/>
        </w:rPr>
        <w:t>《民用建筑电气设计规范》JGJ 16</w:t>
      </w:r>
    </w:p>
    <w:p>
      <w:pPr>
        <w:rPr>
          <w:rFonts w:hint="eastAsia"/>
          <w:szCs w:val="21"/>
        </w:rPr>
      </w:pPr>
      <w:r>
        <w:rPr>
          <w:rFonts w:hint="eastAsia"/>
          <w:lang w:val="en-US" w:eastAsia="zh-CN"/>
        </w:rPr>
        <w:t>《住宅物业消防安全管理》GA 128</w:t>
      </w:r>
      <w:r>
        <w:rPr>
          <w:rFonts w:hint="eastAsia"/>
          <w:szCs w:val="21"/>
        </w:rPr>
        <w:t>3</w:t>
      </w:r>
    </w:p>
    <w:p>
      <w:pPr>
        <w:rPr>
          <w:rFonts w:hint="eastAsia"/>
          <w:szCs w:val="21"/>
        </w:rPr>
      </w:pPr>
      <w:r>
        <w:rPr>
          <w:rFonts w:hint="eastAsia"/>
          <w:szCs w:val="21"/>
        </w:rPr>
        <w:t>《人员密集场所消防安全评估导则》GA/T 1369</w:t>
      </w:r>
    </w:p>
    <w:p>
      <w:pPr>
        <w:rPr>
          <w:rFonts w:hint="eastAsia" w:ascii="Times New Roman" w:hAnsi="Times New Roman" w:eastAsia="宋体" w:cs="Times New Roman"/>
          <w:szCs w:val="21"/>
        </w:rPr>
      </w:pPr>
      <w:r>
        <w:rPr>
          <w:rFonts w:hint="eastAsia" w:ascii="Times New Roman" w:hAnsi="Times New Roman" w:eastAsia="宋体" w:cs="Times New Roman"/>
          <w:szCs w:val="21"/>
        </w:rPr>
        <w:t>《单位消防安全评估》XF/T 3005-2020</w:t>
      </w:r>
    </w:p>
    <w:p>
      <w:pPr>
        <w:rPr>
          <w:rFonts w:hint="eastAsia" w:ascii="Times New Roman" w:hAnsi="Times New Roman" w:eastAsia="宋体" w:cs="Times New Roman"/>
          <w:szCs w:val="21"/>
        </w:rPr>
      </w:pPr>
      <w:r>
        <w:rPr>
          <w:rFonts w:hint="eastAsia" w:ascii="Times New Roman" w:hAnsi="Times New Roman" w:eastAsia="宋体" w:cs="Times New Roman"/>
          <w:szCs w:val="21"/>
        </w:rPr>
        <w:t>《重庆市单位消防安全四个能力建设规程》DB50/T</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396</w:t>
      </w:r>
    </w:p>
    <w:p>
      <w:pPr>
        <w:rPr>
          <w:rFonts w:hint="eastAsia" w:ascii="Times New Roman" w:hAnsi="Times New Roman" w:eastAsia="宋体" w:cs="Times New Roman"/>
          <w:szCs w:val="21"/>
        </w:rPr>
      </w:pPr>
      <w:r>
        <w:rPr>
          <w:rFonts w:hint="eastAsia" w:ascii="Times New Roman" w:hAnsi="Times New Roman" w:eastAsia="宋体" w:cs="Times New Roman"/>
          <w:szCs w:val="21"/>
        </w:rPr>
        <w:t>《重庆市火灾高危单位消防安全评估规程》DB50/T</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632</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《火灾高危单位消防安全评估规程》DB50/T 632</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《钢结构防火涂料应用技术规范》</w:t>
      </w:r>
      <w:r>
        <w:rPr>
          <w:rFonts w:hint="eastAsia" w:ascii="Times New Roman" w:hAnsi="Times New Roman" w:eastAsia="宋体" w:cs="Times New Roman"/>
          <w:szCs w:val="21"/>
          <w:lang w:val="en-US" w:eastAsia="zh-CN"/>
        </w:rPr>
        <w:t>CECS</w:t>
      </w:r>
      <w:r>
        <w:rPr>
          <w:rFonts w:hint="eastAsia" w:cs="Times New Roman"/>
          <w:szCs w:val="21"/>
          <w:lang w:val="en-US" w:eastAsia="zh-CN"/>
        </w:rPr>
        <w:t xml:space="preserve"> </w:t>
      </w:r>
      <w:r>
        <w:rPr>
          <w:rFonts w:hint="eastAsia" w:ascii="Times New Roman" w:hAnsi="Times New Roman" w:eastAsia="宋体" w:cs="Times New Roman"/>
          <w:szCs w:val="21"/>
          <w:lang w:val="en-US" w:eastAsia="zh-CN"/>
        </w:rPr>
        <w:t>24</w:t>
      </w:r>
    </w:p>
    <w:p>
      <w:pPr>
        <w:pStyle w:val="2"/>
        <w:rPr>
          <w:rFonts w:hint="eastAsia"/>
          <w:lang w:eastAsia="zh-CN"/>
        </w:rPr>
      </w:pPr>
    </w:p>
    <w:p>
      <w:pPr>
        <w:rPr>
          <w:rFonts w:hint="eastAsia"/>
          <w:color w:val="0000FF"/>
          <w:szCs w:val="21"/>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20"/>
        <w:rPr>
          <w:rFonts w:ascii="Times New Roman" w:hAnsi="Times New Roman" w:eastAsia="宋体"/>
          <w:sz w:val="28"/>
          <w:szCs w:val="28"/>
          <w:lang w:val="zh-CN"/>
        </w:rPr>
      </w:pPr>
      <w:bookmarkStart w:id="49" w:name="_Toc25711"/>
      <w:r>
        <w:rPr>
          <w:rFonts w:ascii="Times New Roman" w:hAnsi="Times New Roman" w:eastAsia="宋体"/>
          <w:sz w:val="28"/>
          <w:szCs w:val="28"/>
          <w:lang w:val="zh-CN"/>
        </w:rPr>
        <w:t>条文说明</w:t>
      </w:r>
      <w:bookmarkEnd w:id="49"/>
    </w:p>
    <w:p>
      <w:pPr>
        <w:rPr>
          <w:rFonts w:eastAsia="楷体"/>
          <w:szCs w:val="21"/>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rPr>
                          </w:pPr>
                        </w:p>
                      </w:txbxContent>
                    </wps:txbx>
                    <wps:bodyPr wrap="none" lIns="0" tIns="0" rIns="0" bIns="0" upright="0">
                      <a:spAutoFit/>
                    </wps:bodyPr>
                  </wps:wsp>
                </a:graphicData>
              </a:graphic>
            </wp:anchor>
          </w:drawing>
        </mc:Choice>
        <mc:Fallback>
          <w:pict>
            <v:shape id="文本框 409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uvJI3LAQAAnAMAAA4AAAAAAAAAAQAgAAAAHgEAAGRycy9lMm9E&#10;b2MueG1sUEsFBgAAAAAGAAYAWQEAAFsFAAAAAA==&#10;">
              <v:fill on="f" focussize="0,0"/>
              <v:stroke on="f"/>
              <v:imagedata o:title=""/>
              <o:lock v:ext="edit" aspectratio="f"/>
              <v:textbox inset="0mm,0mm,0mm,0mm" style="mso-fit-shape-to-text:t;">
                <w:txbxContent>
                  <w:p>
                    <w:pPr>
                      <w:pStyle w:val="11"/>
                      <w:rPr>
                        <w:rFonts w:hint="eastAsia"/>
                      </w:rPr>
                    </w:pPr>
                  </w:p>
                </w:txbxContent>
              </v:textbox>
            </v:shape>
          </w:pict>
        </mc:Fallback>
      </mc:AlternateContent>
    </w: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535"/>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p>
                      </w:txbxContent>
                    </wps:txbx>
                    <wps:bodyPr wrap="none" lIns="0" tIns="0" rIns="0" bIns="0" upright="0">
                      <a:spAutoFit/>
                    </wps:bodyPr>
                  </wps:wsp>
                </a:graphicData>
              </a:graphic>
            </wp:anchor>
          </w:drawing>
        </mc:Choice>
        <mc:Fallback>
          <w:pict>
            <v:shape id="文本框 409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nqp3gzAEAAJwDAAAOAAAAAAAAAAEAIAAAAB4BAABkcnMvZTJv&#10;RG9jLnhtbFBLBQYAAAAABgAGAFkBAABcBQAAAAA=&#10;">
              <v:fill on="f" focussize="0,0"/>
              <v:stroke on="f"/>
              <v:imagedata o:title=""/>
              <o:lock v:ext="edit" aspectratio="f"/>
              <v:textbox inset="0mm,0mm,0mm,0mm" style="mso-fit-shape-to-text:t;">
                <w:txbxContent>
                  <w:p>
                    <w:pPr>
                      <w:pStyle w:val="11"/>
                      <w:jc w:val="center"/>
                    </w:pPr>
                  </w:p>
                </w:txbxContent>
              </v:textbox>
            </v:shape>
          </w:pict>
        </mc:Fallback>
      </mc:AlternateContent>
    </w:r>
  </w:p>
  <w:p>
    <w:pPr>
      <w:pStyle w:val="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535"/>
        <w:tab w:val="clear" w:pos="4153"/>
        <w:tab w:val="clear"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instrText xml:space="preserve"> PAGE   \* MERGEFORMAT </w:instrText>
                          </w:r>
                          <w:r>
                            <w:fldChar w:fldCharType="separate"/>
                          </w:r>
                          <w:r>
                            <w:rPr>
                              <w:lang w:val="zh-CN"/>
                            </w:rPr>
                            <w:t>32</w:t>
                          </w:r>
                          <w:r>
                            <w:rPr>
                              <w:lang w:val="zh-CN"/>
                            </w:rPr>
                            <w:fldChar w:fldCharType="end"/>
                          </w:r>
                        </w:p>
                      </w:txbxContent>
                    </wps:txbx>
                    <wps:bodyPr wrap="none" lIns="0" tIns="0" rIns="0" bIns="0" upright="0">
                      <a:spAutoFit/>
                    </wps:bodyPr>
                  </wps:wsp>
                </a:graphicData>
              </a:graphic>
            </wp:anchor>
          </w:drawing>
        </mc:Choice>
        <mc:Fallback>
          <w:pict>
            <v:shape id="文本框 409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s4lVNzAEAAJwDAAAOAAAAAAAAAAEAIAAAAB4BAABkcnMvZTJv&#10;RG9jLnhtbFBLBQYAAAAABgAGAFkBAABcBQ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32</w:t>
                    </w:r>
                    <w:r>
                      <w:rPr>
                        <w:lang w:val="zh-CN"/>
                      </w:rPr>
                      <w:fldChar w:fldCharType="end"/>
                    </w:r>
                  </w:p>
                </w:txbxContent>
              </v:textbox>
            </v:shape>
          </w:pict>
        </mc:Fallback>
      </mc:AlternateContent>
    </w:r>
  </w:p>
  <w:p>
    <w:pPr>
      <w:pStyle w:val="1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535"/>
        <w:tab w:val="clear" w:pos="4153"/>
        <w:tab w:val="clear" w:pos="8306"/>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instrText xml:space="preserve"> PAGE   \* MERGEFORMAT </w:instrText>
                          </w:r>
                          <w:r>
                            <w:fldChar w:fldCharType="separate"/>
                          </w:r>
                          <w:r>
                            <w:rPr>
                              <w:lang w:val="zh-CN"/>
                            </w:rPr>
                            <w:t>32</w:t>
                          </w:r>
                          <w:r>
                            <w:rPr>
                              <w:lang w:val="zh-CN"/>
                            </w:rPr>
                            <w:fldChar w:fldCharType="end"/>
                          </w:r>
                        </w:p>
                      </w:txbxContent>
                    </wps:txbx>
                    <wps:bodyPr wrap="none" lIns="0" tIns="0" rIns="0" bIns="0" upright="0">
                      <a:spAutoFit/>
                    </wps:bodyPr>
                  </wps:wsp>
                </a:graphicData>
              </a:graphic>
            </wp:anchor>
          </w:drawing>
        </mc:Choice>
        <mc:Fallback>
          <w:pict>
            <v:shape id="文本框 409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7dbTNzAEAAJwDAAAOAAAAAAAAAAEAIAAAAB4BAABkcnMvZTJv&#10;RG9jLnhtbFBLBQYAAAAABgAGAFkBAABcBQ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32</w:t>
                    </w:r>
                    <w:r>
                      <w:rPr>
                        <w:lang w:val="zh-CN"/>
                      </w:rPr>
                      <w:fldChar w:fldCharType="end"/>
                    </w:r>
                  </w:p>
                </w:txbxContent>
              </v:textbox>
            </v:shape>
          </w:pict>
        </mc:Fallback>
      </mc:AlternateContent>
    </w:r>
  </w:p>
  <w:p>
    <w:pPr>
      <w:pStyle w:val="1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535"/>
        <w:tab w:val="clear" w:pos="4153"/>
        <w:tab w:val="clear" w:pos="8306"/>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fldChar w:fldCharType="begin"/>
                          </w:r>
                          <w:r>
                            <w:instrText xml:space="preserve"> PAGE   \* MERGEFORMAT </w:instrText>
                          </w:r>
                          <w:r>
                            <w:fldChar w:fldCharType="separate"/>
                          </w:r>
                          <w:r>
                            <w:rPr>
                              <w:lang w:val="zh-CN"/>
                            </w:rPr>
                            <w:t>32</w:t>
                          </w:r>
                          <w:r>
                            <w:rPr>
                              <w:lang w:val="zh-CN"/>
                            </w:rPr>
                            <w:fldChar w:fldCharType="end"/>
                          </w:r>
                        </w:p>
                      </w:txbxContent>
                    </wps:txbx>
                    <wps:bodyPr wrap="none" lIns="0" tIns="0" rIns="0" bIns="0" upright="0">
                      <a:spAutoFit/>
                    </wps:bodyPr>
                  </wps:wsp>
                </a:graphicData>
              </a:graphic>
            </wp:anchor>
          </w:drawing>
        </mc:Choice>
        <mc:Fallback>
          <w:pict>
            <v:shape id="文本框 409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wPXxgzAEAAJwDAAAOAAAAAAAAAAEAIAAAAB4BAABkcnMvZTJv&#10;RG9jLnhtbFBLBQYAAAAABgAGAFkBAABcBQ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32</w:t>
                    </w:r>
                    <w:r>
                      <w:rPr>
                        <w:lang w:val="zh-CN"/>
                      </w:rPr>
                      <w:fldChar w:fldCharType="end"/>
                    </w:r>
                  </w:p>
                </w:txbxContent>
              </v:textbox>
            </v:shape>
          </w:pict>
        </mc:Fallback>
      </mc:AlternateContent>
    </w:r>
  </w:p>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6209B1"/>
    <w:multiLevelType w:val="singleLevel"/>
    <w:tmpl w:val="376209B1"/>
    <w:lvl w:ilvl="0" w:tentative="0">
      <w:start w:val="3"/>
      <w:numFmt w:val="decimal"/>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3,4,5,6"/>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ZjA4MWE4ZGM2NmU0MzViOGVkY2FlZTY3MjU4ODAifQ=="/>
  </w:docVars>
  <w:rsids>
    <w:rsidRoot w:val="00E2135F"/>
    <w:rsid w:val="00003A27"/>
    <w:rsid w:val="0003746D"/>
    <w:rsid w:val="00040B8D"/>
    <w:rsid w:val="00071B42"/>
    <w:rsid w:val="000744C4"/>
    <w:rsid w:val="000866B5"/>
    <w:rsid w:val="00095C51"/>
    <w:rsid w:val="000A066F"/>
    <w:rsid w:val="000B3A68"/>
    <w:rsid w:val="000D298B"/>
    <w:rsid w:val="000D7FC6"/>
    <w:rsid w:val="000E228B"/>
    <w:rsid w:val="000F1417"/>
    <w:rsid w:val="000F51E0"/>
    <w:rsid w:val="001020EA"/>
    <w:rsid w:val="00107E85"/>
    <w:rsid w:val="001225FC"/>
    <w:rsid w:val="00144EB6"/>
    <w:rsid w:val="00160A92"/>
    <w:rsid w:val="001739F9"/>
    <w:rsid w:val="001A01DB"/>
    <w:rsid w:val="001A68CE"/>
    <w:rsid w:val="001B3750"/>
    <w:rsid w:val="001C5CF0"/>
    <w:rsid w:val="001C7F33"/>
    <w:rsid w:val="001D0262"/>
    <w:rsid w:val="001E12F5"/>
    <w:rsid w:val="001E3299"/>
    <w:rsid w:val="001E7453"/>
    <w:rsid w:val="00203AF8"/>
    <w:rsid w:val="00213C4B"/>
    <w:rsid w:val="00224765"/>
    <w:rsid w:val="002323AD"/>
    <w:rsid w:val="002332BB"/>
    <w:rsid w:val="002463FB"/>
    <w:rsid w:val="00250B64"/>
    <w:rsid w:val="002529D9"/>
    <w:rsid w:val="00254C2F"/>
    <w:rsid w:val="00263759"/>
    <w:rsid w:val="00274AC3"/>
    <w:rsid w:val="00286D33"/>
    <w:rsid w:val="002967F2"/>
    <w:rsid w:val="002A3E89"/>
    <w:rsid w:val="002A48DA"/>
    <w:rsid w:val="002B34A1"/>
    <w:rsid w:val="002C03C0"/>
    <w:rsid w:val="002C685B"/>
    <w:rsid w:val="002C7153"/>
    <w:rsid w:val="002D4B50"/>
    <w:rsid w:val="00300666"/>
    <w:rsid w:val="003152FF"/>
    <w:rsid w:val="00341108"/>
    <w:rsid w:val="00346E0E"/>
    <w:rsid w:val="00353D2D"/>
    <w:rsid w:val="00366697"/>
    <w:rsid w:val="00366A22"/>
    <w:rsid w:val="003672DB"/>
    <w:rsid w:val="003710B9"/>
    <w:rsid w:val="0037191E"/>
    <w:rsid w:val="003854FA"/>
    <w:rsid w:val="00396BDC"/>
    <w:rsid w:val="00397831"/>
    <w:rsid w:val="003B785F"/>
    <w:rsid w:val="003D6656"/>
    <w:rsid w:val="003D79CE"/>
    <w:rsid w:val="003D7FC7"/>
    <w:rsid w:val="003E3CDF"/>
    <w:rsid w:val="00402054"/>
    <w:rsid w:val="00413BBD"/>
    <w:rsid w:val="00424F40"/>
    <w:rsid w:val="004273D3"/>
    <w:rsid w:val="0043370F"/>
    <w:rsid w:val="004375E4"/>
    <w:rsid w:val="0044027A"/>
    <w:rsid w:val="00461D36"/>
    <w:rsid w:val="00484F9F"/>
    <w:rsid w:val="004A602B"/>
    <w:rsid w:val="004C6089"/>
    <w:rsid w:val="004D04B9"/>
    <w:rsid w:val="004D3CD7"/>
    <w:rsid w:val="004E6F15"/>
    <w:rsid w:val="004F7610"/>
    <w:rsid w:val="004F778B"/>
    <w:rsid w:val="00503651"/>
    <w:rsid w:val="005058FB"/>
    <w:rsid w:val="00516475"/>
    <w:rsid w:val="00516800"/>
    <w:rsid w:val="00517BA7"/>
    <w:rsid w:val="00531C9E"/>
    <w:rsid w:val="00537C2E"/>
    <w:rsid w:val="00541A1E"/>
    <w:rsid w:val="005457DC"/>
    <w:rsid w:val="00546338"/>
    <w:rsid w:val="00556A27"/>
    <w:rsid w:val="00562491"/>
    <w:rsid w:val="005624BE"/>
    <w:rsid w:val="0057528F"/>
    <w:rsid w:val="005A20F8"/>
    <w:rsid w:val="005A738F"/>
    <w:rsid w:val="005B071C"/>
    <w:rsid w:val="005B1647"/>
    <w:rsid w:val="005B6900"/>
    <w:rsid w:val="005C6889"/>
    <w:rsid w:val="005E010C"/>
    <w:rsid w:val="005F34B3"/>
    <w:rsid w:val="00601463"/>
    <w:rsid w:val="00602B13"/>
    <w:rsid w:val="00633179"/>
    <w:rsid w:val="00637C02"/>
    <w:rsid w:val="00647260"/>
    <w:rsid w:val="00655112"/>
    <w:rsid w:val="006605FB"/>
    <w:rsid w:val="00663F57"/>
    <w:rsid w:val="006822DD"/>
    <w:rsid w:val="00683DE9"/>
    <w:rsid w:val="006A0465"/>
    <w:rsid w:val="006B0688"/>
    <w:rsid w:val="006C345E"/>
    <w:rsid w:val="006C433E"/>
    <w:rsid w:val="006C6905"/>
    <w:rsid w:val="006D4661"/>
    <w:rsid w:val="006E3D7E"/>
    <w:rsid w:val="006F29DB"/>
    <w:rsid w:val="006F48CB"/>
    <w:rsid w:val="006F6D43"/>
    <w:rsid w:val="00702EEF"/>
    <w:rsid w:val="0070653B"/>
    <w:rsid w:val="007318F7"/>
    <w:rsid w:val="00736490"/>
    <w:rsid w:val="00743DD0"/>
    <w:rsid w:val="00744815"/>
    <w:rsid w:val="00773B02"/>
    <w:rsid w:val="0078489A"/>
    <w:rsid w:val="007A0F2F"/>
    <w:rsid w:val="007B3200"/>
    <w:rsid w:val="007C33CA"/>
    <w:rsid w:val="007C771B"/>
    <w:rsid w:val="007D3862"/>
    <w:rsid w:val="00801374"/>
    <w:rsid w:val="00816ABD"/>
    <w:rsid w:val="0082292D"/>
    <w:rsid w:val="00835E38"/>
    <w:rsid w:val="008520A9"/>
    <w:rsid w:val="008576C9"/>
    <w:rsid w:val="0086064D"/>
    <w:rsid w:val="00861B44"/>
    <w:rsid w:val="00861D3E"/>
    <w:rsid w:val="00863C9B"/>
    <w:rsid w:val="00867BCB"/>
    <w:rsid w:val="00881A39"/>
    <w:rsid w:val="008838B5"/>
    <w:rsid w:val="00885901"/>
    <w:rsid w:val="008977E2"/>
    <w:rsid w:val="008C689E"/>
    <w:rsid w:val="008E32AE"/>
    <w:rsid w:val="008E7574"/>
    <w:rsid w:val="008F7587"/>
    <w:rsid w:val="009162D1"/>
    <w:rsid w:val="00921A6E"/>
    <w:rsid w:val="009253F0"/>
    <w:rsid w:val="00925A41"/>
    <w:rsid w:val="009321B3"/>
    <w:rsid w:val="009325C5"/>
    <w:rsid w:val="00953816"/>
    <w:rsid w:val="00961748"/>
    <w:rsid w:val="00964521"/>
    <w:rsid w:val="009705DE"/>
    <w:rsid w:val="009708FB"/>
    <w:rsid w:val="00972276"/>
    <w:rsid w:val="00972E6C"/>
    <w:rsid w:val="00977BD9"/>
    <w:rsid w:val="00996254"/>
    <w:rsid w:val="00997484"/>
    <w:rsid w:val="009A508B"/>
    <w:rsid w:val="009A695C"/>
    <w:rsid w:val="009C1767"/>
    <w:rsid w:val="009C221D"/>
    <w:rsid w:val="009C3BE6"/>
    <w:rsid w:val="009D6FA4"/>
    <w:rsid w:val="009F026B"/>
    <w:rsid w:val="009F7D5B"/>
    <w:rsid w:val="00A05A5C"/>
    <w:rsid w:val="00A104B5"/>
    <w:rsid w:val="00A12FC8"/>
    <w:rsid w:val="00A1409B"/>
    <w:rsid w:val="00A2460F"/>
    <w:rsid w:val="00A40FD9"/>
    <w:rsid w:val="00A425F8"/>
    <w:rsid w:val="00A443D8"/>
    <w:rsid w:val="00A60596"/>
    <w:rsid w:val="00A76439"/>
    <w:rsid w:val="00A87B3B"/>
    <w:rsid w:val="00A87D93"/>
    <w:rsid w:val="00A9622D"/>
    <w:rsid w:val="00AA2654"/>
    <w:rsid w:val="00AD43B0"/>
    <w:rsid w:val="00AE3C02"/>
    <w:rsid w:val="00AE4FF3"/>
    <w:rsid w:val="00B07E0D"/>
    <w:rsid w:val="00B122A2"/>
    <w:rsid w:val="00B13383"/>
    <w:rsid w:val="00B148A5"/>
    <w:rsid w:val="00B17BBF"/>
    <w:rsid w:val="00B259F5"/>
    <w:rsid w:val="00B462FA"/>
    <w:rsid w:val="00B468D2"/>
    <w:rsid w:val="00B52622"/>
    <w:rsid w:val="00B667E9"/>
    <w:rsid w:val="00B720DB"/>
    <w:rsid w:val="00B72711"/>
    <w:rsid w:val="00B87A8B"/>
    <w:rsid w:val="00B9568E"/>
    <w:rsid w:val="00B96FEE"/>
    <w:rsid w:val="00B9721C"/>
    <w:rsid w:val="00BA1325"/>
    <w:rsid w:val="00BA1E60"/>
    <w:rsid w:val="00BB3D6D"/>
    <w:rsid w:val="00BC1034"/>
    <w:rsid w:val="00BD51C9"/>
    <w:rsid w:val="00C14348"/>
    <w:rsid w:val="00C218B8"/>
    <w:rsid w:val="00C218B9"/>
    <w:rsid w:val="00C25188"/>
    <w:rsid w:val="00C3073A"/>
    <w:rsid w:val="00C31995"/>
    <w:rsid w:val="00C31B2F"/>
    <w:rsid w:val="00C37C0F"/>
    <w:rsid w:val="00C46B6A"/>
    <w:rsid w:val="00C54808"/>
    <w:rsid w:val="00C95BAA"/>
    <w:rsid w:val="00C974EE"/>
    <w:rsid w:val="00CA5549"/>
    <w:rsid w:val="00CC6FDB"/>
    <w:rsid w:val="00CD34DD"/>
    <w:rsid w:val="00CD5E5C"/>
    <w:rsid w:val="00CD7F49"/>
    <w:rsid w:val="00CE28EB"/>
    <w:rsid w:val="00CE425F"/>
    <w:rsid w:val="00CF312F"/>
    <w:rsid w:val="00D02D10"/>
    <w:rsid w:val="00D155D9"/>
    <w:rsid w:val="00D32606"/>
    <w:rsid w:val="00D35ACB"/>
    <w:rsid w:val="00D3637C"/>
    <w:rsid w:val="00D556AF"/>
    <w:rsid w:val="00D601AC"/>
    <w:rsid w:val="00D61907"/>
    <w:rsid w:val="00D72F3D"/>
    <w:rsid w:val="00D73AF2"/>
    <w:rsid w:val="00D7599E"/>
    <w:rsid w:val="00D847D1"/>
    <w:rsid w:val="00D86F42"/>
    <w:rsid w:val="00D92CF5"/>
    <w:rsid w:val="00D95C07"/>
    <w:rsid w:val="00DD20CF"/>
    <w:rsid w:val="00DD54A6"/>
    <w:rsid w:val="00E05849"/>
    <w:rsid w:val="00E05B13"/>
    <w:rsid w:val="00E06FFB"/>
    <w:rsid w:val="00E2135F"/>
    <w:rsid w:val="00E25791"/>
    <w:rsid w:val="00E30EFB"/>
    <w:rsid w:val="00E3666E"/>
    <w:rsid w:val="00E46552"/>
    <w:rsid w:val="00E470B6"/>
    <w:rsid w:val="00E5769A"/>
    <w:rsid w:val="00E70535"/>
    <w:rsid w:val="00E72B0A"/>
    <w:rsid w:val="00E73A86"/>
    <w:rsid w:val="00E952CF"/>
    <w:rsid w:val="00EA57D5"/>
    <w:rsid w:val="00EA734F"/>
    <w:rsid w:val="00ED010E"/>
    <w:rsid w:val="00ED1906"/>
    <w:rsid w:val="00EE5D41"/>
    <w:rsid w:val="00EE5E9A"/>
    <w:rsid w:val="00EF3634"/>
    <w:rsid w:val="00F01DDF"/>
    <w:rsid w:val="00F113AD"/>
    <w:rsid w:val="00F127E0"/>
    <w:rsid w:val="00F25830"/>
    <w:rsid w:val="00F322D0"/>
    <w:rsid w:val="00F3302C"/>
    <w:rsid w:val="00F4506E"/>
    <w:rsid w:val="00F51286"/>
    <w:rsid w:val="00F5473B"/>
    <w:rsid w:val="00F60115"/>
    <w:rsid w:val="00F67FC5"/>
    <w:rsid w:val="00F71DF2"/>
    <w:rsid w:val="00FC673C"/>
    <w:rsid w:val="00FD37AE"/>
    <w:rsid w:val="00FD7C8E"/>
    <w:rsid w:val="00FE36D0"/>
    <w:rsid w:val="00FE66A1"/>
    <w:rsid w:val="01016901"/>
    <w:rsid w:val="01080A12"/>
    <w:rsid w:val="011257C5"/>
    <w:rsid w:val="01132DD8"/>
    <w:rsid w:val="01137BF2"/>
    <w:rsid w:val="01195405"/>
    <w:rsid w:val="012F6F04"/>
    <w:rsid w:val="0149325D"/>
    <w:rsid w:val="01544E67"/>
    <w:rsid w:val="01570DC7"/>
    <w:rsid w:val="015E5BCC"/>
    <w:rsid w:val="017A6EA6"/>
    <w:rsid w:val="01874482"/>
    <w:rsid w:val="0193498C"/>
    <w:rsid w:val="019750AE"/>
    <w:rsid w:val="01A565CD"/>
    <w:rsid w:val="01AD7FA8"/>
    <w:rsid w:val="01BC600B"/>
    <w:rsid w:val="01C6690C"/>
    <w:rsid w:val="01C963F3"/>
    <w:rsid w:val="01E75AFE"/>
    <w:rsid w:val="01F233E3"/>
    <w:rsid w:val="01F82835"/>
    <w:rsid w:val="01FB51D5"/>
    <w:rsid w:val="0214649B"/>
    <w:rsid w:val="022C0730"/>
    <w:rsid w:val="02342A37"/>
    <w:rsid w:val="02374C30"/>
    <w:rsid w:val="02511F45"/>
    <w:rsid w:val="02536A5E"/>
    <w:rsid w:val="026000C6"/>
    <w:rsid w:val="02657E5E"/>
    <w:rsid w:val="02915E21"/>
    <w:rsid w:val="02A050BA"/>
    <w:rsid w:val="02A0564D"/>
    <w:rsid w:val="02B727D6"/>
    <w:rsid w:val="02BD4D59"/>
    <w:rsid w:val="02BF3D66"/>
    <w:rsid w:val="02D24C6D"/>
    <w:rsid w:val="02FB7576"/>
    <w:rsid w:val="02FE3AFF"/>
    <w:rsid w:val="030A2D64"/>
    <w:rsid w:val="030C024E"/>
    <w:rsid w:val="03246B1E"/>
    <w:rsid w:val="032558AB"/>
    <w:rsid w:val="033753F8"/>
    <w:rsid w:val="033F6CE2"/>
    <w:rsid w:val="03427611"/>
    <w:rsid w:val="03443159"/>
    <w:rsid w:val="034C5B5F"/>
    <w:rsid w:val="03931CA4"/>
    <w:rsid w:val="039A34BC"/>
    <w:rsid w:val="03A70A54"/>
    <w:rsid w:val="03CD3FAB"/>
    <w:rsid w:val="03D15D1B"/>
    <w:rsid w:val="03EB6ACA"/>
    <w:rsid w:val="03ED01FE"/>
    <w:rsid w:val="03F3346C"/>
    <w:rsid w:val="03FD3253"/>
    <w:rsid w:val="04052D7F"/>
    <w:rsid w:val="0405424B"/>
    <w:rsid w:val="040B2DB0"/>
    <w:rsid w:val="041970BB"/>
    <w:rsid w:val="042B5C40"/>
    <w:rsid w:val="043438CC"/>
    <w:rsid w:val="043C0E82"/>
    <w:rsid w:val="04405361"/>
    <w:rsid w:val="04531FA4"/>
    <w:rsid w:val="0476120B"/>
    <w:rsid w:val="04940161"/>
    <w:rsid w:val="04A84E3F"/>
    <w:rsid w:val="04BA4A28"/>
    <w:rsid w:val="04C05EEA"/>
    <w:rsid w:val="04C83BB7"/>
    <w:rsid w:val="04CA7BE3"/>
    <w:rsid w:val="04D06428"/>
    <w:rsid w:val="04D15CEE"/>
    <w:rsid w:val="04F636AF"/>
    <w:rsid w:val="04FB0917"/>
    <w:rsid w:val="052F40A0"/>
    <w:rsid w:val="053248F9"/>
    <w:rsid w:val="053D3EE1"/>
    <w:rsid w:val="05412745"/>
    <w:rsid w:val="05443D1F"/>
    <w:rsid w:val="054667CD"/>
    <w:rsid w:val="054E7549"/>
    <w:rsid w:val="058061CC"/>
    <w:rsid w:val="05944CE8"/>
    <w:rsid w:val="05963B1E"/>
    <w:rsid w:val="05B114E4"/>
    <w:rsid w:val="05B4192E"/>
    <w:rsid w:val="05D019D5"/>
    <w:rsid w:val="05D37B23"/>
    <w:rsid w:val="05D85EF6"/>
    <w:rsid w:val="05F90CE8"/>
    <w:rsid w:val="06191B79"/>
    <w:rsid w:val="06304D90"/>
    <w:rsid w:val="06501B27"/>
    <w:rsid w:val="065E449F"/>
    <w:rsid w:val="067F02C0"/>
    <w:rsid w:val="06831E86"/>
    <w:rsid w:val="068C293D"/>
    <w:rsid w:val="06920BAE"/>
    <w:rsid w:val="06942C9B"/>
    <w:rsid w:val="069D579C"/>
    <w:rsid w:val="06C47189"/>
    <w:rsid w:val="06CB133A"/>
    <w:rsid w:val="06CF3245"/>
    <w:rsid w:val="06D52639"/>
    <w:rsid w:val="06EE1EC8"/>
    <w:rsid w:val="07132D6C"/>
    <w:rsid w:val="07212B69"/>
    <w:rsid w:val="07246C35"/>
    <w:rsid w:val="072E7DD3"/>
    <w:rsid w:val="073F0A8D"/>
    <w:rsid w:val="07465BA8"/>
    <w:rsid w:val="07552A80"/>
    <w:rsid w:val="076A478A"/>
    <w:rsid w:val="07851B6E"/>
    <w:rsid w:val="07854D95"/>
    <w:rsid w:val="0797234C"/>
    <w:rsid w:val="079A5A08"/>
    <w:rsid w:val="07B54B7D"/>
    <w:rsid w:val="07CA350D"/>
    <w:rsid w:val="07D52B41"/>
    <w:rsid w:val="07DE4395"/>
    <w:rsid w:val="07EC3CAF"/>
    <w:rsid w:val="08166660"/>
    <w:rsid w:val="081B466A"/>
    <w:rsid w:val="082B53D9"/>
    <w:rsid w:val="082F4DFB"/>
    <w:rsid w:val="0838515C"/>
    <w:rsid w:val="083D0504"/>
    <w:rsid w:val="083F19BB"/>
    <w:rsid w:val="08442A71"/>
    <w:rsid w:val="08587AB3"/>
    <w:rsid w:val="08777DF5"/>
    <w:rsid w:val="088C48A9"/>
    <w:rsid w:val="08914C4D"/>
    <w:rsid w:val="08A47DEB"/>
    <w:rsid w:val="08B40A89"/>
    <w:rsid w:val="08C545C6"/>
    <w:rsid w:val="08CD634A"/>
    <w:rsid w:val="0906020D"/>
    <w:rsid w:val="0911242E"/>
    <w:rsid w:val="091F2342"/>
    <w:rsid w:val="092263E9"/>
    <w:rsid w:val="0938338A"/>
    <w:rsid w:val="096706A4"/>
    <w:rsid w:val="096A4C67"/>
    <w:rsid w:val="09775CC9"/>
    <w:rsid w:val="09786932"/>
    <w:rsid w:val="097D5FF0"/>
    <w:rsid w:val="09A63A63"/>
    <w:rsid w:val="09AA3917"/>
    <w:rsid w:val="09D43FE0"/>
    <w:rsid w:val="09E434D9"/>
    <w:rsid w:val="09EB7DE7"/>
    <w:rsid w:val="09F95629"/>
    <w:rsid w:val="0A385D1C"/>
    <w:rsid w:val="0A3A187A"/>
    <w:rsid w:val="0A4B2D7F"/>
    <w:rsid w:val="0A691330"/>
    <w:rsid w:val="0A6B3BB6"/>
    <w:rsid w:val="0A820F74"/>
    <w:rsid w:val="0A845371"/>
    <w:rsid w:val="0A8E1C41"/>
    <w:rsid w:val="0A9A76DF"/>
    <w:rsid w:val="0AAC4638"/>
    <w:rsid w:val="0AB94D64"/>
    <w:rsid w:val="0ACC485F"/>
    <w:rsid w:val="0AE57640"/>
    <w:rsid w:val="0AFB0766"/>
    <w:rsid w:val="0B0236FB"/>
    <w:rsid w:val="0B1318BF"/>
    <w:rsid w:val="0B2251A3"/>
    <w:rsid w:val="0B2B3EF6"/>
    <w:rsid w:val="0B304188"/>
    <w:rsid w:val="0B3A252C"/>
    <w:rsid w:val="0B512FB6"/>
    <w:rsid w:val="0B585B38"/>
    <w:rsid w:val="0B5D704A"/>
    <w:rsid w:val="0B7A682F"/>
    <w:rsid w:val="0BCB7811"/>
    <w:rsid w:val="0BCC03A1"/>
    <w:rsid w:val="0BCD55EE"/>
    <w:rsid w:val="0BDB2581"/>
    <w:rsid w:val="0BE53256"/>
    <w:rsid w:val="0BEA57FD"/>
    <w:rsid w:val="0BF4768D"/>
    <w:rsid w:val="0BFC04EC"/>
    <w:rsid w:val="0BFD7EF8"/>
    <w:rsid w:val="0C2519F0"/>
    <w:rsid w:val="0C3274CF"/>
    <w:rsid w:val="0C3542FB"/>
    <w:rsid w:val="0C841073"/>
    <w:rsid w:val="0C980A7A"/>
    <w:rsid w:val="0CA12115"/>
    <w:rsid w:val="0CB51D2E"/>
    <w:rsid w:val="0CB62D38"/>
    <w:rsid w:val="0CC46B3C"/>
    <w:rsid w:val="0CD47388"/>
    <w:rsid w:val="0CDF01FB"/>
    <w:rsid w:val="0CF02C6D"/>
    <w:rsid w:val="0D074E55"/>
    <w:rsid w:val="0D1A5B96"/>
    <w:rsid w:val="0D3D4D48"/>
    <w:rsid w:val="0D49787F"/>
    <w:rsid w:val="0D5D25DF"/>
    <w:rsid w:val="0D7F7D7C"/>
    <w:rsid w:val="0DB3311D"/>
    <w:rsid w:val="0DBF4483"/>
    <w:rsid w:val="0DDC59FE"/>
    <w:rsid w:val="0DE4213B"/>
    <w:rsid w:val="0DF95693"/>
    <w:rsid w:val="0DFE4FDC"/>
    <w:rsid w:val="0E1254BF"/>
    <w:rsid w:val="0E146C48"/>
    <w:rsid w:val="0E3730D5"/>
    <w:rsid w:val="0E39434A"/>
    <w:rsid w:val="0E396219"/>
    <w:rsid w:val="0E3E3AF0"/>
    <w:rsid w:val="0E4D170D"/>
    <w:rsid w:val="0E4F37E4"/>
    <w:rsid w:val="0E5120DE"/>
    <w:rsid w:val="0E643B2C"/>
    <w:rsid w:val="0E7B2281"/>
    <w:rsid w:val="0E8A5825"/>
    <w:rsid w:val="0EA53D44"/>
    <w:rsid w:val="0EB83392"/>
    <w:rsid w:val="0EC40764"/>
    <w:rsid w:val="0EE3688F"/>
    <w:rsid w:val="0EE97494"/>
    <w:rsid w:val="0F183812"/>
    <w:rsid w:val="0F2B7EF5"/>
    <w:rsid w:val="0F2E2E2F"/>
    <w:rsid w:val="0F381A8A"/>
    <w:rsid w:val="0F4946D0"/>
    <w:rsid w:val="0F6F5E32"/>
    <w:rsid w:val="0FAB46B1"/>
    <w:rsid w:val="0FBD6996"/>
    <w:rsid w:val="100D4280"/>
    <w:rsid w:val="10102D01"/>
    <w:rsid w:val="10133CE4"/>
    <w:rsid w:val="10146EC1"/>
    <w:rsid w:val="1025461D"/>
    <w:rsid w:val="1068236E"/>
    <w:rsid w:val="107B5C56"/>
    <w:rsid w:val="107C44FC"/>
    <w:rsid w:val="107F67EE"/>
    <w:rsid w:val="1087514A"/>
    <w:rsid w:val="109E356D"/>
    <w:rsid w:val="10B23E41"/>
    <w:rsid w:val="10DD02CB"/>
    <w:rsid w:val="10E77612"/>
    <w:rsid w:val="10F0008C"/>
    <w:rsid w:val="11195CE9"/>
    <w:rsid w:val="111A2554"/>
    <w:rsid w:val="112B7BC0"/>
    <w:rsid w:val="113E33DA"/>
    <w:rsid w:val="114F5DFB"/>
    <w:rsid w:val="114F748F"/>
    <w:rsid w:val="11502D26"/>
    <w:rsid w:val="116D31AF"/>
    <w:rsid w:val="118371EC"/>
    <w:rsid w:val="119B4586"/>
    <w:rsid w:val="11A53F15"/>
    <w:rsid w:val="11B0459F"/>
    <w:rsid w:val="11B1675D"/>
    <w:rsid w:val="11C1551E"/>
    <w:rsid w:val="11E01101"/>
    <w:rsid w:val="11EA311A"/>
    <w:rsid w:val="11EA77BD"/>
    <w:rsid w:val="11EE0197"/>
    <w:rsid w:val="11F4260A"/>
    <w:rsid w:val="11FF226C"/>
    <w:rsid w:val="120614C8"/>
    <w:rsid w:val="12073D94"/>
    <w:rsid w:val="120E09DE"/>
    <w:rsid w:val="12192105"/>
    <w:rsid w:val="12440724"/>
    <w:rsid w:val="124A5CB6"/>
    <w:rsid w:val="12533228"/>
    <w:rsid w:val="125A7129"/>
    <w:rsid w:val="1284576A"/>
    <w:rsid w:val="129D771A"/>
    <w:rsid w:val="129F0ABF"/>
    <w:rsid w:val="12A34963"/>
    <w:rsid w:val="12BF543B"/>
    <w:rsid w:val="12C279EB"/>
    <w:rsid w:val="12D24C30"/>
    <w:rsid w:val="12E759A7"/>
    <w:rsid w:val="12F73AD1"/>
    <w:rsid w:val="1317128C"/>
    <w:rsid w:val="1319740C"/>
    <w:rsid w:val="131D2E8D"/>
    <w:rsid w:val="133F2830"/>
    <w:rsid w:val="134208E2"/>
    <w:rsid w:val="135112E3"/>
    <w:rsid w:val="13573A27"/>
    <w:rsid w:val="1368339B"/>
    <w:rsid w:val="136E48C8"/>
    <w:rsid w:val="137A2F8A"/>
    <w:rsid w:val="13A554A7"/>
    <w:rsid w:val="13B12132"/>
    <w:rsid w:val="13C2043F"/>
    <w:rsid w:val="13D43B10"/>
    <w:rsid w:val="1408060A"/>
    <w:rsid w:val="141376D2"/>
    <w:rsid w:val="14181945"/>
    <w:rsid w:val="14386DDF"/>
    <w:rsid w:val="14410258"/>
    <w:rsid w:val="1442203E"/>
    <w:rsid w:val="145022DB"/>
    <w:rsid w:val="1457194F"/>
    <w:rsid w:val="146E1E2D"/>
    <w:rsid w:val="148337ED"/>
    <w:rsid w:val="149F1EF9"/>
    <w:rsid w:val="14A34305"/>
    <w:rsid w:val="14AC4692"/>
    <w:rsid w:val="14C842E9"/>
    <w:rsid w:val="14D15CA7"/>
    <w:rsid w:val="14EF7AC7"/>
    <w:rsid w:val="14F05BFD"/>
    <w:rsid w:val="14FB02D4"/>
    <w:rsid w:val="150224B6"/>
    <w:rsid w:val="151355CD"/>
    <w:rsid w:val="153D7BA2"/>
    <w:rsid w:val="154E6066"/>
    <w:rsid w:val="1550137A"/>
    <w:rsid w:val="155548D9"/>
    <w:rsid w:val="155E61A1"/>
    <w:rsid w:val="155E69FB"/>
    <w:rsid w:val="15657981"/>
    <w:rsid w:val="157B2FF5"/>
    <w:rsid w:val="15982FBD"/>
    <w:rsid w:val="159F7C1E"/>
    <w:rsid w:val="15B14D7D"/>
    <w:rsid w:val="15BA4F5E"/>
    <w:rsid w:val="15CA0281"/>
    <w:rsid w:val="15CC671E"/>
    <w:rsid w:val="15DB02BA"/>
    <w:rsid w:val="15E3242F"/>
    <w:rsid w:val="160463CA"/>
    <w:rsid w:val="160B31D6"/>
    <w:rsid w:val="161F36F8"/>
    <w:rsid w:val="162A768C"/>
    <w:rsid w:val="16360BC6"/>
    <w:rsid w:val="16391D52"/>
    <w:rsid w:val="16597856"/>
    <w:rsid w:val="167B7081"/>
    <w:rsid w:val="1684207F"/>
    <w:rsid w:val="16921400"/>
    <w:rsid w:val="16AD1AE3"/>
    <w:rsid w:val="16CD0DF1"/>
    <w:rsid w:val="16D57635"/>
    <w:rsid w:val="16D77A35"/>
    <w:rsid w:val="16D82749"/>
    <w:rsid w:val="16F15472"/>
    <w:rsid w:val="16F429C0"/>
    <w:rsid w:val="16FA6F60"/>
    <w:rsid w:val="16FC2200"/>
    <w:rsid w:val="170A0BE8"/>
    <w:rsid w:val="173F573C"/>
    <w:rsid w:val="1740285C"/>
    <w:rsid w:val="17526059"/>
    <w:rsid w:val="176C0535"/>
    <w:rsid w:val="176E081D"/>
    <w:rsid w:val="176E735E"/>
    <w:rsid w:val="177D5F83"/>
    <w:rsid w:val="17936F42"/>
    <w:rsid w:val="17980D50"/>
    <w:rsid w:val="17B26494"/>
    <w:rsid w:val="17CF7F37"/>
    <w:rsid w:val="17D1338A"/>
    <w:rsid w:val="17F32293"/>
    <w:rsid w:val="17F945CD"/>
    <w:rsid w:val="17FD4BDF"/>
    <w:rsid w:val="181039D9"/>
    <w:rsid w:val="18214448"/>
    <w:rsid w:val="18243FA1"/>
    <w:rsid w:val="184B357B"/>
    <w:rsid w:val="185B40E7"/>
    <w:rsid w:val="186126AB"/>
    <w:rsid w:val="18814EDA"/>
    <w:rsid w:val="1890511D"/>
    <w:rsid w:val="18B80710"/>
    <w:rsid w:val="18B872B5"/>
    <w:rsid w:val="18BD792F"/>
    <w:rsid w:val="18D00B6C"/>
    <w:rsid w:val="18D56FD4"/>
    <w:rsid w:val="18D86AC4"/>
    <w:rsid w:val="18F5237C"/>
    <w:rsid w:val="18F7478D"/>
    <w:rsid w:val="191A790D"/>
    <w:rsid w:val="191B4314"/>
    <w:rsid w:val="191C0537"/>
    <w:rsid w:val="19221FF3"/>
    <w:rsid w:val="192B46F6"/>
    <w:rsid w:val="194C55B7"/>
    <w:rsid w:val="194D5EA2"/>
    <w:rsid w:val="196047F2"/>
    <w:rsid w:val="1966705F"/>
    <w:rsid w:val="19667B55"/>
    <w:rsid w:val="19686A66"/>
    <w:rsid w:val="19772409"/>
    <w:rsid w:val="19891192"/>
    <w:rsid w:val="198A579E"/>
    <w:rsid w:val="198E61A1"/>
    <w:rsid w:val="198F7D82"/>
    <w:rsid w:val="19993A39"/>
    <w:rsid w:val="19A150FE"/>
    <w:rsid w:val="19A15A95"/>
    <w:rsid w:val="19A30E80"/>
    <w:rsid w:val="19B45C91"/>
    <w:rsid w:val="19C27F29"/>
    <w:rsid w:val="19C313A9"/>
    <w:rsid w:val="19D11A72"/>
    <w:rsid w:val="19D709FD"/>
    <w:rsid w:val="19D87F24"/>
    <w:rsid w:val="19FA66B2"/>
    <w:rsid w:val="19FC2F8D"/>
    <w:rsid w:val="1A045DAB"/>
    <w:rsid w:val="1A1775F6"/>
    <w:rsid w:val="1A1968A7"/>
    <w:rsid w:val="1A21675D"/>
    <w:rsid w:val="1A3578E0"/>
    <w:rsid w:val="1A4563DB"/>
    <w:rsid w:val="1A5D3721"/>
    <w:rsid w:val="1A665429"/>
    <w:rsid w:val="1A6C047A"/>
    <w:rsid w:val="1A75315B"/>
    <w:rsid w:val="1A86030B"/>
    <w:rsid w:val="1A8F7A55"/>
    <w:rsid w:val="1AA83B49"/>
    <w:rsid w:val="1ADA2549"/>
    <w:rsid w:val="1ADD2668"/>
    <w:rsid w:val="1B001840"/>
    <w:rsid w:val="1B1D1CCD"/>
    <w:rsid w:val="1B2A5904"/>
    <w:rsid w:val="1B3F2532"/>
    <w:rsid w:val="1B87188B"/>
    <w:rsid w:val="1B8D740B"/>
    <w:rsid w:val="1B987C90"/>
    <w:rsid w:val="1B9A4716"/>
    <w:rsid w:val="1BA23263"/>
    <w:rsid w:val="1BBF592B"/>
    <w:rsid w:val="1BE56168"/>
    <w:rsid w:val="1C251853"/>
    <w:rsid w:val="1C447BCC"/>
    <w:rsid w:val="1C7442D3"/>
    <w:rsid w:val="1C8238E6"/>
    <w:rsid w:val="1C8528A3"/>
    <w:rsid w:val="1CAB5CE6"/>
    <w:rsid w:val="1CAE6E5B"/>
    <w:rsid w:val="1CBE1F65"/>
    <w:rsid w:val="1CD549FA"/>
    <w:rsid w:val="1CE52DB9"/>
    <w:rsid w:val="1CE618B1"/>
    <w:rsid w:val="1CE72324"/>
    <w:rsid w:val="1D0B3A9E"/>
    <w:rsid w:val="1D2D2908"/>
    <w:rsid w:val="1D566B26"/>
    <w:rsid w:val="1D5F54A0"/>
    <w:rsid w:val="1D973C97"/>
    <w:rsid w:val="1D9F4F79"/>
    <w:rsid w:val="1DD24268"/>
    <w:rsid w:val="1DDA4F8A"/>
    <w:rsid w:val="1DDC2984"/>
    <w:rsid w:val="1E0A2063"/>
    <w:rsid w:val="1E112D02"/>
    <w:rsid w:val="1E1535FA"/>
    <w:rsid w:val="1E1A0782"/>
    <w:rsid w:val="1E1D44F4"/>
    <w:rsid w:val="1E3A6EFA"/>
    <w:rsid w:val="1E537319"/>
    <w:rsid w:val="1E69459F"/>
    <w:rsid w:val="1E957681"/>
    <w:rsid w:val="1EBB6A86"/>
    <w:rsid w:val="1EBF0A37"/>
    <w:rsid w:val="1EC2702E"/>
    <w:rsid w:val="1ECB2699"/>
    <w:rsid w:val="1EED77C9"/>
    <w:rsid w:val="1F181EB1"/>
    <w:rsid w:val="1F1A124D"/>
    <w:rsid w:val="1F381F79"/>
    <w:rsid w:val="1F4776EA"/>
    <w:rsid w:val="1F547A3E"/>
    <w:rsid w:val="1F563375"/>
    <w:rsid w:val="1F636EEF"/>
    <w:rsid w:val="1F876C18"/>
    <w:rsid w:val="1F896D6A"/>
    <w:rsid w:val="1F917C99"/>
    <w:rsid w:val="1F9605BB"/>
    <w:rsid w:val="1FAD1E21"/>
    <w:rsid w:val="1FAF68EB"/>
    <w:rsid w:val="1FB054D5"/>
    <w:rsid w:val="1FCD2D76"/>
    <w:rsid w:val="1FD627EE"/>
    <w:rsid w:val="1FED43CF"/>
    <w:rsid w:val="1FF76A96"/>
    <w:rsid w:val="1FFD300C"/>
    <w:rsid w:val="200159C3"/>
    <w:rsid w:val="200C5BA0"/>
    <w:rsid w:val="201261D6"/>
    <w:rsid w:val="20315026"/>
    <w:rsid w:val="20384623"/>
    <w:rsid w:val="203B751E"/>
    <w:rsid w:val="204A53CB"/>
    <w:rsid w:val="204B0AEA"/>
    <w:rsid w:val="204C14F0"/>
    <w:rsid w:val="20631E1B"/>
    <w:rsid w:val="20895366"/>
    <w:rsid w:val="20914128"/>
    <w:rsid w:val="20953326"/>
    <w:rsid w:val="20A02A40"/>
    <w:rsid w:val="20C438D7"/>
    <w:rsid w:val="20D42BDA"/>
    <w:rsid w:val="20D43575"/>
    <w:rsid w:val="20E64474"/>
    <w:rsid w:val="20EA3839"/>
    <w:rsid w:val="210D10A0"/>
    <w:rsid w:val="211F4FA5"/>
    <w:rsid w:val="214A1B0C"/>
    <w:rsid w:val="21656FB4"/>
    <w:rsid w:val="216B1674"/>
    <w:rsid w:val="217347A7"/>
    <w:rsid w:val="2181082A"/>
    <w:rsid w:val="218A377F"/>
    <w:rsid w:val="218B6621"/>
    <w:rsid w:val="21AB121A"/>
    <w:rsid w:val="21AC426F"/>
    <w:rsid w:val="21B33E71"/>
    <w:rsid w:val="21B50EE3"/>
    <w:rsid w:val="21CC634C"/>
    <w:rsid w:val="21CE238B"/>
    <w:rsid w:val="21CF5D8E"/>
    <w:rsid w:val="21D13FF4"/>
    <w:rsid w:val="21D15629"/>
    <w:rsid w:val="21D45294"/>
    <w:rsid w:val="21DE0EFB"/>
    <w:rsid w:val="21DF0739"/>
    <w:rsid w:val="21E31AD2"/>
    <w:rsid w:val="2202468F"/>
    <w:rsid w:val="22126E84"/>
    <w:rsid w:val="221624BA"/>
    <w:rsid w:val="22325497"/>
    <w:rsid w:val="22491AE8"/>
    <w:rsid w:val="224F5E6B"/>
    <w:rsid w:val="22551B90"/>
    <w:rsid w:val="22556C43"/>
    <w:rsid w:val="2256254C"/>
    <w:rsid w:val="22683AC0"/>
    <w:rsid w:val="226D192A"/>
    <w:rsid w:val="22741369"/>
    <w:rsid w:val="22825BF0"/>
    <w:rsid w:val="228707CF"/>
    <w:rsid w:val="228A27F0"/>
    <w:rsid w:val="228B763B"/>
    <w:rsid w:val="229416F2"/>
    <w:rsid w:val="229D4C42"/>
    <w:rsid w:val="22B70338"/>
    <w:rsid w:val="22D11CEA"/>
    <w:rsid w:val="22DD6C39"/>
    <w:rsid w:val="22E6487D"/>
    <w:rsid w:val="22EE7FA3"/>
    <w:rsid w:val="22EF2618"/>
    <w:rsid w:val="22F04CF5"/>
    <w:rsid w:val="22F271EB"/>
    <w:rsid w:val="231A7919"/>
    <w:rsid w:val="23447905"/>
    <w:rsid w:val="235C3CC1"/>
    <w:rsid w:val="2364744F"/>
    <w:rsid w:val="237E72F4"/>
    <w:rsid w:val="238C0BD7"/>
    <w:rsid w:val="239B6D54"/>
    <w:rsid w:val="23BD6145"/>
    <w:rsid w:val="23BE2A48"/>
    <w:rsid w:val="23DF776B"/>
    <w:rsid w:val="23E93EC3"/>
    <w:rsid w:val="23F832DB"/>
    <w:rsid w:val="24140157"/>
    <w:rsid w:val="24230BE3"/>
    <w:rsid w:val="242A5160"/>
    <w:rsid w:val="244D65EE"/>
    <w:rsid w:val="2494290C"/>
    <w:rsid w:val="24C927E0"/>
    <w:rsid w:val="24D6035C"/>
    <w:rsid w:val="24D809FF"/>
    <w:rsid w:val="24D97E4C"/>
    <w:rsid w:val="24DA2A8E"/>
    <w:rsid w:val="24E66260"/>
    <w:rsid w:val="25091A2C"/>
    <w:rsid w:val="251752D4"/>
    <w:rsid w:val="25195C6F"/>
    <w:rsid w:val="253C16EA"/>
    <w:rsid w:val="25461985"/>
    <w:rsid w:val="255D6CCF"/>
    <w:rsid w:val="256D6D39"/>
    <w:rsid w:val="259224C6"/>
    <w:rsid w:val="25935ACC"/>
    <w:rsid w:val="259A4007"/>
    <w:rsid w:val="25AB0FE5"/>
    <w:rsid w:val="25B1517F"/>
    <w:rsid w:val="25B42188"/>
    <w:rsid w:val="25C80155"/>
    <w:rsid w:val="25CD72B0"/>
    <w:rsid w:val="25FF722C"/>
    <w:rsid w:val="26155D5F"/>
    <w:rsid w:val="263A706D"/>
    <w:rsid w:val="26423B14"/>
    <w:rsid w:val="26427100"/>
    <w:rsid w:val="26437ABE"/>
    <w:rsid w:val="264B49C8"/>
    <w:rsid w:val="265F25D3"/>
    <w:rsid w:val="266446D0"/>
    <w:rsid w:val="266B3584"/>
    <w:rsid w:val="266C185E"/>
    <w:rsid w:val="267D2DCA"/>
    <w:rsid w:val="26805D6F"/>
    <w:rsid w:val="26854670"/>
    <w:rsid w:val="26A92C77"/>
    <w:rsid w:val="26BD1DAD"/>
    <w:rsid w:val="26C92846"/>
    <w:rsid w:val="26D66188"/>
    <w:rsid w:val="26E01351"/>
    <w:rsid w:val="26E66603"/>
    <w:rsid w:val="26ED595E"/>
    <w:rsid w:val="26F545D2"/>
    <w:rsid w:val="2705196C"/>
    <w:rsid w:val="27064EC5"/>
    <w:rsid w:val="271C6C32"/>
    <w:rsid w:val="271D1F78"/>
    <w:rsid w:val="2795348E"/>
    <w:rsid w:val="27992FD3"/>
    <w:rsid w:val="279F6963"/>
    <w:rsid w:val="27A209C9"/>
    <w:rsid w:val="27AE4C6B"/>
    <w:rsid w:val="27B41A90"/>
    <w:rsid w:val="27BE6A83"/>
    <w:rsid w:val="27C26A1C"/>
    <w:rsid w:val="27C962A2"/>
    <w:rsid w:val="27D54466"/>
    <w:rsid w:val="27D62DE4"/>
    <w:rsid w:val="27E40A97"/>
    <w:rsid w:val="27F948FF"/>
    <w:rsid w:val="280A1537"/>
    <w:rsid w:val="280E0A37"/>
    <w:rsid w:val="28120FE4"/>
    <w:rsid w:val="28187EE9"/>
    <w:rsid w:val="28327BFE"/>
    <w:rsid w:val="28556FC8"/>
    <w:rsid w:val="28711A6B"/>
    <w:rsid w:val="287C4374"/>
    <w:rsid w:val="288F4784"/>
    <w:rsid w:val="28A13B12"/>
    <w:rsid w:val="28B30AA3"/>
    <w:rsid w:val="28B322B4"/>
    <w:rsid w:val="28CD6C3F"/>
    <w:rsid w:val="28E87227"/>
    <w:rsid w:val="29130909"/>
    <w:rsid w:val="291F04CE"/>
    <w:rsid w:val="292947F4"/>
    <w:rsid w:val="29303A19"/>
    <w:rsid w:val="29665B48"/>
    <w:rsid w:val="29694857"/>
    <w:rsid w:val="297C48F9"/>
    <w:rsid w:val="298C7B83"/>
    <w:rsid w:val="29B7714B"/>
    <w:rsid w:val="29BA1346"/>
    <w:rsid w:val="29C018E3"/>
    <w:rsid w:val="29C57248"/>
    <w:rsid w:val="29D54E70"/>
    <w:rsid w:val="29F15547"/>
    <w:rsid w:val="29F27364"/>
    <w:rsid w:val="2A032CED"/>
    <w:rsid w:val="2A4B45C8"/>
    <w:rsid w:val="2A624AC5"/>
    <w:rsid w:val="2A6C063C"/>
    <w:rsid w:val="2A730A86"/>
    <w:rsid w:val="2A734EDD"/>
    <w:rsid w:val="2A7D5BAD"/>
    <w:rsid w:val="2A8A20AC"/>
    <w:rsid w:val="2A8A3AB5"/>
    <w:rsid w:val="2A92212D"/>
    <w:rsid w:val="2AA1687C"/>
    <w:rsid w:val="2AA25078"/>
    <w:rsid w:val="2AA4423F"/>
    <w:rsid w:val="2AA576A3"/>
    <w:rsid w:val="2AAA0A8E"/>
    <w:rsid w:val="2AB24000"/>
    <w:rsid w:val="2AB52826"/>
    <w:rsid w:val="2ABA7AE7"/>
    <w:rsid w:val="2ABE1FBE"/>
    <w:rsid w:val="2AD76F28"/>
    <w:rsid w:val="2AE804A6"/>
    <w:rsid w:val="2AEA40CF"/>
    <w:rsid w:val="2AEE738D"/>
    <w:rsid w:val="2AEF6F89"/>
    <w:rsid w:val="2B071D72"/>
    <w:rsid w:val="2B074188"/>
    <w:rsid w:val="2B0A3CFC"/>
    <w:rsid w:val="2B0B62D6"/>
    <w:rsid w:val="2B2930F9"/>
    <w:rsid w:val="2B2E59A2"/>
    <w:rsid w:val="2B3F572D"/>
    <w:rsid w:val="2B7A3F8C"/>
    <w:rsid w:val="2BA21C89"/>
    <w:rsid w:val="2BAA3CF1"/>
    <w:rsid w:val="2BC064B2"/>
    <w:rsid w:val="2BC60DCE"/>
    <w:rsid w:val="2BD14780"/>
    <w:rsid w:val="2BDF2F3C"/>
    <w:rsid w:val="2BF35C97"/>
    <w:rsid w:val="2BF577B5"/>
    <w:rsid w:val="2BF860F7"/>
    <w:rsid w:val="2C102203"/>
    <w:rsid w:val="2C12700A"/>
    <w:rsid w:val="2C23288B"/>
    <w:rsid w:val="2C2440A3"/>
    <w:rsid w:val="2C2D466F"/>
    <w:rsid w:val="2C574478"/>
    <w:rsid w:val="2C590552"/>
    <w:rsid w:val="2C5A5D16"/>
    <w:rsid w:val="2C5B1DE9"/>
    <w:rsid w:val="2C7A1B1F"/>
    <w:rsid w:val="2C9C1525"/>
    <w:rsid w:val="2CAA4423"/>
    <w:rsid w:val="2CBE2981"/>
    <w:rsid w:val="2CC6360A"/>
    <w:rsid w:val="2CD24664"/>
    <w:rsid w:val="2CD86077"/>
    <w:rsid w:val="2CDF7487"/>
    <w:rsid w:val="2CE50DAA"/>
    <w:rsid w:val="2CE93F93"/>
    <w:rsid w:val="2D195D46"/>
    <w:rsid w:val="2D1F59ED"/>
    <w:rsid w:val="2D2F71A3"/>
    <w:rsid w:val="2D321CED"/>
    <w:rsid w:val="2D417C33"/>
    <w:rsid w:val="2D5408E7"/>
    <w:rsid w:val="2D543E76"/>
    <w:rsid w:val="2D5D5BDE"/>
    <w:rsid w:val="2D623058"/>
    <w:rsid w:val="2D7C2EF7"/>
    <w:rsid w:val="2D804DB3"/>
    <w:rsid w:val="2D981335"/>
    <w:rsid w:val="2DAD3C84"/>
    <w:rsid w:val="2DBD6771"/>
    <w:rsid w:val="2DC1698E"/>
    <w:rsid w:val="2DCE7D41"/>
    <w:rsid w:val="2DD10B0E"/>
    <w:rsid w:val="2DD53E55"/>
    <w:rsid w:val="2DDD5370"/>
    <w:rsid w:val="2DDF403C"/>
    <w:rsid w:val="2DEB6FD5"/>
    <w:rsid w:val="2DEE465A"/>
    <w:rsid w:val="2DF83823"/>
    <w:rsid w:val="2E1019C9"/>
    <w:rsid w:val="2E1755D7"/>
    <w:rsid w:val="2E47051C"/>
    <w:rsid w:val="2E4732A7"/>
    <w:rsid w:val="2E76495E"/>
    <w:rsid w:val="2E7659DE"/>
    <w:rsid w:val="2E874816"/>
    <w:rsid w:val="2E8A03DE"/>
    <w:rsid w:val="2E9629E5"/>
    <w:rsid w:val="2E9B5179"/>
    <w:rsid w:val="2EA94CFA"/>
    <w:rsid w:val="2ECA53AF"/>
    <w:rsid w:val="2ECD3342"/>
    <w:rsid w:val="2ED35E60"/>
    <w:rsid w:val="2EEE2350"/>
    <w:rsid w:val="2F0B4115"/>
    <w:rsid w:val="2F1575C7"/>
    <w:rsid w:val="2F167C8D"/>
    <w:rsid w:val="2F511CE2"/>
    <w:rsid w:val="2F6D5DD4"/>
    <w:rsid w:val="2F7D12C7"/>
    <w:rsid w:val="2F843B8B"/>
    <w:rsid w:val="2F8506A1"/>
    <w:rsid w:val="2F9F6A25"/>
    <w:rsid w:val="2FB4394E"/>
    <w:rsid w:val="2FB6122C"/>
    <w:rsid w:val="2FBB3C68"/>
    <w:rsid w:val="2FCA024F"/>
    <w:rsid w:val="2FDE6009"/>
    <w:rsid w:val="2FDF0152"/>
    <w:rsid w:val="2FE06533"/>
    <w:rsid w:val="2FE454B1"/>
    <w:rsid w:val="2FE45FD7"/>
    <w:rsid w:val="30023E25"/>
    <w:rsid w:val="300302AD"/>
    <w:rsid w:val="300A3435"/>
    <w:rsid w:val="30322A9C"/>
    <w:rsid w:val="303B0F61"/>
    <w:rsid w:val="30495C6E"/>
    <w:rsid w:val="307D6477"/>
    <w:rsid w:val="3081704F"/>
    <w:rsid w:val="308E04C7"/>
    <w:rsid w:val="309A38A1"/>
    <w:rsid w:val="30AA2673"/>
    <w:rsid w:val="30B04E9D"/>
    <w:rsid w:val="30B214BD"/>
    <w:rsid w:val="30C4539C"/>
    <w:rsid w:val="30D24CF8"/>
    <w:rsid w:val="30E47124"/>
    <w:rsid w:val="30ED53AB"/>
    <w:rsid w:val="31141A6B"/>
    <w:rsid w:val="311E5F17"/>
    <w:rsid w:val="312A65FD"/>
    <w:rsid w:val="314A3B72"/>
    <w:rsid w:val="31664B04"/>
    <w:rsid w:val="316F1DB0"/>
    <w:rsid w:val="317F528B"/>
    <w:rsid w:val="31801369"/>
    <w:rsid w:val="319841E6"/>
    <w:rsid w:val="319D4629"/>
    <w:rsid w:val="31A20CE3"/>
    <w:rsid w:val="31B22982"/>
    <w:rsid w:val="31D262BD"/>
    <w:rsid w:val="31E340B8"/>
    <w:rsid w:val="31E6222F"/>
    <w:rsid w:val="31E846CD"/>
    <w:rsid w:val="31F1759A"/>
    <w:rsid w:val="31FE716D"/>
    <w:rsid w:val="320D3F42"/>
    <w:rsid w:val="32132AAF"/>
    <w:rsid w:val="321A231C"/>
    <w:rsid w:val="32275301"/>
    <w:rsid w:val="323A4047"/>
    <w:rsid w:val="323C517E"/>
    <w:rsid w:val="32407FCD"/>
    <w:rsid w:val="3242673E"/>
    <w:rsid w:val="32472ACA"/>
    <w:rsid w:val="324E07E1"/>
    <w:rsid w:val="32517F65"/>
    <w:rsid w:val="326716D2"/>
    <w:rsid w:val="32681789"/>
    <w:rsid w:val="326D47E1"/>
    <w:rsid w:val="32787FCE"/>
    <w:rsid w:val="32832917"/>
    <w:rsid w:val="328B2658"/>
    <w:rsid w:val="329E1097"/>
    <w:rsid w:val="32A820BA"/>
    <w:rsid w:val="32A83D87"/>
    <w:rsid w:val="32AB55D3"/>
    <w:rsid w:val="32B72F20"/>
    <w:rsid w:val="32D71BED"/>
    <w:rsid w:val="32DE6E9C"/>
    <w:rsid w:val="32EC69C7"/>
    <w:rsid w:val="32FA0CFF"/>
    <w:rsid w:val="3319066A"/>
    <w:rsid w:val="331B6E5A"/>
    <w:rsid w:val="331C5D82"/>
    <w:rsid w:val="3328082D"/>
    <w:rsid w:val="335E2195"/>
    <w:rsid w:val="337D7E20"/>
    <w:rsid w:val="3390001E"/>
    <w:rsid w:val="339F282E"/>
    <w:rsid w:val="33A61923"/>
    <w:rsid w:val="33BF4237"/>
    <w:rsid w:val="33C11D94"/>
    <w:rsid w:val="33CA2A59"/>
    <w:rsid w:val="33CB631F"/>
    <w:rsid w:val="33DE3F85"/>
    <w:rsid w:val="33E26D10"/>
    <w:rsid w:val="340413CE"/>
    <w:rsid w:val="3412285D"/>
    <w:rsid w:val="3428218F"/>
    <w:rsid w:val="342A003C"/>
    <w:rsid w:val="34402872"/>
    <w:rsid w:val="344D7F0F"/>
    <w:rsid w:val="345C0152"/>
    <w:rsid w:val="34854463"/>
    <w:rsid w:val="34C377DF"/>
    <w:rsid w:val="34CA190E"/>
    <w:rsid w:val="350B5A30"/>
    <w:rsid w:val="351115C4"/>
    <w:rsid w:val="351B4685"/>
    <w:rsid w:val="3538473A"/>
    <w:rsid w:val="353D58FA"/>
    <w:rsid w:val="354C6030"/>
    <w:rsid w:val="356135F4"/>
    <w:rsid w:val="357041A4"/>
    <w:rsid w:val="35723674"/>
    <w:rsid w:val="357C3335"/>
    <w:rsid w:val="35A7510B"/>
    <w:rsid w:val="35B25654"/>
    <w:rsid w:val="35C30488"/>
    <w:rsid w:val="35D163B2"/>
    <w:rsid w:val="35E455D7"/>
    <w:rsid w:val="35EE07BB"/>
    <w:rsid w:val="360801CB"/>
    <w:rsid w:val="360D0F9A"/>
    <w:rsid w:val="3626129A"/>
    <w:rsid w:val="363845CD"/>
    <w:rsid w:val="3639522D"/>
    <w:rsid w:val="363D0F8C"/>
    <w:rsid w:val="363D2722"/>
    <w:rsid w:val="364134E9"/>
    <w:rsid w:val="36555571"/>
    <w:rsid w:val="368F4BB3"/>
    <w:rsid w:val="36935099"/>
    <w:rsid w:val="36A84F36"/>
    <w:rsid w:val="36AA7DB9"/>
    <w:rsid w:val="36BE6FD3"/>
    <w:rsid w:val="36C71503"/>
    <w:rsid w:val="36EF52AD"/>
    <w:rsid w:val="37104A04"/>
    <w:rsid w:val="37146B47"/>
    <w:rsid w:val="37174095"/>
    <w:rsid w:val="371E4977"/>
    <w:rsid w:val="372A4537"/>
    <w:rsid w:val="37352D30"/>
    <w:rsid w:val="373D3B3E"/>
    <w:rsid w:val="37792099"/>
    <w:rsid w:val="377E575C"/>
    <w:rsid w:val="37947566"/>
    <w:rsid w:val="37A15A6A"/>
    <w:rsid w:val="37AE0F5E"/>
    <w:rsid w:val="37B2448B"/>
    <w:rsid w:val="37B9225C"/>
    <w:rsid w:val="37BB1193"/>
    <w:rsid w:val="37EB4CA6"/>
    <w:rsid w:val="37ED7E75"/>
    <w:rsid w:val="381003CA"/>
    <w:rsid w:val="38323049"/>
    <w:rsid w:val="38396464"/>
    <w:rsid w:val="38430F59"/>
    <w:rsid w:val="384312CF"/>
    <w:rsid w:val="38547BAE"/>
    <w:rsid w:val="387205D2"/>
    <w:rsid w:val="38744BAF"/>
    <w:rsid w:val="38791BC4"/>
    <w:rsid w:val="387B16D9"/>
    <w:rsid w:val="388704A5"/>
    <w:rsid w:val="38C13E12"/>
    <w:rsid w:val="38D2751C"/>
    <w:rsid w:val="39050D1E"/>
    <w:rsid w:val="390A4620"/>
    <w:rsid w:val="39173D46"/>
    <w:rsid w:val="39440D68"/>
    <w:rsid w:val="39443518"/>
    <w:rsid w:val="394A5EB5"/>
    <w:rsid w:val="395707BD"/>
    <w:rsid w:val="395C355F"/>
    <w:rsid w:val="396C7089"/>
    <w:rsid w:val="39953A8F"/>
    <w:rsid w:val="39BA157C"/>
    <w:rsid w:val="39D66B70"/>
    <w:rsid w:val="39E81F40"/>
    <w:rsid w:val="39E93DC1"/>
    <w:rsid w:val="3A0B20C4"/>
    <w:rsid w:val="3A10281A"/>
    <w:rsid w:val="3A4A1178"/>
    <w:rsid w:val="3A4F2705"/>
    <w:rsid w:val="3A5139DE"/>
    <w:rsid w:val="3A6B4689"/>
    <w:rsid w:val="3A786EB5"/>
    <w:rsid w:val="3A7E50E8"/>
    <w:rsid w:val="3A861C03"/>
    <w:rsid w:val="3A947510"/>
    <w:rsid w:val="3A9B56BB"/>
    <w:rsid w:val="3A9F6D30"/>
    <w:rsid w:val="3AA15358"/>
    <w:rsid w:val="3AA74BDB"/>
    <w:rsid w:val="3AAA630C"/>
    <w:rsid w:val="3AC030F5"/>
    <w:rsid w:val="3AC71B69"/>
    <w:rsid w:val="3AC72048"/>
    <w:rsid w:val="3ACB7449"/>
    <w:rsid w:val="3B005F96"/>
    <w:rsid w:val="3B05034C"/>
    <w:rsid w:val="3B133C60"/>
    <w:rsid w:val="3B162B64"/>
    <w:rsid w:val="3B3F76A2"/>
    <w:rsid w:val="3B425668"/>
    <w:rsid w:val="3B494A65"/>
    <w:rsid w:val="3B4B25A2"/>
    <w:rsid w:val="3B5C308B"/>
    <w:rsid w:val="3B5E6360"/>
    <w:rsid w:val="3B7A44D2"/>
    <w:rsid w:val="3B7B0C6F"/>
    <w:rsid w:val="3B917585"/>
    <w:rsid w:val="3BA50630"/>
    <w:rsid w:val="3BA83214"/>
    <w:rsid w:val="3BBD3F8C"/>
    <w:rsid w:val="3BCA2B90"/>
    <w:rsid w:val="3BE1512C"/>
    <w:rsid w:val="3BFB4337"/>
    <w:rsid w:val="3C221E83"/>
    <w:rsid w:val="3C2459F9"/>
    <w:rsid w:val="3C251F20"/>
    <w:rsid w:val="3C4C0647"/>
    <w:rsid w:val="3C4D1C6D"/>
    <w:rsid w:val="3C4F552E"/>
    <w:rsid w:val="3C513A18"/>
    <w:rsid w:val="3C5B00FC"/>
    <w:rsid w:val="3C762109"/>
    <w:rsid w:val="3C9C3021"/>
    <w:rsid w:val="3CB569AB"/>
    <w:rsid w:val="3CC773A8"/>
    <w:rsid w:val="3CD35E3B"/>
    <w:rsid w:val="3D024D47"/>
    <w:rsid w:val="3D15537E"/>
    <w:rsid w:val="3D175E80"/>
    <w:rsid w:val="3D1A50BE"/>
    <w:rsid w:val="3D386C78"/>
    <w:rsid w:val="3D5273BC"/>
    <w:rsid w:val="3D701D6F"/>
    <w:rsid w:val="3D793E3A"/>
    <w:rsid w:val="3D8F6B87"/>
    <w:rsid w:val="3D903DFA"/>
    <w:rsid w:val="3D956DF8"/>
    <w:rsid w:val="3D996DB1"/>
    <w:rsid w:val="3DBC75B8"/>
    <w:rsid w:val="3DCA754C"/>
    <w:rsid w:val="3DCC242E"/>
    <w:rsid w:val="3DD542B0"/>
    <w:rsid w:val="3DDB297C"/>
    <w:rsid w:val="3E0B1BF5"/>
    <w:rsid w:val="3E1D284D"/>
    <w:rsid w:val="3E1E0909"/>
    <w:rsid w:val="3E2947D8"/>
    <w:rsid w:val="3E2A64CB"/>
    <w:rsid w:val="3E453B88"/>
    <w:rsid w:val="3E5208E9"/>
    <w:rsid w:val="3E7D7D2F"/>
    <w:rsid w:val="3E8127F0"/>
    <w:rsid w:val="3E813921"/>
    <w:rsid w:val="3E8664E1"/>
    <w:rsid w:val="3E9A4F6A"/>
    <w:rsid w:val="3EA3777A"/>
    <w:rsid w:val="3EAD4807"/>
    <w:rsid w:val="3EBA3581"/>
    <w:rsid w:val="3EBB5DAE"/>
    <w:rsid w:val="3EC126C5"/>
    <w:rsid w:val="3EC141B8"/>
    <w:rsid w:val="3ECC02F0"/>
    <w:rsid w:val="3EDA74AD"/>
    <w:rsid w:val="3EE00FEE"/>
    <w:rsid w:val="3F011143"/>
    <w:rsid w:val="3F1F7C90"/>
    <w:rsid w:val="3F230D51"/>
    <w:rsid w:val="3F302042"/>
    <w:rsid w:val="3F373928"/>
    <w:rsid w:val="3F3A6BC1"/>
    <w:rsid w:val="3F3D5507"/>
    <w:rsid w:val="3F4E6B89"/>
    <w:rsid w:val="3F656044"/>
    <w:rsid w:val="3F6874B9"/>
    <w:rsid w:val="3F6B7AFB"/>
    <w:rsid w:val="3F881DCE"/>
    <w:rsid w:val="3FB14F79"/>
    <w:rsid w:val="3FCF6C7A"/>
    <w:rsid w:val="3FD36D4A"/>
    <w:rsid w:val="3FEC745B"/>
    <w:rsid w:val="3FFF0C57"/>
    <w:rsid w:val="400B5764"/>
    <w:rsid w:val="40104E5E"/>
    <w:rsid w:val="401A01BA"/>
    <w:rsid w:val="401B7B5D"/>
    <w:rsid w:val="401E2B3F"/>
    <w:rsid w:val="403249E4"/>
    <w:rsid w:val="40853D36"/>
    <w:rsid w:val="40A831C6"/>
    <w:rsid w:val="40B86185"/>
    <w:rsid w:val="40BE01CA"/>
    <w:rsid w:val="40C03F7D"/>
    <w:rsid w:val="40C361D5"/>
    <w:rsid w:val="40CD3D7C"/>
    <w:rsid w:val="40DF63BA"/>
    <w:rsid w:val="40DF7848"/>
    <w:rsid w:val="40E44C82"/>
    <w:rsid w:val="40E47E03"/>
    <w:rsid w:val="40EB4D37"/>
    <w:rsid w:val="40F15D40"/>
    <w:rsid w:val="40F706EC"/>
    <w:rsid w:val="41025412"/>
    <w:rsid w:val="41091C5D"/>
    <w:rsid w:val="41213812"/>
    <w:rsid w:val="4153125A"/>
    <w:rsid w:val="41785BF5"/>
    <w:rsid w:val="41810736"/>
    <w:rsid w:val="41811115"/>
    <w:rsid w:val="41905D28"/>
    <w:rsid w:val="41980684"/>
    <w:rsid w:val="41A02B9D"/>
    <w:rsid w:val="41A55829"/>
    <w:rsid w:val="41A56A31"/>
    <w:rsid w:val="41B518EF"/>
    <w:rsid w:val="41EC2625"/>
    <w:rsid w:val="42194CCD"/>
    <w:rsid w:val="422B657E"/>
    <w:rsid w:val="422E2DA8"/>
    <w:rsid w:val="424974A2"/>
    <w:rsid w:val="424C2882"/>
    <w:rsid w:val="425C413F"/>
    <w:rsid w:val="42721D88"/>
    <w:rsid w:val="42983A6E"/>
    <w:rsid w:val="42A27CF8"/>
    <w:rsid w:val="42C4320A"/>
    <w:rsid w:val="42D952B4"/>
    <w:rsid w:val="42D97C50"/>
    <w:rsid w:val="42DB62BF"/>
    <w:rsid w:val="42F04887"/>
    <w:rsid w:val="42F2059E"/>
    <w:rsid w:val="42F76BE8"/>
    <w:rsid w:val="42FA78D4"/>
    <w:rsid w:val="43071FFB"/>
    <w:rsid w:val="430B7FA6"/>
    <w:rsid w:val="43147D5E"/>
    <w:rsid w:val="431D79F0"/>
    <w:rsid w:val="432849F6"/>
    <w:rsid w:val="43290884"/>
    <w:rsid w:val="43445F02"/>
    <w:rsid w:val="435050BF"/>
    <w:rsid w:val="437B7400"/>
    <w:rsid w:val="43903342"/>
    <w:rsid w:val="439F6418"/>
    <w:rsid w:val="43C047A0"/>
    <w:rsid w:val="43CF24CE"/>
    <w:rsid w:val="43D338BF"/>
    <w:rsid w:val="43D559EE"/>
    <w:rsid w:val="43EC32A0"/>
    <w:rsid w:val="440A5762"/>
    <w:rsid w:val="441B0771"/>
    <w:rsid w:val="44316F05"/>
    <w:rsid w:val="443F1622"/>
    <w:rsid w:val="44560377"/>
    <w:rsid w:val="446322EB"/>
    <w:rsid w:val="446454F5"/>
    <w:rsid w:val="44663B9A"/>
    <w:rsid w:val="448D51EC"/>
    <w:rsid w:val="44E31818"/>
    <w:rsid w:val="44E50324"/>
    <w:rsid w:val="44F55661"/>
    <w:rsid w:val="450034F2"/>
    <w:rsid w:val="451223C9"/>
    <w:rsid w:val="45262DE1"/>
    <w:rsid w:val="453016B9"/>
    <w:rsid w:val="453436C9"/>
    <w:rsid w:val="45401F9C"/>
    <w:rsid w:val="454D45B6"/>
    <w:rsid w:val="45606060"/>
    <w:rsid w:val="459A639E"/>
    <w:rsid w:val="45A20170"/>
    <w:rsid w:val="45AA49B2"/>
    <w:rsid w:val="45AB5C1B"/>
    <w:rsid w:val="45AF7EC8"/>
    <w:rsid w:val="45B222C8"/>
    <w:rsid w:val="45BC7F48"/>
    <w:rsid w:val="45C55A6B"/>
    <w:rsid w:val="45C60439"/>
    <w:rsid w:val="45CA5A4B"/>
    <w:rsid w:val="45DC3EF2"/>
    <w:rsid w:val="45FA51E4"/>
    <w:rsid w:val="462D4015"/>
    <w:rsid w:val="46311B2F"/>
    <w:rsid w:val="464C6278"/>
    <w:rsid w:val="46523B3D"/>
    <w:rsid w:val="4661571C"/>
    <w:rsid w:val="46877E15"/>
    <w:rsid w:val="469906D9"/>
    <w:rsid w:val="46A96CFA"/>
    <w:rsid w:val="46BA33D1"/>
    <w:rsid w:val="46BC0D9E"/>
    <w:rsid w:val="46C01A44"/>
    <w:rsid w:val="46C46794"/>
    <w:rsid w:val="46C646AA"/>
    <w:rsid w:val="46C9673A"/>
    <w:rsid w:val="46F14DE6"/>
    <w:rsid w:val="47096A8A"/>
    <w:rsid w:val="47145F3B"/>
    <w:rsid w:val="471B0EA1"/>
    <w:rsid w:val="471C4C6B"/>
    <w:rsid w:val="47274D88"/>
    <w:rsid w:val="47363C32"/>
    <w:rsid w:val="474E5F67"/>
    <w:rsid w:val="4750655A"/>
    <w:rsid w:val="47591020"/>
    <w:rsid w:val="476E1516"/>
    <w:rsid w:val="4778094E"/>
    <w:rsid w:val="47A92926"/>
    <w:rsid w:val="47BB3786"/>
    <w:rsid w:val="47C434B3"/>
    <w:rsid w:val="47C879C8"/>
    <w:rsid w:val="47CE3A4A"/>
    <w:rsid w:val="47D921E9"/>
    <w:rsid w:val="47DE5FC9"/>
    <w:rsid w:val="47E02983"/>
    <w:rsid w:val="47E238D0"/>
    <w:rsid w:val="47FE1246"/>
    <w:rsid w:val="48132775"/>
    <w:rsid w:val="481B5ED9"/>
    <w:rsid w:val="48377277"/>
    <w:rsid w:val="484026D8"/>
    <w:rsid w:val="485F2315"/>
    <w:rsid w:val="487C079B"/>
    <w:rsid w:val="488A758A"/>
    <w:rsid w:val="48973B38"/>
    <w:rsid w:val="48A576B4"/>
    <w:rsid w:val="48AE2AD0"/>
    <w:rsid w:val="48AF28A2"/>
    <w:rsid w:val="48BA7B88"/>
    <w:rsid w:val="48CD7A4F"/>
    <w:rsid w:val="48F439A3"/>
    <w:rsid w:val="48FB2668"/>
    <w:rsid w:val="49123431"/>
    <w:rsid w:val="491633B3"/>
    <w:rsid w:val="49250458"/>
    <w:rsid w:val="49365BE5"/>
    <w:rsid w:val="49394D89"/>
    <w:rsid w:val="493B2F4D"/>
    <w:rsid w:val="49575169"/>
    <w:rsid w:val="495F2582"/>
    <w:rsid w:val="49623012"/>
    <w:rsid w:val="496D277F"/>
    <w:rsid w:val="49871FB9"/>
    <w:rsid w:val="498A442A"/>
    <w:rsid w:val="49964397"/>
    <w:rsid w:val="49B72FF8"/>
    <w:rsid w:val="49D275AC"/>
    <w:rsid w:val="49D7530C"/>
    <w:rsid w:val="49D93071"/>
    <w:rsid w:val="49DA62DF"/>
    <w:rsid w:val="49E067D8"/>
    <w:rsid w:val="49E55380"/>
    <w:rsid w:val="49F52D45"/>
    <w:rsid w:val="49F94FB3"/>
    <w:rsid w:val="49FC6D0C"/>
    <w:rsid w:val="4A070AD1"/>
    <w:rsid w:val="4A1A29D7"/>
    <w:rsid w:val="4A1E51F9"/>
    <w:rsid w:val="4A324FA5"/>
    <w:rsid w:val="4A355A35"/>
    <w:rsid w:val="4A435485"/>
    <w:rsid w:val="4A481CDA"/>
    <w:rsid w:val="4A566341"/>
    <w:rsid w:val="4A5C02A0"/>
    <w:rsid w:val="4A62482B"/>
    <w:rsid w:val="4A6D3BED"/>
    <w:rsid w:val="4A7D347D"/>
    <w:rsid w:val="4AB36A6C"/>
    <w:rsid w:val="4ACC2C7D"/>
    <w:rsid w:val="4AD422B0"/>
    <w:rsid w:val="4ADA793B"/>
    <w:rsid w:val="4ADD4573"/>
    <w:rsid w:val="4AEC7498"/>
    <w:rsid w:val="4AFA5160"/>
    <w:rsid w:val="4B054B33"/>
    <w:rsid w:val="4B2C3CC4"/>
    <w:rsid w:val="4B961DBA"/>
    <w:rsid w:val="4B9652DD"/>
    <w:rsid w:val="4B9E04BB"/>
    <w:rsid w:val="4BA3693A"/>
    <w:rsid w:val="4BB3113F"/>
    <w:rsid w:val="4BCB33AD"/>
    <w:rsid w:val="4BD10C48"/>
    <w:rsid w:val="4BD961F7"/>
    <w:rsid w:val="4BE21144"/>
    <w:rsid w:val="4BEC5826"/>
    <w:rsid w:val="4BF27BDB"/>
    <w:rsid w:val="4C2368BC"/>
    <w:rsid w:val="4C284AE5"/>
    <w:rsid w:val="4C377D69"/>
    <w:rsid w:val="4C4D685B"/>
    <w:rsid w:val="4C4D7F6F"/>
    <w:rsid w:val="4C4E23C4"/>
    <w:rsid w:val="4C6F1363"/>
    <w:rsid w:val="4C7B16A1"/>
    <w:rsid w:val="4C8C2B6B"/>
    <w:rsid w:val="4CAD6248"/>
    <w:rsid w:val="4CB401DE"/>
    <w:rsid w:val="4CB67856"/>
    <w:rsid w:val="4CCB2140"/>
    <w:rsid w:val="4CD42794"/>
    <w:rsid w:val="4D0647CF"/>
    <w:rsid w:val="4D0B3D61"/>
    <w:rsid w:val="4D547523"/>
    <w:rsid w:val="4D674FD7"/>
    <w:rsid w:val="4D7B2C51"/>
    <w:rsid w:val="4DCB18EE"/>
    <w:rsid w:val="4DDC6134"/>
    <w:rsid w:val="4DF521E1"/>
    <w:rsid w:val="4DF82BF4"/>
    <w:rsid w:val="4DFF72B9"/>
    <w:rsid w:val="4E1C0F55"/>
    <w:rsid w:val="4E236494"/>
    <w:rsid w:val="4E303E59"/>
    <w:rsid w:val="4E3D5121"/>
    <w:rsid w:val="4E4E0F93"/>
    <w:rsid w:val="4E5639E1"/>
    <w:rsid w:val="4E5B67FB"/>
    <w:rsid w:val="4E8A2E29"/>
    <w:rsid w:val="4E991A3F"/>
    <w:rsid w:val="4EA05CD0"/>
    <w:rsid w:val="4ED943B7"/>
    <w:rsid w:val="4EED1197"/>
    <w:rsid w:val="4EF57D8A"/>
    <w:rsid w:val="4F0B185F"/>
    <w:rsid w:val="4F1326DC"/>
    <w:rsid w:val="4F13785B"/>
    <w:rsid w:val="4F22226C"/>
    <w:rsid w:val="4F2B1E17"/>
    <w:rsid w:val="4F343C53"/>
    <w:rsid w:val="4F346FE9"/>
    <w:rsid w:val="4F691EFA"/>
    <w:rsid w:val="4F7353B7"/>
    <w:rsid w:val="4F7C1063"/>
    <w:rsid w:val="4F7F3158"/>
    <w:rsid w:val="4F9667B6"/>
    <w:rsid w:val="4F98209D"/>
    <w:rsid w:val="4FA2229F"/>
    <w:rsid w:val="4FA574A8"/>
    <w:rsid w:val="4FAF5A0D"/>
    <w:rsid w:val="4FB606A3"/>
    <w:rsid w:val="4FC35FF2"/>
    <w:rsid w:val="4FC42C37"/>
    <w:rsid w:val="4FCD3474"/>
    <w:rsid w:val="4FDB72A9"/>
    <w:rsid w:val="4FE76FAB"/>
    <w:rsid w:val="4FFF0E38"/>
    <w:rsid w:val="50014A51"/>
    <w:rsid w:val="500C26F2"/>
    <w:rsid w:val="500D553B"/>
    <w:rsid w:val="501279FE"/>
    <w:rsid w:val="503776E6"/>
    <w:rsid w:val="50410102"/>
    <w:rsid w:val="50447BD0"/>
    <w:rsid w:val="50546E8B"/>
    <w:rsid w:val="50741776"/>
    <w:rsid w:val="50834A17"/>
    <w:rsid w:val="509441FA"/>
    <w:rsid w:val="509600B9"/>
    <w:rsid w:val="50A04B7D"/>
    <w:rsid w:val="50B0628D"/>
    <w:rsid w:val="50B949CF"/>
    <w:rsid w:val="50C00870"/>
    <w:rsid w:val="50C42823"/>
    <w:rsid w:val="50C5462A"/>
    <w:rsid w:val="50CF6B86"/>
    <w:rsid w:val="50D26BA4"/>
    <w:rsid w:val="50EA77FE"/>
    <w:rsid w:val="50FD04B2"/>
    <w:rsid w:val="51074DA9"/>
    <w:rsid w:val="510849FE"/>
    <w:rsid w:val="51106306"/>
    <w:rsid w:val="511D0993"/>
    <w:rsid w:val="513F4631"/>
    <w:rsid w:val="514267CB"/>
    <w:rsid w:val="514A4561"/>
    <w:rsid w:val="514C3B9D"/>
    <w:rsid w:val="516F5BCD"/>
    <w:rsid w:val="51A46F68"/>
    <w:rsid w:val="51B5282F"/>
    <w:rsid w:val="51B86D7F"/>
    <w:rsid w:val="51CF7FE1"/>
    <w:rsid w:val="51D0691B"/>
    <w:rsid w:val="51EB53A2"/>
    <w:rsid w:val="520B67F6"/>
    <w:rsid w:val="5214532B"/>
    <w:rsid w:val="52172F12"/>
    <w:rsid w:val="52246F96"/>
    <w:rsid w:val="522A2E99"/>
    <w:rsid w:val="52322788"/>
    <w:rsid w:val="526309C2"/>
    <w:rsid w:val="527F36C2"/>
    <w:rsid w:val="52A4089F"/>
    <w:rsid w:val="52A41FAD"/>
    <w:rsid w:val="52AB62D2"/>
    <w:rsid w:val="52B72515"/>
    <w:rsid w:val="52E34F01"/>
    <w:rsid w:val="52E86AA8"/>
    <w:rsid w:val="52FE2224"/>
    <w:rsid w:val="53151681"/>
    <w:rsid w:val="53166FC3"/>
    <w:rsid w:val="5324350A"/>
    <w:rsid w:val="532540D9"/>
    <w:rsid w:val="5342758E"/>
    <w:rsid w:val="53552071"/>
    <w:rsid w:val="535D7D17"/>
    <w:rsid w:val="53670B95"/>
    <w:rsid w:val="536F73C2"/>
    <w:rsid w:val="537A3398"/>
    <w:rsid w:val="53A20986"/>
    <w:rsid w:val="53A70F92"/>
    <w:rsid w:val="53A94A19"/>
    <w:rsid w:val="53B10062"/>
    <w:rsid w:val="53C322FB"/>
    <w:rsid w:val="53CC1392"/>
    <w:rsid w:val="53D22C9B"/>
    <w:rsid w:val="53DC044E"/>
    <w:rsid w:val="53F35442"/>
    <w:rsid w:val="53FD5056"/>
    <w:rsid w:val="53FF6B84"/>
    <w:rsid w:val="54046615"/>
    <w:rsid w:val="542805CD"/>
    <w:rsid w:val="544E7B71"/>
    <w:rsid w:val="545E28FC"/>
    <w:rsid w:val="54626ABE"/>
    <w:rsid w:val="54626FDE"/>
    <w:rsid w:val="54665398"/>
    <w:rsid w:val="546D2B0F"/>
    <w:rsid w:val="547313E1"/>
    <w:rsid w:val="547A5E18"/>
    <w:rsid w:val="547B766F"/>
    <w:rsid w:val="547D6FA0"/>
    <w:rsid w:val="548430CB"/>
    <w:rsid w:val="549205AB"/>
    <w:rsid w:val="549A43B6"/>
    <w:rsid w:val="54AC1CFB"/>
    <w:rsid w:val="54CF743D"/>
    <w:rsid w:val="54D77D6E"/>
    <w:rsid w:val="54DF5B99"/>
    <w:rsid w:val="54F841BB"/>
    <w:rsid w:val="54FB3BAE"/>
    <w:rsid w:val="55167EFD"/>
    <w:rsid w:val="552C2AB6"/>
    <w:rsid w:val="552C4C41"/>
    <w:rsid w:val="552E6F2B"/>
    <w:rsid w:val="553179F0"/>
    <w:rsid w:val="55552E12"/>
    <w:rsid w:val="55B73593"/>
    <w:rsid w:val="55ED6E11"/>
    <w:rsid w:val="55F133D0"/>
    <w:rsid w:val="55FA21B6"/>
    <w:rsid w:val="560D6C90"/>
    <w:rsid w:val="561475D4"/>
    <w:rsid w:val="561B36D0"/>
    <w:rsid w:val="561D1FF2"/>
    <w:rsid w:val="5624177B"/>
    <w:rsid w:val="563B7B30"/>
    <w:rsid w:val="56452E20"/>
    <w:rsid w:val="564C34C2"/>
    <w:rsid w:val="565276C3"/>
    <w:rsid w:val="565811B1"/>
    <w:rsid w:val="56584BFA"/>
    <w:rsid w:val="566B3FEE"/>
    <w:rsid w:val="569042DF"/>
    <w:rsid w:val="56933A4F"/>
    <w:rsid w:val="569D36B9"/>
    <w:rsid w:val="56A42F7F"/>
    <w:rsid w:val="56AC0155"/>
    <w:rsid w:val="56AD3906"/>
    <w:rsid w:val="56B7773E"/>
    <w:rsid w:val="56BA080C"/>
    <w:rsid w:val="56EE7E9A"/>
    <w:rsid w:val="56F111A0"/>
    <w:rsid w:val="56F655A6"/>
    <w:rsid w:val="56F72230"/>
    <w:rsid w:val="570145AF"/>
    <w:rsid w:val="570704B8"/>
    <w:rsid w:val="57100870"/>
    <w:rsid w:val="57282A71"/>
    <w:rsid w:val="573D1F1E"/>
    <w:rsid w:val="57420738"/>
    <w:rsid w:val="574849F7"/>
    <w:rsid w:val="575128EB"/>
    <w:rsid w:val="57684013"/>
    <w:rsid w:val="576A6736"/>
    <w:rsid w:val="576B079B"/>
    <w:rsid w:val="576F0C00"/>
    <w:rsid w:val="577613EC"/>
    <w:rsid w:val="579B6FDB"/>
    <w:rsid w:val="57A10808"/>
    <w:rsid w:val="57BA1013"/>
    <w:rsid w:val="57EA0F66"/>
    <w:rsid w:val="58006D60"/>
    <w:rsid w:val="58213186"/>
    <w:rsid w:val="58366A08"/>
    <w:rsid w:val="58367A4F"/>
    <w:rsid w:val="58401A81"/>
    <w:rsid w:val="58434F9A"/>
    <w:rsid w:val="584B0172"/>
    <w:rsid w:val="58513A29"/>
    <w:rsid w:val="586012E6"/>
    <w:rsid w:val="58623A5A"/>
    <w:rsid w:val="586E1562"/>
    <w:rsid w:val="58753DA0"/>
    <w:rsid w:val="58773629"/>
    <w:rsid w:val="58785904"/>
    <w:rsid w:val="5878679E"/>
    <w:rsid w:val="588B7335"/>
    <w:rsid w:val="589337DC"/>
    <w:rsid w:val="589B5646"/>
    <w:rsid w:val="58B61870"/>
    <w:rsid w:val="58C05029"/>
    <w:rsid w:val="58C635AA"/>
    <w:rsid w:val="58CE3D8F"/>
    <w:rsid w:val="58DB43B3"/>
    <w:rsid w:val="58E4192D"/>
    <w:rsid w:val="58EF7031"/>
    <w:rsid w:val="59002578"/>
    <w:rsid w:val="59044790"/>
    <w:rsid w:val="590E3DF3"/>
    <w:rsid w:val="591F2E35"/>
    <w:rsid w:val="5925087C"/>
    <w:rsid w:val="59254E72"/>
    <w:rsid w:val="59326988"/>
    <w:rsid w:val="59357FD2"/>
    <w:rsid w:val="59545718"/>
    <w:rsid w:val="5972640B"/>
    <w:rsid w:val="597852DB"/>
    <w:rsid w:val="5986226E"/>
    <w:rsid w:val="59CE3A61"/>
    <w:rsid w:val="59D95C7E"/>
    <w:rsid w:val="59F12055"/>
    <w:rsid w:val="59FC535F"/>
    <w:rsid w:val="5A035C15"/>
    <w:rsid w:val="5A14512F"/>
    <w:rsid w:val="5A2502EA"/>
    <w:rsid w:val="5A3B4A9A"/>
    <w:rsid w:val="5A3E0F94"/>
    <w:rsid w:val="5A4F19E6"/>
    <w:rsid w:val="5A5E1376"/>
    <w:rsid w:val="5A61329D"/>
    <w:rsid w:val="5A785436"/>
    <w:rsid w:val="5A7B6484"/>
    <w:rsid w:val="5A7E68B8"/>
    <w:rsid w:val="5A8D4DC7"/>
    <w:rsid w:val="5A902780"/>
    <w:rsid w:val="5A946809"/>
    <w:rsid w:val="5AAD554B"/>
    <w:rsid w:val="5AAE1E5C"/>
    <w:rsid w:val="5AB63900"/>
    <w:rsid w:val="5AEF6D3B"/>
    <w:rsid w:val="5B022B19"/>
    <w:rsid w:val="5B0B3575"/>
    <w:rsid w:val="5B0D21A3"/>
    <w:rsid w:val="5B1167E0"/>
    <w:rsid w:val="5B5440F0"/>
    <w:rsid w:val="5B5C36F3"/>
    <w:rsid w:val="5B806765"/>
    <w:rsid w:val="5B927DFB"/>
    <w:rsid w:val="5B9715D7"/>
    <w:rsid w:val="5BA81E20"/>
    <w:rsid w:val="5BC51B2A"/>
    <w:rsid w:val="5BF46EA7"/>
    <w:rsid w:val="5C04252A"/>
    <w:rsid w:val="5C0E58AD"/>
    <w:rsid w:val="5C237D4A"/>
    <w:rsid w:val="5C2F4883"/>
    <w:rsid w:val="5C44597C"/>
    <w:rsid w:val="5C674D69"/>
    <w:rsid w:val="5C6D1D42"/>
    <w:rsid w:val="5C767200"/>
    <w:rsid w:val="5C8C4838"/>
    <w:rsid w:val="5C956C57"/>
    <w:rsid w:val="5C961441"/>
    <w:rsid w:val="5CA114ED"/>
    <w:rsid w:val="5CB669A9"/>
    <w:rsid w:val="5CBB0D92"/>
    <w:rsid w:val="5CBC07FD"/>
    <w:rsid w:val="5CD23791"/>
    <w:rsid w:val="5CE126C5"/>
    <w:rsid w:val="5CED5007"/>
    <w:rsid w:val="5CFF26CE"/>
    <w:rsid w:val="5D334BC2"/>
    <w:rsid w:val="5D3E6FAF"/>
    <w:rsid w:val="5D4A463A"/>
    <w:rsid w:val="5D847CB1"/>
    <w:rsid w:val="5D9F5B05"/>
    <w:rsid w:val="5DA8352F"/>
    <w:rsid w:val="5DAA21BB"/>
    <w:rsid w:val="5DBD33F6"/>
    <w:rsid w:val="5DF95DBF"/>
    <w:rsid w:val="5E0854C7"/>
    <w:rsid w:val="5E2A0C6B"/>
    <w:rsid w:val="5E504A97"/>
    <w:rsid w:val="5E521FE9"/>
    <w:rsid w:val="5E62490A"/>
    <w:rsid w:val="5E7A54E1"/>
    <w:rsid w:val="5E7C71CD"/>
    <w:rsid w:val="5E947F75"/>
    <w:rsid w:val="5E994914"/>
    <w:rsid w:val="5EA14269"/>
    <w:rsid w:val="5EA454A8"/>
    <w:rsid w:val="5EC23D99"/>
    <w:rsid w:val="5ED85791"/>
    <w:rsid w:val="5F040ABD"/>
    <w:rsid w:val="5F074C3C"/>
    <w:rsid w:val="5F0E6369"/>
    <w:rsid w:val="5F230BED"/>
    <w:rsid w:val="5F243E04"/>
    <w:rsid w:val="5F3060A0"/>
    <w:rsid w:val="5F33522E"/>
    <w:rsid w:val="5F536260"/>
    <w:rsid w:val="5F5C4BE0"/>
    <w:rsid w:val="5F6928BB"/>
    <w:rsid w:val="5F734024"/>
    <w:rsid w:val="5F7370E5"/>
    <w:rsid w:val="5F8844A2"/>
    <w:rsid w:val="5F9055FA"/>
    <w:rsid w:val="5F927BF5"/>
    <w:rsid w:val="5FA32F55"/>
    <w:rsid w:val="5FC64C2A"/>
    <w:rsid w:val="5FCB4AC8"/>
    <w:rsid w:val="5FD239B7"/>
    <w:rsid w:val="5FD948BE"/>
    <w:rsid w:val="5FEF7FD0"/>
    <w:rsid w:val="5FF46937"/>
    <w:rsid w:val="60131980"/>
    <w:rsid w:val="602E73F0"/>
    <w:rsid w:val="60336587"/>
    <w:rsid w:val="604A649F"/>
    <w:rsid w:val="60795B26"/>
    <w:rsid w:val="60891141"/>
    <w:rsid w:val="608A76D7"/>
    <w:rsid w:val="60A0616E"/>
    <w:rsid w:val="60AC36B6"/>
    <w:rsid w:val="60BE7680"/>
    <w:rsid w:val="60C51A2C"/>
    <w:rsid w:val="60E23B31"/>
    <w:rsid w:val="60ED33BA"/>
    <w:rsid w:val="611C793C"/>
    <w:rsid w:val="611E0CC9"/>
    <w:rsid w:val="61354A67"/>
    <w:rsid w:val="614134DD"/>
    <w:rsid w:val="614707BA"/>
    <w:rsid w:val="61480D47"/>
    <w:rsid w:val="61534507"/>
    <w:rsid w:val="6161786D"/>
    <w:rsid w:val="619271E4"/>
    <w:rsid w:val="61A12D7A"/>
    <w:rsid w:val="61A84C97"/>
    <w:rsid w:val="61B82005"/>
    <w:rsid w:val="61C164CE"/>
    <w:rsid w:val="61F74CB9"/>
    <w:rsid w:val="620B6AB5"/>
    <w:rsid w:val="621C7FE6"/>
    <w:rsid w:val="622727ED"/>
    <w:rsid w:val="623209BE"/>
    <w:rsid w:val="623507B5"/>
    <w:rsid w:val="62585D23"/>
    <w:rsid w:val="625934FC"/>
    <w:rsid w:val="62677000"/>
    <w:rsid w:val="628E35E0"/>
    <w:rsid w:val="629514B0"/>
    <w:rsid w:val="629D3904"/>
    <w:rsid w:val="62AD3CD2"/>
    <w:rsid w:val="62B53A76"/>
    <w:rsid w:val="62B611F1"/>
    <w:rsid w:val="62C25FDF"/>
    <w:rsid w:val="62CC41CC"/>
    <w:rsid w:val="62D6391D"/>
    <w:rsid w:val="62E27400"/>
    <w:rsid w:val="62FE2A8F"/>
    <w:rsid w:val="6300457E"/>
    <w:rsid w:val="632C6F31"/>
    <w:rsid w:val="63474DCB"/>
    <w:rsid w:val="635B03FD"/>
    <w:rsid w:val="635C5D46"/>
    <w:rsid w:val="63A13F59"/>
    <w:rsid w:val="63A95A5A"/>
    <w:rsid w:val="63AF3643"/>
    <w:rsid w:val="63B45C5C"/>
    <w:rsid w:val="63CE6179"/>
    <w:rsid w:val="63D315C7"/>
    <w:rsid w:val="63E774BD"/>
    <w:rsid w:val="63F078B9"/>
    <w:rsid w:val="63F574B0"/>
    <w:rsid w:val="63FA6365"/>
    <w:rsid w:val="63FD7FE8"/>
    <w:rsid w:val="64034602"/>
    <w:rsid w:val="64161191"/>
    <w:rsid w:val="641E704E"/>
    <w:rsid w:val="642E4A88"/>
    <w:rsid w:val="64545489"/>
    <w:rsid w:val="648C600A"/>
    <w:rsid w:val="64A52B39"/>
    <w:rsid w:val="64B12F46"/>
    <w:rsid w:val="64B905EE"/>
    <w:rsid w:val="64C70C83"/>
    <w:rsid w:val="64C9309E"/>
    <w:rsid w:val="64E23E3F"/>
    <w:rsid w:val="64E33DF4"/>
    <w:rsid w:val="64ED045E"/>
    <w:rsid w:val="64FA5334"/>
    <w:rsid w:val="65062235"/>
    <w:rsid w:val="65196D98"/>
    <w:rsid w:val="652B0A77"/>
    <w:rsid w:val="653760C6"/>
    <w:rsid w:val="656131F7"/>
    <w:rsid w:val="656C43A8"/>
    <w:rsid w:val="65806733"/>
    <w:rsid w:val="658F0596"/>
    <w:rsid w:val="65942224"/>
    <w:rsid w:val="659550EE"/>
    <w:rsid w:val="65B121A0"/>
    <w:rsid w:val="65BA6903"/>
    <w:rsid w:val="65BD2589"/>
    <w:rsid w:val="65BF09FE"/>
    <w:rsid w:val="65C5241B"/>
    <w:rsid w:val="65E609DB"/>
    <w:rsid w:val="66000A43"/>
    <w:rsid w:val="66130411"/>
    <w:rsid w:val="6638300F"/>
    <w:rsid w:val="663B639D"/>
    <w:rsid w:val="663C06FB"/>
    <w:rsid w:val="664D41E7"/>
    <w:rsid w:val="664D64EE"/>
    <w:rsid w:val="665B2996"/>
    <w:rsid w:val="665D39D9"/>
    <w:rsid w:val="667E7386"/>
    <w:rsid w:val="66862EE3"/>
    <w:rsid w:val="66A819DC"/>
    <w:rsid w:val="66B52432"/>
    <w:rsid w:val="66BE1EA4"/>
    <w:rsid w:val="66D13BED"/>
    <w:rsid w:val="66DB153D"/>
    <w:rsid w:val="66DB6437"/>
    <w:rsid w:val="66F57306"/>
    <w:rsid w:val="670961C1"/>
    <w:rsid w:val="671844AF"/>
    <w:rsid w:val="67292081"/>
    <w:rsid w:val="67332E10"/>
    <w:rsid w:val="673D4944"/>
    <w:rsid w:val="674B1362"/>
    <w:rsid w:val="67545637"/>
    <w:rsid w:val="67591B63"/>
    <w:rsid w:val="677B4FEC"/>
    <w:rsid w:val="6795401A"/>
    <w:rsid w:val="679908A3"/>
    <w:rsid w:val="679A7ABE"/>
    <w:rsid w:val="67B100AB"/>
    <w:rsid w:val="67C32684"/>
    <w:rsid w:val="67DB08BA"/>
    <w:rsid w:val="67E00C7B"/>
    <w:rsid w:val="67E4190B"/>
    <w:rsid w:val="67F744CC"/>
    <w:rsid w:val="68024D50"/>
    <w:rsid w:val="68336033"/>
    <w:rsid w:val="683A4BC5"/>
    <w:rsid w:val="684D0F45"/>
    <w:rsid w:val="68626D54"/>
    <w:rsid w:val="687A63DE"/>
    <w:rsid w:val="687E1FA3"/>
    <w:rsid w:val="68880510"/>
    <w:rsid w:val="6888718C"/>
    <w:rsid w:val="6895357A"/>
    <w:rsid w:val="689E3176"/>
    <w:rsid w:val="68A77EB4"/>
    <w:rsid w:val="68AC38B3"/>
    <w:rsid w:val="68B95900"/>
    <w:rsid w:val="68BB78E8"/>
    <w:rsid w:val="68DA0B24"/>
    <w:rsid w:val="68EF4F0E"/>
    <w:rsid w:val="68F300EA"/>
    <w:rsid w:val="69556886"/>
    <w:rsid w:val="69561F70"/>
    <w:rsid w:val="69701CEA"/>
    <w:rsid w:val="697562D7"/>
    <w:rsid w:val="69836CC1"/>
    <w:rsid w:val="6986118F"/>
    <w:rsid w:val="69AC0EA3"/>
    <w:rsid w:val="69F446AE"/>
    <w:rsid w:val="6A013E19"/>
    <w:rsid w:val="6A0203D6"/>
    <w:rsid w:val="6A0B2DF5"/>
    <w:rsid w:val="6A14464E"/>
    <w:rsid w:val="6A33448F"/>
    <w:rsid w:val="6A413A96"/>
    <w:rsid w:val="6A4B3E26"/>
    <w:rsid w:val="6A4B69D6"/>
    <w:rsid w:val="6A56611A"/>
    <w:rsid w:val="6A622D90"/>
    <w:rsid w:val="6A977C88"/>
    <w:rsid w:val="6AC704B2"/>
    <w:rsid w:val="6AC963ED"/>
    <w:rsid w:val="6ACE2FF0"/>
    <w:rsid w:val="6AD652B3"/>
    <w:rsid w:val="6ADF4422"/>
    <w:rsid w:val="6AF16570"/>
    <w:rsid w:val="6AF460A3"/>
    <w:rsid w:val="6AFA1395"/>
    <w:rsid w:val="6AFE5981"/>
    <w:rsid w:val="6B166E3B"/>
    <w:rsid w:val="6B1F4D4D"/>
    <w:rsid w:val="6B2136F5"/>
    <w:rsid w:val="6B410436"/>
    <w:rsid w:val="6B416486"/>
    <w:rsid w:val="6B56133D"/>
    <w:rsid w:val="6B5B5695"/>
    <w:rsid w:val="6B5E7335"/>
    <w:rsid w:val="6B737454"/>
    <w:rsid w:val="6B8469B5"/>
    <w:rsid w:val="6B884BE5"/>
    <w:rsid w:val="6BA01281"/>
    <w:rsid w:val="6BD062BD"/>
    <w:rsid w:val="6BDF2F8D"/>
    <w:rsid w:val="6BE74CDB"/>
    <w:rsid w:val="6BEA26A5"/>
    <w:rsid w:val="6BF25680"/>
    <w:rsid w:val="6BFF7183"/>
    <w:rsid w:val="6C005572"/>
    <w:rsid w:val="6C043FA1"/>
    <w:rsid w:val="6C156F56"/>
    <w:rsid w:val="6C1C3C18"/>
    <w:rsid w:val="6C1F6133"/>
    <w:rsid w:val="6C283439"/>
    <w:rsid w:val="6C2D2F75"/>
    <w:rsid w:val="6C3A713F"/>
    <w:rsid w:val="6C3F520B"/>
    <w:rsid w:val="6C5920ED"/>
    <w:rsid w:val="6C6202C7"/>
    <w:rsid w:val="6C6F4F43"/>
    <w:rsid w:val="6C741015"/>
    <w:rsid w:val="6CB04494"/>
    <w:rsid w:val="6CB51295"/>
    <w:rsid w:val="6CDA4E1B"/>
    <w:rsid w:val="6CDC51DF"/>
    <w:rsid w:val="6CE211B5"/>
    <w:rsid w:val="6CE76E81"/>
    <w:rsid w:val="6CED3A62"/>
    <w:rsid w:val="6CEF756F"/>
    <w:rsid w:val="6CF42644"/>
    <w:rsid w:val="6D065111"/>
    <w:rsid w:val="6D2D33CD"/>
    <w:rsid w:val="6D372470"/>
    <w:rsid w:val="6D40733D"/>
    <w:rsid w:val="6D4C6870"/>
    <w:rsid w:val="6D5108C3"/>
    <w:rsid w:val="6D5C268C"/>
    <w:rsid w:val="6D623F56"/>
    <w:rsid w:val="6D7B7A6B"/>
    <w:rsid w:val="6DBB7730"/>
    <w:rsid w:val="6DBD77CC"/>
    <w:rsid w:val="6DCA5088"/>
    <w:rsid w:val="6DF511DC"/>
    <w:rsid w:val="6E0A2418"/>
    <w:rsid w:val="6E215598"/>
    <w:rsid w:val="6E494E16"/>
    <w:rsid w:val="6E4D1495"/>
    <w:rsid w:val="6E5842BE"/>
    <w:rsid w:val="6E5B074C"/>
    <w:rsid w:val="6EB71552"/>
    <w:rsid w:val="6ED62D43"/>
    <w:rsid w:val="6EFC7E53"/>
    <w:rsid w:val="6F4952A1"/>
    <w:rsid w:val="6F5A6B58"/>
    <w:rsid w:val="6F8A2CF2"/>
    <w:rsid w:val="6F942B8D"/>
    <w:rsid w:val="6F952C02"/>
    <w:rsid w:val="6F9A333B"/>
    <w:rsid w:val="6FA00BED"/>
    <w:rsid w:val="6FAE21C1"/>
    <w:rsid w:val="6FB53EB9"/>
    <w:rsid w:val="6FBB6AA3"/>
    <w:rsid w:val="6FBD596D"/>
    <w:rsid w:val="6FD031A3"/>
    <w:rsid w:val="6FD90694"/>
    <w:rsid w:val="6FF56999"/>
    <w:rsid w:val="6FF91A1B"/>
    <w:rsid w:val="6FFF6B29"/>
    <w:rsid w:val="700000AB"/>
    <w:rsid w:val="70092AD0"/>
    <w:rsid w:val="701034A0"/>
    <w:rsid w:val="70283432"/>
    <w:rsid w:val="702C4451"/>
    <w:rsid w:val="70391306"/>
    <w:rsid w:val="704D4769"/>
    <w:rsid w:val="70644A1B"/>
    <w:rsid w:val="706658BF"/>
    <w:rsid w:val="706E638C"/>
    <w:rsid w:val="70705DAA"/>
    <w:rsid w:val="70786153"/>
    <w:rsid w:val="70793612"/>
    <w:rsid w:val="7092770D"/>
    <w:rsid w:val="70985276"/>
    <w:rsid w:val="70B0037E"/>
    <w:rsid w:val="70BE5CDD"/>
    <w:rsid w:val="70C05A47"/>
    <w:rsid w:val="70E16370"/>
    <w:rsid w:val="711334C6"/>
    <w:rsid w:val="71176DA8"/>
    <w:rsid w:val="713E7A6F"/>
    <w:rsid w:val="71407BB3"/>
    <w:rsid w:val="714B0D57"/>
    <w:rsid w:val="714B4529"/>
    <w:rsid w:val="71594B6E"/>
    <w:rsid w:val="716310A7"/>
    <w:rsid w:val="716E77C4"/>
    <w:rsid w:val="71796EB6"/>
    <w:rsid w:val="718040C1"/>
    <w:rsid w:val="71825EA5"/>
    <w:rsid w:val="718C2131"/>
    <w:rsid w:val="718F2CD7"/>
    <w:rsid w:val="719D0323"/>
    <w:rsid w:val="71A5531E"/>
    <w:rsid w:val="71B76CB5"/>
    <w:rsid w:val="71CA5798"/>
    <w:rsid w:val="71DA1764"/>
    <w:rsid w:val="71E233B2"/>
    <w:rsid w:val="720E6288"/>
    <w:rsid w:val="722526B4"/>
    <w:rsid w:val="722D3F99"/>
    <w:rsid w:val="72356ABA"/>
    <w:rsid w:val="724429B8"/>
    <w:rsid w:val="72591019"/>
    <w:rsid w:val="726261E2"/>
    <w:rsid w:val="726915A6"/>
    <w:rsid w:val="726B5C38"/>
    <w:rsid w:val="727D3681"/>
    <w:rsid w:val="7299283E"/>
    <w:rsid w:val="72B96E52"/>
    <w:rsid w:val="72E23309"/>
    <w:rsid w:val="72EF0E47"/>
    <w:rsid w:val="72FE27D4"/>
    <w:rsid w:val="73096A6C"/>
    <w:rsid w:val="73152C25"/>
    <w:rsid w:val="732C172D"/>
    <w:rsid w:val="734356C7"/>
    <w:rsid w:val="736139A9"/>
    <w:rsid w:val="73630B3A"/>
    <w:rsid w:val="736C0A08"/>
    <w:rsid w:val="73A24E13"/>
    <w:rsid w:val="73BC4A28"/>
    <w:rsid w:val="73BD2304"/>
    <w:rsid w:val="73BE567A"/>
    <w:rsid w:val="73D8343D"/>
    <w:rsid w:val="73E17FAB"/>
    <w:rsid w:val="73EF0098"/>
    <w:rsid w:val="740823DD"/>
    <w:rsid w:val="743E0636"/>
    <w:rsid w:val="743E0BC5"/>
    <w:rsid w:val="745D2E75"/>
    <w:rsid w:val="746E35CD"/>
    <w:rsid w:val="747400A6"/>
    <w:rsid w:val="747A210C"/>
    <w:rsid w:val="748102EA"/>
    <w:rsid w:val="748E0838"/>
    <w:rsid w:val="749C7EC8"/>
    <w:rsid w:val="74C04103"/>
    <w:rsid w:val="74D00D34"/>
    <w:rsid w:val="751A116C"/>
    <w:rsid w:val="7525560A"/>
    <w:rsid w:val="753101F8"/>
    <w:rsid w:val="753625D2"/>
    <w:rsid w:val="75431654"/>
    <w:rsid w:val="754651DA"/>
    <w:rsid w:val="754A29C0"/>
    <w:rsid w:val="756D36B4"/>
    <w:rsid w:val="757A698B"/>
    <w:rsid w:val="75953045"/>
    <w:rsid w:val="75974142"/>
    <w:rsid w:val="75A47031"/>
    <w:rsid w:val="75B5698E"/>
    <w:rsid w:val="75D442B1"/>
    <w:rsid w:val="75F34908"/>
    <w:rsid w:val="75FA2005"/>
    <w:rsid w:val="760F49BB"/>
    <w:rsid w:val="7612289D"/>
    <w:rsid w:val="761230B5"/>
    <w:rsid w:val="761759FF"/>
    <w:rsid w:val="761D53B8"/>
    <w:rsid w:val="764D5571"/>
    <w:rsid w:val="76555CF0"/>
    <w:rsid w:val="765A1CB3"/>
    <w:rsid w:val="76844C1B"/>
    <w:rsid w:val="76887B21"/>
    <w:rsid w:val="768C39B0"/>
    <w:rsid w:val="768E7D3D"/>
    <w:rsid w:val="769E067C"/>
    <w:rsid w:val="76A24F0A"/>
    <w:rsid w:val="76BE515E"/>
    <w:rsid w:val="76CD2186"/>
    <w:rsid w:val="76CD7046"/>
    <w:rsid w:val="76D90094"/>
    <w:rsid w:val="76E071A9"/>
    <w:rsid w:val="76E36832"/>
    <w:rsid w:val="76E51445"/>
    <w:rsid w:val="77120BCD"/>
    <w:rsid w:val="77182675"/>
    <w:rsid w:val="7718525B"/>
    <w:rsid w:val="771B62DA"/>
    <w:rsid w:val="773C1455"/>
    <w:rsid w:val="77534B82"/>
    <w:rsid w:val="77634E5D"/>
    <w:rsid w:val="776831B5"/>
    <w:rsid w:val="777824FF"/>
    <w:rsid w:val="77807CDB"/>
    <w:rsid w:val="779A2A70"/>
    <w:rsid w:val="779A6FF2"/>
    <w:rsid w:val="77B972F2"/>
    <w:rsid w:val="77CD437A"/>
    <w:rsid w:val="77CE0142"/>
    <w:rsid w:val="77F36A39"/>
    <w:rsid w:val="77F9150C"/>
    <w:rsid w:val="7802575F"/>
    <w:rsid w:val="78263E54"/>
    <w:rsid w:val="78357F57"/>
    <w:rsid w:val="78537287"/>
    <w:rsid w:val="785942B2"/>
    <w:rsid w:val="787069BE"/>
    <w:rsid w:val="78A35C16"/>
    <w:rsid w:val="78B6271A"/>
    <w:rsid w:val="78C75308"/>
    <w:rsid w:val="78D6184E"/>
    <w:rsid w:val="78DB3DB1"/>
    <w:rsid w:val="78FE0EA9"/>
    <w:rsid w:val="790B416C"/>
    <w:rsid w:val="79163429"/>
    <w:rsid w:val="7921278C"/>
    <w:rsid w:val="79386064"/>
    <w:rsid w:val="79461477"/>
    <w:rsid w:val="794F64CB"/>
    <w:rsid w:val="79591E9D"/>
    <w:rsid w:val="795D2CF7"/>
    <w:rsid w:val="79773AEF"/>
    <w:rsid w:val="7980515E"/>
    <w:rsid w:val="798F7A31"/>
    <w:rsid w:val="79A77C1E"/>
    <w:rsid w:val="79AD4A8B"/>
    <w:rsid w:val="79AE5756"/>
    <w:rsid w:val="79B91042"/>
    <w:rsid w:val="79CC2202"/>
    <w:rsid w:val="79CF587A"/>
    <w:rsid w:val="79D20F0F"/>
    <w:rsid w:val="79EA10A1"/>
    <w:rsid w:val="7A0C3027"/>
    <w:rsid w:val="7A0D6597"/>
    <w:rsid w:val="7A245631"/>
    <w:rsid w:val="7A34167B"/>
    <w:rsid w:val="7A352284"/>
    <w:rsid w:val="7A382400"/>
    <w:rsid w:val="7A3D58F5"/>
    <w:rsid w:val="7A5549F4"/>
    <w:rsid w:val="7A5814B8"/>
    <w:rsid w:val="7A655559"/>
    <w:rsid w:val="7A7A443F"/>
    <w:rsid w:val="7A845CCC"/>
    <w:rsid w:val="7A9838DE"/>
    <w:rsid w:val="7AA35F16"/>
    <w:rsid w:val="7ACD3A3A"/>
    <w:rsid w:val="7AE835C0"/>
    <w:rsid w:val="7AF67933"/>
    <w:rsid w:val="7B0546E5"/>
    <w:rsid w:val="7B1836C6"/>
    <w:rsid w:val="7B204CF1"/>
    <w:rsid w:val="7B4D266F"/>
    <w:rsid w:val="7B5F0993"/>
    <w:rsid w:val="7B7C6FD6"/>
    <w:rsid w:val="7B7E2B01"/>
    <w:rsid w:val="7B8315CF"/>
    <w:rsid w:val="7B847267"/>
    <w:rsid w:val="7B876A73"/>
    <w:rsid w:val="7B880A8D"/>
    <w:rsid w:val="7B966FA9"/>
    <w:rsid w:val="7BA96A5F"/>
    <w:rsid w:val="7BAA1DD9"/>
    <w:rsid w:val="7BAE7606"/>
    <w:rsid w:val="7BBF5857"/>
    <w:rsid w:val="7BDF110F"/>
    <w:rsid w:val="7BE54D41"/>
    <w:rsid w:val="7BE644AA"/>
    <w:rsid w:val="7BEB6772"/>
    <w:rsid w:val="7BED0024"/>
    <w:rsid w:val="7C002D77"/>
    <w:rsid w:val="7C0649C5"/>
    <w:rsid w:val="7C0D5757"/>
    <w:rsid w:val="7C2137B3"/>
    <w:rsid w:val="7C2E20D6"/>
    <w:rsid w:val="7C7111DC"/>
    <w:rsid w:val="7C8D64B6"/>
    <w:rsid w:val="7C9D1B6C"/>
    <w:rsid w:val="7CA069D6"/>
    <w:rsid w:val="7CC76BD6"/>
    <w:rsid w:val="7CE153DB"/>
    <w:rsid w:val="7CEC5826"/>
    <w:rsid w:val="7CF72F31"/>
    <w:rsid w:val="7D181420"/>
    <w:rsid w:val="7D386CC8"/>
    <w:rsid w:val="7D7371ED"/>
    <w:rsid w:val="7D90723E"/>
    <w:rsid w:val="7DA77778"/>
    <w:rsid w:val="7DA87B9F"/>
    <w:rsid w:val="7DAB4609"/>
    <w:rsid w:val="7DBD2FDC"/>
    <w:rsid w:val="7DD6238A"/>
    <w:rsid w:val="7DD71CA3"/>
    <w:rsid w:val="7DF75246"/>
    <w:rsid w:val="7DFA1171"/>
    <w:rsid w:val="7E272405"/>
    <w:rsid w:val="7E364134"/>
    <w:rsid w:val="7E371086"/>
    <w:rsid w:val="7E3B2737"/>
    <w:rsid w:val="7E407AC1"/>
    <w:rsid w:val="7E555874"/>
    <w:rsid w:val="7E6275DE"/>
    <w:rsid w:val="7E627BD0"/>
    <w:rsid w:val="7E6B0565"/>
    <w:rsid w:val="7E702780"/>
    <w:rsid w:val="7E745AA3"/>
    <w:rsid w:val="7E822374"/>
    <w:rsid w:val="7E8D4DB3"/>
    <w:rsid w:val="7E977B06"/>
    <w:rsid w:val="7E9D5B5A"/>
    <w:rsid w:val="7EA01E40"/>
    <w:rsid w:val="7EA30DEF"/>
    <w:rsid w:val="7EB300EE"/>
    <w:rsid w:val="7EB72846"/>
    <w:rsid w:val="7ECA219D"/>
    <w:rsid w:val="7ECF59F9"/>
    <w:rsid w:val="7ED37CCC"/>
    <w:rsid w:val="7EEA3CFF"/>
    <w:rsid w:val="7F184C12"/>
    <w:rsid w:val="7F2005C5"/>
    <w:rsid w:val="7F2B7086"/>
    <w:rsid w:val="7F2E7E0E"/>
    <w:rsid w:val="7F3125BD"/>
    <w:rsid w:val="7F405652"/>
    <w:rsid w:val="7F414822"/>
    <w:rsid w:val="7F482C92"/>
    <w:rsid w:val="7F4926D2"/>
    <w:rsid w:val="7F4A096A"/>
    <w:rsid w:val="7F6E7EF6"/>
    <w:rsid w:val="7F805D3E"/>
    <w:rsid w:val="7F805EED"/>
    <w:rsid w:val="7F9E4669"/>
    <w:rsid w:val="7FA4116D"/>
    <w:rsid w:val="7FB34225"/>
    <w:rsid w:val="7FB54BA6"/>
    <w:rsid w:val="7FFE11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unhideWhenUsed/>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23">
    <w:name w:val="Default Paragraph Font"/>
    <w:unhideWhenUsed/>
    <w:qFormat/>
    <w:uiPriority w:val="1"/>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w:basedOn w:val="1"/>
    <w:link w:val="28"/>
    <w:qFormat/>
    <w:uiPriority w:val="0"/>
    <w:pPr>
      <w:jc w:val="center"/>
    </w:pPr>
    <w:rPr>
      <w:b/>
      <w:bCs/>
      <w:sz w:val="36"/>
      <w:szCs w:val="24"/>
    </w:rPr>
  </w:style>
  <w:style w:type="paragraph" w:styleId="6">
    <w:name w:val="toc 7"/>
    <w:basedOn w:val="1"/>
    <w:next w:val="1"/>
    <w:unhideWhenUsed/>
    <w:qFormat/>
    <w:uiPriority w:val="39"/>
    <w:pPr>
      <w:ind w:left="1260"/>
      <w:jc w:val="left"/>
    </w:pPr>
    <w:rPr>
      <w:rFonts w:ascii="Calibri" w:hAnsi="Calibri" w:cs="Calibri"/>
      <w:sz w:val="20"/>
      <w:szCs w:val="20"/>
    </w:rPr>
  </w:style>
  <w:style w:type="paragraph" w:styleId="7">
    <w:name w:val="toc 5"/>
    <w:basedOn w:val="1"/>
    <w:next w:val="1"/>
    <w:unhideWhenUsed/>
    <w:qFormat/>
    <w:uiPriority w:val="39"/>
    <w:pPr>
      <w:ind w:left="840"/>
      <w:jc w:val="left"/>
    </w:pPr>
    <w:rPr>
      <w:rFonts w:ascii="Calibri" w:hAnsi="Calibri" w:cs="Calibri"/>
      <w:sz w:val="20"/>
      <w:szCs w:val="20"/>
    </w:rPr>
  </w:style>
  <w:style w:type="paragraph" w:styleId="8">
    <w:name w:val="toc 3"/>
    <w:basedOn w:val="1"/>
    <w:next w:val="1"/>
    <w:unhideWhenUsed/>
    <w:qFormat/>
    <w:uiPriority w:val="39"/>
    <w:pPr>
      <w:ind w:left="420"/>
      <w:jc w:val="left"/>
    </w:pPr>
    <w:rPr>
      <w:rFonts w:ascii="Calibri" w:hAnsi="Calibri" w:cs="Calibri"/>
      <w:sz w:val="20"/>
      <w:szCs w:val="20"/>
    </w:rPr>
  </w:style>
  <w:style w:type="paragraph" w:styleId="9">
    <w:name w:val="toc 8"/>
    <w:basedOn w:val="1"/>
    <w:next w:val="1"/>
    <w:unhideWhenUsed/>
    <w:qFormat/>
    <w:uiPriority w:val="39"/>
    <w:pPr>
      <w:ind w:left="1470"/>
      <w:jc w:val="left"/>
    </w:pPr>
    <w:rPr>
      <w:rFonts w:ascii="Calibri" w:hAnsi="Calibri" w:cs="Calibri"/>
      <w:sz w:val="20"/>
      <w:szCs w:val="20"/>
    </w:rPr>
  </w:style>
  <w:style w:type="paragraph" w:styleId="10">
    <w:name w:val="Balloon Text"/>
    <w:basedOn w:val="1"/>
    <w:link w:val="31"/>
    <w:unhideWhenUsed/>
    <w:qFormat/>
    <w:uiPriority w:val="99"/>
    <w:rPr>
      <w:sz w:val="18"/>
      <w:szCs w:val="18"/>
    </w:rPr>
  </w:style>
  <w:style w:type="paragraph" w:styleId="11">
    <w:name w:val="footer"/>
    <w:basedOn w:val="1"/>
    <w:link w:val="32"/>
    <w:unhideWhenUsed/>
    <w:qFormat/>
    <w:uiPriority w:val="99"/>
    <w:pPr>
      <w:tabs>
        <w:tab w:val="center" w:pos="4153"/>
        <w:tab w:val="right" w:pos="8306"/>
      </w:tabs>
      <w:snapToGrid w:val="0"/>
      <w:jc w:val="left"/>
    </w:pPr>
    <w:rPr>
      <w:sz w:val="18"/>
      <w:szCs w:val="18"/>
    </w:rPr>
  </w:style>
  <w:style w:type="paragraph" w:styleId="12">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jc w:val="left"/>
    </w:pPr>
    <w:rPr>
      <w:rFonts w:ascii="Calibri" w:hAnsi="Calibri" w:cs="Calibri"/>
      <w:b/>
      <w:bCs/>
      <w:i/>
      <w:iCs/>
      <w:sz w:val="24"/>
      <w:szCs w:val="24"/>
    </w:rPr>
  </w:style>
  <w:style w:type="paragraph" w:styleId="14">
    <w:name w:val="toc 4"/>
    <w:basedOn w:val="1"/>
    <w:next w:val="1"/>
    <w:unhideWhenUsed/>
    <w:qFormat/>
    <w:uiPriority w:val="39"/>
    <w:pPr>
      <w:ind w:left="630"/>
      <w:jc w:val="left"/>
    </w:pPr>
    <w:rPr>
      <w:rFonts w:ascii="Calibri" w:hAnsi="Calibri" w:cs="Calibri"/>
      <w:sz w:val="20"/>
      <w:szCs w:val="20"/>
    </w:rPr>
  </w:style>
  <w:style w:type="paragraph" w:styleId="15">
    <w:name w:val="Subtitle"/>
    <w:basedOn w:val="1"/>
    <w:next w:val="1"/>
    <w:link w:val="34"/>
    <w:qFormat/>
    <w:uiPriority w:val="11"/>
    <w:pPr>
      <w:spacing w:line="360" w:lineRule="auto"/>
      <w:jc w:val="center"/>
      <w:outlineLvl w:val="1"/>
    </w:pPr>
    <w:rPr>
      <w:rFonts w:ascii="Cambria" w:hAnsi="Cambria" w:eastAsia="黑体" w:cs="Times New Roman"/>
      <w:bCs/>
      <w:kern w:val="28"/>
      <w:sz w:val="28"/>
      <w:szCs w:val="32"/>
    </w:rPr>
  </w:style>
  <w:style w:type="paragraph" w:styleId="16">
    <w:name w:val="toc 6"/>
    <w:basedOn w:val="1"/>
    <w:next w:val="1"/>
    <w:unhideWhenUsed/>
    <w:qFormat/>
    <w:uiPriority w:val="39"/>
    <w:pPr>
      <w:ind w:left="1050"/>
      <w:jc w:val="left"/>
    </w:pPr>
    <w:rPr>
      <w:rFonts w:ascii="Calibri" w:hAnsi="Calibri" w:cs="Calibri"/>
      <w:sz w:val="20"/>
      <w:szCs w:val="20"/>
    </w:rPr>
  </w:style>
  <w:style w:type="paragraph" w:styleId="17">
    <w:name w:val="toc 2"/>
    <w:basedOn w:val="1"/>
    <w:next w:val="1"/>
    <w:unhideWhenUsed/>
    <w:qFormat/>
    <w:uiPriority w:val="39"/>
    <w:pPr>
      <w:spacing w:before="120"/>
      <w:ind w:left="210"/>
      <w:jc w:val="left"/>
    </w:pPr>
    <w:rPr>
      <w:rFonts w:ascii="Calibri" w:hAnsi="Calibri" w:cs="Calibri"/>
      <w:b/>
      <w:bCs/>
      <w:sz w:val="22"/>
    </w:rPr>
  </w:style>
  <w:style w:type="paragraph" w:styleId="18">
    <w:name w:val="toc 9"/>
    <w:basedOn w:val="1"/>
    <w:next w:val="1"/>
    <w:unhideWhenUsed/>
    <w:qFormat/>
    <w:uiPriority w:val="39"/>
    <w:pPr>
      <w:ind w:left="1680"/>
      <w:jc w:val="left"/>
    </w:pPr>
    <w:rPr>
      <w:rFonts w:ascii="Calibri" w:hAnsi="Calibri" w:cs="Calibri"/>
      <w:sz w:val="20"/>
      <w:szCs w:val="20"/>
    </w:rPr>
  </w:style>
  <w:style w:type="paragraph" w:styleId="19">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20">
    <w:name w:val="Title"/>
    <w:basedOn w:val="1"/>
    <w:next w:val="1"/>
    <w:link w:val="35"/>
    <w:qFormat/>
    <w:uiPriority w:val="10"/>
    <w:pPr>
      <w:spacing w:line="360" w:lineRule="auto"/>
      <w:jc w:val="center"/>
      <w:outlineLvl w:val="0"/>
    </w:pPr>
    <w:rPr>
      <w:rFonts w:ascii="Cambria" w:hAnsi="Cambria" w:eastAsia="黑体" w:cs="Times New Roman"/>
      <w:b/>
      <w:bCs/>
      <w:sz w:val="36"/>
      <w:szCs w:val="32"/>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FollowedHyperlink"/>
    <w:unhideWhenUsed/>
    <w:qFormat/>
    <w:uiPriority w:val="99"/>
    <w:rPr>
      <w:color w:val="800080"/>
      <w:u w:val="single"/>
    </w:rPr>
  </w:style>
  <w:style w:type="character" w:styleId="26">
    <w:name w:val="Emphasis"/>
    <w:qFormat/>
    <w:uiPriority w:val="20"/>
    <w:rPr>
      <w:i/>
    </w:rPr>
  </w:style>
  <w:style w:type="character" w:styleId="27">
    <w:name w:val="Hyperlink"/>
    <w:unhideWhenUsed/>
    <w:qFormat/>
    <w:uiPriority w:val="99"/>
    <w:rPr>
      <w:color w:val="0000FF"/>
      <w:u w:val="single"/>
    </w:rPr>
  </w:style>
  <w:style w:type="character" w:customStyle="1" w:styleId="28">
    <w:name w:val="正文文本 Char"/>
    <w:link w:val="2"/>
    <w:qFormat/>
    <w:uiPriority w:val="0"/>
    <w:rPr>
      <w:b/>
      <w:bCs/>
      <w:kern w:val="2"/>
      <w:sz w:val="36"/>
      <w:szCs w:val="24"/>
    </w:rPr>
  </w:style>
  <w:style w:type="character" w:customStyle="1" w:styleId="29">
    <w:name w:val="标题 1 Char"/>
    <w:link w:val="3"/>
    <w:qFormat/>
    <w:uiPriority w:val="9"/>
    <w:rPr>
      <w:b/>
      <w:bCs/>
      <w:kern w:val="44"/>
      <w:sz w:val="44"/>
      <w:szCs w:val="44"/>
    </w:rPr>
  </w:style>
  <w:style w:type="character" w:customStyle="1" w:styleId="30">
    <w:name w:val="标题 2 Char"/>
    <w:link w:val="4"/>
    <w:semiHidden/>
    <w:qFormat/>
    <w:uiPriority w:val="9"/>
    <w:rPr>
      <w:rFonts w:ascii="Cambria" w:hAnsi="Cambria" w:eastAsia="宋体" w:cs="Times New Roman"/>
      <w:b/>
      <w:bCs/>
      <w:kern w:val="2"/>
      <w:sz w:val="32"/>
      <w:szCs w:val="32"/>
    </w:rPr>
  </w:style>
  <w:style w:type="character" w:customStyle="1" w:styleId="31">
    <w:name w:val="批注框文本 Char"/>
    <w:link w:val="10"/>
    <w:semiHidden/>
    <w:qFormat/>
    <w:uiPriority w:val="99"/>
    <w:rPr>
      <w:kern w:val="2"/>
      <w:sz w:val="18"/>
      <w:szCs w:val="18"/>
    </w:rPr>
  </w:style>
  <w:style w:type="character" w:customStyle="1" w:styleId="32">
    <w:name w:val="页脚 Char"/>
    <w:link w:val="11"/>
    <w:semiHidden/>
    <w:qFormat/>
    <w:uiPriority w:val="99"/>
    <w:rPr>
      <w:kern w:val="2"/>
      <w:sz w:val="18"/>
      <w:szCs w:val="18"/>
    </w:rPr>
  </w:style>
  <w:style w:type="character" w:customStyle="1" w:styleId="33">
    <w:name w:val="页眉 Char"/>
    <w:link w:val="12"/>
    <w:semiHidden/>
    <w:qFormat/>
    <w:uiPriority w:val="99"/>
    <w:rPr>
      <w:kern w:val="2"/>
      <w:sz w:val="18"/>
      <w:szCs w:val="18"/>
    </w:rPr>
  </w:style>
  <w:style w:type="character" w:customStyle="1" w:styleId="34">
    <w:name w:val="副标题 Char"/>
    <w:link w:val="15"/>
    <w:qFormat/>
    <w:uiPriority w:val="11"/>
    <w:rPr>
      <w:rFonts w:ascii="Cambria" w:hAnsi="Cambria" w:eastAsia="黑体" w:cs="Times New Roman"/>
      <w:bCs/>
      <w:kern w:val="28"/>
      <w:sz w:val="28"/>
      <w:szCs w:val="32"/>
    </w:rPr>
  </w:style>
  <w:style w:type="character" w:customStyle="1" w:styleId="35">
    <w:name w:val="标题 Char"/>
    <w:link w:val="20"/>
    <w:qFormat/>
    <w:uiPriority w:val="10"/>
    <w:rPr>
      <w:rFonts w:ascii="Cambria" w:hAnsi="Cambria" w:eastAsia="黑体" w:cs="Times New Roman"/>
      <w:b/>
      <w:bCs/>
      <w:kern w:val="2"/>
      <w:sz w:val="36"/>
      <w:szCs w:val="32"/>
    </w:rPr>
  </w:style>
  <w:style w:type="paragraph" w:customStyle="1" w:styleId="36">
    <w:name w:val="样式 标题 1 + 四号 段前: 6 磅 段后: 6 磅"/>
    <w:basedOn w:val="4"/>
    <w:qFormat/>
    <w:uiPriority w:val="0"/>
    <w:pPr>
      <w:spacing w:before="120" w:after="120"/>
    </w:pPr>
    <w:rPr>
      <w:rFonts w:ascii="Times New Roman" w:hAnsi="Times New Roman" w:eastAsia="宋体" w:cs="Times New Roman"/>
      <w:sz w:val="28"/>
      <w:szCs w:val="20"/>
    </w:rPr>
  </w:style>
  <w:style w:type="paragraph" w:customStyle="1" w:styleId="37">
    <w:name w:val="二级标题"/>
    <w:basedOn w:val="1"/>
    <w:qFormat/>
    <w:uiPriority w:val="0"/>
    <w:pPr>
      <w:spacing w:line="600" w:lineRule="exact"/>
      <w:ind w:firstLine="632" w:firstLineChars="200"/>
    </w:pPr>
    <w:rPr>
      <w:rFonts w:ascii="楷体_GB2312" w:hAnsi="黑体" w:eastAsia="楷体_GB2312" w:cs="Times New Roman"/>
      <w:sz w:val="32"/>
      <w:szCs w:val="32"/>
    </w:rPr>
  </w:style>
  <w:style w:type="paragraph" w:customStyle="1" w:styleId="38">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_Style 38"/>
    <w:unhideWhenUsed/>
    <w:qFormat/>
    <w:uiPriority w:val="99"/>
    <w:rPr>
      <w:rFonts w:ascii="Times New Roman" w:hAnsi="Times New Roman" w:eastAsia="宋体" w:cs="Times New Roman"/>
      <w:kern w:val="2"/>
      <w:sz w:val="21"/>
      <w:szCs w:val="22"/>
      <w:lang w:val="en-US" w:eastAsia="zh-CN" w:bidi="ar-SA"/>
    </w:rPr>
  </w:style>
  <w:style w:type="paragraph" w:customStyle="1" w:styleId="40">
    <w:name w:val="_Style 39"/>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styleId="41">
    <w:name w:val="List Paragraph"/>
    <w:basedOn w:val="1"/>
    <w:qFormat/>
    <w:uiPriority w:val="34"/>
    <w:pPr>
      <w:ind w:firstLine="420" w:firstLineChars="200"/>
    </w:pPr>
  </w:style>
  <w:style w:type="paragraph" w:styleId="42">
    <w:name w:val="No Spacing"/>
    <w:qFormat/>
    <w:uiPriority w:val="99"/>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34537</Words>
  <Characters>38342</Characters>
  <Lines>176</Lines>
  <Paragraphs>49</Paragraphs>
  <TotalTime>12</TotalTime>
  <ScaleCrop>false</ScaleCrop>
  <LinksUpToDate>false</LinksUpToDate>
  <CharactersWithSpaces>39164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2020-06-03T01:21:00Z</dcterms:created>
  <dc:creator>Administrator</dc:creator>
  <cp:lastModifiedBy>Administrator</cp:lastModifiedBy>
  <cp:lastPrinted>2022-03-30T04:12:00Z</cp:lastPrinted>
  <dcterms:modified xsi:type="dcterms:W3CDTF">2022-08-30T07:33:19Z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02C9709765664247983D637C2114CFA1</vt:lpwstr>
  </property>
</Properties>
</file>