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E1DF" w14:textId="77777777" w:rsidR="005B0B23" w:rsidRPr="00AC2203" w:rsidRDefault="005B0B23" w:rsidP="00DA28DD">
      <w:pPr>
        <w:spacing w:afterLines="50" w:after="156"/>
        <w:rPr>
          <w:rFonts w:ascii="Calibri" w:eastAsia="宋体" w:hAnsi="Calibri" w:cs="Calibri"/>
          <w:color w:val="auto"/>
          <w:sz w:val="84"/>
          <w:szCs w:val="84"/>
        </w:rPr>
      </w:pPr>
      <w:r w:rsidRPr="00AC2203">
        <w:rPr>
          <w:rFonts w:ascii="Calibri" w:eastAsia="宋体" w:hAnsi="Calibri" w:cs="Calibri"/>
          <w:color w:val="auto"/>
          <w:position w:val="16"/>
          <w:sz w:val="24"/>
        </w:rPr>
        <w:t>住房和城乡建设部备案号：</w:t>
      </w:r>
      <w:r w:rsidRPr="00AC2203">
        <w:rPr>
          <w:rFonts w:ascii="Calibri" w:eastAsia="宋体" w:hAnsi="Calibri" w:cs="Calibri"/>
          <w:color w:val="auto"/>
          <w:position w:val="16"/>
          <w:sz w:val="24"/>
        </w:rPr>
        <w:t xml:space="preserve">J×××××-20××                  </w:t>
      </w:r>
      <w:r w:rsidRPr="00AC2203">
        <w:rPr>
          <w:rFonts w:ascii="Calibri" w:eastAsia="宋体" w:hAnsi="Calibri" w:cs="Calibri"/>
          <w:b/>
          <w:color w:val="auto"/>
          <w:sz w:val="84"/>
          <w:szCs w:val="84"/>
        </w:rPr>
        <w:t>DB</w:t>
      </w:r>
    </w:p>
    <w:p w14:paraId="405A13C2" w14:textId="77777777" w:rsidR="005B0B23" w:rsidRPr="00AC2203" w:rsidRDefault="005B0B23" w:rsidP="005B0B23">
      <w:pPr>
        <w:spacing w:line="360" w:lineRule="auto"/>
        <w:jc w:val="center"/>
        <w:rPr>
          <w:rFonts w:ascii="Calibri" w:eastAsia="宋体" w:hAnsi="Calibri" w:cs="Calibri"/>
          <w:b/>
          <w:color w:val="auto"/>
          <w:sz w:val="28"/>
          <w:szCs w:val="28"/>
        </w:rPr>
      </w:pPr>
    </w:p>
    <w:p w14:paraId="5AB4DB1B" w14:textId="77777777" w:rsidR="005B0B23" w:rsidRPr="00AC2203" w:rsidRDefault="005B0B23" w:rsidP="005B0B23">
      <w:pPr>
        <w:spacing w:line="360" w:lineRule="auto"/>
        <w:jc w:val="center"/>
        <w:rPr>
          <w:rFonts w:ascii="Calibri" w:eastAsia="宋体" w:hAnsi="Calibri" w:cs="Calibri"/>
          <w:b/>
          <w:color w:val="auto"/>
          <w:sz w:val="30"/>
          <w:szCs w:val="30"/>
        </w:rPr>
      </w:pPr>
      <w:r w:rsidRPr="00AC2203">
        <w:rPr>
          <w:rFonts w:ascii="Calibri" w:eastAsia="宋体" w:hAnsi="Calibri" w:cs="Calibri"/>
          <w:b/>
          <w:color w:val="auto"/>
          <w:sz w:val="30"/>
          <w:szCs w:val="30"/>
        </w:rPr>
        <w:t>重庆市工程建设标准</w:t>
      </w:r>
    </w:p>
    <w:p w14:paraId="67468EA5" w14:textId="77777777" w:rsidR="005B0B23" w:rsidRPr="00AC2203" w:rsidRDefault="005B0B23" w:rsidP="005B0B23">
      <w:pPr>
        <w:wordWrap w:val="0"/>
        <w:spacing w:line="360" w:lineRule="auto"/>
        <w:ind w:right="60"/>
        <w:jc w:val="right"/>
        <w:rPr>
          <w:rFonts w:ascii="Calibri" w:eastAsia="宋体" w:hAnsi="Calibri" w:cs="Calibri"/>
          <w:b/>
          <w:color w:val="auto"/>
          <w:sz w:val="24"/>
          <w:u w:val="single"/>
        </w:rPr>
      </w:pPr>
      <w:r w:rsidRPr="00AC2203">
        <w:rPr>
          <w:rFonts w:ascii="Calibri" w:eastAsia="宋体" w:hAnsi="Calibri" w:cs="Calibri"/>
          <w:b/>
          <w:color w:val="auto"/>
          <w:sz w:val="24"/>
          <w:u w:val="single"/>
        </w:rPr>
        <w:t xml:space="preserve">                                                   DBJ50/T-×××-20××</w:t>
      </w:r>
    </w:p>
    <w:p w14:paraId="18DB491A" w14:textId="77777777" w:rsidR="005B0B23" w:rsidRPr="00AC2203" w:rsidRDefault="005B0B23" w:rsidP="005B0B23">
      <w:pPr>
        <w:spacing w:line="360" w:lineRule="auto"/>
        <w:rPr>
          <w:rFonts w:ascii="Calibri" w:eastAsia="宋体" w:hAnsi="Calibri" w:cs="Calibri"/>
          <w:color w:val="auto"/>
          <w:sz w:val="44"/>
          <w:szCs w:val="44"/>
          <w:u w:val="single"/>
        </w:rPr>
      </w:pPr>
    </w:p>
    <w:p w14:paraId="2F903945" w14:textId="77777777" w:rsidR="005B0B23" w:rsidRPr="00AC2203" w:rsidRDefault="005B0B23" w:rsidP="005B0B23">
      <w:pPr>
        <w:spacing w:line="360" w:lineRule="auto"/>
        <w:jc w:val="center"/>
        <w:rPr>
          <w:rFonts w:ascii="Calibri" w:eastAsia="宋体" w:hAnsi="Calibri" w:cs="Calibri"/>
          <w:b/>
          <w:color w:val="auto"/>
          <w:sz w:val="44"/>
          <w:szCs w:val="44"/>
        </w:rPr>
      </w:pPr>
      <w:r w:rsidRPr="00AC2203">
        <w:rPr>
          <w:rFonts w:ascii="Calibri" w:eastAsia="宋体" w:hAnsi="Calibri" w:cs="Calibri"/>
          <w:b/>
          <w:bCs/>
          <w:color w:val="auto"/>
          <w:spacing w:val="-9"/>
          <w:sz w:val="44"/>
          <w:szCs w:val="44"/>
        </w:rPr>
        <w:t>绿色生态城区评价标准</w:t>
      </w:r>
    </w:p>
    <w:p w14:paraId="4AF1E934" w14:textId="41FB4F68" w:rsidR="005B0B23" w:rsidRPr="00950B5E" w:rsidRDefault="005B0B23" w:rsidP="00950B5E">
      <w:pPr>
        <w:spacing w:line="360" w:lineRule="auto"/>
        <w:jc w:val="center"/>
        <w:rPr>
          <w:rFonts w:ascii="Calibri" w:eastAsia="宋体" w:hAnsi="Calibri" w:cs="Calibri"/>
          <w:b/>
          <w:bCs/>
          <w:color w:val="auto"/>
          <w:spacing w:val="-9"/>
          <w:sz w:val="28"/>
          <w:szCs w:val="28"/>
        </w:rPr>
      </w:pPr>
      <w:bookmarkStart w:id="0" w:name="_Hlk104057838"/>
      <w:r w:rsidRPr="00950B5E">
        <w:rPr>
          <w:rFonts w:ascii="Calibri" w:eastAsia="宋体" w:hAnsi="Calibri" w:cs="Calibri"/>
          <w:b/>
          <w:bCs/>
          <w:color w:val="auto"/>
          <w:spacing w:val="-9"/>
          <w:sz w:val="28"/>
          <w:szCs w:val="28"/>
        </w:rPr>
        <w:t>Evaluation</w:t>
      </w:r>
      <w:r w:rsidR="00AF140D">
        <w:rPr>
          <w:rFonts w:ascii="Calibri" w:eastAsia="宋体" w:hAnsi="Calibri" w:cs="Calibri"/>
          <w:b/>
          <w:bCs/>
          <w:color w:val="auto"/>
          <w:spacing w:val="-9"/>
          <w:sz w:val="28"/>
          <w:szCs w:val="28"/>
        </w:rPr>
        <w:t xml:space="preserve"> </w:t>
      </w:r>
      <w:r w:rsidRPr="00950B5E">
        <w:rPr>
          <w:rFonts w:ascii="Calibri" w:eastAsia="宋体" w:hAnsi="Calibri" w:cs="Calibri"/>
          <w:b/>
          <w:bCs/>
          <w:color w:val="auto"/>
          <w:spacing w:val="-9"/>
          <w:sz w:val="28"/>
          <w:szCs w:val="28"/>
        </w:rPr>
        <w:t>standard</w:t>
      </w:r>
      <w:r w:rsidR="00AF140D">
        <w:rPr>
          <w:rFonts w:ascii="Calibri" w:eastAsia="宋体" w:hAnsi="Calibri" w:cs="Calibri"/>
          <w:b/>
          <w:bCs/>
          <w:color w:val="auto"/>
          <w:spacing w:val="-9"/>
          <w:sz w:val="28"/>
          <w:szCs w:val="28"/>
        </w:rPr>
        <w:t xml:space="preserve"> </w:t>
      </w:r>
      <w:r w:rsidRPr="00950B5E">
        <w:rPr>
          <w:rFonts w:ascii="Calibri" w:eastAsia="宋体" w:hAnsi="Calibri" w:cs="Calibri"/>
          <w:b/>
          <w:bCs/>
          <w:color w:val="auto"/>
          <w:spacing w:val="-9"/>
          <w:sz w:val="28"/>
          <w:szCs w:val="28"/>
        </w:rPr>
        <w:t>for</w:t>
      </w:r>
      <w:r w:rsidR="00AF140D">
        <w:rPr>
          <w:rFonts w:ascii="Calibri" w:eastAsia="宋体" w:hAnsi="Calibri" w:cs="Calibri"/>
          <w:b/>
          <w:bCs/>
          <w:color w:val="auto"/>
          <w:spacing w:val="-9"/>
          <w:sz w:val="28"/>
          <w:szCs w:val="28"/>
        </w:rPr>
        <w:t xml:space="preserve"> </w:t>
      </w:r>
      <w:r w:rsidRPr="00950B5E">
        <w:rPr>
          <w:rFonts w:ascii="Calibri" w:eastAsia="宋体" w:hAnsi="Calibri" w:cs="Calibri"/>
          <w:b/>
          <w:bCs/>
          <w:color w:val="auto"/>
          <w:spacing w:val="-9"/>
          <w:sz w:val="28"/>
          <w:szCs w:val="28"/>
        </w:rPr>
        <w:t>Green</w:t>
      </w:r>
      <w:r w:rsidR="00AF140D">
        <w:rPr>
          <w:rFonts w:ascii="Calibri" w:eastAsia="宋体" w:hAnsi="Calibri" w:cs="Calibri"/>
          <w:b/>
          <w:bCs/>
          <w:color w:val="auto"/>
          <w:spacing w:val="-9"/>
          <w:sz w:val="28"/>
          <w:szCs w:val="28"/>
        </w:rPr>
        <w:t xml:space="preserve"> </w:t>
      </w:r>
      <w:r w:rsidRPr="00950B5E">
        <w:rPr>
          <w:rFonts w:ascii="Calibri" w:eastAsia="宋体" w:hAnsi="Calibri" w:cs="Calibri"/>
          <w:b/>
          <w:bCs/>
          <w:color w:val="auto"/>
          <w:spacing w:val="-9"/>
          <w:sz w:val="28"/>
          <w:szCs w:val="28"/>
        </w:rPr>
        <w:t>Low-carbon</w:t>
      </w:r>
      <w:r w:rsidR="00AF140D">
        <w:rPr>
          <w:rFonts w:ascii="Calibri" w:eastAsia="宋体" w:hAnsi="Calibri" w:cs="Calibri"/>
          <w:b/>
          <w:bCs/>
          <w:color w:val="auto"/>
          <w:spacing w:val="-9"/>
          <w:sz w:val="28"/>
          <w:szCs w:val="28"/>
        </w:rPr>
        <w:t xml:space="preserve"> </w:t>
      </w:r>
      <w:r w:rsidRPr="00950B5E">
        <w:rPr>
          <w:rFonts w:ascii="Calibri" w:eastAsia="宋体" w:hAnsi="Calibri" w:cs="Calibri"/>
          <w:b/>
          <w:bCs/>
          <w:color w:val="auto"/>
          <w:spacing w:val="-9"/>
          <w:sz w:val="28"/>
          <w:szCs w:val="28"/>
        </w:rPr>
        <w:t>eco-district</w:t>
      </w:r>
      <w:r w:rsidR="00AF140D">
        <w:rPr>
          <w:rFonts w:ascii="Calibri" w:eastAsia="宋体" w:hAnsi="Calibri" w:cs="Calibri"/>
          <w:b/>
          <w:bCs/>
          <w:color w:val="auto"/>
          <w:spacing w:val="-9"/>
          <w:sz w:val="28"/>
          <w:szCs w:val="28"/>
        </w:rPr>
        <w:t xml:space="preserve"> </w:t>
      </w:r>
      <w:r w:rsidRPr="00950B5E">
        <w:rPr>
          <w:rFonts w:ascii="Calibri" w:eastAsia="宋体" w:hAnsi="Calibri" w:cs="Calibri"/>
          <w:b/>
          <w:bCs/>
          <w:color w:val="auto"/>
          <w:spacing w:val="-9"/>
          <w:sz w:val="28"/>
          <w:szCs w:val="28"/>
        </w:rPr>
        <w:t>Development</w:t>
      </w:r>
      <w:r w:rsidR="00AF140D">
        <w:rPr>
          <w:rFonts w:ascii="Calibri" w:eastAsia="宋体" w:hAnsi="Calibri" w:cs="Calibri"/>
          <w:b/>
          <w:bCs/>
          <w:color w:val="auto"/>
          <w:spacing w:val="-9"/>
          <w:sz w:val="28"/>
          <w:szCs w:val="28"/>
        </w:rPr>
        <w:t xml:space="preserve"> </w:t>
      </w:r>
      <w:r w:rsidRPr="00950B5E">
        <w:rPr>
          <w:rFonts w:ascii="Calibri" w:eastAsia="宋体" w:hAnsi="Calibri" w:cs="Calibri"/>
          <w:b/>
          <w:bCs/>
          <w:color w:val="auto"/>
          <w:spacing w:val="-9"/>
          <w:sz w:val="28"/>
          <w:szCs w:val="28"/>
        </w:rPr>
        <w:t>in</w:t>
      </w:r>
      <w:r w:rsidR="00AF140D">
        <w:rPr>
          <w:rFonts w:ascii="Calibri" w:eastAsia="宋体" w:hAnsi="Calibri" w:cs="Calibri"/>
          <w:b/>
          <w:bCs/>
          <w:color w:val="auto"/>
          <w:spacing w:val="-9"/>
          <w:sz w:val="28"/>
          <w:szCs w:val="28"/>
        </w:rPr>
        <w:t xml:space="preserve"> </w:t>
      </w:r>
      <w:r w:rsidRPr="00950B5E">
        <w:rPr>
          <w:rFonts w:ascii="Calibri" w:eastAsia="宋体" w:hAnsi="Calibri" w:cs="Calibri"/>
          <w:b/>
          <w:bCs/>
          <w:color w:val="auto"/>
          <w:spacing w:val="-9"/>
          <w:sz w:val="28"/>
          <w:szCs w:val="28"/>
        </w:rPr>
        <w:t>Chongqing</w:t>
      </w:r>
    </w:p>
    <w:p w14:paraId="3D8C4143" w14:textId="77777777" w:rsidR="005B0B23" w:rsidRPr="00AC2203" w:rsidRDefault="005B0B23" w:rsidP="005B0B23">
      <w:pPr>
        <w:jc w:val="center"/>
        <w:rPr>
          <w:rFonts w:ascii="Calibri" w:eastAsia="宋体" w:hAnsi="Calibri" w:cs="Calibri"/>
          <w:b/>
          <w:color w:val="auto"/>
          <w:sz w:val="36"/>
          <w:szCs w:val="36"/>
        </w:rPr>
      </w:pPr>
    </w:p>
    <w:bookmarkEnd w:id="0"/>
    <w:p w14:paraId="48B08B38" w14:textId="77777777" w:rsidR="005B0B23" w:rsidRPr="00AC2203" w:rsidRDefault="005B0B23" w:rsidP="005B0B23">
      <w:pPr>
        <w:spacing w:line="360" w:lineRule="auto"/>
        <w:jc w:val="center"/>
        <w:rPr>
          <w:rFonts w:ascii="Calibri" w:eastAsia="宋体" w:hAnsi="Calibri" w:cs="Calibri"/>
          <w:b/>
          <w:color w:val="auto"/>
          <w:sz w:val="28"/>
          <w:szCs w:val="28"/>
        </w:rPr>
      </w:pPr>
    </w:p>
    <w:p w14:paraId="37D9C20E" w14:textId="77777777" w:rsidR="005B0B23" w:rsidRPr="00AC2203" w:rsidRDefault="005B0B23" w:rsidP="005B0B23">
      <w:pPr>
        <w:spacing w:line="360" w:lineRule="auto"/>
        <w:jc w:val="center"/>
        <w:rPr>
          <w:rFonts w:ascii="Calibri" w:eastAsia="宋体" w:hAnsi="Calibri" w:cs="Calibri"/>
          <w:b/>
          <w:color w:val="auto"/>
          <w:sz w:val="28"/>
          <w:szCs w:val="28"/>
        </w:rPr>
      </w:pPr>
    </w:p>
    <w:p w14:paraId="37F65D57" w14:textId="77777777" w:rsidR="005B0B23" w:rsidRPr="00AC2203" w:rsidRDefault="005B0B23" w:rsidP="005B0B23">
      <w:pPr>
        <w:spacing w:line="360" w:lineRule="auto"/>
        <w:jc w:val="center"/>
        <w:rPr>
          <w:rFonts w:ascii="Calibri" w:eastAsia="宋体" w:hAnsi="Calibri" w:cs="Calibri"/>
          <w:b/>
          <w:color w:val="auto"/>
          <w:sz w:val="28"/>
          <w:szCs w:val="28"/>
        </w:rPr>
      </w:pPr>
    </w:p>
    <w:p w14:paraId="0167ACAC" w14:textId="77777777" w:rsidR="005B0B23" w:rsidRPr="00AC2203" w:rsidRDefault="005B0B23" w:rsidP="005B0B23">
      <w:pPr>
        <w:spacing w:line="360" w:lineRule="auto"/>
        <w:jc w:val="center"/>
        <w:rPr>
          <w:rFonts w:ascii="Calibri" w:eastAsia="宋体" w:hAnsi="Calibri" w:cs="Calibri"/>
          <w:b/>
          <w:color w:val="auto"/>
          <w:sz w:val="28"/>
          <w:szCs w:val="28"/>
        </w:rPr>
      </w:pPr>
      <w:r w:rsidRPr="00AC2203">
        <w:rPr>
          <w:rFonts w:ascii="Calibri" w:eastAsia="宋体" w:hAnsi="Calibri" w:cs="Calibri"/>
          <w:b/>
          <w:color w:val="auto"/>
          <w:sz w:val="28"/>
          <w:szCs w:val="28"/>
        </w:rPr>
        <w:t>（征求意见稿）</w:t>
      </w:r>
    </w:p>
    <w:p w14:paraId="015802B4" w14:textId="77777777" w:rsidR="005B0B23" w:rsidRPr="00AC2203" w:rsidRDefault="005B0B23" w:rsidP="005B0B23">
      <w:pPr>
        <w:spacing w:line="360" w:lineRule="auto"/>
        <w:rPr>
          <w:rFonts w:ascii="Calibri" w:eastAsia="宋体" w:hAnsi="Calibri" w:cs="Calibri"/>
          <w:color w:val="auto"/>
          <w:sz w:val="24"/>
        </w:rPr>
      </w:pPr>
    </w:p>
    <w:p w14:paraId="286C5A0E" w14:textId="77777777" w:rsidR="005B0B23" w:rsidRPr="00AC2203" w:rsidRDefault="005B0B23" w:rsidP="005B0B23">
      <w:pPr>
        <w:spacing w:line="360" w:lineRule="auto"/>
        <w:rPr>
          <w:rFonts w:ascii="Calibri" w:eastAsia="宋体" w:hAnsi="Calibri" w:cs="Calibri"/>
          <w:color w:val="auto"/>
          <w:sz w:val="24"/>
        </w:rPr>
      </w:pPr>
    </w:p>
    <w:p w14:paraId="5FC7A5EF" w14:textId="77777777" w:rsidR="005B0B23" w:rsidRPr="00AC2203" w:rsidRDefault="005B0B23" w:rsidP="005B0B23">
      <w:pPr>
        <w:spacing w:line="360" w:lineRule="auto"/>
        <w:rPr>
          <w:rFonts w:ascii="Calibri" w:eastAsia="宋体" w:hAnsi="Calibri" w:cs="Calibri"/>
          <w:color w:val="auto"/>
          <w:sz w:val="24"/>
        </w:rPr>
      </w:pPr>
    </w:p>
    <w:p w14:paraId="0935A106" w14:textId="77777777" w:rsidR="005B0B23" w:rsidRPr="00AC2203" w:rsidRDefault="005B0B23" w:rsidP="005B0B23">
      <w:pPr>
        <w:spacing w:line="360" w:lineRule="auto"/>
        <w:rPr>
          <w:rFonts w:ascii="Calibri" w:eastAsia="宋体" w:hAnsi="Calibri" w:cs="Calibri"/>
          <w:color w:val="auto"/>
          <w:sz w:val="24"/>
        </w:rPr>
      </w:pPr>
    </w:p>
    <w:p w14:paraId="696F2138" w14:textId="77777777" w:rsidR="005B0B23" w:rsidRPr="00AC2203" w:rsidRDefault="005B0B23" w:rsidP="005B0B23">
      <w:pPr>
        <w:spacing w:line="360" w:lineRule="auto"/>
        <w:rPr>
          <w:rFonts w:ascii="Calibri" w:eastAsia="宋体" w:hAnsi="Calibri" w:cs="Calibri"/>
          <w:color w:val="auto"/>
          <w:sz w:val="24"/>
        </w:rPr>
      </w:pPr>
    </w:p>
    <w:p w14:paraId="675A4A77" w14:textId="77777777" w:rsidR="005B0B23" w:rsidRPr="00AC2203" w:rsidRDefault="005B0B23" w:rsidP="005B0B23">
      <w:pPr>
        <w:spacing w:line="360" w:lineRule="auto"/>
        <w:rPr>
          <w:rFonts w:ascii="Calibri" w:eastAsia="宋体" w:hAnsi="Calibri" w:cs="Calibri"/>
          <w:color w:val="auto"/>
          <w:sz w:val="24"/>
        </w:rPr>
      </w:pPr>
    </w:p>
    <w:p w14:paraId="0DE7B15E" w14:textId="77777777" w:rsidR="005B0B23" w:rsidRPr="00AC2203" w:rsidRDefault="005B0B23" w:rsidP="005B0B23">
      <w:pPr>
        <w:spacing w:line="360" w:lineRule="auto"/>
        <w:rPr>
          <w:rFonts w:ascii="Calibri" w:eastAsia="宋体" w:hAnsi="Calibri" w:cs="Calibri"/>
          <w:color w:val="auto"/>
          <w:sz w:val="24"/>
        </w:rPr>
      </w:pPr>
    </w:p>
    <w:p w14:paraId="0C8C197A" w14:textId="77777777" w:rsidR="005B0B23" w:rsidRPr="00AC2203" w:rsidRDefault="005B0B23" w:rsidP="005B0B23">
      <w:pPr>
        <w:spacing w:line="360" w:lineRule="auto"/>
        <w:rPr>
          <w:rFonts w:ascii="Calibri" w:eastAsia="宋体" w:hAnsi="Calibri" w:cs="Calibri"/>
          <w:color w:val="auto"/>
          <w:sz w:val="24"/>
        </w:rPr>
      </w:pPr>
    </w:p>
    <w:p w14:paraId="75BA04E1" w14:textId="77777777" w:rsidR="005B0B23" w:rsidRPr="00AC2203" w:rsidRDefault="005B0B23" w:rsidP="005B0B23">
      <w:pPr>
        <w:spacing w:line="360" w:lineRule="auto"/>
        <w:rPr>
          <w:rFonts w:ascii="Calibri" w:eastAsia="宋体" w:hAnsi="Calibri" w:cs="Calibri"/>
          <w:color w:val="auto"/>
          <w:sz w:val="24"/>
          <w:u w:val="single"/>
        </w:rPr>
      </w:pPr>
    </w:p>
    <w:p w14:paraId="7C5A2857" w14:textId="77777777" w:rsidR="005B0B23" w:rsidRPr="00AC2203" w:rsidRDefault="005B0B23" w:rsidP="005B0B23">
      <w:pPr>
        <w:spacing w:line="360" w:lineRule="auto"/>
        <w:rPr>
          <w:rFonts w:ascii="Calibri" w:eastAsia="宋体" w:hAnsi="Calibri" w:cs="Calibri"/>
          <w:b/>
          <w:color w:val="auto"/>
          <w:sz w:val="24"/>
          <w:u w:val="single"/>
        </w:rPr>
      </w:pPr>
    </w:p>
    <w:p w14:paraId="29CA9482" w14:textId="77777777" w:rsidR="005B0B23" w:rsidRPr="00AC2203" w:rsidRDefault="005B0B23" w:rsidP="005B0B23">
      <w:pPr>
        <w:spacing w:line="360" w:lineRule="auto"/>
        <w:jc w:val="center"/>
        <w:rPr>
          <w:rFonts w:ascii="Calibri" w:eastAsia="宋体" w:hAnsi="Calibri" w:cs="Calibri"/>
          <w:b/>
          <w:color w:val="auto"/>
          <w:sz w:val="24"/>
          <w:u w:val="single"/>
        </w:rPr>
      </w:pPr>
      <w:r w:rsidRPr="00AC2203">
        <w:rPr>
          <w:rFonts w:ascii="Calibri" w:eastAsia="宋体" w:hAnsi="Calibri" w:cs="Calibri"/>
          <w:b/>
          <w:color w:val="auto"/>
          <w:sz w:val="24"/>
          <w:u w:val="single"/>
        </w:rPr>
        <w:t>20XX- XX - XX</w:t>
      </w:r>
      <w:r w:rsidRPr="00AC2203">
        <w:rPr>
          <w:rFonts w:ascii="Calibri" w:eastAsia="宋体" w:hAnsi="Calibri" w:cs="Calibri"/>
          <w:b/>
          <w:color w:val="auto"/>
          <w:sz w:val="24"/>
          <w:u w:val="single"/>
        </w:rPr>
        <w:t>发布</w:t>
      </w:r>
      <w:r w:rsidRPr="00AC2203">
        <w:rPr>
          <w:rFonts w:ascii="Calibri" w:eastAsia="宋体" w:hAnsi="Calibri" w:cs="Calibri"/>
          <w:b/>
          <w:color w:val="auto"/>
          <w:sz w:val="24"/>
          <w:u w:val="single"/>
        </w:rPr>
        <w:t xml:space="preserve">                                 20XX- XX - XX</w:t>
      </w:r>
      <w:r w:rsidRPr="00AC2203">
        <w:rPr>
          <w:rFonts w:ascii="Calibri" w:eastAsia="宋体" w:hAnsi="Calibri" w:cs="Calibri"/>
          <w:b/>
          <w:color w:val="auto"/>
          <w:sz w:val="24"/>
          <w:u w:val="single"/>
        </w:rPr>
        <w:t>实施</w:t>
      </w:r>
    </w:p>
    <w:p w14:paraId="5BAFFF4A" w14:textId="77777777" w:rsidR="005B0B23" w:rsidRPr="00AC2203" w:rsidRDefault="005B0B23" w:rsidP="005B0B23">
      <w:pPr>
        <w:rPr>
          <w:rFonts w:ascii="Calibri" w:eastAsia="宋体" w:hAnsi="Calibri" w:cs="Calibri"/>
          <w:b/>
          <w:color w:val="auto"/>
          <w:sz w:val="24"/>
        </w:rPr>
      </w:pPr>
    </w:p>
    <w:p w14:paraId="09E19F57" w14:textId="77777777" w:rsidR="005B0B23" w:rsidRPr="00AC2203" w:rsidRDefault="005B0B23" w:rsidP="005B0B23">
      <w:pPr>
        <w:jc w:val="center"/>
        <w:rPr>
          <w:rFonts w:ascii="Calibri" w:eastAsia="宋体" w:hAnsi="Calibri" w:cs="Calibri"/>
          <w:b/>
          <w:color w:val="auto"/>
          <w:sz w:val="24"/>
        </w:rPr>
      </w:pPr>
      <w:bookmarkStart w:id="1" w:name="_Toc25882"/>
      <w:bookmarkStart w:id="2" w:name="_Toc31481"/>
      <w:bookmarkStart w:id="3" w:name="_Toc9563"/>
      <w:bookmarkStart w:id="4" w:name="_Toc10454"/>
      <w:r w:rsidRPr="00AC2203">
        <w:rPr>
          <w:rFonts w:ascii="Calibri" w:eastAsia="宋体" w:hAnsi="Calibri" w:cs="Calibri"/>
          <w:b/>
          <w:color w:val="auto"/>
          <w:sz w:val="24"/>
        </w:rPr>
        <w:t>重庆市住房和城乡建设委员会发布</w:t>
      </w:r>
      <w:bookmarkEnd w:id="1"/>
      <w:bookmarkEnd w:id="2"/>
      <w:bookmarkEnd w:id="3"/>
      <w:bookmarkEnd w:id="4"/>
    </w:p>
    <w:p w14:paraId="2FAA7DD6" w14:textId="77777777" w:rsidR="005B0B23" w:rsidRPr="00AC2203" w:rsidRDefault="005B0B23" w:rsidP="005B0B23">
      <w:pPr>
        <w:rPr>
          <w:rFonts w:ascii="Calibri" w:eastAsia="宋体" w:hAnsi="Calibri" w:cs="Calibri"/>
          <w:b/>
          <w:color w:val="auto"/>
          <w:sz w:val="24"/>
        </w:rPr>
      </w:pPr>
      <w:r w:rsidRPr="00AC2203">
        <w:rPr>
          <w:rFonts w:ascii="Calibri" w:eastAsia="宋体" w:hAnsi="Calibri" w:cs="Calibri"/>
          <w:b/>
          <w:color w:val="auto"/>
          <w:sz w:val="24"/>
        </w:rPr>
        <w:br w:type="page"/>
      </w:r>
    </w:p>
    <w:p w14:paraId="3AAA3B2E" w14:textId="77777777" w:rsidR="00584A9B" w:rsidRPr="00AC2203" w:rsidRDefault="00584A9B" w:rsidP="00F80592">
      <w:pPr>
        <w:spacing w:line="360" w:lineRule="auto"/>
        <w:jc w:val="center"/>
        <w:rPr>
          <w:rFonts w:ascii="Calibri" w:eastAsia="宋体" w:hAnsi="Calibri" w:cs="Calibri"/>
          <w:b/>
          <w:bCs/>
          <w:color w:val="auto"/>
          <w:spacing w:val="-9"/>
          <w:sz w:val="32"/>
          <w:szCs w:val="32"/>
        </w:rPr>
      </w:pPr>
    </w:p>
    <w:p w14:paraId="2FAD35A5" w14:textId="77777777" w:rsidR="00584A9B" w:rsidRPr="00AC2203" w:rsidRDefault="00584A9B" w:rsidP="00F80592">
      <w:pPr>
        <w:spacing w:line="360" w:lineRule="auto"/>
        <w:jc w:val="center"/>
        <w:rPr>
          <w:rFonts w:ascii="Calibri" w:eastAsia="宋体" w:hAnsi="Calibri" w:cs="Calibri"/>
          <w:b/>
          <w:bCs/>
          <w:color w:val="auto"/>
          <w:spacing w:val="-9"/>
          <w:sz w:val="32"/>
          <w:szCs w:val="32"/>
        </w:rPr>
      </w:pPr>
    </w:p>
    <w:p w14:paraId="22EFBDEE" w14:textId="77777777" w:rsidR="00F11D99" w:rsidRPr="00AC2203" w:rsidRDefault="00F11D99" w:rsidP="00F80592">
      <w:pPr>
        <w:spacing w:line="360" w:lineRule="auto"/>
        <w:jc w:val="center"/>
        <w:rPr>
          <w:rFonts w:ascii="黑体" w:eastAsia="黑体" w:hAnsi="黑体" w:cs="Calibri"/>
          <w:b/>
          <w:bCs/>
          <w:color w:val="auto"/>
          <w:spacing w:val="-9"/>
          <w:sz w:val="28"/>
          <w:szCs w:val="28"/>
        </w:rPr>
      </w:pPr>
      <w:r w:rsidRPr="00AC2203">
        <w:rPr>
          <w:rFonts w:ascii="黑体" w:eastAsia="黑体" w:hAnsi="黑体" w:cs="Calibri"/>
          <w:b/>
          <w:bCs/>
          <w:color w:val="auto"/>
          <w:spacing w:val="-9"/>
          <w:sz w:val="28"/>
          <w:szCs w:val="28"/>
        </w:rPr>
        <w:t>重庆市工程建设标准</w:t>
      </w:r>
    </w:p>
    <w:p w14:paraId="625615C5" w14:textId="77777777" w:rsidR="00F11D99" w:rsidRPr="00AC2203" w:rsidRDefault="00F11D99" w:rsidP="00F80592">
      <w:pPr>
        <w:spacing w:line="360" w:lineRule="auto"/>
        <w:jc w:val="center"/>
        <w:rPr>
          <w:rFonts w:ascii="Calibri" w:eastAsia="宋体" w:hAnsi="Calibri" w:cs="Calibri"/>
          <w:b/>
          <w:bCs/>
          <w:color w:val="auto"/>
          <w:spacing w:val="-9"/>
          <w:sz w:val="32"/>
          <w:szCs w:val="32"/>
        </w:rPr>
      </w:pPr>
    </w:p>
    <w:p w14:paraId="1B8E1D41" w14:textId="77777777" w:rsidR="00CA260A" w:rsidRPr="00AC2203" w:rsidRDefault="00CA260A" w:rsidP="00F80592">
      <w:pPr>
        <w:spacing w:line="360" w:lineRule="auto"/>
        <w:jc w:val="center"/>
        <w:rPr>
          <w:rFonts w:ascii="Calibri" w:eastAsia="宋体" w:hAnsi="Calibri" w:cs="Calibri"/>
          <w:b/>
          <w:bCs/>
          <w:color w:val="auto"/>
          <w:spacing w:val="-9"/>
          <w:sz w:val="32"/>
          <w:szCs w:val="32"/>
        </w:rPr>
      </w:pPr>
    </w:p>
    <w:p w14:paraId="360515AA" w14:textId="77777777" w:rsidR="00F11D99" w:rsidRPr="00AC2203" w:rsidRDefault="00F11D99" w:rsidP="00F80592">
      <w:pPr>
        <w:spacing w:line="360" w:lineRule="auto"/>
        <w:jc w:val="center"/>
        <w:rPr>
          <w:rFonts w:ascii="Calibri" w:eastAsia="宋体" w:hAnsi="Calibri" w:cs="Calibri"/>
          <w:b/>
          <w:bCs/>
          <w:color w:val="auto"/>
          <w:spacing w:val="-9"/>
          <w:sz w:val="44"/>
          <w:szCs w:val="44"/>
        </w:rPr>
      </w:pPr>
      <w:r w:rsidRPr="00AC2203">
        <w:rPr>
          <w:rFonts w:ascii="Calibri" w:eastAsia="宋体" w:hAnsi="Calibri" w:cs="Calibri"/>
          <w:b/>
          <w:bCs/>
          <w:color w:val="auto"/>
          <w:spacing w:val="-9"/>
          <w:sz w:val="44"/>
          <w:szCs w:val="44"/>
        </w:rPr>
        <w:t>绿色生态城区评价标准</w:t>
      </w:r>
    </w:p>
    <w:p w14:paraId="7C1CE66F" w14:textId="08AAEC6B" w:rsidR="00F11D99" w:rsidRPr="00AC2203" w:rsidRDefault="00F11D99" w:rsidP="00584A9B">
      <w:pPr>
        <w:spacing w:line="360" w:lineRule="auto"/>
        <w:jc w:val="center"/>
        <w:rPr>
          <w:rFonts w:ascii="Calibri" w:eastAsia="宋体" w:hAnsi="Calibri" w:cs="Calibri"/>
          <w:b/>
          <w:snapToGrid/>
          <w:color w:val="auto"/>
          <w:kern w:val="2"/>
          <w:sz w:val="28"/>
          <w:szCs w:val="28"/>
        </w:rPr>
      </w:pPr>
      <w:r w:rsidRPr="00AC2203">
        <w:rPr>
          <w:rFonts w:ascii="Calibri" w:eastAsia="宋体" w:hAnsi="Calibri" w:cs="Calibri"/>
          <w:b/>
          <w:snapToGrid/>
          <w:color w:val="auto"/>
          <w:kern w:val="2"/>
          <w:sz w:val="28"/>
          <w:szCs w:val="28"/>
        </w:rPr>
        <w:t>Evaluation</w:t>
      </w:r>
      <w:r w:rsidR="00AF140D">
        <w:rPr>
          <w:rFonts w:ascii="Calibri" w:eastAsia="宋体" w:hAnsi="Calibri" w:cs="Calibri"/>
          <w:b/>
          <w:snapToGrid/>
          <w:color w:val="auto"/>
          <w:kern w:val="2"/>
          <w:sz w:val="28"/>
          <w:szCs w:val="28"/>
        </w:rPr>
        <w:t xml:space="preserve"> </w:t>
      </w:r>
      <w:r w:rsidRPr="00AC2203">
        <w:rPr>
          <w:rFonts w:ascii="Calibri" w:eastAsia="宋体" w:hAnsi="Calibri" w:cs="Calibri"/>
          <w:b/>
          <w:snapToGrid/>
          <w:color w:val="auto"/>
          <w:kern w:val="2"/>
          <w:sz w:val="28"/>
          <w:szCs w:val="28"/>
        </w:rPr>
        <w:t>standard</w:t>
      </w:r>
      <w:r w:rsidR="00AF140D">
        <w:rPr>
          <w:rFonts w:ascii="Calibri" w:eastAsia="宋体" w:hAnsi="Calibri" w:cs="Calibri"/>
          <w:b/>
          <w:snapToGrid/>
          <w:color w:val="auto"/>
          <w:kern w:val="2"/>
          <w:sz w:val="28"/>
          <w:szCs w:val="28"/>
        </w:rPr>
        <w:t xml:space="preserve"> </w:t>
      </w:r>
      <w:r w:rsidRPr="00AC2203">
        <w:rPr>
          <w:rFonts w:ascii="Calibri" w:eastAsia="宋体" w:hAnsi="Calibri" w:cs="Calibri"/>
          <w:b/>
          <w:snapToGrid/>
          <w:color w:val="auto"/>
          <w:kern w:val="2"/>
          <w:sz w:val="28"/>
          <w:szCs w:val="28"/>
        </w:rPr>
        <w:t>for</w:t>
      </w:r>
      <w:r w:rsidR="00AF140D">
        <w:rPr>
          <w:rFonts w:ascii="Calibri" w:eastAsia="宋体" w:hAnsi="Calibri" w:cs="Calibri"/>
          <w:b/>
          <w:snapToGrid/>
          <w:color w:val="auto"/>
          <w:kern w:val="2"/>
          <w:sz w:val="28"/>
          <w:szCs w:val="28"/>
        </w:rPr>
        <w:t xml:space="preserve"> </w:t>
      </w:r>
      <w:r w:rsidRPr="00AC2203">
        <w:rPr>
          <w:rFonts w:ascii="Calibri" w:eastAsia="宋体" w:hAnsi="Calibri" w:cs="Calibri"/>
          <w:b/>
          <w:snapToGrid/>
          <w:color w:val="auto"/>
          <w:kern w:val="2"/>
          <w:sz w:val="28"/>
          <w:szCs w:val="28"/>
        </w:rPr>
        <w:t>Green</w:t>
      </w:r>
      <w:r w:rsidR="00AF140D">
        <w:rPr>
          <w:rFonts w:ascii="Calibri" w:eastAsia="宋体" w:hAnsi="Calibri" w:cs="Calibri"/>
          <w:b/>
          <w:snapToGrid/>
          <w:color w:val="auto"/>
          <w:kern w:val="2"/>
          <w:sz w:val="28"/>
          <w:szCs w:val="28"/>
        </w:rPr>
        <w:t xml:space="preserve"> </w:t>
      </w:r>
      <w:r w:rsidRPr="00AC2203">
        <w:rPr>
          <w:rFonts w:ascii="Calibri" w:eastAsia="宋体" w:hAnsi="Calibri" w:cs="Calibri"/>
          <w:b/>
          <w:snapToGrid/>
          <w:color w:val="auto"/>
          <w:kern w:val="2"/>
          <w:sz w:val="28"/>
          <w:szCs w:val="28"/>
        </w:rPr>
        <w:t>Low-carbon</w:t>
      </w:r>
      <w:r w:rsidR="00AF140D">
        <w:rPr>
          <w:rFonts w:ascii="Calibri" w:eastAsia="宋体" w:hAnsi="Calibri" w:cs="Calibri"/>
          <w:b/>
          <w:snapToGrid/>
          <w:color w:val="auto"/>
          <w:kern w:val="2"/>
          <w:sz w:val="28"/>
          <w:szCs w:val="28"/>
        </w:rPr>
        <w:t xml:space="preserve"> </w:t>
      </w:r>
      <w:r w:rsidRPr="00AC2203">
        <w:rPr>
          <w:rFonts w:ascii="Calibri" w:eastAsia="宋体" w:hAnsi="Calibri" w:cs="Calibri"/>
          <w:b/>
          <w:snapToGrid/>
          <w:color w:val="auto"/>
          <w:kern w:val="2"/>
          <w:sz w:val="28"/>
          <w:szCs w:val="28"/>
        </w:rPr>
        <w:t>eco-district</w:t>
      </w:r>
      <w:r w:rsidR="00AF140D">
        <w:rPr>
          <w:rFonts w:ascii="Calibri" w:eastAsia="宋体" w:hAnsi="Calibri" w:cs="Calibri"/>
          <w:b/>
          <w:snapToGrid/>
          <w:color w:val="auto"/>
          <w:kern w:val="2"/>
          <w:sz w:val="28"/>
          <w:szCs w:val="28"/>
        </w:rPr>
        <w:t xml:space="preserve"> </w:t>
      </w:r>
      <w:r w:rsidR="00F231E0" w:rsidRPr="00AC2203">
        <w:rPr>
          <w:rFonts w:ascii="Calibri" w:eastAsia="宋体" w:hAnsi="Calibri" w:cs="Calibri"/>
          <w:b/>
          <w:snapToGrid/>
          <w:color w:val="auto"/>
          <w:kern w:val="2"/>
          <w:sz w:val="28"/>
          <w:szCs w:val="28"/>
        </w:rPr>
        <w:t>Development</w:t>
      </w:r>
      <w:r w:rsidR="00AF140D">
        <w:rPr>
          <w:rFonts w:ascii="Calibri" w:eastAsia="宋体" w:hAnsi="Calibri" w:cs="Calibri"/>
          <w:b/>
          <w:snapToGrid/>
          <w:color w:val="auto"/>
          <w:kern w:val="2"/>
          <w:sz w:val="28"/>
          <w:szCs w:val="28"/>
        </w:rPr>
        <w:t xml:space="preserve"> </w:t>
      </w:r>
      <w:r w:rsidR="00F231E0" w:rsidRPr="00AC2203">
        <w:rPr>
          <w:rFonts w:ascii="Calibri" w:eastAsia="宋体" w:hAnsi="Calibri" w:cs="Calibri"/>
          <w:b/>
          <w:snapToGrid/>
          <w:color w:val="auto"/>
          <w:kern w:val="2"/>
          <w:sz w:val="28"/>
          <w:szCs w:val="28"/>
        </w:rPr>
        <w:t>in</w:t>
      </w:r>
      <w:r w:rsidR="00AF140D">
        <w:rPr>
          <w:rFonts w:ascii="Calibri" w:eastAsia="宋体" w:hAnsi="Calibri" w:cs="Calibri"/>
          <w:b/>
          <w:snapToGrid/>
          <w:color w:val="auto"/>
          <w:kern w:val="2"/>
          <w:sz w:val="28"/>
          <w:szCs w:val="28"/>
        </w:rPr>
        <w:t xml:space="preserve"> </w:t>
      </w:r>
      <w:r w:rsidR="00F231E0" w:rsidRPr="00AC2203">
        <w:rPr>
          <w:rFonts w:ascii="Calibri" w:eastAsia="宋体" w:hAnsi="Calibri" w:cs="Calibri"/>
          <w:b/>
          <w:snapToGrid/>
          <w:color w:val="auto"/>
          <w:kern w:val="2"/>
          <w:sz w:val="28"/>
          <w:szCs w:val="28"/>
        </w:rPr>
        <w:t>Chongqing</w:t>
      </w:r>
    </w:p>
    <w:p w14:paraId="7BC11BB1" w14:textId="77777777" w:rsidR="00F231E0" w:rsidRPr="00AC2203" w:rsidRDefault="00F231E0" w:rsidP="00F80592">
      <w:pPr>
        <w:spacing w:line="360" w:lineRule="auto"/>
        <w:jc w:val="center"/>
        <w:rPr>
          <w:rFonts w:ascii="Calibri" w:eastAsia="宋体" w:hAnsi="Calibri" w:cs="Calibri"/>
          <w:b/>
          <w:bCs/>
          <w:color w:val="auto"/>
          <w:spacing w:val="-9"/>
          <w:sz w:val="32"/>
          <w:szCs w:val="32"/>
        </w:rPr>
      </w:pPr>
    </w:p>
    <w:p w14:paraId="3A5060BE" w14:textId="77777777" w:rsidR="00F231E0" w:rsidRPr="00AC2203" w:rsidRDefault="00F231E0" w:rsidP="00F80592">
      <w:pPr>
        <w:spacing w:line="360" w:lineRule="auto"/>
        <w:jc w:val="center"/>
        <w:rPr>
          <w:rFonts w:ascii="Calibri" w:eastAsia="宋体" w:hAnsi="Calibri" w:cs="Calibri"/>
          <w:b/>
          <w:bCs/>
          <w:color w:val="auto"/>
          <w:spacing w:val="-9"/>
          <w:sz w:val="32"/>
          <w:szCs w:val="32"/>
        </w:rPr>
      </w:pPr>
    </w:p>
    <w:p w14:paraId="389C3436" w14:textId="77777777" w:rsidR="00F231E0" w:rsidRPr="00AC2203" w:rsidRDefault="00F231E0" w:rsidP="00F80592">
      <w:pPr>
        <w:spacing w:line="360" w:lineRule="auto"/>
        <w:jc w:val="center"/>
        <w:rPr>
          <w:rFonts w:ascii="Calibri" w:eastAsia="宋体" w:hAnsi="Calibri" w:cs="Calibri"/>
          <w:b/>
          <w:bCs/>
          <w:color w:val="auto"/>
          <w:spacing w:val="-9"/>
          <w:sz w:val="32"/>
          <w:szCs w:val="32"/>
        </w:rPr>
      </w:pPr>
    </w:p>
    <w:p w14:paraId="5B8BD7A1" w14:textId="77777777" w:rsidR="00F231E0" w:rsidRPr="00AC2203" w:rsidRDefault="00F231E0" w:rsidP="00F80592">
      <w:pPr>
        <w:spacing w:line="360" w:lineRule="auto"/>
        <w:jc w:val="center"/>
        <w:rPr>
          <w:rFonts w:ascii="Calibri" w:eastAsia="宋体" w:hAnsi="Calibri" w:cs="Calibri"/>
          <w:b/>
          <w:snapToGrid/>
          <w:color w:val="auto"/>
          <w:kern w:val="2"/>
          <w:sz w:val="28"/>
          <w:szCs w:val="28"/>
        </w:rPr>
      </w:pPr>
      <w:r w:rsidRPr="00AC2203">
        <w:rPr>
          <w:rFonts w:ascii="Calibri" w:eastAsia="宋体" w:hAnsi="Calibri" w:cs="Calibri"/>
          <w:b/>
          <w:snapToGrid/>
          <w:color w:val="auto"/>
          <w:kern w:val="2"/>
          <w:sz w:val="28"/>
          <w:szCs w:val="28"/>
        </w:rPr>
        <w:t>DBJ50/T-203-</w:t>
      </w:r>
      <w:r w:rsidR="001123B1" w:rsidRPr="00AC2203">
        <w:rPr>
          <w:rFonts w:ascii="Calibri" w:eastAsia="宋体" w:hAnsi="Calibri" w:cs="Calibri"/>
          <w:b/>
          <w:snapToGrid/>
          <w:color w:val="auto"/>
          <w:kern w:val="2"/>
          <w:sz w:val="28"/>
          <w:szCs w:val="28"/>
        </w:rPr>
        <w:t>xxx</w:t>
      </w:r>
    </w:p>
    <w:p w14:paraId="1EDC176D" w14:textId="77777777" w:rsidR="005B0B23" w:rsidRPr="00AC2203" w:rsidRDefault="005B0B23" w:rsidP="005B0B23">
      <w:pPr>
        <w:spacing w:line="360" w:lineRule="auto"/>
        <w:ind w:firstLineChars="700" w:firstLine="1470"/>
        <w:rPr>
          <w:rFonts w:ascii="Calibri" w:eastAsia="宋体" w:hAnsi="Calibri" w:cs="Calibri"/>
          <w:color w:val="auto"/>
          <w:szCs w:val="28"/>
        </w:rPr>
      </w:pPr>
    </w:p>
    <w:p w14:paraId="7C7B8590" w14:textId="77777777" w:rsidR="005B0B23" w:rsidRPr="00AC2203" w:rsidRDefault="005B0B23" w:rsidP="005B0B23">
      <w:pPr>
        <w:spacing w:line="360" w:lineRule="auto"/>
        <w:ind w:firstLineChars="700" w:firstLine="1470"/>
        <w:rPr>
          <w:rFonts w:ascii="Calibri" w:eastAsia="宋体" w:hAnsi="Calibri" w:cs="Calibri"/>
          <w:color w:val="auto"/>
          <w:szCs w:val="28"/>
        </w:rPr>
      </w:pPr>
    </w:p>
    <w:p w14:paraId="29BFE4C4" w14:textId="77777777" w:rsidR="005B0B23" w:rsidRPr="00AC2203" w:rsidRDefault="005B0B23" w:rsidP="005B0B23">
      <w:pPr>
        <w:spacing w:line="360" w:lineRule="auto"/>
        <w:ind w:firstLineChars="700" w:firstLine="1470"/>
        <w:rPr>
          <w:rFonts w:ascii="Calibri" w:eastAsia="宋体" w:hAnsi="Calibri" w:cs="Calibri"/>
          <w:color w:val="auto"/>
          <w:szCs w:val="28"/>
        </w:rPr>
      </w:pPr>
    </w:p>
    <w:p w14:paraId="41B80BFE" w14:textId="77777777" w:rsidR="005B0B23" w:rsidRPr="00AC2203" w:rsidRDefault="005B0B23" w:rsidP="005B0B23">
      <w:pPr>
        <w:spacing w:line="360" w:lineRule="auto"/>
        <w:ind w:firstLineChars="700" w:firstLine="1470"/>
        <w:rPr>
          <w:rFonts w:ascii="Calibri" w:eastAsia="宋体" w:hAnsi="Calibri" w:cs="Calibri"/>
          <w:color w:val="auto"/>
          <w:szCs w:val="28"/>
        </w:rPr>
      </w:pPr>
    </w:p>
    <w:p w14:paraId="4CB0F27A" w14:textId="77777777" w:rsidR="005B0B23" w:rsidRPr="00AC2203" w:rsidRDefault="005B0B23" w:rsidP="005B0B23">
      <w:pPr>
        <w:spacing w:line="360" w:lineRule="auto"/>
        <w:ind w:firstLineChars="700" w:firstLine="1470"/>
        <w:rPr>
          <w:rFonts w:ascii="Calibri" w:eastAsia="宋体" w:hAnsi="Calibri" w:cs="Calibri"/>
          <w:color w:val="auto"/>
          <w:szCs w:val="28"/>
        </w:rPr>
      </w:pPr>
    </w:p>
    <w:p w14:paraId="3B531F0B" w14:textId="77777777" w:rsidR="005B0B23" w:rsidRPr="00AC2203" w:rsidRDefault="005B0B23" w:rsidP="005B0B23">
      <w:pPr>
        <w:spacing w:line="360" w:lineRule="auto"/>
        <w:ind w:firstLineChars="700" w:firstLine="1470"/>
        <w:rPr>
          <w:rFonts w:ascii="Calibri" w:eastAsia="宋体" w:hAnsi="Calibri" w:cs="Calibri"/>
          <w:color w:val="auto"/>
          <w:szCs w:val="28"/>
        </w:rPr>
      </w:pPr>
    </w:p>
    <w:p w14:paraId="7EDAB1F9" w14:textId="77777777" w:rsidR="005B0B23" w:rsidRPr="00AC2203" w:rsidRDefault="005B0B23" w:rsidP="005B0B23">
      <w:pPr>
        <w:spacing w:line="360" w:lineRule="auto"/>
        <w:ind w:firstLineChars="700" w:firstLine="1470"/>
        <w:rPr>
          <w:rFonts w:ascii="Calibri" w:eastAsia="宋体" w:hAnsi="Calibri" w:cs="Calibri"/>
          <w:color w:val="auto"/>
          <w:szCs w:val="28"/>
        </w:rPr>
      </w:pPr>
      <w:r w:rsidRPr="00AC2203">
        <w:rPr>
          <w:rFonts w:ascii="Calibri" w:eastAsia="宋体" w:hAnsi="Calibri" w:cs="Calibri"/>
          <w:color w:val="auto"/>
          <w:szCs w:val="28"/>
        </w:rPr>
        <w:t>主编单位：重庆大学</w:t>
      </w:r>
    </w:p>
    <w:p w14:paraId="26EA9A84" w14:textId="77777777" w:rsidR="005B0B23" w:rsidRPr="00AC2203" w:rsidRDefault="005B0B23" w:rsidP="005B0B23">
      <w:pPr>
        <w:spacing w:line="360" w:lineRule="auto"/>
        <w:ind w:firstLineChars="700" w:firstLine="1470"/>
        <w:rPr>
          <w:rFonts w:ascii="Calibri" w:eastAsia="宋体" w:hAnsi="Calibri" w:cs="Calibri"/>
          <w:color w:val="auto"/>
          <w:szCs w:val="28"/>
        </w:rPr>
      </w:pPr>
      <w:r w:rsidRPr="00AC2203">
        <w:rPr>
          <w:rFonts w:ascii="Calibri" w:eastAsia="宋体" w:hAnsi="Calibri" w:cs="Calibri"/>
          <w:color w:val="auto"/>
          <w:szCs w:val="28"/>
        </w:rPr>
        <w:t>批准部门：重庆市住房和城乡建设委员会</w:t>
      </w:r>
    </w:p>
    <w:p w14:paraId="11367393" w14:textId="77777777" w:rsidR="005B0B23" w:rsidRPr="00AC2203" w:rsidRDefault="005B0B23" w:rsidP="005B0B23">
      <w:pPr>
        <w:spacing w:line="360" w:lineRule="auto"/>
        <w:ind w:firstLineChars="700" w:firstLine="1470"/>
        <w:rPr>
          <w:rFonts w:ascii="Calibri" w:eastAsia="宋体" w:hAnsi="Calibri" w:cs="Calibri"/>
          <w:color w:val="auto"/>
          <w:szCs w:val="28"/>
        </w:rPr>
      </w:pPr>
      <w:r w:rsidRPr="00AC2203">
        <w:rPr>
          <w:rFonts w:ascii="Calibri" w:eastAsia="宋体" w:hAnsi="Calibri" w:cs="Calibri"/>
          <w:color w:val="auto"/>
          <w:szCs w:val="28"/>
        </w:rPr>
        <w:t>施行日期：</w:t>
      </w:r>
      <w:r w:rsidRPr="00AC2203">
        <w:rPr>
          <w:rFonts w:ascii="Calibri" w:eastAsia="宋体" w:hAnsi="Calibri" w:cs="Calibri"/>
          <w:color w:val="auto"/>
          <w:szCs w:val="28"/>
        </w:rPr>
        <w:t>20XX</w:t>
      </w:r>
      <w:r w:rsidRPr="00AC2203">
        <w:rPr>
          <w:rFonts w:ascii="Calibri" w:eastAsia="宋体" w:hAnsi="Calibri" w:cs="Calibri"/>
          <w:color w:val="auto"/>
          <w:szCs w:val="28"/>
        </w:rPr>
        <w:t>年</w:t>
      </w:r>
      <w:r w:rsidRPr="00AC2203">
        <w:rPr>
          <w:rFonts w:ascii="Calibri" w:eastAsia="宋体" w:hAnsi="Calibri" w:cs="Calibri"/>
          <w:color w:val="auto"/>
          <w:szCs w:val="28"/>
        </w:rPr>
        <w:t>XX</w:t>
      </w:r>
      <w:r w:rsidRPr="00AC2203">
        <w:rPr>
          <w:rFonts w:ascii="Calibri" w:eastAsia="宋体" w:hAnsi="Calibri" w:cs="Calibri"/>
          <w:color w:val="auto"/>
          <w:szCs w:val="28"/>
        </w:rPr>
        <w:t>月</w:t>
      </w:r>
      <w:r w:rsidRPr="00AC2203">
        <w:rPr>
          <w:rFonts w:ascii="Calibri" w:eastAsia="宋体" w:hAnsi="Calibri" w:cs="Calibri"/>
          <w:color w:val="auto"/>
          <w:szCs w:val="28"/>
        </w:rPr>
        <w:t>XX</w:t>
      </w:r>
      <w:r w:rsidRPr="00AC2203">
        <w:rPr>
          <w:rFonts w:ascii="Calibri" w:eastAsia="宋体" w:hAnsi="Calibri" w:cs="Calibri"/>
          <w:color w:val="auto"/>
          <w:szCs w:val="28"/>
        </w:rPr>
        <w:t>日</w:t>
      </w:r>
    </w:p>
    <w:p w14:paraId="70FC9C07" w14:textId="77777777" w:rsidR="00F11D99" w:rsidRPr="00AC2203" w:rsidRDefault="00F11D99" w:rsidP="00F80592">
      <w:pPr>
        <w:spacing w:line="360" w:lineRule="auto"/>
        <w:jc w:val="center"/>
        <w:rPr>
          <w:rFonts w:ascii="Calibri" w:eastAsia="宋体" w:hAnsi="Calibri" w:cs="Calibri"/>
          <w:b/>
          <w:bCs/>
          <w:color w:val="auto"/>
          <w:spacing w:val="-9"/>
          <w:sz w:val="32"/>
          <w:szCs w:val="32"/>
        </w:rPr>
      </w:pPr>
    </w:p>
    <w:p w14:paraId="25FA9947" w14:textId="77777777" w:rsidR="00F11D99" w:rsidRPr="00AC2203" w:rsidRDefault="00F11D99" w:rsidP="00F80592">
      <w:pPr>
        <w:spacing w:line="360" w:lineRule="auto"/>
        <w:jc w:val="center"/>
        <w:rPr>
          <w:rFonts w:ascii="Calibri" w:eastAsia="宋体" w:hAnsi="Calibri" w:cs="Calibri"/>
          <w:b/>
          <w:bCs/>
          <w:color w:val="auto"/>
          <w:spacing w:val="-9"/>
          <w:sz w:val="32"/>
          <w:szCs w:val="32"/>
        </w:rPr>
      </w:pPr>
    </w:p>
    <w:p w14:paraId="19D6FF74" w14:textId="77777777" w:rsidR="00F11D99" w:rsidRPr="00AC2203" w:rsidRDefault="00F11D99" w:rsidP="00F80592">
      <w:pPr>
        <w:spacing w:line="360" w:lineRule="auto"/>
        <w:jc w:val="center"/>
        <w:rPr>
          <w:rFonts w:ascii="Calibri" w:eastAsia="宋体" w:hAnsi="Calibri" w:cs="Calibri"/>
          <w:b/>
          <w:bCs/>
          <w:color w:val="auto"/>
          <w:spacing w:val="-9"/>
          <w:sz w:val="32"/>
          <w:szCs w:val="32"/>
        </w:rPr>
      </w:pPr>
    </w:p>
    <w:p w14:paraId="6812C3A1" w14:textId="77777777" w:rsidR="00F11D99" w:rsidRPr="00AC2203" w:rsidRDefault="00F11D99" w:rsidP="00584A9B">
      <w:pPr>
        <w:spacing w:line="360" w:lineRule="auto"/>
        <w:rPr>
          <w:rFonts w:ascii="Calibri" w:eastAsia="宋体" w:hAnsi="Calibri" w:cs="Calibri"/>
          <w:b/>
          <w:bCs/>
          <w:color w:val="auto"/>
          <w:spacing w:val="-9"/>
          <w:sz w:val="32"/>
          <w:szCs w:val="32"/>
        </w:rPr>
      </w:pPr>
    </w:p>
    <w:p w14:paraId="32E7E40F" w14:textId="77777777" w:rsidR="00F11D99" w:rsidRPr="00AC2203" w:rsidRDefault="00F11D99" w:rsidP="00F80592">
      <w:pPr>
        <w:spacing w:line="360" w:lineRule="auto"/>
        <w:jc w:val="center"/>
        <w:rPr>
          <w:rFonts w:ascii="Calibri" w:eastAsia="宋体" w:hAnsi="Calibri" w:cs="Calibri"/>
          <w:b/>
          <w:bCs/>
          <w:color w:val="auto"/>
          <w:spacing w:val="-9"/>
          <w:sz w:val="32"/>
          <w:szCs w:val="32"/>
        </w:rPr>
      </w:pPr>
    </w:p>
    <w:p w14:paraId="0524F4DC" w14:textId="77777777" w:rsidR="00F11D99" w:rsidRPr="00AC2203" w:rsidRDefault="00F11D99" w:rsidP="00BB1651">
      <w:pPr>
        <w:spacing w:line="360" w:lineRule="auto"/>
        <w:rPr>
          <w:rFonts w:ascii="Calibri" w:eastAsia="宋体" w:hAnsi="Calibri" w:cs="Calibri"/>
          <w:b/>
          <w:bCs/>
          <w:color w:val="auto"/>
          <w:spacing w:val="-9"/>
          <w:sz w:val="32"/>
          <w:szCs w:val="32"/>
        </w:rPr>
      </w:pPr>
    </w:p>
    <w:p w14:paraId="75D2547D" w14:textId="77777777" w:rsidR="00E40C52" w:rsidRPr="00AC2203" w:rsidRDefault="00E40C52" w:rsidP="00CA260A">
      <w:pPr>
        <w:spacing w:line="360" w:lineRule="auto"/>
        <w:jc w:val="center"/>
        <w:rPr>
          <w:rFonts w:ascii="Calibri" w:eastAsia="宋体" w:hAnsi="Calibri" w:cs="Calibri"/>
          <w:b/>
          <w:bCs/>
          <w:color w:val="auto"/>
          <w:spacing w:val="-9"/>
          <w:sz w:val="32"/>
          <w:szCs w:val="32"/>
        </w:rPr>
        <w:sectPr w:rsidR="00E40C52" w:rsidRPr="00AC2203">
          <w:headerReference w:type="even" r:id="rId8"/>
          <w:headerReference w:type="default" r:id="rId9"/>
          <w:footerReference w:type="default" r:id="rId10"/>
          <w:pgSz w:w="11906" w:h="16838"/>
          <w:pgMar w:top="1440" w:right="1800" w:bottom="1440" w:left="1800" w:header="851" w:footer="992" w:gutter="0"/>
          <w:cols w:space="425"/>
          <w:docGrid w:type="lines" w:linePitch="312"/>
        </w:sectPr>
      </w:pPr>
    </w:p>
    <w:p w14:paraId="210044EF" w14:textId="77777777" w:rsidR="00CE63A6" w:rsidRPr="00AC2203" w:rsidRDefault="00CE63A6" w:rsidP="00CA260A">
      <w:pPr>
        <w:spacing w:line="360" w:lineRule="auto"/>
        <w:jc w:val="center"/>
        <w:rPr>
          <w:rFonts w:ascii="Calibri" w:eastAsia="宋体" w:hAnsi="Calibri" w:cs="Calibri"/>
          <w:b/>
          <w:bCs/>
          <w:color w:val="auto"/>
          <w:spacing w:val="-9"/>
          <w:sz w:val="28"/>
          <w:szCs w:val="28"/>
        </w:rPr>
      </w:pPr>
      <w:r w:rsidRPr="00AC2203">
        <w:rPr>
          <w:rFonts w:ascii="Calibri" w:eastAsia="宋体" w:hAnsi="Calibri" w:cs="Calibri"/>
          <w:b/>
          <w:bCs/>
          <w:color w:val="auto"/>
          <w:spacing w:val="-9"/>
          <w:sz w:val="28"/>
          <w:szCs w:val="28"/>
        </w:rPr>
        <w:lastRenderedPageBreak/>
        <w:t>前言</w:t>
      </w:r>
    </w:p>
    <w:p w14:paraId="0AAD8620" w14:textId="05BC3FBA" w:rsidR="00BB4B53" w:rsidRPr="00AC2203" w:rsidRDefault="00BB4B53" w:rsidP="00A17389">
      <w:pPr>
        <w:spacing w:line="360" w:lineRule="auto"/>
        <w:ind w:firstLineChars="200" w:firstLine="384"/>
        <w:jc w:val="both"/>
        <w:rPr>
          <w:rFonts w:ascii="Calibri" w:eastAsia="宋体" w:hAnsi="Calibri" w:cs="Calibri"/>
          <w:color w:val="auto"/>
          <w:spacing w:val="-9"/>
        </w:rPr>
      </w:pPr>
      <w:r w:rsidRPr="00AC2203">
        <w:rPr>
          <w:rFonts w:ascii="Calibri" w:eastAsia="宋体" w:hAnsi="Calibri" w:cs="Calibri"/>
          <w:color w:val="auto"/>
          <w:spacing w:val="-9"/>
        </w:rPr>
        <w:t>根据《重庆市住房和城乡建设委员会关于下达</w:t>
      </w:r>
      <w:r w:rsidRPr="00AC2203">
        <w:rPr>
          <w:rFonts w:ascii="Calibri" w:eastAsia="宋体" w:hAnsi="Calibri" w:cs="Calibri"/>
          <w:color w:val="auto"/>
          <w:spacing w:val="-9"/>
        </w:rPr>
        <w:t>2021</w:t>
      </w:r>
      <w:r w:rsidRPr="00AC2203">
        <w:rPr>
          <w:rFonts w:ascii="Calibri" w:eastAsia="宋体" w:hAnsi="Calibri" w:cs="Calibri"/>
          <w:color w:val="auto"/>
          <w:spacing w:val="-9"/>
        </w:rPr>
        <w:t>年度重庆市工程建设标准制定修订项目立项计划（第二批）的通知》的要求，标准编制组参考国家标准</w:t>
      </w:r>
      <w:r w:rsidR="00781384" w:rsidRPr="00AC2203">
        <w:rPr>
          <w:rFonts w:ascii="Calibri" w:eastAsia="宋体" w:hAnsi="Calibri" w:cs="Calibri"/>
          <w:color w:val="auto"/>
          <w:spacing w:val="-9"/>
        </w:rPr>
        <w:t>及相关文件要求</w:t>
      </w:r>
      <w:r w:rsidRPr="00AC2203">
        <w:rPr>
          <w:rFonts w:ascii="Calibri" w:eastAsia="宋体" w:hAnsi="Calibri" w:cs="Calibri"/>
          <w:color w:val="auto"/>
          <w:spacing w:val="-9"/>
        </w:rPr>
        <w:t>，结合重庆的建设发展要求，在广泛征求意见的基础上，编制了本标准。</w:t>
      </w:r>
    </w:p>
    <w:p w14:paraId="3DFF33D8" w14:textId="0651DE99" w:rsidR="00175A6D" w:rsidRDefault="00175A6D" w:rsidP="00A17389">
      <w:pPr>
        <w:spacing w:line="360" w:lineRule="auto"/>
        <w:ind w:firstLineChars="200" w:firstLine="384"/>
        <w:jc w:val="both"/>
        <w:rPr>
          <w:rFonts w:ascii="Calibri" w:eastAsia="宋体" w:hAnsi="Calibri" w:cs="Calibri"/>
          <w:color w:val="auto"/>
          <w:spacing w:val="-9"/>
        </w:rPr>
      </w:pPr>
      <w:r w:rsidRPr="00AC2203">
        <w:rPr>
          <w:rFonts w:ascii="Calibri" w:eastAsia="宋体" w:hAnsi="Calibri" w:cs="Calibri"/>
          <w:color w:val="auto"/>
          <w:spacing w:val="-9"/>
        </w:rPr>
        <w:t>本标准主要内容包括：总则、术语、基本规定、</w:t>
      </w:r>
      <w:r w:rsidRPr="0010379D">
        <w:rPr>
          <w:rFonts w:ascii="Calibri" w:eastAsia="宋体" w:hAnsi="Calibri" w:cs="Calibri"/>
          <w:color w:val="auto"/>
          <w:spacing w:val="-9"/>
        </w:rPr>
        <w:t>土地利用</w:t>
      </w:r>
      <w:r w:rsidRPr="00AC2203">
        <w:rPr>
          <w:rFonts w:ascii="Calibri" w:eastAsia="宋体" w:hAnsi="Calibri" w:cs="Calibri"/>
          <w:color w:val="auto"/>
          <w:spacing w:val="-9"/>
        </w:rPr>
        <w:t>、</w:t>
      </w:r>
      <w:r w:rsidR="00730E81" w:rsidRPr="00AC2203">
        <w:rPr>
          <w:rFonts w:ascii="Calibri" w:eastAsia="宋体" w:hAnsi="Calibri" w:cs="Calibri"/>
          <w:color w:val="auto"/>
          <w:spacing w:val="-9"/>
        </w:rPr>
        <w:t>生态</w:t>
      </w:r>
      <w:r w:rsidR="00730E81" w:rsidRPr="0010379D">
        <w:rPr>
          <w:rFonts w:ascii="Calibri" w:eastAsia="宋体" w:hAnsi="Calibri" w:cs="Calibri"/>
          <w:color w:val="auto"/>
          <w:spacing w:val="-9"/>
        </w:rPr>
        <w:t>环境、</w:t>
      </w:r>
      <w:r w:rsidR="00F30217" w:rsidRPr="0010379D">
        <w:rPr>
          <w:rFonts w:ascii="Calibri" w:eastAsia="宋体" w:hAnsi="Calibri" w:cs="Calibri"/>
          <w:color w:val="auto"/>
          <w:spacing w:val="-9"/>
        </w:rPr>
        <w:t>绿色建筑、资源与碳排放</w:t>
      </w:r>
      <w:r w:rsidRPr="0010379D">
        <w:rPr>
          <w:rFonts w:ascii="Calibri" w:eastAsia="宋体" w:hAnsi="Calibri" w:cs="Calibri"/>
          <w:color w:val="auto"/>
          <w:spacing w:val="-9"/>
        </w:rPr>
        <w:t>、</w:t>
      </w:r>
      <w:r w:rsidR="00F30217" w:rsidRPr="0010379D">
        <w:rPr>
          <w:rFonts w:ascii="Calibri" w:eastAsia="宋体" w:hAnsi="Calibri" w:cs="Calibri"/>
          <w:color w:val="auto"/>
          <w:spacing w:val="-9"/>
        </w:rPr>
        <w:t>绿色交通</w:t>
      </w:r>
      <w:r w:rsidRPr="0010379D">
        <w:rPr>
          <w:rFonts w:ascii="Calibri" w:eastAsia="宋体" w:hAnsi="Calibri" w:cs="Calibri"/>
          <w:color w:val="auto"/>
          <w:spacing w:val="-9"/>
        </w:rPr>
        <w:t>、</w:t>
      </w:r>
      <w:r w:rsidR="00F30217" w:rsidRPr="0010379D">
        <w:rPr>
          <w:rFonts w:ascii="Calibri" w:eastAsia="宋体" w:hAnsi="Calibri" w:cs="Calibri"/>
          <w:color w:val="auto"/>
          <w:spacing w:val="-9"/>
        </w:rPr>
        <w:t>信息化管理</w:t>
      </w:r>
      <w:r w:rsidRPr="0010379D">
        <w:rPr>
          <w:rFonts w:ascii="Calibri" w:eastAsia="宋体" w:hAnsi="Calibri" w:cs="Calibri"/>
          <w:color w:val="auto"/>
          <w:spacing w:val="-9"/>
        </w:rPr>
        <w:t>、</w:t>
      </w:r>
      <w:r w:rsidR="00F30217" w:rsidRPr="0010379D">
        <w:rPr>
          <w:rFonts w:ascii="Calibri" w:eastAsia="宋体" w:hAnsi="Calibri" w:cs="Calibri"/>
          <w:color w:val="auto"/>
          <w:spacing w:val="-9"/>
        </w:rPr>
        <w:t>产业与经济、人文和技术创新。</w:t>
      </w:r>
    </w:p>
    <w:p w14:paraId="0DD550F4" w14:textId="3C3971E3" w:rsidR="00D21724" w:rsidRDefault="00D21724" w:rsidP="00A17389">
      <w:pPr>
        <w:spacing w:line="360" w:lineRule="auto"/>
        <w:ind w:firstLineChars="200" w:firstLine="384"/>
        <w:jc w:val="both"/>
        <w:rPr>
          <w:rFonts w:ascii="Calibri" w:eastAsia="宋体" w:hAnsi="Calibri" w:cs="Calibri"/>
          <w:color w:val="auto"/>
          <w:spacing w:val="-9"/>
        </w:rPr>
      </w:pPr>
      <w:r>
        <w:rPr>
          <w:rFonts w:ascii="Calibri" w:eastAsia="宋体" w:hAnsi="Calibri" w:cs="Calibri" w:hint="eastAsia"/>
          <w:color w:val="auto"/>
          <w:spacing w:val="-9"/>
        </w:rPr>
        <w:t>本标准修订的主要内容如下：</w:t>
      </w:r>
    </w:p>
    <w:p w14:paraId="02D2DCC6" w14:textId="0D06B0D2" w:rsidR="00D21724" w:rsidRPr="00903BF2" w:rsidRDefault="00D21724" w:rsidP="00903BF2">
      <w:pPr>
        <w:spacing w:line="360" w:lineRule="auto"/>
        <w:ind w:firstLineChars="200" w:firstLine="384"/>
        <w:rPr>
          <w:rFonts w:ascii="Calibri" w:eastAsia="宋体" w:hAnsi="Calibri" w:cs="Calibri"/>
          <w:spacing w:val="-9"/>
        </w:rPr>
      </w:pPr>
      <w:r w:rsidRPr="00903BF2">
        <w:rPr>
          <w:rFonts w:ascii="Calibri" w:eastAsia="宋体" w:hAnsi="Calibri" w:cs="Calibri"/>
          <w:spacing w:val="-9"/>
        </w:rPr>
        <w:t>1.</w:t>
      </w:r>
      <w:r w:rsidR="00903BF2" w:rsidRPr="00903BF2">
        <w:rPr>
          <w:rFonts w:ascii="Calibri" w:eastAsia="宋体" w:hAnsi="Calibri" w:cs="Calibri"/>
          <w:spacing w:val="-9"/>
        </w:rPr>
        <w:t>增加了</w:t>
      </w:r>
      <w:r w:rsidRPr="00DD1001">
        <w:rPr>
          <w:rFonts w:ascii="Calibri" w:eastAsia="宋体" w:hAnsi="Calibri" w:cs="Calibri" w:hint="eastAsia"/>
          <w:spacing w:val="-9"/>
        </w:rPr>
        <w:t>规划土地的功能复合性、城区的公共服务设施便捷性以及开敞空间与通风廊道设置</w:t>
      </w:r>
      <w:r w:rsidR="00903BF2" w:rsidRPr="00903BF2">
        <w:rPr>
          <w:rFonts w:ascii="Calibri" w:eastAsia="宋体" w:hAnsi="Calibri" w:cs="Calibri"/>
          <w:spacing w:val="-9"/>
        </w:rPr>
        <w:t>的相关要求；</w:t>
      </w:r>
    </w:p>
    <w:p w14:paraId="0989D8BC" w14:textId="3E2EF2C3" w:rsidR="00D21724" w:rsidRPr="00903BF2" w:rsidRDefault="00D21724" w:rsidP="00903BF2">
      <w:pPr>
        <w:spacing w:line="360" w:lineRule="auto"/>
        <w:ind w:firstLineChars="200" w:firstLine="384"/>
        <w:rPr>
          <w:rFonts w:ascii="Calibri" w:eastAsia="宋体" w:hAnsi="Calibri" w:cs="Calibri"/>
          <w:color w:val="auto"/>
          <w:spacing w:val="-9"/>
        </w:rPr>
      </w:pPr>
      <w:r w:rsidRPr="00903BF2">
        <w:rPr>
          <w:rFonts w:ascii="Calibri" w:eastAsia="宋体" w:hAnsi="Calibri" w:cs="Calibri"/>
          <w:spacing w:val="-9"/>
        </w:rPr>
        <w:t>2.</w:t>
      </w:r>
      <w:r w:rsidRPr="00DD1001">
        <w:rPr>
          <w:rFonts w:ascii="Calibri" w:eastAsia="宋体" w:hAnsi="Calibri" w:cs="Calibri" w:hint="eastAsia"/>
          <w:color w:val="auto"/>
          <w:spacing w:val="-9"/>
        </w:rPr>
        <w:t>重点考虑绿色建筑的发展目标，对装配式建筑</w:t>
      </w:r>
      <w:r w:rsidR="00903BF2" w:rsidRPr="00903BF2">
        <w:rPr>
          <w:rFonts w:ascii="Calibri" w:eastAsia="宋体" w:hAnsi="Calibri" w:cs="Calibri"/>
          <w:color w:val="auto"/>
          <w:spacing w:val="-9"/>
        </w:rPr>
        <w:t>、</w:t>
      </w:r>
      <w:r w:rsidRPr="00DD1001">
        <w:rPr>
          <w:rFonts w:ascii="Calibri" w:eastAsia="宋体" w:hAnsi="Calibri" w:cs="Calibri" w:hint="eastAsia"/>
          <w:color w:val="auto"/>
          <w:spacing w:val="-9"/>
        </w:rPr>
        <w:t>建筑的建设运营阶段提出相应的绿色要求</w:t>
      </w:r>
      <w:r w:rsidR="00903BF2" w:rsidRPr="00903BF2">
        <w:rPr>
          <w:rFonts w:ascii="Calibri" w:eastAsia="宋体" w:hAnsi="Calibri" w:cs="Calibri"/>
          <w:color w:val="auto"/>
          <w:spacing w:val="-9"/>
        </w:rPr>
        <w:t>；</w:t>
      </w:r>
    </w:p>
    <w:p w14:paraId="6225B66B" w14:textId="79C36ED5" w:rsidR="00D21724" w:rsidRPr="00903BF2" w:rsidRDefault="00D21724" w:rsidP="00903BF2">
      <w:pPr>
        <w:spacing w:line="360" w:lineRule="auto"/>
        <w:ind w:firstLineChars="200" w:firstLine="384"/>
        <w:rPr>
          <w:rFonts w:ascii="Calibri" w:eastAsia="宋体" w:hAnsi="Calibri" w:cs="Calibri"/>
          <w:color w:val="auto"/>
          <w:spacing w:val="-9"/>
        </w:rPr>
      </w:pPr>
      <w:r w:rsidRPr="00903BF2">
        <w:rPr>
          <w:rFonts w:ascii="Calibri" w:eastAsia="宋体" w:hAnsi="Calibri" w:cs="Calibri"/>
          <w:color w:val="auto"/>
          <w:spacing w:val="-9"/>
        </w:rPr>
        <w:t>3.</w:t>
      </w:r>
      <w:r w:rsidRPr="00DD1001">
        <w:rPr>
          <w:rFonts w:ascii="Calibri" w:eastAsia="宋体" w:hAnsi="Calibri" w:cs="Calibri" w:hint="eastAsia"/>
          <w:color w:val="auto"/>
          <w:spacing w:val="-9"/>
        </w:rPr>
        <w:t>重点考虑绿色交通出行，提出步行、自行车、公共交通、智能交通的要求</w:t>
      </w:r>
      <w:r w:rsidR="00903BF2" w:rsidRPr="00903BF2">
        <w:rPr>
          <w:rFonts w:ascii="Calibri" w:eastAsia="宋体" w:hAnsi="Calibri" w:cs="Calibri"/>
          <w:color w:val="auto"/>
          <w:spacing w:val="-9"/>
        </w:rPr>
        <w:t>；</w:t>
      </w:r>
    </w:p>
    <w:p w14:paraId="0EE9F02D" w14:textId="597FD1B2" w:rsidR="00D21724" w:rsidRPr="00903BF2" w:rsidRDefault="00D21724" w:rsidP="00903BF2">
      <w:pPr>
        <w:spacing w:line="360" w:lineRule="auto"/>
        <w:ind w:firstLineChars="200" w:firstLine="384"/>
        <w:rPr>
          <w:rFonts w:ascii="Calibri" w:eastAsia="宋体" w:hAnsi="Calibri" w:cs="Calibri"/>
          <w:color w:val="auto"/>
          <w:spacing w:val="-9"/>
        </w:rPr>
      </w:pPr>
      <w:r w:rsidRPr="00903BF2">
        <w:rPr>
          <w:rFonts w:ascii="Calibri" w:eastAsia="宋体" w:hAnsi="Calibri" w:cs="Calibri"/>
          <w:color w:val="auto"/>
          <w:spacing w:val="-9"/>
        </w:rPr>
        <w:t>4.</w:t>
      </w:r>
      <w:r w:rsidRPr="00DD1001">
        <w:rPr>
          <w:rFonts w:ascii="Calibri" w:eastAsia="宋体" w:hAnsi="Calibri" w:cs="Calibri" w:hint="eastAsia"/>
          <w:color w:val="auto"/>
          <w:spacing w:val="-9"/>
        </w:rPr>
        <w:t>将</w:t>
      </w:r>
      <w:r w:rsidRPr="00903BF2">
        <w:rPr>
          <w:rFonts w:ascii="Calibri" w:eastAsia="宋体" w:hAnsi="Calibri" w:cs="Calibri"/>
          <w:color w:val="auto"/>
          <w:spacing w:val="-9"/>
        </w:rPr>
        <w:t>旧标准的</w:t>
      </w:r>
      <w:r w:rsidRPr="00903BF2">
        <w:rPr>
          <w:rFonts w:ascii="Calibri" w:eastAsia="宋体" w:hAnsi="Calibri" w:cs="Calibri"/>
          <w:color w:val="auto"/>
          <w:spacing w:val="-9"/>
        </w:rPr>
        <w:t>“</w:t>
      </w:r>
      <w:r w:rsidRPr="00903BF2">
        <w:rPr>
          <w:rFonts w:ascii="Calibri" w:eastAsia="宋体" w:hAnsi="Calibri" w:cs="Calibri"/>
          <w:color w:val="auto"/>
          <w:spacing w:val="-9"/>
        </w:rPr>
        <w:t>基础设施</w:t>
      </w:r>
      <w:r w:rsidRPr="00903BF2">
        <w:rPr>
          <w:rFonts w:ascii="Calibri" w:eastAsia="宋体" w:hAnsi="Calibri" w:cs="Calibri"/>
          <w:color w:val="auto"/>
          <w:spacing w:val="-9"/>
        </w:rPr>
        <w:t>”</w:t>
      </w:r>
      <w:r w:rsidRPr="00903BF2">
        <w:rPr>
          <w:rFonts w:ascii="Calibri" w:eastAsia="宋体" w:hAnsi="Calibri" w:cs="Calibri"/>
          <w:color w:val="auto"/>
          <w:spacing w:val="-9"/>
        </w:rPr>
        <w:t>以</w:t>
      </w:r>
      <w:r w:rsidRPr="00DD1001">
        <w:rPr>
          <w:rFonts w:ascii="Calibri" w:eastAsia="宋体" w:hAnsi="Calibri" w:cs="Calibri" w:hint="eastAsia"/>
          <w:color w:val="auto"/>
          <w:spacing w:val="-9"/>
        </w:rPr>
        <w:t>更高的要求融入其他部分</w:t>
      </w:r>
      <w:r w:rsidR="00903BF2" w:rsidRPr="00903BF2">
        <w:rPr>
          <w:rFonts w:ascii="Calibri" w:eastAsia="宋体" w:hAnsi="Calibri" w:cs="Calibri"/>
          <w:color w:val="auto"/>
          <w:spacing w:val="-9"/>
        </w:rPr>
        <w:t>；</w:t>
      </w:r>
    </w:p>
    <w:p w14:paraId="44E881F4" w14:textId="20B86252" w:rsidR="00D21724" w:rsidRPr="00903BF2" w:rsidRDefault="00D21724" w:rsidP="00903BF2">
      <w:pPr>
        <w:spacing w:line="360" w:lineRule="auto"/>
        <w:ind w:firstLineChars="200" w:firstLine="384"/>
        <w:rPr>
          <w:rFonts w:ascii="Calibri" w:eastAsia="宋体" w:hAnsi="Calibri" w:cs="Calibri"/>
          <w:color w:val="auto"/>
          <w:spacing w:val="-9"/>
        </w:rPr>
      </w:pPr>
      <w:r w:rsidRPr="00903BF2">
        <w:rPr>
          <w:rFonts w:ascii="Calibri" w:eastAsia="宋体" w:hAnsi="Calibri" w:cs="Calibri"/>
          <w:color w:val="auto"/>
          <w:spacing w:val="-9"/>
        </w:rPr>
        <w:t>5.</w:t>
      </w:r>
      <w:r w:rsidRPr="00DD1001">
        <w:rPr>
          <w:rFonts w:ascii="Calibri" w:eastAsia="宋体" w:hAnsi="Calibri" w:cs="Calibri" w:hint="eastAsia"/>
          <w:color w:val="auto"/>
          <w:spacing w:val="-9"/>
        </w:rPr>
        <w:t>“</w:t>
      </w:r>
      <w:r w:rsidRPr="00903BF2">
        <w:rPr>
          <w:rFonts w:ascii="Calibri" w:eastAsia="宋体" w:hAnsi="Calibri" w:cs="Calibri"/>
          <w:color w:val="auto"/>
          <w:spacing w:val="-9"/>
        </w:rPr>
        <w:t>产业与经济</w:t>
      </w:r>
      <w:r w:rsidRPr="00DD1001">
        <w:rPr>
          <w:rFonts w:ascii="Calibri" w:eastAsia="宋体" w:hAnsi="Calibri" w:cs="Calibri" w:hint="eastAsia"/>
          <w:color w:val="auto"/>
          <w:spacing w:val="-9"/>
        </w:rPr>
        <w:t>”</w:t>
      </w:r>
      <w:r w:rsidRPr="00903BF2">
        <w:rPr>
          <w:rFonts w:ascii="Calibri" w:eastAsia="宋体" w:hAnsi="Calibri" w:cs="Calibri"/>
          <w:color w:val="auto"/>
          <w:spacing w:val="-9"/>
        </w:rPr>
        <w:t>强化</w:t>
      </w:r>
      <w:r w:rsidR="00903BF2" w:rsidRPr="00903BF2">
        <w:rPr>
          <w:rFonts w:ascii="Calibri" w:eastAsia="宋体" w:hAnsi="Calibri" w:cs="Calibri"/>
          <w:color w:val="auto"/>
          <w:spacing w:val="-9"/>
        </w:rPr>
        <w:t>了</w:t>
      </w:r>
      <w:r w:rsidRPr="00DD1001">
        <w:rPr>
          <w:rFonts w:ascii="Calibri" w:eastAsia="宋体" w:hAnsi="Calibri" w:cs="Calibri" w:hint="eastAsia"/>
          <w:color w:val="auto"/>
          <w:spacing w:val="-9"/>
        </w:rPr>
        <w:t>与经济挂钩，重点发展低碳经济，明确产业发展的低碳目标</w:t>
      </w:r>
      <w:r w:rsidR="00903BF2" w:rsidRPr="00903BF2">
        <w:rPr>
          <w:rFonts w:ascii="Calibri" w:eastAsia="宋体" w:hAnsi="Calibri" w:cs="Calibri"/>
          <w:color w:val="auto"/>
          <w:spacing w:val="-9"/>
        </w:rPr>
        <w:t>；</w:t>
      </w:r>
    </w:p>
    <w:p w14:paraId="6F147C33" w14:textId="65FA3DA7" w:rsidR="00D21724" w:rsidRPr="00903BF2" w:rsidRDefault="00D21724" w:rsidP="00903BF2">
      <w:pPr>
        <w:spacing w:line="360" w:lineRule="auto"/>
        <w:ind w:firstLineChars="200" w:firstLine="384"/>
        <w:rPr>
          <w:rFonts w:ascii="Calibri" w:eastAsia="宋体" w:hAnsi="Calibri" w:cs="Calibri"/>
          <w:color w:val="auto"/>
          <w:spacing w:val="-9"/>
        </w:rPr>
      </w:pPr>
      <w:r w:rsidRPr="00903BF2">
        <w:rPr>
          <w:rFonts w:ascii="Calibri" w:eastAsia="宋体" w:hAnsi="Calibri" w:cs="Calibri"/>
          <w:spacing w:val="-9"/>
        </w:rPr>
        <w:t>6</w:t>
      </w:r>
      <w:r w:rsidR="00903BF2" w:rsidRPr="00903BF2">
        <w:rPr>
          <w:rFonts w:ascii="Calibri" w:eastAsia="宋体" w:hAnsi="Calibri" w:cs="Calibri"/>
          <w:spacing w:val="-9"/>
        </w:rPr>
        <w:t>.</w:t>
      </w:r>
      <w:r w:rsidR="00903BF2" w:rsidRPr="00903BF2">
        <w:rPr>
          <w:rFonts w:ascii="Calibri" w:eastAsia="宋体" w:hAnsi="Calibri" w:cs="Calibri"/>
          <w:color w:val="auto"/>
          <w:spacing w:val="-9"/>
        </w:rPr>
        <w:t>强化了</w:t>
      </w:r>
      <w:r w:rsidRPr="00DD1001">
        <w:rPr>
          <w:rFonts w:ascii="Calibri" w:eastAsia="宋体" w:hAnsi="Calibri" w:cs="Calibri" w:hint="eastAsia"/>
          <w:color w:val="auto"/>
          <w:spacing w:val="-9"/>
        </w:rPr>
        <w:t>信息管理系统的应用，在城区碳排放、建筑、交通方面提出考虑信息化技术应用，建设智慧城市</w:t>
      </w:r>
      <w:r w:rsidR="00903BF2" w:rsidRPr="00903BF2">
        <w:rPr>
          <w:rFonts w:ascii="Calibri" w:eastAsia="宋体" w:hAnsi="Calibri" w:cs="Calibri"/>
          <w:color w:val="auto"/>
          <w:spacing w:val="-9"/>
        </w:rPr>
        <w:t>；</w:t>
      </w:r>
    </w:p>
    <w:p w14:paraId="63090BBA" w14:textId="4C1C102D" w:rsidR="00D21724" w:rsidRPr="00D21724" w:rsidRDefault="00D21724" w:rsidP="00903BF2">
      <w:pPr>
        <w:spacing w:line="360" w:lineRule="auto"/>
        <w:ind w:firstLineChars="200" w:firstLine="384"/>
        <w:rPr>
          <w:rFonts w:ascii="Calibri" w:eastAsia="宋体" w:hAnsi="Calibri" w:cs="Calibri"/>
          <w:color w:val="auto"/>
          <w:spacing w:val="-9"/>
        </w:rPr>
      </w:pPr>
      <w:r>
        <w:rPr>
          <w:rFonts w:ascii="Calibri" w:eastAsia="宋体" w:hAnsi="Calibri" w:cs="Calibri"/>
          <w:color w:val="auto"/>
          <w:spacing w:val="-9"/>
        </w:rPr>
        <w:t>7.</w:t>
      </w:r>
      <w:r>
        <w:rPr>
          <w:rFonts w:ascii="Calibri" w:eastAsia="宋体" w:hAnsi="Calibri" w:cs="Calibri" w:hint="eastAsia"/>
          <w:color w:val="auto"/>
          <w:spacing w:val="-9"/>
        </w:rPr>
        <w:t>新增</w:t>
      </w:r>
      <w:r w:rsidR="00903BF2">
        <w:rPr>
          <w:rFonts w:ascii="Calibri" w:eastAsia="宋体" w:hAnsi="Calibri" w:cs="Calibri" w:hint="eastAsia"/>
          <w:color w:val="auto"/>
          <w:spacing w:val="-9"/>
        </w:rPr>
        <w:t>了</w:t>
      </w:r>
      <w:r w:rsidRPr="00DD1001">
        <w:rPr>
          <w:rFonts w:ascii="Calibri" w:eastAsia="宋体" w:hAnsi="Calibri" w:cs="Calibri" w:hint="eastAsia"/>
          <w:color w:val="auto"/>
          <w:spacing w:val="-9"/>
        </w:rPr>
        <w:t>生态环境、</w:t>
      </w:r>
      <w:r>
        <w:rPr>
          <w:rFonts w:ascii="Calibri" w:eastAsia="宋体" w:hAnsi="Calibri" w:cs="Calibri" w:hint="eastAsia"/>
          <w:color w:val="auto"/>
          <w:spacing w:val="-9"/>
        </w:rPr>
        <w:t>资源与碳排放、</w:t>
      </w:r>
      <w:r w:rsidRPr="00DD1001">
        <w:rPr>
          <w:rFonts w:ascii="Calibri" w:eastAsia="宋体" w:hAnsi="Calibri" w:cs="Calibri" w:hint="eastAsia"/>
          <w:color w:val="auto"/>
          <w:spacing w:val="-9"/>
        </w:rPr>
        <w:t>人文及创新方面的条款，在注重生态文明建设的同时鼓励低碳技术创新，加速减少城区碳排放。</w:t>
      </w:r>
    </w:p>
    <w:p w14:paraId="54A26272" w14:textId="77777777" w:rsidR="00F25D39" w:rsidRPr="00AC2203" w:rsidRDefault="00175A6D" w:rsidP="00A17389">
      <w:pPr>
        <w:spacing w:line="360" w:lineRule="auto"/>
        <w:ind w:firstLineChars="200" w:firstLine="384"/>
        <w:jc w:val="both"/>
        <w:rPr>
          <w:rFonts w:ascii="Calibri" w:eastAsia="宋体" w:hAnsi="Calibri" w:cs="Calibri"/>
          <w:color w:val="auto"/>
          <w:spacing w:val="-9"/>
        </w:rPr>
      </w:pPr>
      <w:r w:rsidRPr="00AC2203">
        <w:rPr>
          <w:rFonts w:ascii="Calibri" w:eastAsia="宋体" w:hAnsi="Calibri" w:cs="Calibri"/>
          <w:color w:val="auto"/>
          <w:spacing w:val="-9"/>
        </w:rPr>
        <w:t>本标准由重庆市</w:t>
      </w:r>
      <w:r w:rsidR="00BB4B53" w:rsidRPr="00AC2203">
        <w:rPr>
          <w:rFonts w:ascii="Calibri" w:eastAsia="宋体" w:hAnsi="Calibri" w:cs="Calibri"/>
          <w:color w:val="auto"/>
          <w:spacing w:val="-9"/>
        </w:rPr>
        <w:t>住房和</w:t>
      </w:r>
      <w:r w:rsidRPr="00AC2203">
        <w:rPr>
          <w:rFonts w:ascii="Calibri" w:eastAsia="宋体" w:hAnsi="Calibri" w:cs="Calibri"/>
          <w:color w:val="auto"/>
          <w:spacing w:val="-9"/>
        </w:rPr>
        <w:t>城乡建设委员会负责管理，由重庆大学负责具体技术内容</w:t>
      </w:r>
      <w:r w:rsidR="002C3687" w:rsidRPr="00AC2203">
        <w:rPr>
          <w:rFonts w:ascii="Calibri" w:eastAsia="宋体" w:hAnsi="Calibri" w:cs="Calibri"/>
          <w:color w:val="auto"/>
          <w:spacing w:val="-9"/>
        </w:rPr>
        <w:t>的解释。请各有关单位在执行本标准过程中，注意收集资料，总结经验，并将需要修改、补充的意见和建议反馈给重庆大学（</w:t>
      </w:r>
      <w:r w:rsidR="00EC7784" w:rsidRPr="00AC2203">
        <w:rPr>
          <w:rFonts w:ascii="Calibri" w:eastAsia="宋体" w:hAnsi="Calibri" w:cs="Calibri"/>
          <w:color w:val="auto"/>
          <w:spacing w:val="-9"/>
        </w:rPr>
        <w:t>B</w:t>
      </w:r>
      <w:r w:rsidR="00EC7784" w:rsidRPr="00AC2203">
        <w:rPr>
          <w:rFonts w:ascii="Calibri" w:eastAsia="宋体" w:hAnsi="Calibri" w:cs="Calibri"/>
          <w:color w:val="auto"/>
          <w:spacing w:val="-9"/>
        </w:rPr>
        <w:t>区）第二综合楼</w:t>
      </w:r>
      <w:r w:rsidR="00EC7784" w:rsidRPr="00AC2203">
        <w:rPr>
          <w:rFonts w:ascii="Calibri" w:eastAsia="宋体" w:hAnsi="Calibri" w:cs="Calibri"/>
          <w:color w:val="auto"/>
          <w:spacing w:val="-9"/>
        </w:rPr>
        <w:t>1613</w:t>
      </w:r>
      <w:r w:rsidR="002C3687" w:rsidRPr="00AC2203">
        <w:rPr>
          <w:rFonts w:ascii="Calibri" w:eastAsia="宋体" w:hAnsi="Calibri" w:cs="Calibri"/>
          <w:color w:val="auto"/>
          <w:spacing w:val="-9"/>
        </w:rPr>
        <w:t>室，</w:t>
      </w:r>
      <w:r w:rsidR="00EC7784" w:rsidRPr="00AC2203">
        <w:rPr>
          <w:rFonts w:ascii="Calibri" w:eastAsia="宋体" w:hAnsi="Calibri" w:cs="Calibri"/>
          <w:color w:val="auto"/>
          <w:spacing w:val="-9"/>
        </w:rPr>
        <w:t>（地址：重庆市沙坪坝区沙北街</w:t>
      </w:r>
      <w:r w:rsidR="00EC7784" w:rsidRPr="00AC2203">
        <w:rPr>
          <w:rFonts w:ascii="Calibri" w:eastAsia="宋体" w:hAnsi="Calibri" w:cs="Calibri"/>
          <w:color w:val="auto"/>
          <w:spacing w:val="-9"/>
        </w:rPr>
        <w:t>83</w:t>
      </w:r>
      <w:r w:rsidR="00EC7784" w:rsidRPr="00AC2203">
        <w:rPr>
          <w:rFonts w:ascii="Calibri" w:eastAsia="宋体" w:hAnsi="Calibri" w:cs="Calibri"/>
          <w:color w:val="auto"/>
          <w:spacing w:val="-9"/>
        </w:rPr>
        <w:t>号，</w:t>
      </w:r>
      <w:r w:rsidR="002C3687" w:rsidRPr="00AC2203">
        <w:rPr>
          <w:rFonts w:ascii="Calibri" w:eastAsia="宋体" w:hAnsi="Calibri" w:cs="Calibri"/>
          <w:color w:val="auto"/>
          <w:spacing w:val="-9"/>
        </w:rPr>
        <w:t>邮编：</w:t>
      </w:r>
      <w:r w:rsidR="002C3687" w:rsidRPr="00AC2203">
        <w:rPr>
          <w:rFonts w:ascii="Calibri" w:eastAsia="宋体" w:hAnsi="Calibri" w:cs="Calibri"/>
          <w:color w:val="auto"/>
          <w:spacing w:val="-9"/>
        </w:rPr>
        <w:t>400045</w:t>
      </w:r>
      <w:r w:rsidR="00EC7784" w:rsidRPr="00AC2203">
        <w:rPr>
          <w:rFonts w:ascii="Calibri" w:eastAsia="宋体" w:hAnsi="Calibri" w:cs="Calibri"/>
          <w:color w:val="auto"/>
          <w:spacing w:val="-9"/>
        </w:rPr>
        <w:t>），</w:t>
      </w:r>
      <w:r w:rsidR="002C3687" w:rsidRPr="00AC2203">
        <w:rPr>
          <w:rFonts w:ascii="Calibri" w:eastAsia="宋体" w:hAnsi="Calibri" w:cs="Calibri"/>
          <w:color w:val="auto"/>
          <w:spacing w:val="-9"/>
        </w:rPr>
        <w:t>以供</w:t>
      </w:r>
      <w:r w:rsidR="00917D62" w:rsidRPr="00AC2203">
        <w:rPr>
          <w:rFonts w:ascii="Calibri" w:eastAsia="宋体" w:hAnsi="Calibri" w:cs="Calibri"/>
          <w:color w:val="auto"/>
          <w:spacing w:val="-9"/>
        </w:rPr>
        <w:t>修编时参考。</w:t>
      </w:r>
    </w:p>
    <w:p w14:paraId="74A79F5B" w14:textId="77777777" w:rsidR="005B0B23" w:rsidRPr="00AC2203" w:rsidRDefault="005B0B23" w:rsidP="00A17389">
      <w:pPr>
        <w:spacing w:line="360" w:lineRule="auto"/>
        <w:ind w:firstLineChars="200" w:firstLine="384"/>
        <w:jc w:val="both"/>
        <w:rPr>
          <w:rFonts w:ascii="Calibri" w:eastAsia="宋体" w:hAnsi="Calibri" w:cs="Calibri"/>
          <w:color w:val="auto"/>
          <w:spacing w:val="-9"/>
        </w:rPr>
      </w:pPr>
      <w:r w:rsidRPr="00AC2203">
        <w:rPr>
          <w:rFonts w:ascii="Calibri" w:eastAsia="宋体" w:hAnsi="Calibri" w:cs="Calibri"/>
          <w:color w:val="auto"/>
          <w:spacing w:val="-9"/>
        </w:rPr>
        <w:t>本标准主编单位、参编单位、主要起草人和审查专家：</w:t>
      </w:r>
    </w:p>
    <w:p w14:paraId="5D996523" w14:textId="77777777" w:rsidR="005B0B23" w:rsidRPr="00AC2203" w:rsidRDefault="005B0B23" w:rsidP="00A17389">
      <w:pPr>
        <w:spacing w:line="360" w:lineRule="auto"/>
        <w:ind w:firstLineChars="200" w:firstLine="384"/>
        <w:jc w:val="both"/>
        <w:rPr>
          <w:rFonts w:ascii="Calibri" w:eastAsia="宋体" w:hAnsi="Calibri" w:cs="Calibri"/>
          <w:color w:val="auto"/>
          <w:spacing w:val="-9"/>
        </w:rPr>
      </w:pPr>
      <w:r w:rsidRPr="00AC2203">
        <w:rPr>
          <w:rFonts w:ascii="Calibri" w:eastAsia="宋体" w:hAnsi="Calibri" w:cs="Calibri"/>
          <w:color w:val="auto"/>
          <w:spacing w:val="-9"/>
        </w:rPr>
        <w:t>本标准主编单位：</w:t>
      </w:r>
    </w:p>
    <w:p w14:paraId="60C9CBF3" w14:textId="77777777" w:rsidR="005B0B23" w:rsidRPr="00AC2203" w:rsidRDefault="005B0B23" w:rsidP="00A17389">
      <w:pPr>
        <w:spacing w:line="360" w:lineRule="auto"/>
        <w:ind w:firstLineChars="200" w:firstLine="384"/>
        <w:jc w:val="both"/>
        <w:rPr>
          <w:rFonts w:ascii="Calibri" w:eastAsia="宋体" w:hAnsi="Calibri" w:cs="Calibri"/>
          <w:color w:val="auto"/>
          <w:spacing w:val="-9"/>
        </w:rPr>
      </w:pPr>
      <w:r w:rsidRPr="00AC2203">
        <w:rPr>
          <w:rFonts w:ascii="Calibri" w:eastAsia="宋体" w:hAnsi="Calibri" w:cs="Calibri"/>
          <w:color w:val="auto"/>
          <w:spacing w:val="-9"/>
        </w:rPr>
        <w:t>本标准参编单位：</w:t>
      </w:r>
    </w:p>
    <w:p w14:paraId="38A21A1F" w14:textId="77777777" w:rsidR="005B0B23" w:rsidRPr="00AC2203" w:rsidRDefault="005B0B23" w:rsidP="00A17389">
      <w:pPr>
        <w:spacing w:line="360" w:lineRule="auto"/>
        <w:ind w:firstLineChars="200" w:firstLine="384"/>
        <w:jc w:val="both"/>
        <w:rPr>
          <w:rFonts w:ascii="Calibri" w:eastAsia="宋体" w:hAnsi="Calibri" w:cs="Calibri"/>
          <w:color w:val="auto"/>
          <w:spacing w:val="-9"/>
        </w:rPr>
      </w:pPr>
      <w:r w:rsidRPr="00AC2203">
        <w:rPr>
          <w:rFonts w:ascii="Calibri" w:eastAsia="宋体" w:hAnsi="Calibri" w:cs="Calibri"/>
          <w:color w:val="auto"/>
          <w:spacing w:val="-9"/>
        </w:rPr>
        <w:t>本标准主要起草人：</w:t>
      </w:r>
    </w:p>
    <w:p w14:paraId="112921DE" w14:textId="6D38DCD1" w:rsidR="00E40C52" w:rsidRPr="00AC2203" w:rsidRDefault="005B0B23" w:rsidP="00DD1001">
      <w:pPr>
        <w:spacing w:line="360" w:lineRule="auto"/>
        <w:ind w:firstLineChars="200" w:firstLine="384"/>
        <w:jc w:val="both"/>
        <w:rPr>
          <w:rFonts w:ascii="Calibri" w:eastAsia="宋体" w:hAnsi="Calibri" w:cs="Calibri"/>
          <w:color w:val="auto"/>
          <w:spacing w:val="-9"/>
          <w:sz w:val="32"/>
          <w:szCs w:val="32"/>
        </w:rPr>
        <w:sectPr w:rsidR="00E40C52" w:rsidRPr="00AC2203">
          <w:pgSz w:w="11906" w:h="16838"/>
          <w:pgMar w:top="1440" w:right="1800" w:bottom="1440" w:left="1800" w:header="851" w:footer="992" w:gutter="0"/>
          <w:cols w:space="425"/>
          <w:docGrid w:type="lines" w:linePitch="312"/>
        </w:sectPr>
      </w:pPr>
      <w:r w:rsidRPr="00AC2203">
        <w:rPr>
          <w:rFonts w:ascii="Calibri" w:eastAsia="宋体" w:hAnsi="Calibri" w:cs="Calibri"/>
          <w:color w:val="auto"/>
          <w:spacing w:val="-9"/>
        </w:rPr>
        <w:t>本标准审查专家</w:t>
      </w:r>
    </w:p>
    <w:p w14:paraId="7204E96F" w14:textId="77777777" w:rsidR="00CE63A6" w:rsidRPr="00AC2203" w:rsidRDefault="00CE63A6" w:rsidP="00F30217">
      <w:pPr>
        <w:spacing w:line="360" w:lineRule="auto"/>
        <w:rPr>
          <w:rFonts w:ascii="Calibri" w:eastAsia="宋体" w:hAnsi="Calibri" w:cs="Calibri"/>
          <w:color w:val="auto"/>
          <w:spacing w:val="-9"/>
          <w:sz w:val="32"/>
          <w:szCs w:val="32"/>
        </w:rPr>
      </w:pPr>
    </w:p>
    <w:sdt>
      <w:sdtPr>
        <w:rPr>
          <w:rFonts w:ascii="Calibri" w:eastAsia="宋体" w:hAnsi="Calibri" w:cs="Calibri"/>
          <w:snapToGrid w:val="0"/>
          <w:color w:val="auto"/>
          <w:sz w:val="21"/>
          <w:szCs w:val="21"/>
          <w:lang w:val="zh-CN"/>
        </w:rPr>
        <w:id w:val="190108083"/>
        <w:docPartObj>
          <w:docPartGallery w:val="Table of Contents"/>
          <w:docPartUnique/>
        </w:docPartObj>
      </w:sdtPr>
      <w:sdtEndPr>
        <w:rPr>
          <w:b/>
          <w:bCs/>
        </w:rPr>
      </w:sdtEndPr>
      <w:sdtContent>
        <w:p w14:paraId="417C3279" w14:textId="77777777" w:rsidR="00C35759" w:rsidRPr="00EA15E0" w:rsidRDefault="00C35759" w:rsidP="0004317C">
          <w:pPr>
            <w:pStyle w:val="TOC"/>
            <w:tabs>
              <w:tab w:val="left" w:pos="3240"/>
            </w:tabs>
            <w:adjustRightInd w:val="0"/>
            <w:snapToGrid w:val="0"/>
            <w:spacing w:line="360" w:lineRule="auto"/>
            <w:jc w:val="center"/>
            <w:rPr>
              <w:rFonts w:ascii="Calibri" w:eastAsia="宋体" w:hAnsi="Calibri" w:cs="Calibri"/>
              <w:color w:val="auto"/>
            </w:rPr>
          </w:pPr>
          <w:r w:rsidRPr="00EA15E0">
            <w:rPr>
              <w:rFonts w:ascii="Calibri" w:eastAsia="宋体" w:hAnsi="Calibri" w:cs="Calibri"/>
              <w:color w:val="auto"/>
              <w:lang w:val="zh-CN"/>
            </w:rPr>
            <w:t>目录</w:t>
          </w:r>
        </w:p>
        <w:p w14:paraId="5519C280" w14:textId="7B9A5BD2" w:rsidR="00EA15E0" w:rsidRPr="00EA15E0" w:rsidRDefault="00780A60">
          <w:pPr>
            <w:pStyle w:val="TOC1"/>
            <w:rPr>
              <w:rFonts w:ascii="Calibri" w:eastAsia="宋体" w:hAnsi="Calibri" w:cs="Calibri"/>
              <w:noProof/>
              <w:snapToGrid/>
              <w:color w:val="auto"/>
              <w:kern w:val="2"/>
              <w:szCs w:val="22"/>
            </w:rPr>
          </w:pPr>
          <w:r w:rsidRPr="00EA15E0">
            <w:rPr>
              <w:rFonts w:ascii="Calibri" w:eastAsia="宋体" w:hAnsi="Calibri" w:cs="Calibri"/>
            </w:rPr>
            <w:fldChar w:fldCharType="begin"/>
          </w:r>
          <w:r w:rsidR="00C35759" w:rsidRPr="00EA15E0">
            <w:rPr>
              <w:rFonts w:ascii="Calibri" w:eastAsia="宋体" w:hAnsi="Calibri" w:cs="Calibri"/>
            </w:rPr>
            <w:instrText xml:space="preserve"> TOC \o "1-3" \h \z \u </w:instrText>
          </w:r>
          <w:r w:rsidRPr="00EA15E0">
            <w:rPr>
              <w:rFonts w:ascii="Calibri" w:eastAsia="宋体" w:hAnsi="Calibri" w:cs="Calibri"/>
            </w:rPr>
            <w:fldChar w:fldCharType="separate"/>
          </w:r>
          <w:hyperlink w:anchor="_Toc113019022" w:history="1">
            <w:r w:rsidR="00EA15E0" w:rsidRPr="00EA15E0">
              <w:rPr>
                <w:rStyle w:val="af0"/>
                <w:rFonts w:ascii="Calibri" w:eastAsia="宋体" w:hAnsi="Calibri" w:cs="Calibri"/>
                <w:noProof/>
                <w:spacing w:val="-9"/>
              </w:rPr>
              <w:t>1</w:t>
            </w:r>
            <w:r w:rsidR="00EA15E0" w:rsidRPr="00EA15E0">
              <w:rPr>
                <w:rStyle w:val="af0"/>
                <w:rFonts w:ascii="Calibri" w:eastAsia="宋体" w:hAnsi="Calibri" w:cs="Calibri"/>
                <w:noProof/>
                <w:spacing w:val="-9"/>
              </w:rPr>
              <w:t>总则</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_Toc113019022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7</w:t>
            </w:r>
            <w:r w:rsidR="00EA15E0" w:rsidRPr="00EA15E0">
              <w:rPr>
                <w:rFonts w:ascii="Calibri" w:eastAsia="宋体" w:hAnsi="Calibri" w:cs="Calibri"/>
                <w:noProof/>
                <w:webHidden/>
              </w:rPr>
              <w:fldChar w:fldCharType="end"/>
            </w:r>
          </w:hyperlink>
        </w:p>
        <w:p w14:paraId="58479CDD" w14:textId="76DA2829" w:rsidR="00EA15E0" w:rsidRPr="00EA15E0" w:rsidRDefault="00000000">
          <w:pPr>
            <w:pStyle w:val="TOC1"/>
            <w:rPr>
              <w:rFonts w:ascii="Calibri" w:eastAsia="宋体" w:hAnsi="Calibri" w:cs="Calibri"/>
              <w:noProof/>
              <w:snapToGrid/>
              <w:color w:val="auto"/>
              <w:kern w:val="2"/>
              <w:szCs w:val="22"/>
            </w:rPr>
          </w:pPr>
          <w:hyperlink w:anchor="_Toc113019023" w:history="1">
            <w:r w:rsidR="00EA15E0" w:rsidRPr="00EA15E0">
              <w:rPr>
                <w:rStyle w:val="af0"/>
                <w:rFonts w:ascii="Calibri" w:eastAsia="宋体" w:hAnsi="Calibri" w:cs="Calibri"/>
                <w:noProof/>
              </w:rPr>
              <w:t>2</w:t>
            </w:r>
            <w:r w:rsidR="00EA15E0" w:rsidRPr="00EA15E0">
              <w:rPr>
                <w:rStyle w:val="af0"/>
                <w:rFonts w:ascii="Calibri" w:eastAsia="宋体" w:hAnsi="Calibri" w:cs="Calibri"/>
                <w:noProof/>
              </w:rPr>
              <w:t>术语</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_Toc113019023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9</w:t>
            </w:r>
            <w:r w:rsidR="00EA15E0" w:rsidRPr="00EA15E0">
              <w:rPr>
                <w:rFonts w:ascii="Calibri" w:eastAsia="宋体" w:hAnsi="Calibri" w:cs="Calibri"/>
                <w:noProof/>
                <w:webHidden/>
              </w:rPr>
              <w:fldChar w:fldCharType="end"/>
            </w:r>
          </w:hyperlink>
        </w:p>
        <w:p w14:paraId="4E59A77F" w14:textId="7FF5B99A" w:rsidR="00EA15E0" w:rsidRPr="00EA15E0" w:rsidRDefault="00000000">
          <w:pPr>
            <w:pStyle w:val="TOC1"/>
            <w:rPr>
              <w:rFonts w:ascii="Calibri" w:eastAsia="宋体" w:hAnsi="Calibri" w:cs="Calibri"/>
              <w:noProof/>
              <w:snapToGrid/>
              <w:color w:val="auto"/>
              <w:kern w:val="2"/>
              <w:szCs w:val="22"/>
            </w:rPr>
          </w:pPr>
          <w:hyperlink w:anchor="_Toc113019024" w:history="1">
            <w:r w:rsidR="00EA15E0" w:rsidRPr="00EA15E0">
              <w:rPr>
                <w:rStyle w:val="af0"/>
                <w:rFonts w:ascii="Calibri" w:eastAsia="宋体" w:hAnsi="Calibri" w:cs="Calibri"/>
                <w:noProof/>
                <w:lang w:eastAsia="zh-TW"/>
              </w:rPr>
              <w:t>3</w:t>
            </w:r>
            <w:r w:rsidR="00EA15E0" w:rsidRPr="00EA15E0">
              <w:rPr>
                <w:rStyle w:val="af0"/>
                <w:rFonts w:ascii="Calibri" w:eastAsia="宋体" w:hAnsi="Calibri" w:cs="Calibri"/>
                <w:noProof/>
                <w:lang w:eastAsia="zh-TW"/>
              </w:rPr>
              <w:t>基本规定</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_Toc113019024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10</w:t>
            </w:r>
            <w:r w:rsidR="00EA15E0" w:rsidRPr="00EA15E0">
              <w:rPr>
                <w:rFonts w:ascii="Calibri" w:eastAsia="宋体" w:hAnsi="Calibri" w:cs="Calibri"/>
                <w:noProof/>
                <w:webHidden/>
              </w:rPr>
              <w:fldChar w:fldCharType="end"/>
            </w:r>
          </w:hyperlink>
        </w:p>
        <w:p w14:paraId="607B8B7A" w14:textId="3C3E563E" w:rsidR="00EA15E0" w:rsidRPr="00EA15E0" w:rsidRDefault="00000000">
          <w:pPr>
            <w:pStyle w:val="TOC2"/>
            <w:rPr>
              <w:rFonts w:ascii="Calibri" w:eastAsia="宋体" w:hAnsi="Calibri" w:cs="Calibri"/>
              <w:noProof/>
              <w:snapToGrid/>
              <w:color w:val="auto"/>
              <w:kern w:val="2"/>
              <w:szCs w:val="22"/>
            </w:rPr>
          </w:pPr>
          <w:hyperlink w:anchor="_Toc113019025" w:history="1">
            <w:r w:rsidR="00EA15E0" w:rsidRPr="00EA15E0">
              <w:rPr>
                <w:rStyle w:val="af0"/>
                <w:rFonts w:ascii="Calibri" w:eastAsia="宋体" w:hAnsi="Calibri" w:cs="Calibri"/>
                <w:noProof/>
                <w:spacing w:val="-9"/>
                <w:lang w:eastAsia="zh-TW"/>
              </w:rPr>
              <w:t>3.1</w:t>
            </w:r>
            <w:r w:rsidR="00EA15E0" w:rsidRPr="00EA15E0">
              <w:rPr>
                <w:rStyle w:val="af0"/>
                <w:rFonts w:ascii="Calibri" w:eastAsia="宋体" w:hAnsi="Calibri" w:cs="Calibri"/>
                <w:noProof/>
                <w:spacing w:val="-9"/>
                <w:lang w:eastAsia="zh-TW"/>
              </w:rPr>
              <w:t>基本要求</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_Toc113019025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10</w:t>
            </w:r>
            <w:r w:rsidR="00EA15E0" w:rsidRPr="00EA15E0">
              <w:rPr>
                <w:rFonts w:ascii="Calibri" w:eastAsia="宋体" w:hAnsi="Calibri" w:cs="Calibri"/>
                <w:noProof/>
                <w:webHidden/>
              </w:rPr>
              <w:fldChar w:fldCharType="end"/>
            </w:r>
          </w:hyperlink>
        </w:p>
        <w:p w14:paraId="7EA2A713" w14:textId="370485EF" w:rsidR="00EA15E0" w:rsidRPr="00EA15E0" w:rsidRDefault="00000000">
          <w:pPr>
            <w:pStyle w:val="TOC2"/>
            <w:rPr>
              <w:rFonts w:ascii="Calibri" w:eastAsia="宋体" w:hAnsi="Calibri" w:cs="Calibri"/>
              <w:noProof/>
              <w:snapToGrid/>
              <w:color w:val="auto"/>
              <w:kern w:val="2"/>
              <w:szCs w:val="22"/>
            </w:rPr>
          </w:pPr>
          <w:hyperlink w:anchor="_Toc113019026" w:history="1">
            <w:r w:rsidR="00EA15E0" w:rsidRPr="00EA15E0">
              <w:rPr>
                <w:rStyle w:val="af0"/>
                <w:rFonts w:ascii="Calibri" w:eastAsia="宋体" w:hAnsi="Calibri" w:cs="Calibri"/>
                <w:noProof/>
                <w:spacing w:val="-9"/>
              </w:rPr>
              <w:t>3.2</w:t>
            </w:r>
            <w:r w:rsidR="00EA15E0" w:rsidRPr="00EA15E0">
              <w:rPr>
                <w:rStyle w:val="af0"/>
                <w:rFonts w:ascii="Calibri" w:eastAsia="宋体" w:hAnsi="Calibri" w:cs="Calibri"/>
                <w:noProof/>
                <w:spacing w:val="-9"/>
              </w:rPr>
              <w:t>评价与等级划分</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_Toc113019026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11</w:t>
            </w:r>
            <w:r w:rsidR="00EA15E0" w:rsidRPr="00EA15E0">
              <w:rPr>
                <w:rFonts w:ascii="Calibri" w:eastAsia="宋体" w:hAnsi="Calibri" w:cs="Calibri"/>
                <w:noProof/>
                <w:webHidden/>
              </w:rPr>
              <w:fldChar w:fldCharType="end"/>
            </w:r>
          </w:hyperlink>
        </w:p>
        <w:p w14:paraId="40F0895A" w14:textId="77046EFD" w:rsidR="00EA15E0" w:rsidRPr="00EA15E0" w:rsidRDefault="00000000">
          <w:pPr>
            <w:pStyle w:val="TOC1"/>
            <w:rPr>
              <w:rFonts w:ascii="Calibri" w:eastAsia="宋体" w:hAnsi="Calibri" w:cs="Calibri"/>
              <w:noProof/>
              <w:snapToGrid/>
              <w:color w:val="auto"/>
              <w:kern w:val="2"/>
              <w:szCs w:val="22"/>
            </w:rPr>
          </w:pPr>
          <w:hyperlink w:anchor="_Toc113019027" w:history="1">
            <w:r w:rsidR="00EA15E0" w:rsidRPr="00EA15E0">
              <w:rPr>
                <w:rStyle w:val="af0"/>
                <w:rFonts w:ascii="Calibri" w:eastAsia="宋体" w:hAnsi="Calibri" w:cs="Calibri"/>
                <w:noProof/>
              </w:rPr>
              <w:t>4</w:t>
            </w:r>
            <w:r w:rsidR="00EA15E0" w:rsidRPr="00EA15E0">
              <w:rPr>
                <w:rStyle w:val="af0"/>
                <w:rFonts w:ascii="Calibri" w:eastAsia="宋体" w:hAnsi="Calibri" w:cs="Calibri"/>
                <w:noProof/>
              </w:rPr>
              <w:t>土地利用</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_Toc113019027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14</w:t>
            </w:r>
            <w:r w:rsidR="00EA15E0" w:rsidRPr="00EA15E0">
              <w:rPr>
                <w:rFonts w:ascii="Calibri" w:eastAsia="宋体" w:hAnsi="Calibri" w:cs="Calibri"/>
                <w:noProof/>
                <w:webHidden/>
              </w:rPr>
              <w:fldChar w:fldCharType="end"/>
            </w:r>
          </w:hyperlink>
        </w:p>
        <w:p w14:paraId="66D20880" w14:textId="556125D4" w:rsidR="00EA15E0" w:rsidRPr="00EA15E0" w:rsidRDefault="00000000">
          <w:pPr>
            <w:pStyle w:val="TOC2"/>
            <w:rPr>
              <w:rFonts w:ascii="Calibri" w:eastAsia="宋体" w:hAnsi="Calibri" w:cs="Calibri"/>
              <w:noProof/>
              <w:snapToGrid/>
              <w:color w:val="auto"/>
              <w:kern w:val="2"/>
              <w:szCs w:val="22"/>
            </w:rPr>
          </w:pPr>
          <w:hyperlink w:anchor="_Toc113019028" w:history="1">
            <w:r w:rsidR="00EA15E0" w:rsidRPr="00EA15E0">
              <w:rPr>
                <w:rStyle w:val="af0"/>
                <w:rFonts w:ascii="Calibri" w:eastAsia="宋体" w:hAnsi="Calibri" w:cs="Calibri"/>
                <w:noProof/>
                <w:spacing w:val="-9"/>
              </w:rPr>
              <w:t>4.1</w:t>
            </w:r>
            <w:r w:rsidR="00EA15E0" w:rsidRPr="00EA15E0">
              <w:rPr>
                <w:rStyle w:val="af0"/>
                <w:rFonts w:ascii="Calibri" w:eastAsia="宋体" w:hAnsi="Calibri" w:cs="Calibri"/>
                <w:noProof/>
                <w:spacing w:val="-9"/>
              </w:rPr>
              <w:t>控制项</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_Toc113019028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14</w:t>
            </w:r>
            <w:r w:rsidR="00EA15E0" w:rsidRPr="00EA15E0">
              <w:rPr>
                <w:rFonts w:ascii="Calibri" w:eastAsia="宋体" w:hAnsi="Calibri" w:cs="Calibri"/>
                <w:noProof/>
                <w:webHidden/>
              </w:rPr>
              <w:fldChar w:fldCharType="end"/>
            </w:r>
          </w:hyperlink>
        </w:p>
        <w:p w14:paraId="229D094B" w14:textId="79D51D6D" w:rsidR="00EA15E0" w:rsidRPr="00EA15E0" w:rsidRDefault="00000000">
          <w:pPr>
            <w:pStyle w:val="TOC2"/>
            <w:rPr>
              <w:rFonts w:ascii="Calibri" w:eastAsia="宋体" w:hAnsi="Calibri" w:cs="Calibri"/>
              <w:noProof/>
              <w:snapToGrid/>
              <w:color w:val="auto"/>
              <w:kern w:val="2"/>
              <w:szCs w:val="22"/>
            </w:rPr>
          </w:pPr>
          <w:hyperlink w:anchor="_Toc113019029" w:history="1">
            <w:r w:rsidR="00EA15E0" w:rsidRPr="00EA15E0">
              <w:rPr>
                <w:rStyle w:val="af0"/>
                <w:rFonts w:ascii="Calibri" w:eastAsia="宋体" w:hAnsi="Calibri" w:cs="Calibri"/>
                <w:noProof/>
                <w:spacing w:val="-3"/>
                <w:w w:val="99"/>
              </w:rPr>
              <w:t>4.2</w:t>
            </w:r>
            <w:r w:rsidR="00EA15E0" w:rsidRPr="00EA15E0">
              <w:rPr>
                <w:rStyle w:val="af0"/>
                <w:rFonts w:ascii="Calibri" w:eastAsia="宋体" w:hAnsi="Calibri" w:cs="Calibri"/>
                <w:noProof/>
                <w:spacing w:val="-3"/>
                <w:w w:val="99"/>
              </w:rPr>
              <w:t>评分项</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_Toc113019029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16</w:t>
            </w:r>
            <w:r w:rsidR="00EA15E0" w:rsidRPr="00EA15E0">
              <w:rPr>
                <w:rFonts w:ascii="Calibri" w:eastAsia="宋体" w:hAnsi="Calibri" w:cs="Calibri"/>
                <w:noProof/>
                <w:webHidden/>
              </w:rPr>
              <w:fldChar w:fldCharType="end"/>
            </w:r>
          </w:hyperlink>
        </w:p>
        <w:p w14:paraId="7D7A4035" w14:textId="72FCFB52" w:rsidR="00EA15E0" w:rsidRPr="00EA15E0" w:rsidRDefault="00000000">
          <w:pPr>
            <w:pStyle w:val="TOC1"/>
            <w:rPr>
              <w:rFonts w:ascii="Calibri" w:eastAsia="宋体" w:hAnsi="Calibri" w:cs="Calibri"/>
              <w:noProof/>
              <w:snapToGrid/>
              <w:color w:val="auto"/>
              <w:kern w:val="2"/>
              <w:szCs w:val="22"/>
            </w:rPr>
          </w:pPr>
          <w:hyperlink w:anchor="_Toc113019030" w:history="1">
            <w:r w:rsidR="00EA15E0" w:rsidRPr="00EA15E0">
              <w:rPr>
                <w:rStyle w:val="af0"/>
                <w:rFonts w:ascii="Calibri" w:eastAsia="宋体" w:hAnsi="Calibri" w:cs="Calibri"/>
                <w:noProof/>
              </w:rPr>
              <w:t>5</w:t>
            </w:r>
            <w:r w:rsidR="00EA15E0" w:rsidRPr="00EA15E0">
              <w:rPr>
                <w:rStyle w:val="af0"/>
                <w:rFonts w:ascii="Calibri" w:eastAsia="宋体" w:hAnsi="Calibri" w:cs="Calibri"/>
                <w:noProof/>
              </w:rPr>
              <w:t>生态环境</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_Toc113019030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22</w:t>
            </w:r>
            <w:r w:rsidR="00EA15E0" w:rsidRPr="00EA15E0">
              <w:rPr>
                <w:rFonts w:ascii="Calibri" w:eastAsia="宋体" w:hAnsi="Calibri" w:cs="Calibri"/>
                <w:noProof/>
                <w:webHidden/>
              </w:rPr>
              <w:fldChar w:fldCharType="end"/>
            </w:r>
          </w:hyperlink>
        </w:p>
        <w:p w14:paraId="55FE39C6" w14:textId="05680E33" w:rsidR="00EA15E0" w:rsidRPr="00EA15E0" w:rsidRDefault="00000000">
          <w:pPr>
            <w:pStyle w:val="TOC2"/>
            <w:rPr>
              <w:rFonts w:ascii="Calibri" w:eastAsia="宋体" w:hAnsi="Calibri" w:cs="Calibri"/>
              <w:noProof/>
              <w:snapToGrid/>
              <w:color w:val="auto"/>
              <w:kern w:val="2"/>
              <w:szCs w:val="22"/>
            </w:rPr>
          </w:pPr>
          <w:hyperlink w:anchor="_Toc113019031" w:history="1">
            <w:r w:rsidR="00EA15E0" w:rsidRPr="00EA15E0">
              <w:rPr>
                <w:rStyle w:val="af0"/>
                <w:rFonts w:ascii="Calibri" w:eastAsia="宋体" w:hAnsi="Calibri" w:cs="Calibri"/>
                <w:noProof/>
                <w:spacing w:val="-3"/>
                <w:w w:val="99"/>
              </w:rPr>
              <w:t>5.1</w:t>
            </w:r>
            <w:r w:rsidR="00EA15E0" w:rsidRPr="00EA15E0">
              <w:rPr>
                <w:rStyle w:val="af0"/>
                <w:rFonts w:ascii="Calibri" w:eastAsia="宋体" w:hAnsi="Calibri" w:cs="Calibri"/>
                <w:noProof/>
                <w:spacing w:val="-3"/>
                <w:w w:val="99"/>
              </w:rPr>
              <w:t>控制项</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_Toc113019031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22</w:t>
            </w:r>
            <w:r w:rsidR="00EA15E0" w:rsidRPr="00EA15E0">
              <w:rPr>
                <w:rFonts w:ascii="Calibri" w:eastAsia="宋体" w:hAnsi="Calibri" w:cs="Calibri"/>
                <w:noProof/>
                <w:webHidden/>
              </w:rPr>
              <w:fldChar w:fldCharType="end"/>
            </w:r>
          </w:hyperlink>
        </w:p>
        <w:p w14:paraId="14FB38F9" w14:textId="792272B0" w:rsidR="00EA15E0" w:rsidRPr="00EA15E0" w:rsidRDefault="00000000">
          <w:pPr>
            <w:pStyle w:val="TOC2"/>
            <w:rPr>
              <w:rFonts w:ascii="Calibri" w:eastAsia="宋体" w:hAnsi="Calibri" w:cs="Calibri"/>
              <w:noProof/>
              <w:snapToGrid/>
              <w:color w:val="auto"/>
              <w:kern w:val="2"/>
              <w:szCs w:val="22"/>
            </w:rPr>
          </w:pPr>
          <w:hyperlink w:anchor="_Toc113019032" w:history="1">
            <w:r w:rsidR="00EA15E0" w:rsidRPr="00EA15E0">
              <w:rPr>
                <w:rStyle w:val="af0"/>
                <w:rFonts w:ascii="Calibri" w:eastAsia="宋体" w:hAnsi="Calibri" w:cs="Calibri"/>
                <w:noProof/>
                <w:spacing w:val="-3"/>
                <w:w w:val="99"/>
              </w:rPr>
              <w:t>5.2</w:t>
            </w:r>
            <w:r w:rsidR="00EA15E0" w:rsidRPr="00EA15E0">
              <w:rPr>
                <w:rStyle w:val="af0"/>
                <w:rFonts w:ascii="Calibri" w:eastAsia="宋体" w:hAnsi="Calibri" w:cs="Calibri"/>
                <w:noProof/>
                <w:spacing w:val="-3"/>
                <w:w w:val="99"/>
              </w:rPr>
              <w:t>评分项</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_Toc113019032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24</w:t>
            </w:r>
            <w:r w:rsidR="00EA15E0" w:rsidRPr="00EA15E0">
              <w:rPr>
                <w:rFonts w:ascii="Calibri" w:eastAsia="宋体" w:hAnsi="Calibri" w:cs="Calibri"/>
                <w:noProof/>
                <w:webHidden/>
              </w:rPr>
              <w:fldChar w:fldCharType="end"/>
            </w:r>
          </w:hyperlink>
        </w:p>
        <w:p w14:paraId="04C56C59" w14:textId="6800E265" w:rsidR="00EA15E0" w:rsidRPr="00EA15E0" w:rsidRDefault="00000000">
          <w:pPr>
            <w:pStyle w:val="TOC1"/>
            <w:rPr>
              <w:rFonts w:ascii="Calibri" w:eastAsia="宋体" w:hAnsi="Calibri" w:cs="Calibri"/>
              <w:noProof/>
              <w:snapToGrid/>
              <w:color w:val="auto"/>
              <w:kern w:val="2"/>
              <w:szCs w:val="22"/>
            </w:rPr>
          </w:pPr>
          <w:hyperlink w:anchor="_Toc113019033" w:history="1">
            <w:r w:rsidR="00EA15E0" w:rsidRPr="00EA15E0">
              <w:rPr>
                <w:rStyle w:val="af0"/>
                <w:rFonts w:ascii="Calibri" w:eastAsia="宋体" w:hAnsi="Calibri" w:cs="Calibri"/>
                <w:noProof/>
              </w:rPr>
              <w:t>6</w:t>
            </w:r>
            <w:r w:rsidR="00EA15E0" w:rsidRPr="00EA15E0">
              <w:rPr>
                <w:rStyle w:val="af0"/>
                <w:rFonts w:ascii="Calibri" w:eastAsia="宋体" w:hAnsi="Calibri" w:cs="Calibri"/>
                <w:noProof/>
              </w:rPr>
              <w:t>绿色建筑</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_Toc113019033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32</w:t>
            </w:r>
            <w:r w:rsidR="00EA15E0" w:rsidRPr="00EA15E0">
              <w:rPr>
                <w:rFonts w:ascii="Calibri" w:eastAsia="宋体" w:hAnsi="Calibri" w:cs="Calibri"/>
                <w:noProof/>
                <w:webHidden/>
              </w:rPr>
              <w:fldChar w:fldCharType="end"/>
            </w:r>
          </w:hyperlink>
        </w:p>
        <w:p w14:paraId="24DA352D" w14:textId="09EE8931" w:rsidR="00EA15E0" w:rsidRPr="00EA15E0" w:rsidRDefault="00000000">
          <w:pPr>
            <w:pStyle w:val="TOC2"/>
            <w:rPr>
              <w:rFonts w:ascii="Calibri" w:eastAsia="宋体" w:hAnsi="Calibri" w:cs="Calibri"/>
              <w:noProof/>
              <w:snapToGrid/>
              <w:color w:val="auto"/>
              <w:kern w:val="2"/>
              <w:szCs w:val="22"/>
            </w:rPr>
          </w:pPr>
          <w:hyperlink w:anchor="_Toc113019034" w:history="1">
            <w:r w:rsidR="00EA15E0" w:rsidRPr="00EA15E0">
              <w:rPr>
                <w:rStyle w:val="af0"/>
                <w:rFonts w:ascii="Calibri" w:eastAsia="宋体" w:hAnsi="Calibri" w:cs="Calibri"/>
                <w:noProof/>
                <w:spacing w:val="-3"/>
                <w:w w:val="99"/>
              </w:rPr>
              <w:t>6.1</w:t>
            </w:r>
            <w:r w:rsidR="00EA15E0" w:rsidRPr="00EA15E0">
              <w:rPr>
                <w:rStyle w:val="af0"/>
                <w:rFonts w:ascii="Calibri" w:eastAsia="宋体" w:hAnsi="Calibri" w:cs="Calibri"/>
                <w:noProof/>
                <w:spacing w:val="-3"/>
                <w:w w:val="99"/>
              </w:rPr>
              <w:t>控制项</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_Toc113019034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32</w:t>
            </w:r>
            <w:r w:rsidR="00EA15E0" w:rsidRPr="00EA15E0">
              <w:rPr>
                <w:rFonts w:ascii="Calibri" w:eastAsia="宋体" w:hAnsi="Calibri" w:cs="Calibri"/>
                <w:noProof/>
                <w:webHidden/>
              </w:rPr>
              <w:fldChar w:fldCharType="end"/>
            </w:r>
          </w:hyperlink>
        </w:p>
        <w:p w14:paraId="6236C494" w14:textId="0BF108A1" w:rsidR="00EA15E0" w:rsidRPr="00EA15E0" w:rsidRDefault="00000000">
          <w:pPr>
            <w:pStyle w:val="TOC2"/>
            <w:rPr>
              <w:rFonts w:ascii="Calibri" w:eastAsia="宋体" w:hAnsi="Calibri" w:cs="Calibri"/>
              <w:noProof/>
              <w:snapToGrid/>
              <w:color w:val="auto"/>
              <w:kern w:val="2"/>
              <w:szCs w:val="22"/>
            </w:rPr>
          </w:pPr>
          <w:hyperlink w:anchor="_Toc113019035" w:history="1">
            <w:r w:rsidR="00EA15E0" w:rsidRPr="00EA15E0">
              <w:rPr>
                <w:rStyle w:val="af0"/>
                <w:rFonts w:ascii="Calibri" w:eastAsia="宋体" w:hAnsi="Calibri" w:cs="Calibri"/>
                <w:noProof/>
                <w:spacing w:val="-3"/>
                <w:w w:val="99"/>
              </w:rPr>
              <w:t>6.2</w:t>
            </w:r>
            <w:r w:rsidR="00EA15E0" w:rsidRPr="00EA15E0">
              <w:rPr>
                <w:rStyle w:val="af0"/>
                <w:rFonts w:ascii="Calibri" w:eastAsia="宋体" w:hAnsi="Calibri" w:cs="Calibri"/>
                <w:noProof/>
                <w:spacing w:val="-3"/>
                <w:w w:val="99"/>
              </w:rPr>
              <w:t>评分项</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_Toc113019035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33</w:t>
            </w:r>
            <w:r w:rsidR="00EA15E0" w:rsidRPr="00EA15E0">
              <w:rPr>
                <w:rFonts w:ascii="Calibri" w:eastAsia="宋体" w:hAnsi="Calibri" w:cs="Calibri"/>
                <w:noProof/>
                <w:webHidden/>
              </w:rPr>
              <w:fldChar w:fldCharType="end"/>
            </w:r>
          </w:hyperlink>
        </w:p>
        <w:p w14:paraId="6A205BAC" w14:textId="3A3CA234" w:rsidR="00EA15E0" w:rsidRPr="00EA15E0" w:rsidRDefault="00000000">
          <w:pPr>
            <w:pStyle w:val="TOC1"/>
            <w:rPr>
              <w:rFonts w:ascii="Calibri" w:eastAsia="宋体" w:hAnsi="Calibri" w:cs="Calibri"/>
              <w:noProof/>
              <w:snapToGrid/>
              <w:color w:val="auto"/>
              <w:kern w:val="2"/>
              <w:szCs w:val="22"/>
            </w:rPr>
          </w:pPr>
          <w:hyperlink w:anchor="_Toc113019036" w:history="1">
            <w:r w:rsidR="00EA15E0" w:rsidRPr="00EA15E0">
              <w:rPr>
                <w:rStyle w:val="af0"/>
                <w:rFonts w:ascii="Calibri" w:eastAsia="宋体" w:hAnsi="Calibri" w:cs="Calibri"/>
                <w:noProof/>
              </w:rPr>
              <w:t>7</w:t>
            </w:r>
            <w:r w:rsidR="00EA15E0" w:rsidRPr="00EA15E0">
              <w:rPr>
                <w:rStyle w:val="af0"/>
                <w:rFonts w:ascii="Calibri" w:eastAsia="宋体" w:hAnsi="Calibri" w:cs="Calibri"/>
                <w:noProof/>
              </w:rPr>
              <w:t>资源与碳排放</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_Toc113019036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38</w:t>
            </w:r>
            <w:r w:rsidR="00EA15E0" w:rsidRPr="00EA15E0">
              <w:rPr>
                <w:rFonts w:ascii="Calibri" w:eastAsia="宋体" w:hAnsi="Calibri" w:cs="Calibri"/>
                <w:noProof/>
                <w:webHidden/>
              </w:rPr>
              <w:fldChar w:fldCharType="end"/>
            </w:r>
          </w:hyperlink>
        </w:p>
        <w:p w14:paraId="7669C3A0" w14:textId="5E2432DF" w:rsidR="00EA15E0" w:rsidRPr="00EA15E0" w:rsidRDefault="00000000">
          <w:pPr>
            <w:pStyle w:val="TOC2"/>
            <w:rPr>
              <w:rFonts w:ascii="Calibri" w:eastAsia="宋体" w:hAnsi="Calibri" w:cs="Calibri"/>
              <w:noProof/>
              <w:snapToGrid/>
              <w:color w:val="auto"/>
              <w:kern w:val="2"/>
              <w:szCs w:val="22"/>
            </w:rPr>
          </w:pPr>
          <w:hyperlink w:anchor="_Toc113019037" w:history="1">
            <w:r w:rsidR="00EA15E0" w:rsidRPr="00EA15E0">
              <w:rPr>
                <w:rStyle w:val="af0"/>
                <w:rFonts w:ascii="Calibri" w:eastAsia="宋体" w:hAnsi="Calibri" w:cs="Calibri"/>
                <w:noProof/>
                <w:spacing w:val="-3"/>
                <w:w w:val="99"/>
              </w:rPr>
              <w:t>7.1</w:t>
            </w:r>
            <w:r w:rsidR="00EA15E0" w:rsidRPr="00EA15E0">
              <w:rPr>
                <w:rStyle w:val="af0"/>
                <w:rFonts w:ascii="Calibri" w:eastAsia="宋体" w:hAnsi="Calibri" w:cs="Calibri"/>
                <w:noProof/>
                <w:spacing w:val="-3"/>
                <w:w w:val="99"/>
              </w:rPr>
              <w:t>控制项</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_Toc113019037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38</w:t>
            </w:r>
            <w:r w:rsidR="00EA15E0" w:rsidRPr="00EA15E0">
              <w:rPr>
                <w:rFonts w:ascii="Calibri" w:eastAsia="宋体" w:hAnsi="Calibri" w:cs="Calibri"/>
                <w:noProof/>
                <w:webHidden/>
              </w:rPr>
              <w:fldChar w:fldCharType="end"/>
            </w:r>
          </w:hyperlink>
        </w:p>
        <w:p w14:paraId="5282D1C7" w14:textId="4AD3CE15" w:rsidR="00EA15E0" w:rsidRPr="00EA15E0" w:rsidRDefault="00000000">
          <w:pPr>
            <w:pStyle w:val="TOC2"/>
            <w:rPr>
              <w:rFonts w:ascii="Calibri" w:eastAsia="宋体" w:hAnsi="Calibri" w:cs="Calibri"/>
              <w:noProof/>
              <w:snapToGrid/>
              <w:color w:val="auto"/>
              <w:kern w:val="2"/>
              <w:szCs w:val="22"/>
            </w:rPr>
          </w:pPr>
          <w:hyperlink w:anchor="_Toc113019038" w:history="1">
            <w:r w:rsidR="00EA15E0" w:rsidRPr="00EA15E0">
              <w:rPr>
                <w:rStyle w:val="af0"/>
                <w:rFonts w:ascii="Calibri" w:eastAsia="宋体" w:hAnsi="Calibri" w:cs="Calibri"/>
                <w:noProof/>
                <w:spacing w:val="-3"/>
                <w:w w:val="99"/>
              </w:rPr>
              <w:t>7.2</w:t>
            </w:r>
            <w:r w:rsidR="00EA15E0" w:rsidRPr="00EA15E0">
              <w:rPr>
                <w:rStyle w:val="af0"/>
                <w:rFonts w:ascii="Calibri" w:eastAsia="宋体" w:hAnsi="Calibri" w:cs="Calibri"/>
                <w:noProof/>
                <w:spacing w:val="-3"/>
                <w:w w:val="99"/>
              </w:rPr>
              <w:t>评分项</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_Toc113019038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39</w:t>
            </w:r>
            <w:r w:rsidR="00EA15E0" w:rsidRPr="00EA15E0">
              <w:rPr>
                <w:rFonts w:ascii="Calibri" w:eastAsia="宋体" w:hAnsi="Calibri" w:cs="Calibri"/>
                <w:noProof/>
                <w:webHidden/>
              </w:rPr>
              <w:fldChar w:fldCharType="end"/>
            </w:r>
          </w:hyperlink>
        </w:p>
        <w:p w14:paraId="7FB6947C" w14:textId="213F4D5D" w:rsidR="00EA15E0" w:rsidRPr="00EA15E0" w:rsidRDefault="00000000">
          <w:pPr>
            <w:pStyle w:val="TOC1"/>
            <w:rPr>
              <w:rFonts w:ascii="Calibri" w:eastAsia="宋体" w:hAnsi="Calibri" w:cs="Calibri"/>
              <w:noProof/>
              <w:snapToGrid/>
              <w:color w:val="auto"/>
              <w:kern w:val="2"/>
              <w:szCs w:val="22"/>
            </w:rPr>
          </w:pPr>
          <w:hyperlink w:anchor="_Toc113019039" w:history="1">
            <w:r w:rsidR="00EA15E0" w:rsidRPr="00EA15E0">
              <w:rPr>
                <w:rStyle w:val="af0"/>
                <w:rFonts w:ascii="Calibri" w:eastAsia="宋体" w:hAnsi="Calibri" w:cs="Calibri"/>
                <w:noProof/>
              </w:rPr>
              <w:t>8</w:t>
            </w:r>
            <w:r w:rsidR="00EA15E0" w:rsidRPr="00EA15E0">
              <w:rPr>
                <w:rStyle w:val="af0"/>
                <w:rFonts w:ascii="Calibri" w:eastAsia="宋体" w:hAnsi="Calibri" w:cs="Calibri"/>
                <w:noProof/>
              </w:rPr>
              <w:t>绿色交通</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_Toc113019039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48</w:t>
            </w:r>
            <w:r w:rsidR="00EA15E0" w:rsidRPr="00EA15E0">
              <w:rPr>
                <w:rFonts w:ascii="Calibri" w:eastAsia="宋体" w:hAnsi="Calibri" w:cs="Calibri"/>
                <w:noProof/>
                <w:webHidden/>
              </w:rPr>
              <w:fldChar w:fldCharType="end"/>
            </w:r>
          </w:hyperlink>
        </w:p>
        <w:p w14:paraId="1A6B470B" w14:textId="32DE585D" w:rsidR="00EA15E0" w:rsidRPr="00EA15E0" w:rsidRDefault="00000000">
          <w:pPr>
            <w:pStyle w:val="TOC2"/>
            <w:rPr>
              <w:rFonts w:ascii="Calibri" w:eastAsia="宋体" w:hAnsi="Calibri" w:cs="Calibri"/>
              <w:noProof/>
              <w:snapToGrid/>
              <w:color w:val="auto"/>
              <w:kern w:val="2"/>
              <w:szCs w:val="22"/>
            </w:rPr>
          </w:pPr>
          <w:hyperlink w:anchor="_Toc113019040" w:history="1">
            <w:r w:rsidR="00EA15E0" w:rsidRPr="00EA15E0">
              <w:rPr>
                <w:rStyle w:val="af0"/>
                <w:rFonts w:ascii="Calibri" w:eastAsia="宋体" w:hAnsi="Calibri" w:cs="Calibri"/>
                <w:noProof/>
                <w:spacing w:val="-3"/>
                <w:w w:val="99"/>
              </w:rPr>
              <w:t>8.1</w:t>
            </w:r>
            <w:r w:rsidR="00EA15E0" w:rsidRPr="00EA15E0">
              <w:rPr>
                <w:rStyle w:val="af0"/>
                <w:rFonts w:ascii="Calibri" w:eastAsia="宋体" w:hAnsi="Calibri" w:cs="Calibri"/>
                <w:noProof/>
                <w:spacing w:val="-3"/>
                <w:w w:val="99"/>
              </w:rPr>
              <w:t>控制项</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_Toc113019040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48</w:t>
            </w:r>
            <w:r w:rsidR="00EA15E0" w:rsidRPr="00EA15E0">
              <w:rPr>
                <w:rFonts w:ascii="Calibri" w:eastAsia="宋体" w:hAnsi="Calibri" w:cs="Calibri"/>
                <w:noProof/>
                <w:webHidden/>
              </w:rPr>
              <w:fldChar w:fldCharType="end"/>
            </w:r>
          </w:hyperlink>
        </w:p>
        <w:p w14:paraId="20913D5A" w14:textId="2D328972" w:rsidR="00EA15E0" w:rsidRPr="00EA15E0" w:rsidRDefault="00000000">
          <w:pPr>
            <w:pStyle w:val="TOC2"/>
            <w:rPr>
              <w:rFonts w:ascii="Calibri" w:eastAsia="宋体" w:hAnsi="Calibri" w:cs="Calibri"/>
              <w:noProof/>
              <w:snapToGrid/>
              <w:color w:val="auto"/>
              <w:kern w:val="2"/>
              <w:szCs w:val="22"/>
            </w:rPr>
          </w:pPr>
          <w:hyperlink w:anchor="_Toc113019041" w:history="1">
            <w:r w:rsidR="00EA15E0" w:rsidRPr="00EA15E0">
              <w:rPr>
                <w:rStyle w:val="af0"/>
                <w:rFonts w:ascii="Calibri" w:eastAsia="宋体" w:hAnsi="Calibri" w:cs="Calibri"/>
                <w:noProof/>
                <w:spacing w:val="-3"/>
                <w:w w:val="99"/>
              </w:rPr>
              <w:t>8.2</w:t>
            </w:r>
            <w:r w:rsidR="00EA15E0" w:rsidRPr="00EA15E0">
              <w:rPr>
                <w:rStyle w:val="af0"/>
                <w:rFonts w:ascii="Calibri" w:eastAsia="宋体" w:hAnsi="Calibri" w:cs="Calibri"/>
                <w:noProof/>
                <w:spacing w:val="-3"/>
                <w:w w:val="99"/>
              </w:rPr>
              <w:t>评分项</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_Toc113019041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48</w:t>
            </w:r>
            <w:r w:rsidR="00EA15E0" w:rsidRPr="00EA15E0">
              <w:rPr>
                <w:rFonts w:ascii="Calibri" w:eastAsia="宋体" w:hAnsi="Calibri" w:cs="Calibri"/>
                <w:noProof/>
                <w:webHidden/>
              </w:rPr>
              <w:fldChar w:fldCharType="end"/>
            </w:r>
          </w:hyperlink>
        </w:p>
        <w:p w14:paraId="7EEB5CB0" w14:textId="668872B6" w:rsidR="00EA15E0" w:rsidRPr="00EA15E0" w:rsidRDefault="00000000">
          <w:pPr>
            <w:pStyle w:val="TOC1"/>
            <w:rPr>
              <w:rFonts w:ascii="Calibri" w:eastAsia="宋体" w:hAnsi="Calibri" w:cs="Calibri"/>
              <w:noProof/>
              <w:snapToGrid/>
              <w:color w:val="auto"/>
              <w:kern w:val="2"/>
              <w:szCs w:val="22"/>
            </w:rPr>
          </w:pPr>
          <w:hyperlink w:anchor="_Toc113019042" w:history="1">
            <w:r w:rsidR="00EA15E0" w:rsidRPr="00EA15E0">
              <w:rPr>
                <w:rStyle w:val="af0"/>
                <w:rFonts w:ascii="Calibri" w:eastAsia="宋体" w:hAnsi="Calibri" w:cs="Calibri"/>
                <w:noProof/>
              </w:rPr>
              <w:t>9</w:t>
            </w:r>
            <w:r w:rsidR="00EA15E0" w:rsidRPr="00EA15E0">
              <w:rPr>
                <w:rStyle w:val="af0"/>
                <w:rFonts w:ascii="Calibri" w:eastAsia="宋体" w:hAnsi="Calibri" w:cs="Calibri"/>
                <w:noProof/>
              </w:rPr>
              <w:t>信息化管理</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_Toc113019042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56</w:t>
            </w:r>
            <w:r w:rsidR="00EA15E0" w:rsidRPr="00EA15E0">
              <w:rPr>
                <w:rFonts w:ascii="Calibri" w:eastAsia="宋体" w:hAnsi="Calibri" w:cs="Calibri"/>
                <w:noProof/>
                <w:webHidden/>
              </w:rPr>
              <w:fldChar w:fldCharType="end"/>
            </w:r>
          </w:hyperlink>
        </w:p>
        <w:p w14:paraId="264FD894" w14:textId="39316799" w:rsidR="00EA15E0" w:rsidRPr="00EA15E0" w:rsidRDefault="00000000">
          <w:pPr>
            <w:pStyle w:val="TOC2"/>
            <w:rPr>
              <w:rFonts w:ascii="Calibri" w:eastAsia="宋体" w:hAnsi="Calibri" w:cs="Calibri"/>
              <w:noProof/>
              <w:snapToGrid/>
              <w:color w:val="auto"/>
              <w:kern w:val="2"/>
              <w:szCs w:val="22"/>
            </w:rPr>
          </w:pPr>
          <w:hyperlink w:anchor="_Toc113019043" w:history="1">
            <w:r w:rsidR="00EA15E0" w:rsidRPr="00EA15E0">
              <w:rPr>
                <w:rStyle w:val="af0"/>
                <w:rFonts w:ascii="Calibri" w:eastAsia="宋体" w:hAnsi="Calibri" w:cs="Calibri"/>
                <w:noProof/>
                <w:spacing w:val="-3"/>
                <w:w w:val="99"/>
              </w:rPr>
              <w:t>9.1</w:t>
            </w:r>
            <w:r w:rsidR="00EA15E0" w:rsidRPr="00EA15E0">
              <w:rPr>
                <w:rStyle w:val="af0"/>
                <w:rFonts w:ascii="Calibri" w:eastAsia="宋体" w:hAnsi="Calibri" w:cs="Calibri"/>
                <w:noProof/>
                <w:spacing w:val="-3"/>
                <w:w w:val="99"/>
              </w:rPr>
              <w:t>控制项</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_Toc113019043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56</w:t>
            </w:r>
            <w:r w:rsidR="00EA15E0" w:rsidRPr="00EA15E0">
              <w:rPr>
                <w:rFonts w:ascii="Calibri" w:eastAsia="宋体" w:hAnsi="Calibri" w:cs="Calibri"/>
                <w:noProof/>
                <w:webHidden/>
              </w:rPr>
              <w:fldChar w:fldCharType="end"/>
            </w:r>
          </w:hyperlink>
        </w:p>
        <w:p w14:paraId="60347D5B" w14:textId="00220EEB" w:rsidR="00EA15E0" w:rsidRPr="00EA15E0" w:rsidRDefault="00000000">
          <w:pPr>
            <w:pStyle w:val="TOC2"/>
            <w:rPr>
              <w:rFonts w:ascii="Calibri" w:eastAsia="宋体" w:hAnsi="Calibri" w:cs="Calibri"/>
              <w:noProof/>
              <w:snapToGrid/>
              <w:color w:val="auto"/>
              <w:kern w:val="2"/>
              <w:szCs w:val="22"/>
            </w:rPr>
          </w:pPr>
          <w:hyperlink w:anchor="_Toc113019044" w:history="1">
            <w:r w:rsidR="00EA15E0" w:rsidRPr="00EA15E0">
              <w:rPr>
                <w:rStyle w:val="af0"/>
                <w:rFonts w:ascii="Calibri" w:eastAsia="宋体" w:hAnsi="Calibri" w:cs="Calibri"/>
                <w:noProof/>
                <w:spacing w:val="-3"/>
                <w:w w:val="99"/>
              </w:rPr>
              <w:t>9.2</w:t>
            </w:r>
            <w:r w:rsidR="00EA15E0" w:rsidRPr="00EA15E0">
              <w:rPr>
                <w:rStyle w:val="af0"/>
                <w:rFonts w:ascii="Calibri" w:eastAsia="宋体" w:hAnsi="Calibri" w:cs="Calibri"/>
                <w:noProof/>
                <w:spacing w:val="-3"/>
                <w:w w:val="99"/>
              </w:rPr>
              <w:t>评分项</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_Toc113019044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57</w:t>
            </w:r>
            <w:r w:rsidR="00EA15E0" w:rsidRPr="00EA15E0">
              <w:rPr>
                <w:rFonts w:ascii="Calibri" w:eastAsia="宋体" w:hAnsi="Calibri" w:cs="Calibri"/>
                <w:noProof/>
                <w:webHidden/>
              </w:rPr>
              <w:fldChar w:fldCharType="end"/>
            </w:r>
          </w:hyperlink>
        </w:p>
        <w:p w14:paraId="58B9F2DC" w14:textId="4B38E16D" w:rsidR="00EA15E0" w:rsidRPr="00EA15E0" w:rsidRDefault="00000000">
          <w:pPr>
            <w:pStyle w:val="TOC1"/>
            <w:rPr>
              <w:rFonts w:ascii="Calibri" w:eastAsia="宋体" w:hAnsi="Calibri" w:cs="Calibri"/>
              <w:noProof/>
              <w:snapToGrid/>
              <w:color w:val="auto"/>
              <w:kern w:val="2"/>
              <w:szCs w:val="22"/>
            </w:rPr>
          </w:pPr>
          <w:hyperlink w:anchor="_Toc113019045" w:history="1">
            <w:r w:rsidR="00EA15E0" w:rsidRPr="00EA15E0">
              <w:rPr>
                <w:rStyle w:val="af0"/>
                <w:rFonts w:ascii="Calibri" w:eastAsia="宋体" w:hAnsi="Calibri" w:cs="Calibri"/>
                <w:noProof/>
                <w:w w:val="106"/>
              </w:rPr>
              <w:t>10</w:t>
            </w:r>
            <w:r w:rsidR="00EA15E0" w:rsidRPr="00EA15E0">
              <w:rPr>
                <w:rStyle w:val="af0"/>
                <w:rFonts w:ascii="Calibri" w:eastAsia="宋体" w:hAnsi="Calibri" w:cs="Calibri"/>
                <w:noProof/>
                <w:w w:val="106"/>
              </w:rPr>
              <w:t>产业与经济</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_Toc113019045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61</w:t>
            </w:r>
            <w:r w:rsidR="00EA15E0" w:rsidRPr="00EA15E0">
              <w:rPr>
                <w:rFonts w:ascii="Calibri" w:eastAsia="宋体" w:hAnsi="Calibri" w:cs="Calibri"/>
                <w:noProof/>
                <w:webHidden/>
              </w:rPr>
              <w:fldChar w:fldCharType="end"/>
            </w:r>
          </w:hyperlink>
        </w:p>
        <w:p w14:paraId="70A6C3DA" w14:textId="359FC00F" w:rsidR="00EA15E0" w:rsidRPr="00EA15E0" w:rsidRDefault="00000000">
          <w:pPr>
            <w:pStyle w:val="TOC2"/>
            <w:rPr>
              <w:rFonts w:ascii="Calibri" w:eastAsia="宋体" w:hAnsi="Calibri" w:cs="Calibri"/>
              <w:noProof/>
              <w:snapToGrid/>
              <w:color w:val="auto"/>
              <w:kern w:val="2"/>
              <w:szCs w:val="22"/>
            </w:rPr>
          </w:pPr>
          <w:hyperlink w:anchor="_Toc113019046" w:history="1">
            <w:r w:rsidR="00EA15E0" w:rsidRPr="00EA15E0">
              <w:rPr>
                <w:rStyle w:val="af0"/>
                <w:rFonts w:ascii="Calibri" w:eastAsia="宋体" w:hAnsi="Calibri" w:cs="Calibri"/>
                <w:noProof/>
                <w:spacing w:val="-3"/>
                <w:w w:val="99"/>
              </w:rPr>
              <w:t>10.1</w:t>
            </w:r>
            <w:r w:rsidR="00EA15E0" w:rsidRPr="00EA15E0">
              <w:rPr>
                <w:rStyle w:val="af0"/>
                <w:rFonts w:ascii="Calibri" w:eastAsia="宋体" w:hAnsi="Calibri" w:cs="Calibri"/>
                <w:noProof/>
                <w:spacing w:val="-3"/>
                <w:w w:val="99"/>
              </w:rPr>
              <w:t>控制项</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_Toc113019046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61</w:t>
            </w:r>
            <w:r w:rsidR="00EA15E0" w:rsidRPr="00EA15E0">
              <w:rPr>
                <w:rFonts w:ascii="Calibri" w:eastAsia="宋体" w:hAnsi="Calibri" w:cs="Calibri"/>
                <w:noProof/>
                <w:webHidden/>
              </w:rPr>
              <w:fldChar w:fldCharType="end"/>
            </w:r>
          </w:hyperlink>
        </w:p>
        <w:p w14:paraId="48B46B8B" w14:textId="78B9DA94" w:rsidR="00EA15E0" w:rsidRPr="00EA15E0" w:rsidRDefault="00000000">
          <w:pPr>
            <w:pStyle w:val="TOC2"/>
            <w:rPr>
              <w:rFonts w:ascii="Calibri" w:eastAsia="宋体" w:hAnsi="Calibri" w:cs="Calibri"/>
              <w:noProof/>
              <w:snapToGrid/>
              <w:color w:val="auto"/>
              <w:kern w:val="2"/>
              <w:szCs w:val="22"/>
            </w:rPr>
          </w:pPr>
          <w:hyperlink w:anchor="_Toc113019047" w:history="1">
            <w:r w:rsidR="00EA15E0" w:rsidRPr="00EA15E0">
              <w:rPr>
                <w:rStyle w:val="af0"/>
                <w:rFonts w:ascii="Calibri" w:eastAsia="宋体" w:hAnsi="Calibri" w:cs="Calibri"/>
                <w:noProof/>
                <w:spacing w:val="-3"/>
                <w:w w:val="99"/>
              </w:rPr>
              <w:t>10.2</w:t>
            </w:r>
            <w:r w:rsidR="00EA15E0" w:rsidRPr="00EA15E0">
              <w:rPr>
                <w:rStyle w:val="af0"/>
                <w:rFonts w:ascii="Calibri" w:eastAsia="宋体" w:hAnsi="Calibri" w:cs="Calibri"/>
                <w:noProof/>
                <w:spacing w:val="-3"/>
                <w:w w:val="99"/>
              </w:rPr>
              <w:t>评分项</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_Toc113019047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62</w:t>
            </w:r>
            <w:r w:rsidR="00EA15E0" w:rsidRPr="00EA15E0">
              <w:rPr>
                <w:rFonts w:ascii="Calibri" w:eastAsia="宋体" w:hAnsi="Calibri" w:cs="Calibri"/>
                <w:noProof/>
                <w:webHidden/>
              </w:rPr>
              <w:fldChar w:fldCharType="end"/>
            </w:r>
          </w:hyperlink>
        </w:p>
        <w:p w14:paraId="4C8E9C52" w14:textId="52BF7EB5" w:rsidR="00EA15E0" w:rsidRPr="00EA15E0" w:rsidRDefault="00000000">
          <w:pPr>
            <w:pStyle w:val="TOC1"/>
            <w:rPr>
              <w:rFonts w:ascii="Calibri" w:eastAsia="宋体" w:hAnsi="Calibri" w:cs="Calibri"/>
              <w:noProof/>
              <w:snapToGrid/>
              <w:color w:val="auto"/>
              <w:kern w:val="2"/>
              <w:szCs w:val="22"/>
            </w:rPr>
          </w:pPr>
          <w:hyperlink w:anchor="_Toc113019048" w:history="1">
            <w:r w:rsidR="00EA15E0" w:rsidRPr="00EA15E0">
              <w:rPr>
                <w:rStyle w:val="af0"/>
                <w:rFonts w:ascii="Calibri" w:eastAsia="宋体" w:hAnsi="Calibri" w:cs="Calibri"/>
                <w:noProof/>
                <w:w w:val="106"/>
              </w:rPr>
              <w:t>11</w:t>
            </w:r>
            <w:r w:rsidR="00EA15E0" w:rsidRPr="00EA15E0">
              <w:rPr>
                <w:rStyle w:val="af0"/>
                <w:rFonts w:ascii="Calibri" w:eastAsia="宋体" w:hAnsi="Calibri" w:cs="Calibri"/>
                <w:noProof/>
                <w:w w:val="106"/>
              </w:rPr>
              <w:t>人文</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_Toc113019048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68</w:t>
            </w:r>
            <w:r w:rsidR="00EA15E0" w:rsidRPr="00EA15E0">
              <w:rPr>
                <w:rFonts w:ascii="Calibri" w:eastAsia="宋体" w:hAnsi="Calibri" w:cs="Calibri"/>
                <w:noProof/>
                <w:webHidden/>
              </w:rPr>
              <w:fldChar w:fldCharType="end"/>
            </w:r>
          </w:hyperlink>
        </w:p>
        <w:p w14:paraId="160FD40D" w14:textId="44FE795C" w:rsidR="00EA15E0" w:rsidRPr="00EA15E0" w:rsidRDefault="00000000">
          <w:pPr>
            <w:pStyle w:val="TOC2"/>
            <w:rPr>
              <w:rFonts w:ascii="Calibri" w:eastAsia="宋体" w:hAnsi="Calibri" w:cs="Calibri"/>
              <w:noProof/>
              <w:snapToGrid/>
              <w:color w:val="auto"/>
              <w:kern w:val="2"/>
              <w:szCs w:val="22"/>
            </w:rPr>
          </w:pPr>
          <w:hyperlink w:anchor="_Toc113019049" w:history="1">
            <w:r w:rsidR="00EA15E0" w:rsidRPr="00EA15E0">
              <w:rPr>
                <w:rStyle w:val="af0"/>
                <w:rFonts w:ascii="Calibri" w:eastAsia="宋体" w:hAnsi="Calibri" w:cs="Calibri"/>
                <w:noProof/>
                <w:spacing w:val="-3"/>
                <w:w w:val="99"/>
              </w:rPr>
              <w:t>11.1</w:t>
            </w:r>
            <w:r w:rsidR="00EA15E0" w:rsidRPr="00EA15E0">
              <w:rPr>
                <w:rStyle w:val="af0"/>
                <w:rFonts w:ascii="Calibri" w:eastAsia="宋体" w:hAnsi="Calibri" w:cs="Calibri"/>
                <w:noProof/>
                <w:spacing w:val="-3"/>
                <w:w w:val="99"/>
              </w:rPr>
              <w:t>控制项</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_Toc113019049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68</w:t>
            </w:r>
            <w:r w:rsidR="00EA15E0" w:rsidRPr="00EA15E0">
              <w:rPr>
                <w:rFonts w:ascii="Calibri" w:eastAsia="宋体" w:hAnsi="Calibri" w:cs="Calibri"/>
                <w:noProof/>
                <w:webHidden/>
              </w:rPr>
              <w:fldChar w:fldCharType="end"/>
            </w:r>
          </w:hyperlink>
        </w:p>
        <w:p w14:paraId="7846BD87" w14:textId="3BDB5FB5" w:rsidR="00EA15E0" w:rsidRPr="00EA15E0" w:rsidRDefault="00000000">
          <w:pPr>
            <w:pStyle w:val="TOC2"/>
            <w:rPr>
              <w:rFonts w:ascii="Calibri" w:eastAsia="宋体" w:hAnsi="Calibri" w:cs="Calibri"/>
              <w:noProof/>
              <w:snapToGrid/>
              <w:color w:val="auto"/>
              <w:kern w:val="2"/>
              <w:szCs w:val="22"/>
            </w:rPr>
          </w:pPr>
          <w:hyperlink w:anchor="_Toc113019050" w:history="1">
            <w:r w:rsidR="00EA15E0" w:rsidRPr="00EA15E0">
              <w:rPr>
                <w:rStyle w:val="af0"/>
                <w:rFonts w:ascii="Calibri" w:eastAsia="宋体" w:hAnsi="Calibri" w:cs="Calibri"/>
                <w:noProof/>
                <w:spacing w:val="-3"/>
                <w:w w:val="99"/>
              </w:rPr>
              <w:t>11.2</w:t>
            </w:r>
            <w:r w:rsidR="00EA15E0" w:rsidRPr="00EA15E0">
              <w:rPr>
                <w:rStyle w:val="af0"/>
                <w:rFonts w:ascii="Calibri" w:eastAsia="宋体" w:hAnsi="Calibri" w:cs="Calibri"/>
                <w:noProof/>
                <w:spacing w:val="-3"/>
                <w:w w:val="99"/>
              </w:rPr>
              <w:t>评分项</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_Toc113019050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69</w:t>
            </w:r>
            <w:r w:rsidR="00EA15E0" w:rsidRPr="00EA15E0">
              <w:rPr>
                <w:rFonts w:ascii="Calibri" w:eastAsia="宋体" w:hAnsi="Calibri" w:cs="Calibri"/>
                <w:noProof/>
                <w:webHidden/>
              </w:rPr>
              <w:fldChar w:fldCharType="end"/>
            </w:r>
          </w:hyperlink>
        </w:p>
        <w:p w14:paraId="4CE1D6D5" w14:textId="3DB79C9D" w:rsidR="00EA15E0" w:rsidRPr="00EA15E0" w:rsidRDefault="00000000">
          <w:pPr>
            <w:pStyle w:val="TOC1"/>
            <w:rPr>
              <w:rFonts w:ascii="Calibri" w:eastAsia="宋体" w:hAnsi="Calibri" w:cs="Calibri"/>
              <w:noProof/>
              <w:snapToGrid/>
              <w:color w:val="auto"/>
              <w:kern w:val="2"/>
              <w:szCs w:val="22"/>
            </w:rPr>
          </w:pPr>
          <w:hyperlink w:anchor="_Toc113019051" w:history="1">
            <w:r w:rsidR="00EA15E0" w:rsidRPr="00EA15E0">
              <w:rPr>
                <w:rStyle w:val="af0"/>
                <w:rFonts w:ascii="Calibri" w:eastAsia="宋体" w:hAnsi="Calibri" w:cs="Calibri"/>
                <w:noProof/>
              </w:rPr>
              <w:t>12</w:t>
            </w:r>
            <w:r w:rsidR="00EA15E0" w:rsidRPr="00EA15E0">
              <w:rPr>
                <w:rStyle w:val="af0"/>
                <w:rFonts w:ascii="Calibri" w:eastAsia="宋体" w:hAnsi="Calibri" w:cs="Calibri"/>
                <w:noProof/>
              </w:rPr>
              <w:t>技术创新</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_Toc113019051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77</w:t>
            </w:r>
            <w:r w:rsidR="00EA15E0" w:rsidRPr="00EA15E0">
              <w:rPr>
                <w:rFonts w:ascii="Calibri" w:eastAsia="宋体" w:hAnsi="Calibri" w:cs="Calibri"/>
                <w:noProof/>
                <w:webHidden/>
              </w:rPr>
              <w:fldChar w:fldCharType="end"/>
            </w:r>
          </w:hyperlink>
        </w:p>
        <w:p w14:paraId="0EFB8DB6" w14:textId="45A1778C" w:rsidR="00EA15E0" w:rsidRPr="00EA15E0" w:rsidRDefault="00000000">
          <w:pPr>
            <w:pStyle w:val="TOC2"/>
            <w:rPr>
              <w:rFonts w:ascii="Calibri" w:eastAsia="宋体" w:hAnsi="Calibri" w:cs="Calibri"/>
              <w:noProof/>
              <w:snapToGrid/>
              <w:color w:val="auto"/>
              <w:kern w:val="2"/>
              <w:szCs w:val="22"/>
            </w:rPr>
          </w:pPr>
          <w:hyperlink w:anchor="_Toc113019052" w:history="1">
            <w:r w:rsidR="00EA15E0" w:rsidRPr="00EA15E0">
              <w:rPr>
                <w:rStyle w:val="af0"/>
                <w:rFonts w:ascii="Calibri" w:eastAsia="宋体" w:hAnsi="Calibri" w:cs="Calibri"/>
                <w:noProof/>
                <w:spacing w:val="-3"/>
                <w:w w:val="99"/>
              </w:rPr>
              <w:t>12.1</w:t>
            </w:r>
            <w:r w:rsidR="00EA15E0" w:rsidRPr="00EA15E0">
              <w:rPr>
                <w:rStyle w:val="af0"/>
                <w:rFonts w:ascii="Calibri" w:eastAsia="宋体" w:hAnsi="Calibri" w:cs="Calibri"/>
                <w:noProof/>
                <w:spacing w:val="-3"/>
                <w:w w:val="99"/>
              </w:rPr>
              <w:t>一般规定</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_Toc113019052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77</w:t>
            </w:r>
            <w:r w:rsidR="00EA15E0" w:rsidRPr="00EA15E0">
              <w:rPr>
                <w:rFonts w:ascii="Calibri" w:eastAsia="宋体" w:hAnsi="Calibri" w:cs="Calibri"/>
                <w:noProof/>
                <w:webHidden/>
              </w:rPr>
              <w:fldChar w:fldCharType="end"/>
            </w:r>
          </w:hyperlink>
        </w:p>
        <w:p w14:paraId="63783AE8" w14:textId="2426A7BD" w:rsidR="00EA15E0" w:rsidRPr="00EA15E0" w:rsidRDefault="00000000">
          <w:pPr>
            <w:pStyle w:val="TOC2"/>
            <w:rPr>
              <w:rFonts w:ascii="Calibri" w:eastAsia="宋体" w:hAnsi="Calibri" w:cs="Calibri"/>
              <w:noProof/>
              <w:snapToGrid/>
              <w:color w:val="auto"/>
              <w:kern w:val="2"/>
              <w:szCs w:val="22"/>
            </w:rPr>
          </w:pPr>
          <w:hyperlink w:anchor="_Toc113019053" w:history="1">
            <w:r w:rsidR="00EA15E0" w:rsidRPr="00EA15E0">
              <w:rPr>
                <w:rStyle w:val="af0"/>
                <w:rFonts w:ascii="Calibri" w:eastAsia="宋体" w:hAnsi="Calibri" w:cs="Calibri"/>
                <w:noProof/>
                <w:spacing w:val="-3"/>
                <w:w w:val="99"/>
              </w:rPr>
              <w:t>12.2</w:t>
            </w:r>
            <w:r w:rsidR="00EA15E0" w:rsidRPr="00EA15E0">
              <w:rPr>
                <w:rStyle w:val="af0"/>
                <w:rFonts w:ascii="Calibri" w:eastAsia="宋体" w:hAnsi="Calibri" w:cs="Calibri"/>
                <w:noProof/>
                <w:spacing w:val="-3"/>
                <w:w w:val="99"/>
              </w:rPr>
              <w:t>加分项</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_Toc113019053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77</w:t>
            </w:r>
            <w:r w:rsidR="00EA15E0" w:rsidRPr="00EA15E0">
              <w:rPr>
                <w:rFonts w:ascii="Calibri" w:eastAsia="宋体" w:hAnsi="Calibri" w:cs="Calibri"/>
                <w:noProof/>
                <w:webHidden/>
              </w:rPr>
              <w:fldChar w:fldCharType="end"/>
            </w:r>
          </w:hyperlink>
        </w:p>
        <w:p w14:paraId="1678D48A" w14:textId="164788F5" w:rsidR="00EA15E0" w:rsidRPr="00EA15E0" w:rsidRDefault="00000000">
          <w:pPr>
            <w:pStyle w:val="TOC1"/>
            <w:rPr>
              <w:rFonts w:ascii="Calibri" w:eastAsia="宋体" w:hAnsi="Calibri" w:cs="Calibri"/>
              <w:noProof/>
              <w:snapToGrid/>
              <w:color w:val="auto"/>
              <w:kern w:val="2"/>
              <w:szCs w:val="22"/>
            </w:rPr>
          </w:pPr>
          <w:hyperlink w:anchor="_Toc113019054" w:history="1">
            <w:r w:rsidR="00EA15E0" w:rsidRPr="00EA15E0">
              <w:rPr>
                <w:rStyle w:val="af0"/>
                <w:rFonts w:ascii="Calibri" w:eastAsia="宋体" w:hAnsi="Calibri" w:cs="Calibri"/>
                <w:noProof/>
                <w:spacing w:val="-8"/>
              </w:rPr>
              <w:t>附录</w:t>
            </w:r>
            <w:r w:rsidR="00EA15E0" w:rsidRPr="00EA15E0">
              <w:rPr>
                <w:rStyle w:val="af0"/>
                <w:rFonts w:ascii="Calibri" w:eastAsia="宋体" w:hAnsi="Calibri" w:cs="Calibri"/>
                <w:noProof/>
                <w:spacing w:val="-8"/>
              </w:rPr>
              <w:t>A</w:t>
            </w:r>
            <w:r w:rsidR="0066406C">
              <w:rPr>
                <w:rStyle w:val="af0"/>
                <w:rFonts w:ascii="Calibri" w:eastAsia="宋体" w:hAnsi="Calibri" w:cs="Calibri"/>
                <w:noProof/>
                <w:spacing w:val="-8"/>
              </w:rPr>
              <w:t xml:space="preserve">  </w:t>
            </w:r>
            <w:r w:rsidR="00EA15E0" w:rsidRPr="00EA15E0">
              <w:rPr>
                <w:rStyle w:val="af0"/>
                <w:rFonts w:ascii="Calibri" w:eastAsia="宋体" w:hAnsi="Calibri" w:cs="Calibri"/>
                <w:noProof/>
                <w:spacing w:val="-8"/>
              </w:rPr>
              <w:t>重庆市绿色生态城区评分表</w:t>
            </w:r>
            <w:r w:rsidR="00EA15E0" w:rsidRPr="00EA15E0">
              <w:rPr>
                <w:rFonts w:ascii="Calibri" w:eastAsia="宋体" w:hAnsi="Calibri" w:cs="Calibri"/>
                <w:noProof/>
                <w:webHidden/>
              </w:rPr>
              <w:tab/>
            </w:r>
            <w:r w:rsidR="00EA15E0" w:rsidRPr="00EA15E0">
              <w:rPr>
                <w:rFonts w:ascii="Calibri" w:eastAsia="宋体" w:hAnsi="Calibri" w:cs="Calibri"/>
                <w:noProof/>
                <w:webHidden/>
              </w:rPr>
              <w:fldChar w:fldCharType="begin"/>
            </w:r>
            <w:r w:rsidR="00EA15E0" w:rsidRPr="00EA15E0">
              <w:rPr>
                <w:rFonts w:ascii="Calibri" w:eastAsia="宋体" w:hAnsi="Calibri" w:cs="Calibri"/>
                <w:noProof/>
                <w:webHidden/>
              </w:rPr>
              <w:instrText xml:space="preserve"> PAGEREF _Toc113019054 \h </w:instrText>
            </w:r>
            <w:r w:rsidR="00EA15E0" w:rsidRPr="00EA15E0">
              <w:rPr>
                <w:rFonts w:ascii="Calibri" w:eastAsia="宋体" w:hAnsi="Calibri" w:cs="Calibri"/>
                <w:noProof/>
                <w:webHidden/>
              </w:rPr>
            </w:r>
            <w:r w:rsidR="00EA15E0" w:rsidRPr="00EA15E0">
              <w:rPr>
                <w:rFonts w:ascii="Calibri" w:eastAsia="宋体" w:hAnsi="Calibri" w:cs="Calibri"/>
                <w:noProof/>
                <w:webHidden/>
              </w:rPr>
              <w:fldChar w:fldCharType="separate"/>
            </w:r>
            <w:r w:rsidR="008D3603">
              <w:rPr>
                <w:rFonts w:ascii="Calibri" w:eastAsia="宋体" w:hAnsi="Calibri" w:cs="Calibri"/>
                <w:noProof/>
                <w:webHidden/>
              </w:rPr>
              <w:t>79</w:t>
            </w:r>
            <w:r w:rsidR="00EA15E0" w:rsidRPr="00EA15E0">
              <w:rPr>
                <w:rFonts w:ascii="Calibri" w:eastAsia="宋体" w:hAnsi="Calibri" w:cs="Calibri"/>
                <w:noProof/>
                <w:webHidden/>
              </w:rPr>
              <w:fldChar w:fldCharType="end"/>
            </w:r>
          </w:hyperlink>
        </w:p>
        <w:p w14:paraId="555640E4" w14:textId="74730B92" w:rsidR="00C35759" w:rsidRPr="00AC2203" w:rsidRDefault="00780A60" w:rsidP="0004317C">
          <w:pPr>
            <w:spacing w:line="360" w:lineRule="auto"/>
            <w:rPr>
              <w:rFonts w:ascii="Calibri" w:eastAsia="宋体" w:hAnsi="Calibri" w:cs="Calibri"/>
              <w:color w:val="auto"/>
            </w:rPr>
          </w:pPr>
          <w:r w:rsidRPr="00EA15E0">
            <w:rPr>
              <w:rFonts w:ascii="Calibri" w:eastAsia="宋体" w:hAnsi="Calibri" w:cs="Calibri"/>
              <w:color w:val="auto"/>
              <w:lang w:val="zh-CN"/>
            </w:rPr>
            <w:fldChar w:fldCharType="end"/>
          </w:r>
        </w:p>
      </w:sdtContent>
    </w:sdt>
    <w:p w14:paraId="5CEF0EE7" w14:textId="77777777" w:rsidR="0010379D" w:rsidRDefault="006A6A40">
      <w:pPr>
        <w:kinsoku/>
        <w:autoSpaceDE/>
        <w:autoSpaceDN/>
        <w:adjustRightInd/>
        <w:snapToGrid/>
        <w:textAlignment w:val="auto"/>
        <w:rPr>
          <w:rFonts w:ascii="Calibri" w:eastAsia="宋体" w:hAnsi="Calibri" w:cs="Calibri"/>
          <w:b/>
          <w:bCs/>
          <w:color w:val="auto"/>
          <w:spacing w:val="-9"/>
          <w:sz w:val="32"/>
          <w:szCs w:val="32"/>
        </w:rPr>
      </w:pPr>
      <w:r w:rsidRPr="00AC2203">
        <w:rPr>
          <w:rFonts w:ascii="Calibri" w:eastAsia="宋体" w:hAnsi="Calibri" w:cs="Calibri"/>
          <w:b/>
          <w:bCs/>
          <w:color w:val="auto"/>
          <w:spacing w:val="-9"/>
          <w:sz w:val="32"/>
          <w:szCs w:val="32"/>
        </w:rPr>
        <w:br w:type="page"/>
      </w:r>
    </w:p>
    <w:bookmarkStart w:id="5" w:name="_Hlk113019517" w:displacedByCustomXml="next"/>
    <w:sdt>
      <w:sdtPr>
        <w:rPr>
          <w:rFonts w:ascii="Calibri" w:eastAsia="宋体" w:hAnsi="Calibri" w:cs="Calibri"/>
          <w:snapToGrid w:val="0"/>
          <w:color w:val="auto"/>
          <w:sz w:val="21"/>
          <w:szCs w:val="21"/>
          <w:lang w:val="zh-CN"/>
        </w:rPr>
        <w:id w:val="330653123"/>
        <w:docPartObj>
          <w:docPartGallery w:val="Table of Contents"/>
          <w:docPartUnique/>
        </w:docPartObj>
      </w:sdtPr>
      <w:sdtEndPr>
        <w:rPr>
          <w:b/>
          <w:bCs/>
        </w:rPr>
      </w:sdtEndPr>
      <w:sdtContent>
        <w:p w14:paraId="3025F016" w14:textId="713FB190" w:rsidR="00125413" w:rsidRPr="00DD1001" w:rsidRDefault="00E16357" w:rsidP="00125413">
          <w:pPr>
            <w:pStyle w:val="TOC"/>
            <w:tabs>
              <w:tab w:val="left" w:pos="3240"/>
            </w:tabs>
            <w:adjustRightInd w:val="0"/>
            <w:snapToGrid w:val="0"/>
            <w:spacing w:line="360" w:lineRule="auto"/>
            <w:jc w:val="center"/>
            <w:rPr>
              <w:rFonts w:ascii="Calibri" w:eastAsia="宋体" w:hAnsi="Calibri" w:cs="Calibri"/>
              <w:b/>
              <w:bCs/>
              <w:color w:val="auto"/>
            </w:rPr>
          </w:pPr>
          <w:r w:rsidRPr="00DD1001">
            <w:rPr>
              <w:rFonts w:ascii="Calibri" w:eastAsia="宋体" w:hAnsi="Calibri" w:cs="Calibri"/>
              <w:b/>
              <w:bCs/>
              <w:color w:val="auto"/>
              <w:lang w:val="zh-CN"/>
            </w:rPr>
            <w:t>Contents</w:t>
          </w:r>
        </w:p>
        <w:p w14:paraId="3A785768" w14:textId="4E2A6B70" w:rsidR="00125413" w:rsidRPr="00AC2203" w:rsidRDefault="00125413">
          <w:pPr>
            <w:pStyle w:val="TOC1"/>
            <w:rPr>
              <w:noProof/>
              <w:snapToGrid/>
              <w:kern w:val="2"/>
            </w:rPr>
          </w:pPr>
          <w:r w:rsidRPr="00AC2203">
            <w:fldChar w:fldCharType="begin"/>
          </w:r>
          <w:r w:rsidRPr="00AC2203">
            <w:instrText xml:space="preserve"> TOC \o "1-3" \h \z \u </w:instrText>
          </w:r>
          <w:r w:rsidRPr="00AC2203">
            <w:fldChar w:fldCharType="separate"/>
          </w:r>
          <w:hyperlink w:anchor="_Toc108131740" w:history="1">
            <w:r w:rsidRPr="00AC2203">
              <w:rPr>
                <w:rStyle w:val="af0"/>
                <w:rFonts w:ascii="Calibri" w:eastAsia="宋体" w:hAnsi="Calibri" w:cs="Calibri"/>
                <w:noProof/>
                <w:color w:val="auto"/>
                <w:spacing w:val="-9"/>
              </w:rPr>
              <w:t>1</w:t>
            </w:r>
            <w:r w:rsidR="00F37E8E">
              <w:rPr>
                <w:rStyle w:val="af0"/>
                <w:rFonts w:ascii="Calibri" w:eastAsia="宋体" w:hAnsi="Calibri" w:cs="Calibri"/>
                <w:noProof/>
                <w:color w:val="auto"/>
                <w:spacing w:val="-9"/>
              </w:rPr>
              <w:t xml:space="preserve">  </w:t>
            </w:r>
            <w:r w:rsidR="00E16357" w:rsidRPr="00DD1001">
              <w:rPr>
                <w:rStyle w:val="af0"/>
                <w:rFonts w:ascii="Calibri" w:eastAsia="宋体" w:hAnsi="Calibri" w:cs="Calibri"/>
                <w:b/>
                <w:bCs/>
                <w:noProof/>
                <w:color w:val="auto"/>
                <w:spacing w:val="-9"/>
              </w:rPr>
              <w:t>General</w:t>
            </w:r>
            <w:r w:rsidR="00F37E8E" w:rsidRPr="00DD1001">
              <w:rPr>
                <w:rStyle w:val="af0"/>
                <w:rFonts w:ascii="Calibri" w:eastAsia="宋体" w:hAnsi="Calibri" w:cs="Calibri"/>
                <w:b/>
                <w:bCs/>
                <w:noProof/>
                <w:color w:val="auto"/>
                <w:spacing w:val="-9"/>
              </w:rPr>
              <w:t xml:space="preserve"> </w:t>
            </w:r>
            <w:r w:rsidR="00E16357" w:rsidRPr="00DD1001">
              <w:rPr>
                <w:rStyle w:val="af0"/>
                <w:rFonts w:ascii="Calibri" w:eastAsia="宋体" w:hAnsi="Calibri" w:cs="Calibri"/>
                <w:b/>
                <w:bCs/>
                <w:noProof/>
                <w:color w:val="auto"/>
                <w:spacing w:val="-9"/>
              </w:rPr>
              <w:t>Provisions</w:t>
            </w:r>
            <w:r w:rsidRPr="00AC2203">
              <w:rPr>
                <w:noProof/>
                <w:webHidden/>
              </w:rPr>
              <w:tab/>
            </w:r>
            <w:r w:rsidR="00E50E9D">
              <w:rPr>
                <w:noProof/>
                <w:webHidden/>
              </w:rPr>
              <w:t>7</w:t>
            </w:r>
          </w:hyperlink>
        </w:p>
        <w:p w14:paraId="35BDFB56" w14:textId="5F693349" w:rsidR="00125413" w:rsidRPr="00AC2203" w:rsidRDefault="00000000">
          <w:pPr>
            <w:pStyle w:val="TOC1"/>
            <w:rPr>
              <w:noProof/>
              <w:snapToGrid/>
              <w:kern w:val="2"/>
            </w:rPr>
          </w:pPr>
          <w:hyperlink w:anchor="_Toc108131741" w:history="1">
            <w:r w:rsidR="00125413" w:rsidRPr="00AC2203">
              <w:rPr>
                <w:rStyle w:val="af0"/>
                <w:rFonts w:ascii="Calibri" w:eastAsia="宋体" w:hAnsi="Calibri" w:cs="Calibri"/>
                <w:noProof/>
                <w:color w:val="auto"/>
                <w:spacing w:val="-9"/>
              </w:rPr>
              <w:t>2</w:t>
            </w:r>
            <w:r w:rsidR="00F37E8E">
              <w:rPr>
                <w:rStyle w:val="af0"/>
                <w:rFonts w:ascii="Calibri" w:eastAsia="宋体" w:hAnsi="Calibri" w:cs="Calibri"/>
                <w:noProof/>
                <w:color w:val="auto"/>
                <w:spacing w:val="-9"/>
              </w:rPr>
              <w:t xml:space="preserve">  </w:t>
            </w:r>
            <w:r w:rsidR="00E16357" w:rsidRPr="00DD1001">
              <w:rPr>
                <w:rStyle w:val="af0"/>
                <w:rFonts w:ascii="Calibri" w:eastAsia="宋体" w:hAnsi="Calibri" w:cs="Calibri"/>
                <w:b/>
                <w:bCs/>
                <w:noProof/>
                <w:color w:val="auto"/>
                <w:spacing w:val="-9"/>
              </w:rPr>
              <w:t>Terms</w:t>
            </w:r>
            <w:r w:rsidR="00125413" w:rsidRPr="00AC2203">
              <w:rPr>
                <w:noProof/>
                <w:webHidden/>
              </w:rPr>
              <w:tab/>
            </w:r>
            <w:r w:rsidR="00E50E9D">
              <w:rPr>
                <w:noProof/>
                <w:webHidden/>
              </w:rPr>
              <w:t>9</w:t>
            </w:r>
          </w:hyperlink>
        </w:p>
        <w:p w14:paraId="545FE1D1" w14:textId="45EC1F76" w:rsidR="00125413" w:rsidRPr="00AC2203" w:rsidRDefault="00000000">
          <w:pPr>
            <w:pStyle w:val="TOC1"/>
            <w:rPr>
              <w:noProof/>
              <w:snapToGrid/>
              <w:kern w:val="2"/>
            </w:rPr>
          </w:pPr>
          <w:hyperlink w:anchor="_Toc108131742" w:history="1">
            <w:r w:rsidR="00125413" w:rsidRPr="00AC2203">
              <w:rPr>
                <w:rStyle w:val="af0"/>
                <w:rFonts w:ascii="Calibri" w:eastAsia="宋体" w:hAnsi="Calibri" w:cs="Calibri"/>
                <w:noProof/>
                <w:color w:val="auto"/>
                <w:spacing w:val="-9"/>
                <w:lang w:eastAsia="zh-TW"/>
              </w:rPr>
              <w:t>3</w:t>
            </w:r>
            <w:r w:rsidR="00F37E8E">
              <w:rPr>
                <w:rStyle w:val="af0"/>
                <w:rFonts w:ascii="Calibri" w:eastAsia="宋体" w:hAnsi="Calibri" w:cs="Calibri"/>
                <w:noProof/>
                <w:color w:val="auto"/>
                <w:spacing w:val="-9"/>
              </w:rPr>
              <w:t xml:space="preserve">  </w:t>
            </w:r>
            <w:r w:rsidR="00F37E8E" w:rsidRPr="00DD1001">
              <w:rPr>
                <w:rStyle w:val="af0"/>
                <w:rFonts w:ascii="Calibri" w:eastAsia="宋体" w:hAnsi="Calibri" w:cs="Calibri"/>
                <w:b/>
                <w:bCs/>
                <w:noProof/>
                <w:color w:val="auto"/>
                <w:spacing w:val="-9"/>
              </w:rPr>
              <w:t>Basic Provisions</w:t>
            </w:r>
            <w:r w:rsidR="00125413" w:rsidRPr="00AC2203">
              <w:rPr>
                <w:noProof/>
                <w:webHidden/>
              </w:rPr>
              <w:tab/>
            </w:r>
            <w:r w:rsidR="00E50E9D">
              <w:rPr>
                <w:noProof/>
                <w:webHidden/>
              </w:rPr>
              <w:t>10</w:t>
            </w:r>
          </w:hyperlink>
        </w:p>
        <w:p w14:paraId="7D66E504" w14:textId="61CBB3FA" w:rsidR="00125413" w:rsidRPr="00AC2203" w:rsidRDefault="00000000">
          <w:pPr>
            <w:pStyle w:val="TOC2"/>
            <w:rPr>
              <w:noProof/>
              <w:snapToGrid/>
              <w:kern w:val="2"/>
            </w:rPr>
          </w:pPr>
          <w:hyperlink w:anchor="_Toc108131743" w:history="1">
            <w:r w:rsidR="00125413" w:rsidRPr="00AC2203">
              <w:rPr>
                <w:rStyle w:val="af0"/>
                <w:rFonts w:ascii="Calibri" w:eastAsia="宋体" w:hAnsi="Calibri" w:cs="Calibri"/>
                <w:noProof/>
                <w:color w:val="auto"/>
                <w:spacing w:val="-9"/>
                <w:lang w:eastAsia="zh-TW"/>
              </w:rPr>
              <w:t>3.1</w:t>
            </w:r>
            <w:r w:rsidR="00F37E8E">
              <w:rPr>
                <w:rStyle w:val="af0"/>
                <w:rFonts w:ascii="Calibri" w:eastAsia="宋体" w:hAnsi="Calibri" w:cs="Calibri"/>
                <w:noProof/>
                <w:color w:val="auto"/>
                <w:spacing w:val="-9"/>
                <w:lang w:eastAsia="zh-TW"/>
              </w:rPr>
              <w:t xml:space="preserve">  </w:t>
            </w:r>
            <w:r w:rsidR="00F37E8E">
              <w:rPr>
                <w:rStyle w:val="af0"/>
                <w:rFonts w:ascii="Calibri" w:eastAsia="宋体" w:hAnsi="Calibri" w:cs="Calibri" w:hint="eastAsia"/>
                <w:noProof/>
                <w:color w:val="auto"/>
                <w:spacing w:val="-9"/>
              </w:rPr>
              <w:t>G</w:t>
            </w:r>
            <w:r w:rsidR="00F37E8E">
              <w:rPr>
                <w:rStyle w:val="af0"/>
                <w:rFonts w:ascii="Calibri" w:eastAsia="宋体" w:hAnsi="Calibri" w:cs="Calibri"/>
                <w:noProof/>
                <w:color w:val="auto"/>
                <w:spacing w:val="-9"/>
              </w:rPr>
              <w:t>eneral Requirement</w:t>
            </w:r>
            <w:r w:rsidR="00125413" w:rsidRPr="00AC2203">
              <w:rPr>
                <w:noProof/>
                <w:webHidden/>
              </w:rPr>
              <w:tab/>
            </w:r>
            <w:r w:rsidR="00E50E9D">
              <w:rPr>
                <w:noProof/>
                <w:webHidden/>
              </w:rPr>
              <w:t>10</w:t>
            </w:r>
          </w:hyperlink>
        </w:p>
        <w:p w14:paraId="6F6CBF57" w14:textId="609A4C7F" w:rsidR="00125413" w:rsidRPr="00AC2203" w:rsidRDefault="00000000">
          <w:pPr>
            <w:pStyle w:val="TOC2"/>
            <w:rPr>
              <w:noProof/>
              <w:snapToGrid/>
              <w:kern w:val="2"/>
            </w:rPr>
          </w:pPr>
          <w:hyperlink w:anchor="_Toc108131744" w:history="1">
            <w:r w:rsidR="00125413" w:rsidRPr="00AC2203">
              <w:rPr>
                <w:rStyle w:val="af0"/>
                <w:rFonts w:ascii="Calibri" w:eastAsia="宋体" w:hAnsi="Calibri" w:cs="Calibri"/>
                <w:noProof/>
                <w:color w:val="auto"/>
                <w:spacing w:val="-9"/>
              </w:rPr>
              <w:t>3.2</w:t>
            </w:r>
            <w:r w:rsidR="00F37E8E">
              <w:rPr>
                <w:rStyle w:val="af0"/>
                <w:rFonts w:ascii="Calibri" w:eastAsia="宋体" w:hAnsi="Calibri" w:cs="Calibri"/>
                <w:noProof/>
                <w:color w:val="auto"/>
                <w:spacing w:val="-9"/>
              </w:rPr>
              <w:t xml:space="preserve">  </w:t>
            </w:r>
            <w:r w:rsidR="00F37E8E">
              <w:rPr>
                <w:rStyle w:val="af0"/>
                <w:rFonts w:ascii="Calibri" w:eastAsia="宋体" w:hAnsi="Calibri" w:cs="Calibri" w:hint="eastAsia"/>
                <w:noProof/>
                <w:color w:val="auto"/>
                <w:spacing w:val="-9"/>
              </w:rPr>
              <w:t>E</w:t>
            </w:r>
            <w:r w:rsidR="00F37E8E">
              <w:rPr>
                <w:rStyle w:val="af0"/>
                <w:rFonts w:ascii="Calibri" w:eastAsia="宋体" w:hAnsi="Calibri" w:cs="Calibri"/>
                <w:noProof/>
                <w:color w:val="auto"/>
                <w:spacing w:val="-9"/>
              </w:rPr>
              <w:t>valuation&amp; Classi</w:t>
            </w:r>
            <w:r w:rsidR="00763169">
              <w:rPr>
                <w:rStyle w:val="af0"/>
                <w:rFonts w:ascii="Calibri" w:eastAsia="宋体" w:hAnsi="Calibri" w:cs="Calibri"/>
                <w:noProof/>
                <w:color w:val="auto"/>
                <w:spacing w:val="-9"/>
              </w:rPr>
              <w:t>fication</w:t>
            </w:r>
            <w:r w:rsidR="00125413" w:rsidRPr="00AC2203">
              <w:rPr>
                <w:noProof/>
                <w:webHidden/>
              </w:rPr>
              <w:tab/>
            </w:r>
            <w:r w:rsidR="00E50E9D">
              <w:rPr>
                <w:noProof/>
                <w:webHidden/>
              </w:rPr>
              <w:t>11</w:t>
            </w:r>
          </w:hyperlink>
        </w:p>
        <w:p w14:paraId="39F5543B" w14:textId="2F5EE534" w:rsidR="00125413" w:rsidRPr="00AC2203" w:rsidRDefault="00000000">
          <w:pPr>
            <w:pStyle w:val="TOC1"/>
            <w:rPr>
              <w:noProof/>
              <w:snapToGrid/>
              <w:kern w:val="2"/>
            </w:rPr>
          </w:pPr>
          <w:hyperlink w:anchor="_Toc108131745" w:history="1">
            <w:r w:rsidR="00125413" w:rsidRPr="00AC2203">
              <w:rPr>
                <w:rStyle w:val="af0"/>
                <w:rFonts w:ascii="Calibri" w:eastAsia="宋体" w:hAnsi="Calibri" w:cs="Calibri"/>
                <w:noProof/>
                <w:color w:val="auto"/>
                <w:spacing w:val="-9"/>
              </w:rPr>
              <w:t>4</w:t>
            </w:r>
            <w:r w:rsidR="00763169">
              <w:rPr>
                <w:rStyle w:val="af0"/>
                <w:rFonts w:ascii="Calibri" w:eastAsia="宋体" w:hAnsi="Calibri" w:cs="Calibri" w:hint="eastAsia"/>
                <w:noProof/>
                <w:color w:val="auto"/>
                <w:spacing w:val="-9"/>
              </w:rPr>
              <w:t xml:space="preserve"> </w:t>
            </w:r>
            <w:r w:rsidR="00763169">
              <w:rPr>
                <w:rStyle w:val="af0"/>
                <w:rFonts w:ascii="Calibri" w:eastAsia="宋体" w:hAnsi="Calibri" w:cs="Calibri"/>
                <w:noProof/>
                <w:color w:val="auto"/>
                <w:spacing w:val="-9"/>
              </w:rPr>
              <w:t xml:space="preserve"> </w:t>
            </w:r>
            <w:r w:rsidR="00763169" w:rsidRPr="00DD1001">
              <w:rPr>
                <w:rStyle w:val="af0"/>
                <w:rFonts w:ascii="Calibri" w:eastAsia="宋体" w:hAnsi="Calibri" w:cs="Calibri"/>
                <w:b/>
                <w:bCs/>
                <w:noProof/>
                <w:color w:val="auto"/>
                <w:spacing w:val="-9"/>
              </w:rPr>
              <w:t>Land Use</w:t>
            </w:r>
            <w:r w:rsidR="00125413" w:rsidRPr="00AC2203">
              <w:rPr>
                <w:noProof/>
                <w:webHidden/>
              </w:rPr>
              <w:tab/>
            </w:r>
            <w:r w:rsidR="00E50E9D">
              <w:rPr>
                <w:noProof/>
                <w:webHidden/>
              </w:rPr>
              <w:t>14</w:t>
            </w:r>
          </w:hyperlink>
        </w:p>
        <w:p w14:paraId="13AD3D5E" w14:textId="22740FCE" w:rsidR="00125413" w:rsidRPr="00AC2203" w:rsidRDefault="00000000">
          <w:pPr>
            <w:pStyle w:val="TOC2"/>
            <w:rPr>
              <w:noProof/>
              <w:snapToGrid/>
              <w:kern w:val="2"/>
            </w:rPr>
          </w:pPr>
          <w:hyperlink w:anchor="_Toc108131746" w:history="1">
            <w:r w:rsidR="00125413" w:rsidRPr="00AC2203">
              <w:rPr>
                <w:rStyle w:val="af0"/>
                <w:rFonts w:ascii="Calibri" w:eastAsia="宋体" w:hAnsi="Calibri" w:cs="Calibri"/>
                <w:noProof/>
                <w:color w:val="auto"/>
                <w:spacing w:val="-9"/>
              </w:rPr>
              <w:t>4.1</w:t>
            </w:r>
            <w:r w:rsidR="00763169">
              <w:rPr>
                <w:rStyle w:val="af0"/>
                <w:rFonts w:ascii="Calibri" w:eastAsia="宋体" w:hAnsi="Calibri" w:cs="Calibri" w:hint="eastAsia"/>
                <w:noProof/>
                <w:color w:val="auto"/>
                <w:spacing w:val="-9"/>
              </w:rPr>
              <w:t xml:space="preserve"> </w:t>
            </w:r>
            <w:r w:rsidR="00763169">
              <w:rPr>
                <w:rStyle w:val="af0"/>
                <w:rFonts w:ascii="Calibri" w:eastAsia="宋体" w:hAnsi="Calibri" w:cs="Calibri"/>
                <w:noProof/>
                <w:color w:val="auto"/>
                <w:spacing w:val="-9"/>
              </w:rPr>
              <w:t xml:space="preserve"> Control Items</w:t>
            </w:r>
            <w:r w:rsidR="00125413" w:rsidRPr="00AC2203">
              <w:rPr>
                <w:noProof/>
                <w:webHidden/>
              </w:rPr>
              <w:tab/>
            </w:r>
            <w:r w:rsidR="00E50E9D">
              <w:rPr>
                <w:noProof/>
                <w:webHidden/>
              </w:rPr>
              <w:t>14</w:t>
            </w:r>
          </w:hyperlink>
        </w:p>
        <w:p w14:paraId="78180222" w14:textId="42587032" w:rsidR="00125413" w:rsidRPr="00AC2203" w:rsidRDefault="00000000">
          <w:pPr>
            <w:pStyle w:val="TOC2"/>
            <w:rPr>
              <w:noProof/>
              <w:snapToGrid/>
              <w:kern w:val="2"/>
            </w:rPr>
          </w:pPr>
          <w:hyperlink w:anchor="_Toc108131747" w:history="1">
            <w:r w:rsidR="00125413" w:rsidRPr="00AC2203">
              <w:rPr>
                <w:rStyle w:val="af0"/>
                <w:rFonts w:ascii="Calibri" w:eastAsia="宋体" w:hAnsi="Calibri" w:cs="Calibri"/>
                <w:noProof/>
                <w:color w:val="auto"/>
                <w:spacing w:val="-3"/>
                <w:w w:val="99"/>
              </w:rPr>
              <w:t>4.2</w:t>
            </w:r>
            <w:r w:rsidR="00763169">
              <w:rPr>
                <w:rStyle w:val="af0"/>
                <w:rFonts w:ascii="Calibri" w:eastAsia="宋体" w:hAnsi="Calibri" w:cs="Calibri" w:hint="eastAsia"/>
                <w:noProof/>
                <w:color w:val="auto"/>
                <w:spacing w:val="-3"/>
                <w:w w:val="99"/>
              </w:rPr>
              <w:t xml:space="preserve"> </w:t>
            </w:r>
            <w:r w:rsidR="00763169">
              <w:rPr>
                <w:rStyle w:val="af0"/>
                <w:rFonts w:ascii="Calibri" w:eastAsia="宋体" w:hAnsi="Calibri" w:cs="Calibri"/>
                <w:noProof/>
                <w:color w:val="auto"/>
                <w:spacing w:val="-3"/>
                <w:w w:val="99"/>
              </w:rPr>
              <w:t xml:space="preserve"> Score </w:t>
            </w:r>
            <w:r w:rsidR="00763169" w:rsidRPr="00763169">
              <w:rPr>
                <w:rStyle w:val="af0"/>
                <w:rFonts w:ascii="Calibri" w:eastAsia="宋体" w:hAnsi="Calibri" w:cs="Calibri"/>
                <w:noProof/>
                <w:color w:val="auto"/>
                <w:spacing w:val="-3"/>
                <w:w w:val="99"/>
              </w:rPr>
              <w:t>Items</w:t>
            </w:r>
            <w:r w:rsidR="00125413" w:rsidRPr="00AC2203">
              <w:rPr>
                <w:noProof/>
                <w:webHidden/>
              </w:rPr>
              <w:tab/>
            </w:r>
            <w:r w:rsidR="00E50E9D">
              <w:rPr>
                <w:noProof/>
                <w:webHidden/>
              </w:rPr>
              <w:t>16</w:t>
            </w:r>
          </w:hyperlink>
        </w:p>
        <w:p w14:paraId="4C16BB07" w14:textId="14852B1D" w:rsidR="00125413" w:rsidRPr="00AC2203" w:rsidRDefault="00000000">
          <w:pPr>
            <w:pStyle w:val="TOC1"/>
            <w:rPr>
              <w:noProof/>
              <w:snapToGrid/>
              <w:kern w:val="2"/>
            </w:rPr>
          </w:pPr>
          <w:hyperlink w:anchor="_Toc108131748" w:history="1">
            <w:r w:rsidR="00125413" w:rsidRPr="00AC2203">
              <w:rPr>
                <w:rStyle w:val="af0"/>
                <w:rFonts w:ascii="Calibri" w:eastAsia="宋体" w:hAnsi="Calibri" w:cs="Calibri"/>
                <w:noProof/>
                <w:color w:val="auto"/>
                <w:spacing w:val="-9"/>
              </w:rPr>
              <w:t>5</w:t>
            </w:r>
            <w:r w:rsidR="00763169">
              <w:rPr>
                <w:rStyle w:val="af0"/>
                <w:rFonts w:ascii="Calibri" w:eastAsia="宋体" w:hAnsi="Calibri" w:cs="Calibri" w:hint="eastAsia"/>
                <w:noProof/>
                <w:color w:val="auto"/>
                <w:spacing w:val="-9"/>
              </w:rPr>
              <w:t xml:space="preserve"> </w:t>
            </w:r>
            <w:r w:rsidR="00763169">
              <w:rPr>
                <w:rStyle w:val="af0"/>
                <w:rFonts w:ascii="Calibri" w:eastAsia="宋体" w:hAnsi="Calibri" w:cs="Calibri"/>
                <w:noProof/>
                <w:color w:val="auto"/>
                <w:spacing w:val="-9"/>
              </w:rPr>
              <w:t xml:space="preserve"> </w:t>
            </w:r>
            <w:r w:rsidR="00763169" w:rsidRPr="00DD1001">
              <w:rPr>
                <w:rStyle w:val="af0"/>
                <w:rFonts w:ascii="Calibri" w:eastAsia="宋体" w:hAnsi="Calibri" w:cs="Calibri"/>
                <w:b/>
                <w:bCs/>
                <w:noProof/>
                <w:color w:val="auto"/>
                <w:spacing w:val="-9"/>
              </w:rPr>
              <w:t>Ecological Environment</w:t>
            </w:r>
            <w:r w:rsidR="00125413" w:rsidRPr="00AC2203">
              <w:rPr>
                <w:noProof/>
                <w:webHidden/>
              </w:rPr>
              <w:tab/>
            </w:r>
            <w:r w:rsidR="00E50E9D">
              <w:rPr>
                <w:noProof/>
                <w:webHidden/>
              </w:rPr>
              <w:t>22</w:t>
            </w:r>
          </w:hyperlink>
        </w:p>
        <w:p w14:paraId="1F11CBF2" w14:textId="4791AE73" w:rsidR="00125413" w:rsidRPr="00AC2203" w:rsidRDefault="00000000">
          <w:pPr>
            <w:pStyle w:val="TOC2"/>
            <w:rPr>
              <w:noProof/>
              <w:snapToGrid/>
              <w:kern w:val="2"/>
            </w:rPr>
          </w:pPr>
          <w:hyperlink w:anchor="_Toc108131749" w:history="1">
            <w:r w:rsidR="00125413" w:rsidRPr="00AC2203">
              <w:rPr>
                <w:rStyle w:val="af0"/>
                <w:rFonts w:ascii="Calibri" w:eastAsia="宋体" w:hAnsi="Calibri" w:cs="Calibri"/>
                <w:noProof/>
                <w:color w:val="auto"/>
                <w:spacing w:val="-3"/>
                <w:w w:val="99"/>
              </w:rPr>
              <w:t>5.1</w:t>
            </w:r>
            <w:r w:rsidR="00763169">
              <w:rPr>
                <w:rStyle w:val="af0"/>
                <w:rFonts w:ascii="Calibri" w:eastAsia="宋体" w:hAnsi="Calibri" w:cs="Calibri" w:hint="eastAsia"/>
                <w:noProof/>
                <w:color w:val="auto"/>
                <w:spacing w:val="-3"/>
                <w:w w:val="99"/>
              </w:rPr>
              <w:t xml:space="preserve"> </w:t>
            </w:r>
            <w:r w:rsidR="00763169">
              <w:rPr>
                <w:rStyle w:val="af0"/>
                <w:rFonts w:ascii="Calibri" w:eastAsia="宋体" w:hAnsi="Calibri" w:cs="Calibri"/>
                <w:noProof/>
                <w:color w:val="auto"/>
                <w:spacing w:val="-3"/>
                <w:w w:val="99"/>
              </w:rPr>
              <w:t xml:space="preserve"> </w:t>
            </w:r>
            <w:r w:rsidR="00763169" w:rsidRPr="00763169">
              <w:rPr>
                <w:rStyle w:val="af0"/>
                <w:rFonts w:ascii="Calibri" w:eastAsia="宋体" w:hAnsi="Calibri" w:cs="Calibri"/>
                <w:noProof/>
                <w:color w:val="auto"/>
                <w:spacing w:val="-3"/>
                <w:w w:val="99"/>
              </w:rPr>
              <w:t>Control Items</w:t>
            </w:r>
            <w:r w:rsidR="00125413" w:rsidRPr="00AC2203">
              <w:rPr>
                <w:noProof/>
                <w:webHidden/>
              </w:rPr>
              <w:tab/>
            </w:r>
            <w:r w:rsidR="00E50E9D">
              <w:rPr>
                <w:noProof/>
                <w:webHidden/>
              </w:rPr>
              <w:t>22</w:t>
            </w:r>
          </w:hyperlink>
        </w:p>
        <w:p w14:paraId="08C9B292" w14:textId="2CAB2D93" w:rsidR="00125413" w:rsidRPr="00AC2203" w:rsidRDefault="00000000">
          <w:pPr>
            <w:pStyle w:val="TOC2"/>
            <w:rPr>
              <w:noProof/>
              <w:snapToGrid/>
              <w:kern w:val="2"/>
            </w:rPr>
          </w:pPr>
          <w:hyperlink w:anchor="_Toc108131750" w:history="1">
            <w:r w:rsidR="00125413" w:rsidRPr="00AC2203">
              <w:rPr>
                <w:rStyle w:val="af0"/>
                <w:rFonts w:ascii="Calibri" w:eastAsia="宋体" w:hAnsi="Calibri" w:cs="Calibri"/>
                <w:noProof/>
                <w:color w:val="auto"/>
                <w:spacing w:val="-3"/>
                <w:w w:val="99"/>
              </w:rPr>
              <w:t>5.2</w:t>
            </w:r>
            <w:r w:rsidR="00763169">
              <w:rPr>
                <w:rStyle w:val="af0"/>
                <w:rFonts w:ascii="Calibri" w:eastAsia="宋体" w:hAnsi="Calibri" w:cs="Calibri" w:hint="eastAsia"/>
                <w:noProof/>
                <w:color w:val="auto"/>
                <w:spacing w:val="-3"/>
                <w:w w:val="99"/>
              </w:rPr>
              <w:t xml:space="preserve"> </w:t>
            </w:r>
            <w:r w:rsidR="00763169">
              <w:rPr>
                <w:rStyle w:val="af0"/>
                <w:rFonts w:ascii="Calibri" w:eastAsia="宋体" w:hAnsi="Calibri" w:cs="Calibri"/>
                <w:noProof/>
                <w:color w:val="auto"/>
                <w:spacing w:val="-3"/>
                <w:w w:val="99"/>
              </w:rPr>
              <w:t xml:space="preserve"> </w:t>
            </w:r>
            <w:r w:rsidR="00763169" w:rsidRPr="00763169">
              <w:rPr>
                <w:rStyle w:val="af0"/>
                <w:rFonts w:ascii="Calibri" w:eastAsia="宋体" w:hAnsi="Calibri" w:cs="Calibri"/>
                <w:noProof/>
                <w:color w:val="auto"/>
                <w:spacing w:val="-3"/>
                <w:w w:val="99"/>
              </w:rPr>
              <w:t>Score Items</w:t>
            </w:r>
            <w:r w:rsidR="00125413" w:rsidRPr="00AC2203">
              <w:rPr>
                <w:noProof/>
                <w:webHidden/>
              </w:rPr>
              <w:tab/>
            </w:r>
            <w:r w:rsidR="00E50E9D">
              <w:rPr>
                <w:noProof/>
                <w:webHidden/>
              </w:rPr>
              <w:t>24</w:t>
            </w:r>
          </w:hyperlink>
        </w:p>
        <w:p w14:paraId="3CD45299" w14:textId="1095EE2A" w:rsidR="00125413" w:rsidRPr="00AC2203" w:rsidRDefault="00000000">
          <w:pPr>
            <w:pStyle w:val="TOC1"/>
            <w:rPr>
              <w:noProof/>
              <w:snapToGrid/>
              <w:kern w:val="2"/>
            </w:rPr>
          </w:pPr>
          <w:hyperlink w:anchor="_Toc108131751" w:history="1">
            <w:r w:rsidR="00125413" w:rsidRPr="00AC2203">
              <w:rPr>
                <w:rStyle w:val="af0"/>
                <w:rFonts w:ascii="Calibri" w:eastAsia="宋体" w:hAnsi="Calibri" w:cs="Calibri"/>
                <w:noProof/>
                <w:color w:val="auto"/>
                <w:spacing w:val="-10"/>
              </w:rPr>
              <w:t>6</w:t>
            </w:r>
            <w:r w:rsidR="00763169">
              <w:rPr>
                <w:rStyle w:val="af0"/>
                <w:rFonts w:ascii="Calibri" w:eastAsia="宋体" w:hAnsi="Calibri" w:cs="Calibri" w:hint="eastAsia"/>
                <w:noProof/>
                <w:color w:val="auto"/>
                <w:spacing w:val="-10"/>
              </w:rPr>
              <w:t xml:space="preserve"> </w:t>
            </w:r>
            <w:r w:rsidR="00763169">
              <w:rPr>
                <w:rStyle w:val="af0"/>
                <w:rFonts w:ascii="Calibri" w:eastAsia="宋体" w:hAnsi="Calibri" w:cs="Calibri"/>
                <w:noProof/>
                <w:color w:val="auto"/>
                <w:spacing w:val="-10"/>
              </w:rPr>
              <w:t xml:space="preserve"> </w:t>
            </w:r>
            <w:r w:rsidR="00763169" w:rsidRPr="00DD1001">
              <w:rPr>
                <w:rStyle w:val="af0"/>
                <w:rFonts w:ascii="Calibri" w:eastAsia="宋体" w:hAnsi="Calibri" w:cs="Calibri"/>
                <w:b/>
                <w:bCs/>
                <w:noProof/>
                <w:color w:val="auto"/>
                <w:spacing w:val="-10"/>
              </w:rPr>
              <w:t>Green Building</w:t>
            </w:r>
            <w:r w:rsidR="00125413" w:rsidRPr="00AC2203">
              <w:rPr>
                <w:noProof/>
                <w:webHidden/>
              </w:rPr>
              <w:tab/>
            </w:r>
            <w:r w:rsidR="00E50E9D">
              <w:rPr>
                <w:noProof/>
                <w:webHidden/>
              </w:rPr>
              <w:t>32</w:t>
            </w:r>
          </w:hyperlink>
        </w:p>
        <w:p w14:paraId="38717CF7" w14:textId="53BC0E7A" w:rsidR="00125413" w:rsidRPr="00AC2203" w:rsidRDefault="00000000">
          <w:pPr>
            <w:pStyle w:val="TOC2"/>
            <w:rPr>
              <w:noProof/>
              <w:snapToGrid/>
              <w:kern w:val="2"/>
            </w:rPr>
          </w:pPr>
          <w:hyperlink w:anchor="_Toc108131752" w:history="1">
            <w:r w:rsidR="00125413" w:rsidRPr="00AC2203">
              <w:rPr>
                <w:rStyle w:val="af0"/>
                <w:rFonts w:ascii="Calibri" w:eastAsia="宋体" w:hAnsi="Calibri" w:cs="Calibri"/>
                <w:noProof/>
                <w:color w:val="auto"/>
                <w:spacing w:val="-3"/>
                <w:w w:val="99"/>
              </w:rPr>
              <w:t>6.1</w:t>
            </w:r>
            <w:r w:rsidR="00763169">
              <w:rPr>
                <w:rStyle w:val="af0"/>
                <w:rFonts w:ascii="Calibri" w:eastAsia="宋体" w:hAnsi="Calibri" w:cs="Calibri" w:hint="eastAsia"/>
                <w:noProof/>
                <w:color w:val="auto"/>
                <w:spacing w:val="-3"/>
                <w:w w:val="99"/>
              </w:rPr>
              <w:t xml:space="preserve"> </w:t>
            </w:r>
            <w:r w:rsidR="00763169">
              <w:rPr>
                <w:rStyle w:val="af0"/>
                <w:rFonts w:ascii="Calibri" w:eastAsia="宋体" w:hAnsi="Calibri" w:cs="Calibri"/>
                <w:noProof/>
                <w:color w:val="auto"/>
                <w:spacing w:val="-3"/>
                <w:w w:val="99"/>
              </w:rPr>
              <w:t xml:space="preserve"> </w:t>
            </w:r>
            <w:r w:rsidR="00763169" w:rsidRPr="00763169">
              <w:rPr>
                <w:rStyle w:val="af0"/>
                <w:rFonts w:ascii="Calibri" w:eastAsia="宋体" w:hAnsi="Calibri" w:cs="Calibri"/>
                <w:noProof/>
                <w:color w:val="auto"/>
                <w:spacing w:val="-3"/>
                <w:w w:val="99"/>
              </w:rPr>
              <w:t>Control Items</w:t>
            </w:r>
            <w:r w:rsidR="00125413" w:rsidRPr="00AC2203">
              <w:rPr>
                <w:noProof/>
                <w:webHidden/>
              </w:rPr>
              <w:tab/>
            </w:r>
            <w:r w:rsidR="00E50E9D">
              <w:rPr>
                <w:noProof/>
                <w:webHidden/>
              </w:rPr>
              <w:t>32</w:t>
            </w:r>
          </w:hyperlink>
        </w:p>
        <w:p w14:paraId="74D3F136" w14:textId="23AEA31B" w:rsidR="00125413" w:rsidRPr="00AC2203" w:rsidRDefault="00000000">
          <w:pPr>
            <w:pStyle w:val="TOC2"/>
            <w:rPr>
              <w:noProof/>
              <w:snapToGrid/>
              <w:kern w:val="2"/>
            </w:rPr>
          </w:pPr>
          <w:hyperlink w:anchor="_Toc108131753" w:history="1">
            <w:r w:rsidR="00125413" w:rsidRPr="00AC2203">
              <w:rPr>
                <w:rStyle w:val="af0"/>
                <w:rFonts w:ascii="Calibri" w:eastAsia="宋体" w:hAnsi="Calibri" w:cs="Calibri"/>
                <w:noProof/>
                <w:color w:val="auto"/>
                <w:spacing w:val="-3"/>
                <w:w w:val="99"/>
              </w:rPr>
              <w:t>6.2</w:t>
            </w:r>
            <w:r w:rsidR="00763169">
              <w:rPr>
                <w:rStyle w:val="af0"/>
                <w:rFonts w:ascii="Calibri" w:eastAsia="宋体" w:hAnsi="Calibri" w:cs="Calibri" w:hint="eastAsia"/>
                <w:noProof/>
                <w:color w:val="auto"/>
                <w:spacing w:val="-3"/>
                <w:w w:val="99"/>
              </w:rPr>
              <w:t xml:space="preserve"> </w:t>
            </w:r>
            <w:r w:rsidR="00763169">
              <w:rPr>
                <w:rStyle w:val="af0"/>
                <w:rFonts w:ascii="Calibri" w:eastAsia="宋体" w:hAnsi="Calibri" w:cs="Calibri"/>
                <w:noProof/>
                <w:color w:val="auto"/>
                <w:spacing w:val="-3"/>
                <w:w w:val="99"/>
              </w:rPr>
              <w:t xml:space="preserve"> </w:t>
            </w:r>
            <w:r w:rsidR="00763169" w:rsidRPr="00763169">
              <w:rPr>
                <w:rStyle w:val="af0"/>
                <w:rFonts w:ascii="Calibri" w:eastAsia="宋体" w:hAnsi="Calibri" w:cs="Calibri"/>
                <w:noProof/>
                <w:color w:val="auto"/>
                <w:spacing w:val="-3"/>
                <w:w w:val="99"/>
              </w:rPr>
              <w:t>Score Items</w:t>
            </w:r>
            <w:r w:rsidR="00125413" w:rsidRPr="00AC2203">
              <w:rPr>
                <w:noProof/>
                <w:webHidden/>
              </w:rPr>
              <w:tab/>
            </w:r>
            <w:r w:rsidR="00E50E9D">
              <w:rPr>
                <w:noProof/>
                <w:webHidden/>
              </w:rPr>
              <w:t>33</w:t>
            </w:r>
          </w:hyperlink>
        </w:p>
        <w:p w14:paraId="01D98A86" w14:textId="31EEF0B5" w:rsidR="00125413" w:rsidRPr="00AC2203" w:rsidRDefault="00000000">
          <w:pPr>
            <w:pStyle w:val="TOC1"/>
            <w:rPr>
              <w:noProof/>
              <w:snapToGrid/>
              <w:kern w:val="2"/>
            </w:rPr>
          </w:pPr>
          <w:hyperlink w:anchor="_Toc108131754" w:history="1">
            <w:r w:rsidR="00125413" w:rsidRPr="00AC2203">
              <w:rPr>
                <w:rStyle w:val="af0"/>
                <w:rFonts w:ascii="Calibri" w:eastAsia="宋体" w:hAnsi="Calibri" w:cs="Calibri"/>
                <w:noProof/>
                <w:color w:val="auto"/>
                <w:spacing w:val="14"/>
                <w:w w:val="104"/>
              </w:rPr>
              <w:t>7</w:t>
            </w:r>
            <w:r w:rsidR="00763169">
              <w:rPr>
                <w:rStyle w:val="af0"/>
                <w:rFonts w:ascii="Calibri" w:eastAsia="宋体" w:hAnsi="Calibri" w:cs="Calibri" w:hint="eastAsia"/>
                <w:noProof/>
                <w:color w:val="auto"/>
                <w:spacing w:val="14"/>
                <w:w w:val="104"/>
              </w:rPr>
              <w:t xml:space="preserve"> </w:t>
            </w:r>
            <w:r w:rsidR="00763169">
              <w:rPr>
                <w:rStyle w:val="af0"/>
                <w:rFonts w:ascii="Calibri" w:eastAsia="宋体" w:hAnsi="Calibri" w:cs="Calibri"/>
                <w:noProof/>
                <w:color w:val="auto"/>
                <w:spacing w:val="14"/>
                <w:w w:val="104"/>
              </w:rPr>
              <w:t xml:space="preserve"> </w:t>
            </w:r>
            <w:r w:rsidR="00763169" w:rsidRPr="00DD1001">
              <w:rPr>
                <w:rStyle w:val="af0"/>
                <w:rFonts w:ascii="Calibri" w:eastAsia="宋体" w:hAnsi="Calibri" w:cs="Calibri"/>
                <w:b/>
                <w:bCs/>
                <w:noProof/>
                <w:color w:val="auto"/>
                <w:spacing w:val="-10"/>
              </w:rPr>
              <w:t>Resource&amp; Carbon Emission</w:t>
            </w:r>
            <w:r w:rsidR="00125413" w:rsidRPr="00AC2203">
              <w:rPr>
                <w:noProof/>
                <w:webHidden/>
              </w:rPr>
              <w:tab/>
            </w:r>
            <w:r w:rsidR="00517598">
              <w:rPr>
                <w:noProof/>
                <w:webHidden/>
              </w:rPr>
              <w:t>38</w:t>
            </w:r>
          </w:hyperlink>
        </w:p>
        <w:p w14:paraId="11A3EB5C" w14:textId="101BFB30" w:rsidR="00125413" w:rsidRPr="00AC2203" w:rsidRDefault="00000000">
          <w:pPr>
            <w:pStyle w:val="TOC2"/>
            <w:rPr>
              <w:noProof/>
              <w:snapToGrid/>
              <w:kern w:val="2"/>
            </w:rPr>
          </w:pPr>
          <w:hyperlink w:anchor="_Toc108131755" w:history="1">
            <w:r w:rsidR="00125413" w:rsidRPr="00AC2203">
              <w:rPr>
                <w:rStyle w:val="af0"/>
                <w:rFonts w:ascii="Calibri" w:eastAsia="宋体" w:hAnsi="Calibri" w:cs="Calibri"/>
                <w:noProof/>
                <w:color w:val="auto"/>
                <w:spacing w:val="-3"/>
                <w:w w:val="99"/>
              </w:rPr>
              <w:t>7.1</w:t>
            </w:r>
            <w:r w:rsidR="00763169">
              <w:rPr>
                <w:rStyle w:val="af0"/>
                <w:rFonts w:ascii="Calibri" w:eastAsia="宋体" w:hAnsi="Calibri" w:cs="Calibri" w:hint="eastAsia"/>
                <w:noProof/>
                <w:color w:val="auto"/>
                <w:spacing w:val="-3"/>
                <w:w w:val="99"/>
              </w:rPr>
              <w:t xml:space="preserve"> </w:t>
            </w:r>
            <w:r w:rsidR="00763169">
              <w:rPr>
                <w:rStyle w:val="af0"/>
                <w:rFonts w:ascii="Calibri" w:eastAsia="宋体" w:hAnsi="Calibri" w:cs="Calibri"/>
                <w:noProof/>
                <w:color w:val="auto"/>
                <w:spacing w:val="-3"/>
                <w:w w:val="99"/>
              </w:rPr>
              <w:t xml:space="preserve"> </w:t>
            </w:r>
            <w:r w:rsidR="00763169" w:rsidRPr="00763169">
              <w:rPr>
                <w:rStyle w:val="af0"/>
                <w:rFonts w:ascii="Calibri" w:eastAsia="宋体" w:hAnsi="Calibri" w:cs="Calibri"/>
                <w:noProof/>
                <w:color w:val="auto"/>
                <w:spacing w:val="-3"/>
                <w:w w:val="99"/>
              </w:rPr>
              <w:t>Control Items</w:t>
            </w:r>
            <w:r w:rsidR="00125413" w:rsidRPr="00AC2203">
              <w:rPr>
                <w:noProof/>
                <w:webHidden/>
              </w:rPr>
              <w:tab/>
            </w:r>
            <w:r w:rsidR="00517598">
              <w:rPr>
                <w:noProof/>
                <w:webHidden/>
              </w:rPr>
              <w:t>38</w:t>
            </w:r>
          </w:hyperlink>
        </w:p>
        <w:p w14:paraId="5888D023" w14:textId="361E6269" w:rsidR="00125413" w:rsidRPr="00AC2203" w:rsidRDefault="00000000">
          <w:pPr>
            <w:pStyle w:val="TOC2"/>
            <w:rPr>
              <w:noProof/>
              <w:snapToGrid/>
              <w:kern w:val="2"/>
            </w:rPr>
          </w:pPr>
          <w:hyperlink w:anchor="_Toc108131756" w:history="1">
            <w:r w:rsidR="00125413" w:rsidRPr="00AC2203">
              <w:rPr>
                <w:rStyle w:val="af0"/>
                <w:rFonts w:ascii="Calibri" w:eastAsia="宋体" w:hAnsi="Calibri" w:cs="Calibri"/>
                <w:noProof/>
                <w:color w:val="auto"/>
                <w:spacing w:val="-3"/>
                <w:w w:val="99"/>
              </w:rPr>
              <w:t>7.2</w:t>
            </w:r>
            <w:r w:rsidR="00763169">
              <w:rPr>
                <w:rStyle w:val="af0"/>
                <w:rFonts w:ascii="Calibri" w:eastAsia="宋体" w:hAnsi="Calibri" w:cs="Calibri" w:hint="eastAsia"/>
                <w:noProof/>
                <w:color w:val="auto"/>
                <w:spacing w:val="-3"/>
                <w:w w:val="99"/>
              </w:rPr>
              <w:t xml:space="preserve"> </w:t>
            </w:r>
            <w:r w:rsidR="00763169">
              <w:rPr>
                <w:rStyle w:val="af0"/>
                <w:rFonts w:ascii="Calibri" w:eastAsia="宋体" w:hAnsi="Calibri" w:cs="Calibri"/>
                <w:noProof/>
                <w:color w:val="auto"/>
                <w:spacing w:val="-3"/>
                <w:w w:val="99"/>
              </w:rPr>
              <w:t xml:space="preserve"> </w:t>
            </w:r>
            <w:r w:rsidR="00763169" w:rsidRPr="00763169">
              <w:rPr>
                <w:rStyle w:val="af0"/>
                <w:rFonts w:ascii="Calibri" w:eastAsia="宋体" w:hAnsi="Calibri" w:cs="Calibri"/>
                <w:noProof/>
                <w:color w:val="auto"/>
                <w:spacing w:val="-3"/>
                <w:w w:val="99"/>
              </w:rPr>
              <w:t>Score Items</w:t>
            </w:r>
            <w:r w:rsidR="00125413" w:rsidRPr="00AC2203">
              <w:rPr>
                <w:noProof/>
                <w:webHidden/>
              </w:rPr>
              <w:tab/>
            </w:r>
            <w:r w:rsidR="00517598">
              <w:rPr>
                <w:noProof/>
                <w:webHidden/>
              </w:rPr>
              <w:t>39</w:t>
            </w:r>
          </w:hyperlink>
        </w:p>
        <w:p w14:paraId="13A5A389" w14:textId="444204A8" w:rsidR="00125413" w:rsidRPr="00AC2203" w:rsidRDefault="00000000">
          <w:pPr>
            <w:pStyle w:val="TOC1"/>
            <w:rPr>
              <w:noProof/>
              <w:snapToGrid/>
              <w:kern w:val="2"/>
            </w:rPr>
          </w:pPr>
          <w:hyperlink w:anchor="_Toc108131757" w:history="1">
            <w:r w:rsidR="00125413" w:rsidRPr="00AC2203">
              <w:rPr>
                <w:rStyle w:val="af0"/>
                <w:rFonts w:ascii="Calibri" w:eastAsia="宋体" w:hAnsi="Calibri" w:cs="Calibri"/>
                <w:noProof/>
                <w:color w:val="auto"/>
                <w:spacing w:val="14"/>
                <w:w w:val="104"/>
              </w:rPr>
              <w:t>8</w:t>
            </w:r>
            <w:r w:rsidR="001D0091">
              <w:rPr>
                <w:rStyle w:val="af0"/>
                <w:rFonts w:ascii="Calibri" w:eastAsia="宋体" w:hAnsi="Calibri" w:cs="Calibri" w:hint="eastAsia"/>
                <w:noProof/>
                <w:color w:val="auto"/>
                <w:spacing w:val="14"/>
                <w:w w:val="104"/>
              </w:rPr>
              <w:t xml:space="preserve"> </w:t>
            </w:r>
            <w:r w:rsidR="001D0091">
              <w:rPr>
                <w:rStyle w:val="af0"/>
                <w:rFonts w:ascii="Calibri" w:eastAsia="宋体" w:hAnsi="Calibri" w:cs="Calibri"/>
                <w:noProof/>
                <w:color w:val="auto"/>
                <w:spacing w:val="14"/>
                <w:w w:val="104"/>
              </w:rPr>
              <w:t xml:space="preserve"> </w:t>
            </w:r>
            <w:r w:rsidR="001D0091" w:rsidRPr="00DD1001">
              <w:rPr>
                <w:rStyle w:val="af0"/>
                <w:rFonts w:ascii="Calibri" w:eastAsia="宋体" w:hAnsi="Calibri" w:cs="Calibri"/>
                <w:b/>
                <w:bCs/>
                <w:noProof/>
                <w:color w:val="auto"/>
                <w:spacing w:val="-10"/>
              </w:rPr>
              <w:t>Green Traffic</w:t>
            </w:r>
            <w:r w:rsidR="00125413" w:rsidRPr="00AC2203">
              <w:rPr>
                <w:noProof/>
                <w:webHidden/>
              </w:rPr>
              <w:tab/>
            </w:r>
            <w:r w:rsidR="00517598">
              <w:rPr>
                <w:noProof/>
                <w:webHidden/>
              </w:rPr>
              <w:t>48</w:t>
            </w:r>
          </w:hyperlink>
        </w:p>
        <w:p w14:paraId="547F89EC" w14:textId="16A2669D" w:rsidR="00125413" w:rsidRPr="00AC2203" w:rsidRDefault="00000000">
          <w:pPr>
            <w:pStyle w:val="TOC2"/>
            <w:rPr>
              <w:noProof/>
              <w:snapToGrid/>
              <w:kern w:val="2"/>
            </w:rPr>
          </w:pPr>
          <w:hyperlink w:anchor="_Toc108131758" w:history="1">
            <w:r w:rsidR="00125413" w:rsidRPr="00AC2203">
              <w:rPr>
                <w:rStyle w:val="af0"/>
                <w:rFonts w:ascii="Calibri" w:eastAsia="宋体" w:hAnsi="Calibri" w:cs="Calibri"/>
                <w:noProof/>
                <w:color w:val="auto"/>
                <w:spacing w:val="-3"/>
                <w:w w:val="99"/>
              </w:rPr>
              <w:t>8.1</w:t>
            </w:r>
            <w:r w:rsidR="001D0091" w:rsidRPr="001D0091">
              <w:rPr>
                <w:rStyle w:val="af0"/>
                <w:rFonts w:ascii="Calibri" w:eastAsia="宋体" w:hAnsi="Calibri" w:cs="Calibri"/>
                <w:noProof/>
                <w:color w:val="auto"/>
                <w:spacing w:val="-3"/>
                <w:w w:val="99"/>
              </w:rPr>
              <w:t xml:space="preserve"> </w:t>
            </w:r>
            <w:r w:rsidR="001D0091">
              <w:rPr>
                <w:rStyle w:val="af0"/>
                <w:rFonts w:ascii="Calibri" w:eastAsia="宋体" w:hAnsi="Calibri" w:cs="Calibri"/>
                <w:noProof/>
                <w:color w:val="auto"/>
                <w:spacing w:val="-3"/>
                <w:w w:val="99"/>
              </w:rPr>
              <w:t xml:space="preserve"> </w:t>
            </w:r>
            <w:r w:rsidR="001D0091" w:rsidRPr="001D0091">
              <w:rPr>
                <w:rStyle w:val="af0"/>
                <w:rFonts w:ascii="Calibri" w:eastAsia="宋体" w:hAnsi="Calibri" w:cs="Calibri"/>
                <w:noProof/>
                <w:color w:val="auto"/>
                <w:spacing w:val="-3"/>
                <w:w w:val="99"/>
              </w:rPr>
              <w:t>Control Items</w:t>
            </w:r>
            <w:r w:rsidR="00125413" w:rsidRPr="00AC2203">
              <w:rPr>
                <w:noProof/>
                <w:webHidden/>
              </w:rPr>
              <w:tab/>
            </w:r>
            <w:r w:rsidR="00517598">
              <w:rPr>
                <w:noProof/>
                <w:webHidden/>
              </w:rPr>
              <w:t>48</w:t>
            </w:r>
          </w:hyperlink>
        </w:p>
        <w:p w14:paraId="3BDB03B1" w14:textId="6A90D5D0" w:rsidR="00125413" w:rsidRPr="00AC2203" w:rsidRDefault="00000000">
          <w:pPr>
            <w:pStyle w:val="TOC2"/>
            <w:rPr>
              <w:noProof/>
              <w:snapToGrid/>
              <w:kern w:val="2"/>
            </w:rPr>
          </w:pPr>
          <w:hyperlink w:anchor="_Toc108131759" w:history="1">
            <w:r w:rsidR="00125413" w:rsidRPr="00AC2203">
              <w:rPr>
                <w:rStyle w:val="af0"/>
                <w:rFonts w:ascii="Calibri" w:eastAsia="宋体" w:hAnsi="Calibri" w:cs="Calibri"/>
                <w:noProof/>
                <w:color w:val="auto"/>
                <w:spacing w:val="-3"/>
                <w:w w:val="99"/>
              </w:rPr>
              <w:t>8.2</w:t>
            </w:r>
            <w:r w:rsidR="001D0091">
              <w:rPr>
                <w:rStyle w:val="af0"/>
                <w:rFonts w:ascii="Calibri" w:eastAsia="宋体" w:hAnsi="Calibri" w:cs="Calibri"/>
                <w:noProof/>
                <w:color w:val="auto"/>
                <w:spacing w:val="-3"/>
                <w:w w:val="99"/>
              </w:rPr>
              <w:t xml:space="preserve">  </w:t>
            </w:r>
            <w:r w:rsidR="001D0091" w:rsidRPr="001D0091">
              <w:rPr>
                <w:rStyle w:val="af0"/>
                <w:rFonts w:ascii="Calibri" w:eastAsia="宋体" w:hAnsi="Calibri" w:cs="Calibri"/>
                <w:noProof/>
                <w:color w:val="auto"/>
                <w:spacing w:val="-3"/>
                <w:w w:val="99"/>
              </w:rPr>
              <w:t>Score Items</w:t>
            </w:r>
            <w:r w:rsidR="00125413" w:rsidRPr="00AC2203">
              <w:rPr>
                <w:noProof/>
                <w:webHidden/>
              </w:rPr>
              <w:tab/>
            </w:r>
            <w:r w:rsidR="00517598">
              <w:rPr>
                <w:noProof/>
                <w:webHidden/>
              </w:rPr>
              <w:t>48</w:t>
            </w:r>
          </w:hyperlink>
        </w:p>
        <w:p w14:paraId="5C2978C9" w14:textId="064AC80C" w:rsidR="00125413" w:rsidRPr="00AC2203" w:rsidRDefault="00000000">
          <w:pPr>
            <w:pStyle w:val="TOC1"/>
            <w:rPr>
              <w:noProof/>
              <w:snapToGrid/>
              <w:kern w:val="2"/>
            </w:rPr>
          </w:pPr>
          <w:hyperlink w:anchor="_Toc108131760" w:history="1">
            <w:r w:rsidR="00125413" w:rsidRPr="00AC2203">
              <w:rPr>
                <w:rStyle w:val="af0"/>
                <w:rFonts w:ascii="Calibri" w:eastAsia="宋体" w:hAnsi="Calibri" w:cs="Calibri"/>
                <w:noProof/>
                <w:color w:val="auto"/>
                <w:spacing w:val="14"/>
                <w:w w:val="104"/>
              </w:rPr>
              <w:t>9</w:t>
            </w:r>
            <w:r w:rsidR="001D0091">
              <w:rPr>
                <w:rStyle w:val="af0"/>
                <w:rFonts w:ascii="Calibri" w:eastAsia="宋体" w:hAnsi="Calibri" w:cs="Calibri" w:hint="eastAsia"/>
                <w:noProof/>
                <w:color w:val="auto"/>
                <w:spacing w:val="14"/>
                <w:w w:val="104"/>
              </w:rPr>
              <w:t xml:space="preserve"> </w:t>
            </w:r>
            <w:r w:rsidR="001D0091">
              <w:rPr>
                <w:rStyle w:val="af0"/>
                <w:rFonts w:ascii="Calibri" w:eastAsia="宋体" w:hAnsi="Calibri" w:cs="Calibri"/>
                <w:noProof/>
                <w:color w:val="auto"/>
                <w:spacing w:val="14"/>
                <w:w w:val="104"/>
              </w:rPr>
              <w:t xml:space="preserve"> </w:t>
            </w:r>
            <w:r w:rsidR="001D0091" w:rsidRPr="00DD1001">
              <w:rPr>
                <w:rStyle w:val="af0"/>
                <w:rFonts w:ascii="Calibri" w:eastAsia="宋体" w:hAnsi="Calibri" w:cs="Calibri"/>
                <w:b/>
                <w:bCs/>
                <w:noProof/>
                <w:color w:val="auto"/>
                <w:spacing w:val="-10"/>
              </w:rPr>
              <w:t>Information Management</w:t>
            </w:r>
            <w:r w:rsidR="00125413" w:rsidRPr="00AC2203">
              <w:rPr>
                <w:noProof/>
                <w:webHidden/>
              </w:rPr>
              <w:tab/>
            </w:r>
            <w:r w:rsidR="00517598">
              <w:rPr>
                <w:noProof/>
                <w:webHidden/>
              </w:rPr>
              <w:t>56</w:t>
            </w:r>
          </w:hyperlink>
        </w:p>
        <w:p w14:paraId="3E0BAEE8" w14:textId="1378A37D" w:rsidR="00125413" w:rsidRPr="00AC2203" w:rsidRDefault="00000000">
          <w:pPr>
            <w:pStyle w:val="TOC2"/>
            <w:rPr>
              <w:noProof/>
              <w:snapToGrid/>
              <w:kern w:val="2"/>
            </w:rPr>
          </w:pPr>
          <w:hyperlink w:anchor="_Toc108131761" w:history="1">
            <w:r w:rsidR="00125413" w:rsidRPr="00AC2203">
              <w:rPr>
                <w:rStyle w:val="af0"/>
                <w:rFonts w:ascii="Calibri" w:eastAsia="宋体" w:hAnsi="Calibri" w:cs="Calibri"/>
                <w:noProof/>
                <w:color w:val="auto"/>
                <w:spacing w:val="-3"/>
                <w:w w:val="99"/>
              </w:rPr>
              <w:t>9.1</w:t>
            </w:r>
            <w:r w:rsidR="001D0091">
              <w:rPr>
                <w:rStyle w:val="af0"/>
                <w:rFonts w:ascii="Calibri" w:eastAsia="宋体" w:hAnsi="Calibri" w:cs="Calibri" w:hint="eastAsia"/>
                <w:noProof/>
                <w:color w:val="auto"/>
                <w:spacing w:val="-3"/>
                <w:w w:val="99"/>
              </w:rPr>
              <w:t xml:space="preserve"> </w:t>
            </w:r>
            <w:r w:rsidR="001D0091">
              <w:rPr>
                <w:rStyle w:val="af0"/>
                <w:rFonts w:ascii="Calibri" w:eastAsia="宋体" w:hAnsi="Calibri" w:cs="Calibri"/>
                <w:noProof/>
                <w:color w:val="auto"/>
                <w:spacing w:val="-3"/>
                <w:w w:val="99"/>
              </w:rPr>
              <w:t xml:space="preserve"> </w:t>
            </w:r>
            <w:r w:rsidR="001D0091" w:rsidRPr="001D0091">
              <w:rPr>
                <w:rStyle w:val="af0"/>
                <w:rFonts w:ascii="Calibri" w:eastAsia="宋体" w:hAnsi="Calibri" w:cs="Calibri"/>
                <w:noProof/>
                <w:color w:val="auto"/>
                <w:spacing w:val="-3"/>
                <w:w w:val="99"/>
              </w:rPr>
              <w:t>Control Items</w:t>
            </w:r>
            <w:r w:rsidR="00125413" w:rsidRPr="00AC2203">
              <w:rPr>
                <w:noProof/>
                <w:webHidden/>
              </w:rPr>
              <w:tab/>
            </w:r>
            <w:r w:rsidR="00517598">
              <w:rPr>
                <w:noProof/>
                <w:webHidden/>
              </w:rPr>
              <w:t>56</w:t>
            </w:r>
          </w:hyperlink>
        </w:p>
        <w:p w14:paraId="6141C5BB" w14:textId="7DC1B6CD" w:rsidR="00125413" w:rsidRPr="00AC2203" w:rsidRDefault="00000000">
          <w:pPr>
            <w:pStyle w:val="TOC2"/>
            <w:rPr>
              <w:noProof/>
              <w:snapToGrid/>
              <w:kern w:val="2"/>
            </w:rPr>
          </w:pPr>
          <w:hyperlink w:anchor="_Toc108131762" w:history="1">
            <w:r w:rsidR="00125413" w:rsidRPr="00AC2203">
              <w:rPr>
                <w:rStyle w:val="af0"/>
                <w:rFonts w:ascii="Calibri" w:eastAsia="宋体" w:hAnsi="Calibri" w:cs="Calibri"/>
                <w:noProof/>
                <w:color w:val="auto"/>
                <w:spacing w:val="-3"/>
                <w:w w:val="99"/>
              </w:rPr>
              <w:t>9.2</w:t>
            </w:r>
            <w:r w:rsidR="001D0091">
              <w:rPr>
                <w:rStyle w:val="af0"/>
                <w:rFonts w:ascii="Calibri" w:eastAsia="宋体" w:hAnsi="Calibri" w:cs="Calibri" w:hint="eastAsia"/>
                <w:noProof/>
                <w:color w:val="auto"/>
                <w:spacing w:val="-3"/>
                <w:w w:val="99"/>
              </w:rPr>
              <w:t xml:space="preserve"> </w:t>
            </w:r>
            <w:r w:rsidR="001D0091">
              <w:rPr>
                <w:rStyle w:val="af0"/>
                <w:rFonts w:ascii="Calibri" w:eastAsia="宋体" w:hAnsi="Calibri" w:cs="Calibri"/>
                <w:noProof/>
                <w:color w:val="auto"/>
                <w:spacing w:val="-3"/>
                <w:w w:val="99"/>
              </w:rPr>
              <w:t xml:space="preserve"> </w:t>
            </w:r>
            <w:r w:rsidR="001D0091" w:rsidRPr="001D0091">
              <w:rPr>
                <w:rStyle w:val="af0"/>
                <w:rFonts w:ascii="Calibri" w:eastAsia="宋体" w:hAnsi="Calibri" w:cs="Calibri"/>
                <w:noProof/>
                <w:color w:val="auto"/>
                <w:spacing w:val="-3"/>
                <w:w w:val="99"/>
              </w:rPr>
              <w:t>Score Items</w:t>
            </w:r>
            <w:r w:rsidR="00125413" w:rsidRPr="00AC2203">
              <w:rPr>
                <w:noProof/>
                <w:webHidden/>
              </w:rPr>
              <w:tab/>
            </w:r>
            <w:r w:rsidR="00517598">
              <w:rPr>
                <w:noProof/>
                <w:webHidden/>
              </w:rPr>
              <w:t>57</w:t>
            </w:r>
          </w:hyperlink>
        </w:p>
        <w:p w14:paraId="334B93C4" w14:textId="0F050119" w:rsidR="00125413" w:rsidRPr="00AC2203" w:rsidRDefault="00000000">
          <w:pPr>
            <w:pStyle w:val="TOC1"/>
            <w:rPr>
              <w:noProof/>
              <w:snapToGrid/>
              <w:kern w:val="2"/>
            </w:rPr>
          </w:pPr>
          <w:hyperlink w:anchor="_Toc108131763" w:history="1">
            <w:r w:rsidR="00125413" w:rsidRPr="00AC2203">
              <w:rPr>
                <w:rStyle w:val="af0"/>
                <w:rFonts w:ascii="Calibri" w:eastAsia="宋体" w:hAnsi="Calibri" w:cs="Calibri"/>
                <w:noProof/>
                <w:color w:val="auto"/>
                <w:spacing w:val="12"/>
                <w:w w:val="106"/>
              </w:rPr>
              <w:t>10</w:t>
            </w:r>
            <w:r w:rsidR="001D0091">
              <w:rPr>
                <w:rStyle w:val="af0"/>
                <w:rFonts w:ascii="Calibri" w:eastAsia="宋体" w:hAnsi="Calibri" w:cs="Calibri" w:hint="eastAsia"/>
                <w:noProof/>
                <w:color w:val="auto"/>
                <w:spacing w:val="12"/>
                <w:w w:val="106"/>
              </w:rPr>
              <w:t xml:space="preserve"> </w:t>
            </w:r>
            <w:r w:rsidR="001D0091">
              <w:rPr>
                <w:rStyle w:val="af0"/>
                <w:rFonts w:ascii="Calibri" w:eastAsia="宋体" w:hAnsi="Calibri" w:cs="Calibri"/>
                <w:noProof/>
                <w:color w:val="auto"/>
                <w:spacing w:val="12"/>
                <w:w w:val="106"/>
              </w:rPr>
              <w:t xml:space="preserve"> </w:t>
            </w:r>
            <w:r w:rsidR="001D0091" w:rsidRPr="00DD1001">
              <w:rPr>
                <w:rStyle w:val="af0"/>
                <w:rFonts w:ascii="Calibri" w:eastAsia="宋体" w:hAnsi="Calibri" w:cs="Calibri"/>
                <w:b/>
                <w:bCs/>
                <w:noProof/>
                <w:color w:val="auto"/>
                <w:spacing w:val="-10"/>
              </w:rPr>
              <w:t>Industry&amp; Economy</w:t>
            </w:r>
            <w:r w:rsidR="00125413" w:rsidRPr="00AC2203">
              <w:rPr>
                <w:noProof/>
                <w:webHidden/>
              </w:rPr>
              <w:tab/>
            </w:r>
            <w:r w:rsidR="00517598">
              <w:rPr>
                <w:noProof/>
                <w:webHidden/>
              </w:rPr>
              <w:t>61</w:t>
            </w:r>
          </w:hyperlink>
        </w:p>
        <w:p w14:paraId="75709134" w14:textId="0A2CE12E" w:rsidR="00125413" w:rsidRPr="00AC2203" w:rsidRDefault="00000000">
          <w:pPr>
            <w:pStyle w:val="TOC2"/>
            <w:rPr>
              <w:noProof/>
              <w:snapToGrid/>
              <w:kern w:val="2"/>
            </w:rPr>
          </w:pPr>
          <w:hyperlink w:anchor="_Toc108131764" w:history="1">
            <w:r w:rsidR="00125413" w:rsidRPr="00AC2203">
              <w:rPr>
                <w:rStyle w:val="af0"/>
                <w:rFonts w:ascii="Calibri" w:eastAsia="宋体" w:hAnsi="Calibri" w:cs="Calibri"/>
                <w:noProof/>
                <w:color w:val="auto"/>
                <w:spacing w:val="-3"/>
                <w:w w:val="99"/>
              </w:rPr>
              <w:t>10.1</w:t>
            </w:r>
            <w:r w:rsidR="001D0091">
              <w:rPr>
                <w:rStyle w:val="af0"/>
                <w:rFonts w:ascii="Calibri" w:eastAsia="宋体" w:hAnsi="Calibri" w:cs="Calibri" w:hint="eastAsia"/>
                <w:noProof/>
                <w:color w:val="auto"/>
                <w:spacing w:val="-3"/>
                <w:w w:val="99"/>
              </w:rPr>
              <w:t xml:space="preserve"> </w:t>
            </w:r>
            <w:r w:rsidR="001D0091">
              <w:rPr>
                <w:rStyle w:val="af0"/>
                <w:rFonts w:ascii="Calibri" w:eastAsia="宋体" w:hAnsi="Calibri" w:cs="Calibri"/>
                <w:noProof/>
                <w:color w:val="auto"/>
                <w:spacing w:val="-3"/>
                <w:w w:val="99"/>
              </w:rPr>
              <w:t xml:space="preserve"> </w:t>
            </w:r>
            <w:r w:rsidR="001D0091" w:rsidRPr="001D0091">
              <w:rPr>
                <w:rStyle w:val="af0"/>
                <w:rFonts w:ascii="Calibri" w:eastAsia="宋体" w:hAnsi="Calibri" w:cs="Calibri"/>
                <w:noProof/>
                <w:color w:val="auto"/>
                <w:spacing w:val="-3"/>
                <w:w w:val="99"/>
              </w:rPr>
              <w:t>Control Items</w:t>
            </w:r>
            <w:r w:rsidR="00125413" w:rsidRPr="00AC2203">
              <w:rPr>
                <w:noProof/>
                <w:webHidden/>
              </w:rPr>
              <w:tab/>
            </w:r>
            <w:r w:rsidR="00517598">
              <w:rPr>
                <w:noProof/>
                <w:webHidden/>
              </w:rPr>
              <w:t>61</w:t>
            </w:r>
          </w:hyperlink>
        </w:p>
        <w:p w14:paraId="7A7F7145" w14:textId="11B1E689" w:rsidR="00125413" w:rsidRPr="00AC2203" w:rsidRDefault="00000000">
          <w:pPr>
            <w:pStyle w:val="TOC2"/>
            <w:rPr>
              <w:noProof/>
              <w:snapToGrid/>
              <w:kern w:val="2"/>
            </w:rPr>
          </w:pPr>
          <w:hyperlink w:anchor="_Toc108131765" w:history="1">
            <w:r w:rsidR="00125413" w:rsidRPr="00AC2203">
              <w:rPr>
                <w:rStyle w:val="af0"/>
                <w:rFonts w:ascii="Calibri" w:eastAsia="宋体" w:hAnsi="Calibri" w:cs="Calibri"/>
                <w:noProof/>
                <w:color w:val="auto"/>
                <w:spacing w:val="-3"/>
                <w:w w:val="99"/>
              </w:rPr>
              <w:t>10.2</w:t>
            </w:r>
            <w:r w:rsidR="001D0091">
              <w:rPr>
                <w:rStyle w:val="af0"/>
                <w:rFonts w:ascii="Calibri" w:eastAsia="宋体" w:hAnsi="Calibri" w:cs="Calibri" w:hint="eastAsia"/>
                <w:noProof/>
                <w:color w:val="auto"/>
                <w:spacing w:val="-3"/>
                <w:w w:val="99"/>
              </w:rPr>
              <w:t xml:space="preserve"> </w:t>
            </w:r>
            <w:r w:rsidR="001D0091">
              <w:rPr>
                <w:rStyle w:val="af0"/>
                <w:rFonts w:ascii="Calibri" w:eastAsia="宋体" w:hAnsi="Calibri" w:cs="Calibri"/>
                <w:noProof/>
                <w:color w:val="auto"/>
                <w:spacing w:val="-3"/>
                <w:w w:val="99"/>
              </w:rPr>
              <w:t xml:space="preserve"> </w:t>
            </w:r>
            <w:r w:rsidR="001D0091" w:rsidRPr="001D0091">
              <w:rPr>
                <w:rStyle w:val="af0"/>
                <w:rFonts w:ascii="Calibri" w:eastAsia="宋体" w:hAnsi="Calibri" w:cs="Calibri"/>
                <w:noProof/>
                <w:color w:val="auto"/>
                <w:spacing w:val="-3"/>
                <w:w w:val="99"/>
              </w:rPr>
              <w:t>Score Items</w:t>
            </w:r>
            <w:r w:rsidR="00125413" w:rsidRPr="00AC2203">
              <w:rPr>
                <w:noProof/>
                <w:webHidden/>
              </w:rPr>
              <w:tab/>
            </w:r>
            <w:r w:rsidR="00517598">
              <w:rPr>
                <w:noProof/>
                <w:webHidden/>
              </w:rPr>
              <w:t>62</w:t>
            </w:r>
          </w:hyperlink>
        </w:p>
        <w:p w14:paraId="06296E2A" w14:textId="4F751836" w:rsidR="00125413" w:rsidRPr="00AC2203" w:rsidRDefault="00000000">
          <w:pPr>
            <w:pStyle w:val="TOC1"/>
            <w:rPr>
              <w:noProof/>
              <w:snapToGrid/>
              <w:kern w:val="2"/>
            </w:rPr>
          </w:pPr>
          <w:hyperlink w:anchor="_Toc108131766" w:history="1">
            <w:r w:rsidR="00125413" w:rsidRPr="00AC2203">
              <w:rPr>
                <w:rStyle w:val="af0"/>
                <w:rFonts w:ascii="Calibri" w:eastAsia="宋体" w:hAnsi="Calibri" w:cs="Calibri"/>
                <w:noProof/>
                <w:color w:val="auto"/>
                <w:spacing w:val="12"/>
                <w:w w:val="106"/>
              </w:rPr>
              <w:t>11</w:t>
            </w:r>
            <w:r w:rsidR="001D0091">
              <w:rPr>
                <w:rStyle w:val="af0"/>
                <w:rFonts w:ascii="Calibri" w:eastAsia="宋体" w:hAnsi="Calibri" w:cs="Calibri" w:hint="eastAsia"/>
                <w:noProof/>
                <w:color w:val="auto"/>
                <w:spacing w:val="12"/>
                <w:w w:val="106"/>
              </w:rPr>
              <w:t xml:space="preserve"> </w:t>
            </w:r>
            <w:r w:rsidR="001D0091">
              <w:rPr>
                <w:rStyle w:val="af0"/>
                <w:rFonts w:ascii="Calibri" w:eastAsia="宋体" w:hAnsi="Calibri" w:cs="Calibri"/>
                <w:noProof/>
                <w:color w:val="auto"/>
                <w:spacing w:val="12"/>
                <w:w w:val="106"/>
              </w:rPr>
              <w:t xml:space="preserve"> </w:t>
            </w:r>
            <w:r w:rsidR="001D0091" w:rsidRPr="00DD1001">
              <w:rPr>
                <w:rStyle w:val="af0"/>
                <w:rFonts w:ascii="Calibri" w:eastAsia="宋体" w:hAnsi="Calibri" w:cs="Calibri"/>
                <w:b/>
                <w:bCs/>
                <w:noProof/>
                <w:color w:val="auto"/>
                <w:spacing w:val="-10"/>
              </w:rPr>
              <w:t>Humanity</w:t>
            </w:r>
            <w:r w:rsidR="00125413" w:rsidRPr="00AC2203">
              <w:rPr>
                <w:noProof/>
                <w:webHidden/>
              </w:rPr>
              <w:tab/>
            </w:r>
            <w:r w:rsidR="00517598">
              <w:rPr>
                <w:noProof/>
                <w:webHidden/>
              </w:rPr>
              <w:t>68</w:t>
            </w:r>
          </w:hyperlink>
        </w:p>
        <w:p w14:paraId="7E73EBBD" w14:textId="22F57284" w:rsidR="00125413" w:rsidRPr="00AC2203" w:rsidRDefault="00000000" w:rsidP="00DD1001">
          <w:pPr>
            <w:pStyle w:val="TOC2"/>
            <w:ind w:leftChars="0" w:left="0" w:firstLineChars="200" w:firstLine="420"/>
            <w:rPr>
              <w:noProof/>
              <w:snapToGrid/>
              <w:kern w:val="2"/>
            </w:rPr>
          </w:pPr>
          <w:hyperlink w:anchor="_Toc108131767" w:history="1">
            <w:r w:rsidR="00125413" w:rsidRPr="00AC2203">
              <w:rPr>
                <w:rStyle w:val="af0"/>
                <w:rFonts w:ascii="Calibri" w:eastAsia="宋体" w:hAnsi="Calibri" w:cs="Calibri"/>
                <w:noProof/>
                <w:color w:val="auto"/>
                <w:spacing w:val="-3"/>
                <w:w w:val="99"/>
              </w:rPr>
              <w:t>11.1</w:t>
            </w:r>
            <w:r w:rsidR="001D0091">
              <w:rPr>
                <w:rStyle w:val="af0"/>
                <w:rFonts w:ascii="Calibri" w:eastAsia="宋体" w:hAnsi="Calibri" w:cs="Calibri"/>
                <w:noProof/>
                <w:color w:val="auto"/>
                <w:spacing w:val="-3"/>
                <w:w w:val="99"/>
              </w:rPr>
              <w:t xml:space="preserve">  </w:t>
            </w:r>
            <w:r w:rsidR="001D0091" w:rsidRPr="001D0091">
              <w:rPr>
                <w:rStyle w:val="af0"/>
                <w:rFonts w:ascii="Calibri" w:eastAsia="宋体" w:hAnsi="Calibri" w:cs="Calibri"/>
                <w:noProof/>
                <w:color w:val="auto"/>
                <w:spacing w:val="-3"/>
                <w:w w:val="99"/>
              </w:rPr>
              <w:t>Control Items</w:t>
            </w:r>
            <w:r w:rsidR="00125413" w:rsidRPr="00AC2203">
              <w:rPr>
                <w:noProof/>
                <w:webHidden/>
              </w:rPr>
              <w:tab/>
            </w:r>
            <w:r w:rsidR="00517598">
              <w:rPr>
                <w:noProof/>
                <w:webHidden/>
              </w:rPr>
              <w:t>68</w:t>
            </w:r>
          </w:hyperlink>
        </w:p>
        <w:p w14:paraId="4027B17D" w14:textId="068E900A" w:rsidR="00125413" w:rsidRPr="00AC2203" w:rsidRDefault="00000000">
          <w:pPr>
            <w:pStyle w:val="TOC2"/>
            <w:rPr>
              <w:noProof/>
              <w:snapToGrid/>
              <w:kern w:val="2"/>
            </w:rPr>
          </w:pPr>
          <w:hyperlink w:anchor="_Toc108131768" w:history="1">
            <w:r w:rsidR="00125413" w:rsidRPr="00AC2203">
              <w:rPr>
                <w:rStyle w:val="af0"/>
                <w:rFonts w:ascii="Calibri" w:eastAsia="宋体" w:hAnsi="Calibri" w:cs="Calibri"/>
                <w:noProof/>
                <w:color w:val="auto"/>
                <w:spacing w:val="-3"/>
                <w:w w:val="99"/>
              </w:rPr>
              <w:t>11.2</w:t>
            </w:r>
            <w:r w:rsidR="001D0091">
              <w:rPr>
                <w:rStyle w:val="af0"/>
                <w:rFonts w:ascii="Calibri" w:eastAsia="宋体" w:hAnsi="Calibri" w:cs="Calibri" w:hint="eastAsia"/>
                <w:noProof/>
                <w:color w:val="auto"/>
                <w:spacing w:val="-3"/>
                <w:w w:val="99"/>
              </w:rPr>
              <w:t xml:space="preserve"> </w:t>
            </w:r>
            <w:r w:rsidR="001D0091">
              <w:rPr>
                <w:rStyle w:val="af0"/>
                <w:rFonts w:ascii="Calibri" w:eastAsia="宋体" w:hAnsi="Calibri" w:cs="Calibri"/>
                <w:noProof/>
                <w:color w:val="auto"/>
                <w:spacing w:val="-3"/>
                <w:w w:val="99"/>
              </w:rPr>
              <w:t xml:space="preserve"> </w:t>
            </w:r>
            <w:r w:rsidR="001D0091" w:rsidRPr="001D0091">
              <w:rPr>
                <w:rStyle w:val="af0"/>
                <w:rFonts w:ascii="Calibri" w:eastAsia="宋体" w:hAnsi="Calibri" w:cs="Calibri"/>
                <w:noProof/>
                <w:color w:val="auto"/>
                <w:spacing w:val="-3"/>
                <w:w w:val="99"/>
              </w:rPr>
              <w:t>Score Items</w:t>
            </w:r>
            <w:r w:rsidR="00125413" w:rsidRPr="00AC2203">
              <w:rPr>
                <w:noProof/>
                <w:webHidden/>
              </w:rPr>
              <w:tab/>
            </w:r>
            <w:r w:rsidR="00517598">
              <w:rPr>
                <w:noProof/>
                <w:webHidden/>
              </w:rPr>
              <w:t>69</w:t>
            </w:r>
          </w:hyperlink>
        </w:p>
        <w:p w14:paraId="4DD0DDC1" w14:textId="6612220C" w:rsidR="00125413" w:rsidRPr="00AC2203" w:rsidRDefault="00000000">
          <w:pPr>
            <w:pStyle w:val="TOC1"/>
            <w:rPr>
              <w:noProof/>
              <w:snapToGrid/>
              <w:kern w:val="2"/>
            </w:rPr>
          </w:pPr>
          <w:hyperlink w:anchor="_Toc108131769" w:history="1">
            <w:r w:rsidR="00125413" w:rsidRPr="00AC2203">
              <w:rPr>
                <w:rStyle w:val="af0"/>
                <w:rFonts w:ascii="Calibri" w:eastAsia="宋体" w:hAnsi="Calibri" w:cs="Calibri"/>
                <w:noProof/>
                <w:color w:val="auto"/>
                <w:spacing w:val="-9"/>
              </w:rPr>
              <w:t>12</w:t>
            </w:r>
            <w:r w:rsidR="001D0091">
              <w:rPr>
                <w:rStyle w:val="af0"/>
                <w:rFonts w:ascii="Calibri" w:eastAsia="宋体" w:hAnsi="Calibri" w:cs="Calibri" w:hint="eastAsia"/>
                <w:noProof/>
                <w:color w:val="auto"/>
                <w:spacing w:val="-9"/>
              </w:rPr>
              <w:t xml:space="preserve"> </w:t>
            </w:r>
            <w:r w:rsidR="001D0091">
              <w:rPr>
                <w:rStyle w:val="af0"/>
                <w:rFonts w:ascii="Calibri" w:eastAsia="宋体" w:hAnsi="Calibri" w:cs="Calibri"/>
                <w:noProof/>
                <w:color w:val="auto"/>
                <w:spacing w:val="-9"/>
              </w:rPr>
              <w:t xml:space="preserve"> </w:t>
            </w:r>
            <w:r w:rsidR="001D0091" w:rsidRPr="00DD1001">
              <w:rPr>
                <w:rStyle w:val="af0"/>
                <w:rFonts w:ascii="Calibri" w:eastAsia="宋体" w:hAnsi="Calibri" w:cs="Calibri"/>
                <w:b/>
                <w:bCs/>
                <w:noProof/>
                <w:color w:val="auto"/>
                <w:spacing w:val="-9"/>
              </w:rPr>
              <w:t>Technological Innovation</w:t>
            </w:r>
            <w:r w:rsidR="00125413" w:rsidRPr="00AC2203">
              <w:rPr>
                <w:noProof/>
                <w:webHidden/>
              </w:rPr>
              <w:tab/>
            </w:r>
            <w:r w:rsidR="00517598">
              <w:rPr>
                <w:noProof/>
                <w:webHidden/>
              </w:rPr>
              <w:t>77</w:t>
            </w:r>
          </w:hyperlink>
        </w:p>
        <w:p w14:paraId="60D80AAE" w14:textId="3BCADD02" w:rsidR="00125413" w:rsidRPr="00AC2203" w:rsidRDefault="00000000">
          <w:pPr>
            <w:pStyle w:val="TOC2"/>
            <w:rPr>
              <w:noProof/>
              <w:snapToGrid/>
              <w:kern w:val="2"/>
            </w:rPr>
          </w:pPr>
          <w:hyperlink w:anchor="_Toc108131770" w:history="1">
            <w:r w:rsidR="00125413" w:rsidRPr="00AC2203">
              <w:rPr>
                <w:rStyle w:val="af0"/>
                <w:rFonts w:ascii="Calibri" w:eastAsia="宋体" w:hAnsi="Calibri" w:cs="Calibri"/>
                <w:noProof/>
                <w:color w:val="auto"/>
                <w:spacing w:val="-3"/>
                <w:w w:val="99"/>
              </w:rPr>
              <w:t>12.1</w:t>
            </w:r>
            <w:r w:rsidR="00875089">
              <w:rPr>
                <w:rStyle w:val="af0"/>
                <w:rFonts w:ascii="Calibri" w:eastAsia="宋体" w:hAnsi="Calibri" w:cs="Calibri" w:hint="eastAsia"/>
                <w:noProof/>
                <w:color w:val="auto"/>
                <w:spacing w:val="-3"/>
                <w:w w:val="99"/>
              </w:rPr>
              <w:t xml:space="preserve"> </w:t>
            </w:r>
            <w:r w:rsidR="00875089">
              <w:rPr>
                <w:rStyle w:val="af0"/>
                <w:rFonts w:ascii="Calibri" w:eastAsia="宋体" w:hAnsi="Calibri" w:cs="Calibri"/>
                <w:noProof/>
                <w:color w:val="auto"/>
                <w:spacing w:val="-3"/>
                <w:w w:val="99"/>
              </w:rPr>
              <w:t xml:space="preserve"> </w:t>
            </w:r>
            <w:r w:rsidR="00875089" w:rsidRPr="00875089">
              <w:rPr>
                <w:rStyle w:val="af0"/>
                <w:rFonts w:ascii="Calibri" w:eastAsia="宋体" w:hAnsi="Calibri" w:cs="Calibri"/>
                <w:noProof/>
                <w:color w:val="auto"/>
                <w:spacing w:val="-3"/>
                <w:w w:val="99"/>
              </w:rPr>
              <w:t>General</w:t>
            </w:r>
            <w:r w:rsidR="00875089">
              <w:rPr>
                <w:rStyle w:val="af0"/>
                <w:rFonts w:ascii="Calibri" w:eastAsia="宋体" w:hAnsi="Calibri" w:cs="Calibri"/>
                <w:noProof/>
                <w:color w:val="auto"/>
                <w:spacing w:val="-3"/>
                <w:w w:val="99"/>
              </w:rPr>
              <w:t xml:space="preserve"> </w:t>
            </w:r>
            <w:r w:rsidR="00875089" w:rsidRPr="00875089">
              <w:rPr>
                <w:rStyle w:val="af0"/>
                <w:rFonts w:ascii="Calibri" w:eastAsia="宋体" w:hAnsi="Calibri" w:cs="Calibri"/>
                <w:noProof/>
                <w:color w:val="auto"/>
                <w:spacing w:val="-3"/>
                <w:w w:val="99"/>
              </w:rPr>
              <w:t>Requirement</w:t>
            </w:r>
            <w:r w:rsidR="00125413" w:rsidRPr="00AC2203">
              <w:rPr>
                <w:noProof/>
                <w:webHidden/>
              </w:rPr>
              <w:tab/>
            </w:r>
            <w:r w:rsidR="00517598">
              <w:rPr>
                <w:noProof/>
                <w:webHidden/>
              </w:rPr>
              <w:t>77</w:t>
            </w:r>
          </w:hyperlink>
        </w:p>
        <w:p w14:paraId="5B1E9FAF" w14:textId="13454310" w:rsidR="00125413" w:rsidRPr="00AC2203" w:rsidRDefault="00000000">
          <w:pPr>
            <w:pStyle w:val="TOC2"/>
            <w:rPr>
              <w:noProof/>
              <w:snapToGrid/>
              <w:kern w:val="2"/>
            </w:rPr>
          </w:pPr>
          <w:hyperlink w:anchor="_Toc108131771" w:history="1">
            <w:r w:rsidR="00125413" w:rsidRPr="00AC2203">
              <w:rPr>
                <w:rStyle w:val="af0"/>
                <w:rFonts w:ascii="Calibri" w:eastAsia="宋体" w:hAnsi="Calibri" w:cs="Calibri"/>
                <w:noProof/>
                <w:color w:val="auto"/>
                <w:spacing w:val="-3"/>
                <w:w w:val="99"/>
              </w:rPr>
              <w:t>12.2</w:t>
            </w:r>
            <w:r w:rsidR="00875089">
              <w:rPr>
                <w:rStyle w:val="af0"/>
                <w:rFonts w:ascii="Calibri" w:eastAsia="宋体" w:hAnsi="Calibri" w:cs="Calibri" w:hint="eastAsia"/>
                <w:noProof/>
                <w:color w:val="auto"/>
                <w:spacing w:val="-3"/>
                <w:w w:val="99"/>
              </w:rPr>
              <w:t xml:space="preserve"> </w:t>
            </w:r>
            <w:r w:rsidR="00875089">
              <w:rPr>
                <w:rStyle w:val="af0"/>
                <w:rFonts w:ascii="Calibri" w:eastAsia="宋体" w:hAnsi="Calibri" w:cs="Calibri"/>
                <w:noProof/>
                <w:color w:val="auto"/>
                <w:spacing w:val="-3"/>
                <w:w w:val="99"/>
              </w:rPr>
              <w:t xml:space="preserve"> </w:t>
            </w:r>
            <w:r w:rsidR="00875089" w:rsidRPr="00875089">
              <w:rPr>
                <w:rStyle w:val="af0"/>
                <w:rFonts w:ascii="Calibri" w:eastAsia="宋体" w:hAnsi="Calibri" w:cs="Calibri"/>
                <w:noProof/>
                <w:color w:val="auto"/>
                <w:spacing w:val="-3"/>
                <w:w w:val="99"/>
              </w:rPr>
              <w:t>Bonus</w:t>
            </w:r>
            <w:r w:rsidR="001D0091" w:rsidRPr="001D0091">
              <w:rPr>
                <w:rStyle w:val="af0"/>
                <w:rFonts w:ascii="Calibri" w:eastAsia="宋体" w:hAnsi="Calibri" w:cs="Calibri"/>
                <w:noProof/>
                <w:color w:val="auto"/>
                <w:spacing w:val="-3"/>
                <w:w w:val="99"/>
              </w:rPr>
              <w:t xml:space="preserve"> Items</w:t>
            </w:r>
            <w:r w:rsidR="00125413" w:rsidRPr="00AC2203">
              <w:rPr>
                <w:noProof/>
                <w:webHidden/>
              </w:rPr>
              <w:tab/>
            </w:r>
            <w:r w:rsidR="00517598">
              <w:rPr>
                <w:noProof/>
                <w:webHidden/>
              </w:rPr>
              <w:t>77</w:t>
            </w:r>
          </w:hyperlink>
        </w:p>
        <w:p w14:paraId="1B5E0DA3" w14:textId="7E987EBE" w:rsidR="00875089" w:rsidRPr="005A0BAC" w:rsidRDefault="00125413" w:rsidP="005A0BAC">
          <w:pPr>
            <w:pStyle w:val="TOC2"/>
            <w:ind w:leftChars="0" w:left="0"/>
            <w:rPr>
              <w:noProof/>
              <w:color w:val="auto"/>
              <w:spacing w:val="-3"/>
              <w:w w:val="99"/>
              <w:u w:val="single"/>
            </w:rPr>
          </w:pPr>
          <w:r w:rsidRPr="00AC2203">
            <w:rPr>
              <w:rFonts w:ascii="Calibri" w:eastAsia="宋体" w:hAnsi="Calibri" w:cs="Calibri"/>
              <w:color w:val="auto"/>
              <w:lang w:val="zh-CN"/>
            </w:rPr>
            <w:fldChar w:fldCharType="end"/>
          </w:r>
          <w:bookmarkEnd w:id="5"/>
          <w:r w:rsidR="005A0BAC" w:rsidRPr="005A0BAC">
            <w:rPr>
              <w:rStyle w:val="a5"/>
              <w:noProof/>
              <w:color w:val="auto"/>
              <w:spacing w:val="-3"/>
              <w:w w:val="99"/>
            </w:rPr>
            <w:t xml:space="preserve"> </w:t>
          </w:r>
          <w:r w:rsidR="005A0BAC" w:rsidRPr="005A0BAC">
            <w:rPr>
              <w:rStyle w:val="af0"/>
              <w:noProof/>
              <w:color w:val="auto"/>
              <w:spacing w:val="-3"/>
              <w:w w:val="99"/>
              <w:u w:val="none"/>
            </w:rPr>
            <w:t>AppendixA Green Eco-district Score Table</w:t>
          </w:r>
          <w:r w:rsidR="005A0BAC" w:rsidRPr="005A0BAC">
            <w:rPr>
              <w:rStyle w:val="af0"/>
              <w:color w:val="auto"/>
              <w:u w:val="none"/>
            </w:rPr>
            <w:t xml:space="preserve">     </w:t>
          </w:r>
          <w:r w:rsidR="005A0BAC" w:rsidRPr="005A0BAC">
            <w:rPr>
              <w:rStyle w:val="af0"/>
              <w:noProof/>
              <w:webHidden/>
              <w:color w:val="auto"/>
              <w:spacing w:val="-3"/>
              <w:w w:val="99"/>
              <w:u w:val="none"/>
            </w:rPr>
            <w:t xml:space="preserve">                                           </w:t>
          </w:r>
          <w:r w:rsidR="00517598">
            <w:rPr>
              <w:rStyle w:val="af0"/>
              <w:noProof/>
              <w:webHidden/>
              <w:color w:val="auto"/>
              <w:spacing w:val="-3"/>
              <w:w w:val="99"/>
              <w:u w:val="none"/>
            </w:rPr>
            <w:t>79</w:t>
          </w:r>
        </w:p>
      </w:sdtContent>
    </w:sdt>
    <w:p w14:paraId="1DEC3005" w14:textId="77777777" w:rsidR="00DD1001" w:rsidRDefault="00DD1001" w:rsidP="00D30870">
      <w:pPr>
        <w:spacing w:line="360" w:lineRule="auto"/>
        <w:jc w:val="center"/>
        <w:outlineLvl w:val="0"/>
        <w:rPr>
          <w:rFonts w:ascii="Calibri" w:eastAsia="宋体" w:hAnsi="Calibri" w:cs="Calibri"/>
          <w:b/>
          <w:bCs/>
          <w:color w:val="FF0000"/>
          <w:spacing w:val="-9"/>
          <w:sz w:val="32"/>
          <w:szCs w:val="32"/>
        </w:rPr>
      </w:pPr>
      <w:bookmarkStart w:id="6" w:name="_Toc108131393"/>
      <w:bookmarkStart w:id="7" w:name="_Toc113019022"/>
    </w:p>
    <w:p w14:paraId="47F8B615" w14:textId="20815D7C" w:rsidR="00F80592" w:rsidRPr="00AC2203" w:rsidRDefault="00F80592" w:rsidP="00D30870">
      <w:pPr>
        <w:spacing w:line="360" w:lineRule="auto"/>
        <w:jc w:val="center"/>
        <w:outlineLvl w:val="0"/>
        <w:rPr>
          <w:rFonts w:ascii="黑体" w:eastAsia="黑体" w:hAnsi="黑体" w:cs="Calibri"/>
          <w:color w:val="auto"/>
          <w:spacing w:val="-9"/>
          <w:sz w:val="28"/>
          <w:szCs w:val="28"/>
        </w:rPr>
      </w:pPr>
      <w:r w:rsidRPr="00AC2203">
        <w:rPr>
          <w:rFonts w:ascii="黑体" w:eastAsia="黑体" w:hAnsi="黑体" w:cs="Calibri"/>
          <w:color w:val="auto"/>
          <w:spacing w:val="-9"/>
          <w:sz w:val="28"/>
          <w:szCs w:val="28"/>
        </w:rPr>
        <w:lastRenderedPageBreak/>
        <w:t>1总则</w:t>
      </w:r>
      <w:bookmarkEnd w:id="6"/>
      <w:bookmarkEnd w:id="7"/>
    </w:p>
    <w:p w14:paraId="2B6E178D" w14:textId="77777777" w:rsidR="00986738" w:rsidRPr="00AC2203" w:rsidRDefault="00F80592" w:rsidP="00D30870">
      <w:pPr>
        <w:spacing w:line="360" w:lineRule="auto"/>
        <w:jc w:val="both"/>
        <w:rPr>
          <w:rFonts w:ascii="Calibri" w:eastAsia="宋体" w:hAnsi="Calibri" w:cs="Calibri"/>
          <w:color w:val="auto"/>
          <w:spacing w:val="-9"/>
        </w:rPr>
      </w:pPr>
      <w:r w:rsidRPr="00AC2203">
        <w:rPr>
          <w:rFonts w:ascii="Calibri" w:eastAsia="宋体" w:hAnsi="Calibri" w:cs="Calibri"/>
          <w:b/>
          <w:bCs/>
          <w:color w:val="auto"/>
          <w:spacing w:val="-9"/>
        </w:rPr>
        <w:t>1.0.1</w:t>
      </w:r>
      <w:r w:rsidR="00730E81" w:rsidRPr="00AC2203">
        <w:rPr>
          <w:rFonts w:ascii="Calibri" w:eastAsia="宋体" w:hAnsi="Calibri" w:cs="Calibri"/>
          <w:color w:val="auto"/>
          <w:spacing w:val="-9"/>
        </w:rPr>
        <w:t>为促进生态文明建设，贯彻落实绿色发展理念，促进城市绿色发展，提升人居环境，保护生态，实现低碳，规范绿色生态城区的评价，制定本标准。</w:t>
      </w:r>
    </w:p>
    <w:p w14:paraId="398A407C" w14:textId="77777777" w:rsidR="00E941F4" w:rsidRPr="00DD1001" w:rsidRDefault="00E941F4"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07D89ABC" w14:textId="77777777" w:rsidR="009F3984" w:rsidRPr="00DD1001" w:rsidRDefault="00865D9F"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rPr>
      </w:pPr>
      <w:r w:rsidRPr="00DD1001">
        <w:rPr>
          <w:rFonts w:ascii="华光黑变_CNKI" w:eastAsia="华光黑变_CNKI" w:hAnsi="华光黑变_CNKI" w:cs="Calibri" w:hint="eastAsia"/>
          <w:color w:val="auto"/>
          <w:spacing w:val="-9"/>
          <w:sz w:val="18"/>
          <w:szCs w:val="18"/>
          <w:u w:color="365F91"/>
          <w:lang w:val="zh-TW" w:eastAsia="zh-TW"/>
        </w:rPr>
        <w:t>节约资源和保护环境是我国的一项基本国策。新型城镇化、工业化、信息化、农业现代化成为中国转型发展的方向。在城镇化背景下，我国将需要建设几百个新城区。从低城镇化率到高城镇化率，从传统城镇化到新型城镇化，中国经济面临着前所未有的机会，中国社会也面临前所未有的挑战。新城区建设如果沿用老的发展模式，必然面临资源透支、生态退化、环境恶化的不可持续态势。探索走新的发展模式，</w:t>
      </w:r>
      <w:r w:rsidRPr="00DD1001">
        <w:rPr>
          <w:rFonts w:ascii="华光黑变_CNKI" w:eastAsia="华光黑变_CNKI" w:hAnsi="华光黑变_CNKI" w:cs="Calibri"/>
          <w:snapToGrid/>
          <w:color w:val="auto"/>
          <w:kern w:val="2"/>
        </w:rPr>
        <w:t>摆脱传统做法中落后的束缚</w:t>
      </w:r>
      <w:r w:rsidRPr="00DD1001">
        <w:rPr>
          <w:rFonts w:ascii="华光黑变_CNKI" w:eastAsia="华光黑变_CNKI" w:hAnsi="华光黑变_CNKI" w:cs="Calibri" w:hint="eastAsia"/>
          <w:color w:val="auto"/>
          <w:spacing w:val="-9"/>
          <w:sz w:val="18"/>
          <w:szCs w:val="18"/>
          <w:u w:color="365F91"/>
          <w:lang w:val="zh-TW" w:eastAsia="zh-TW"/>
        </w:rPr>
        <w:t>，建立起国内外创新的又符合我国四化方向的中国模式，提出绿色生态城区发展理念就是一种新的探索形式。</w:t>
      </w:r>
      <w:r w:rsidR="009F3984" w:rsidRPr="00DD1001">
        <w:rPr>
          <w:rFonts w:ascii="华光黑变_CNKI" w:eastAsia="华光黑变_CNKI" w:hAnsi="华光黑变_CNKI" w:cs="Calibri" w:hint="eastAsia"/>
          <w:color w:val="auto"/>
          <w:sz w:val="18"/>
          <w:szCs w:val="18"/>
        </w:rPr>
        <w:t>国家发展改革委“发改环资</w:t>
      </w:r>
      <w:r w:rsidR="009F3984" w:rsidRPr="00DD1001">
        <w:rPr>
          <w:rFonts w:ascii="华光黑变_CNKI" w:eastAsia="华光黑变_CNKI" w:hAnsi="华光黑变_CNKI" w:cs="Calibri"/>
          <w:color w:val="auto"/>
          <w:sz w:val="18"/>
          <w:szCs w:val="18"/>
        </w:rPr>
        <w:t>[2019]1696</w:t>
      </w:r>
      <w:r w:rsidR="009F3984" w:rsidRPr="00DD1001">
        <w:rPr>
          <w:rFonts w:ascii="华光黑变_CNKI" w:eastAsia="华光黑变_CNKI" w:hAnsi="华光黑变_CNKI" w:cs="Calibri" w:hint="eastAsia"/>
          <w:color w:val="auto"/>
          <w:sz w:val="18"/>
          <w:szCs w:val="18"/>
        </w:rPr>
        <w:t>号”文件关于印发《绿色生活创建行动总体方案》的通知中指出了“广泛宣传推广简约适度、绿色低碳、文明健康的生活理念和生活方式，建立完善绿色生活的相关政策和管理制度，推动绿色消费，促进绿色发展”的要求。中共中央办公厅、国务院办公厅“中办发</w:t>
      </w:r>
      <w:r w:rsidR="009F3984" w:rsidRPr="00DD1001">
        <w:rPr>
          <w:rFonts w:ascii="华光黑变_CNKI" w:eastAsia="华光黑变_CNKI" w:hAnsi="华光黑变_CNKI" w:cs="Calibri"/>
          <w:color w:val="auto"/>
          <w:sz w:val="18"/>
          <w:szCs w:val="18"/>
        </w:rPr>
        <w:t>[2021]37</w:t>
      </w:r>
      <w:r w:rsidR="009F3984" w:rsidRPr="00DD1001">
        <w:rPr>
          <w:rFonts w:ascii="华光黑变_CNKI" w:eastAsia="华光黑变_CNKI" w:hAnsi="华光黑变_CNKI" w:cs="Calibri" w:hint="eastAsia"/>
          <w:color w:val="auto"/>
          <w:sz w:val="18"/>
          <w:szCs w:val="18"/>
        </w:rPr>
        <w:t>号”文件《关于推动城乡建设绿色发展的意见》中提出“到</w:t>
      </w:r>
      <w:r w:rsidR="009F3984" w:rsidRPr="00DD1001">
        <w:rPr>
          <w:rFonts w:ascii="华光黑变_CNKI" w:eastAsia="华光黑变_CNKI" w:hAnsi="华光黑变_CNKI" w:cs="Calibri"/>
          <w:color w:val="auto"/>
          <w:sz w:val="18"/>
          <w:szCs w:val="18"/>
        </w:rPr>
        <w:t>2025</w:t>
      </w:r>
      <w:r w:rsidR="009F3984" w:rsidRPr="00DD1001">
        <w:rPr>
          <w:rFonts w:ascii="华光黑变_CNKI" w:eastAsia="华光黑变_CNKI" w:hAnsi="华光黑变_CNKI" w:cs="Calibri" w:hint="eastAsia"/>
          <w:color w:val="auto"/>
          <w:sz w:val="18"/>
          <w:szCs w:val="18"/>
        </w:rPr>
        <w:t>年，城乡建设绿色发展机制体制和政策体系基本建立，建设方式绿色转型成效显著，碳减排扎实推进，城市整体性、系统性、生长性增强，城市病问题缓解，城乡生态环境质量整体改善，城乡发展质量和资源环境承载能力明显提升，综合治理能力显著提高，绿色生活方式普遍推广”的总体目标，住房和城乡建设部发布的《“十四五”推动长江经济带发展城乡建设行动方案》在城市建设绿色低碳转型发展行动中提出，要在长三角一体化示范区、国家级示范区、绿色生态示范城区，持续推动绿色生态城区创建，探索社区建设碳排放减量化目标、措施和机制，研究完善绿色社区创建标准。到</w:t>
      </w:r>
      <w:r w:rsidR="009F3984" w:rsidRPr="00DD1001">
        <w:rPr>
          <w:rFonts w:ascii="华光黑变_CNKI" w:eastAsia="华光黑变_CNKI" w:hAnsi="华光黑变_CNKI" w:cs="Calibri"/>
          <w:color w:val="auto"/>
          <w:sz w:val="18"/>
          <w:szCs w:val="18"/>
        </w:rPr>
        <w:t>2025</w:t>
      </w:r>
      <w:r w:rsidR="009F3984" w:rsidRPr="00DD1001">
        <w:rPr>
          <w:rFonts w:ascii="华光黑变_CNKI" w:eastAsia="华光黑变_CNKI" w:hAnsi="华光黑变_CNKI" w:cs="Calibri" w:hint="eastAsia"/>
          <w:color w:val="auto"/>
          <w:sz w:val="18"/>
          <w:szCs w:val="18"/>
        </w:rPr>
        <w:t>年，力争</w:t>
      </w:r>
      <w:r w:rsidR="009F3984" w:rsidRPr="00DD1001">
        <w:rPr>
          <w:rFonts w:ascii="华光黑变_CNKI" w:eastAsia="华光黑变_CNKI" w:hAnsi="华光黑变_CNKI" w:cs="Calibri"/>
          <w:color w:val="auto"/>
          <w:sz w:val="18"/>
          <w:szCs w:val="18"/>
        </w:rPr>
        <w:t>70%</w:t>
      </w:r>
      <w:r w:rsidR="009F3984" w:rsidRPr="00DD1001">
        <w:rPr>
          <w:rFonts w:ascii="华光黑变_CNKI" w:eastAsia="华光黑变_CNKI" w:hAnsi="华光黑变_CNKI" w:cs="Calibri" w:hint="eastAsia"/>
          <w:color w:val="auto"/>
          <w:sz w:val="18"/>
          <w:szCs w:val="18"/>
        </w:rPr>
        <w:t>以上的城市社区参与绿色社区创建并达到创建要求。</w:t>
      </w:r>
      <w:r w:rsidR="00E3239A" w:rsidRPr="00DD1001">
        <w:rPr>
          <w:rFonts w:ascii="华光黑变_CNKI" w:eastAsia="华光黑变_CNKI" w:hAnsi="华光黑变_CNKI" w:cs="Calibri" w:hint="eastAsia"/>
          <w:color w:val="auto"/>
          <w:sz w:val="18"/>
          <w:szCs w:val="18"/>
        </w:rPr>
        <w:t>同时</w:t>
      </w:r>
      <w:r w:rsidR="0010518E" w:rsidRPr="00DD1001">
        <w:rPr>
          <w:rFonts w:ascii="华光黑变_CNKI" w:eastAsia="华光黑变_CNKI" w:hAnsi="华光黑变_CNKI" w:cs="Calibri" w:hint="eastAsia"/>
          <w:color w:val="auto"/>
          <w:sz w:val="18"/>
          <w:szCs w:val="18"/>
        </w:rPr>
        <w:t>，住房和城乡建设部、国家发展改革委印发的《城乡建设领域碳达峰实施方案》中</w:t>
      </w:r>
      <w:r w:rsidR="004414D4" w:rsidRPr="00DD1001">
        <w:rPr>
          <w:rFonts w:ascii="华光黑变_CNKI" w:eastAsia="华光黑变_CNKI" w:hAnsi="华光黑变_CNKI" w:cs="Calibri" w:hint="eastAsia"/>
          <w:color w:val="auto"/>
          <w:sz w:val="18"/>
          <w:szCs w:val="18"/>
        </w:rPr>
        <w:t>指出</w:t>
      </w:r>
      <w:r w:rsidR="0010518E" w:rsidRPr="00DD1001">
        <w:rPr>
          <w:rFonts w:ascii="华光黑变_CNKI" w:eastAsia="华光黑变_CNKI" w:hAnsi="华光黑变_CNKI" w:cs="Calibri" w:hint="eastAsia"/>
          <w:color w:val="auto"/>
          <w:sz w:val="18"/>
          <w:szCs w:val="18"/>
        </w:rPr>
        <w:t>，</w:t>
      </w:r>
      <w:r w:rsidR="004414D4" w:rsidRPr="00DD1001">
        <w:rPr>
          <w:rFonts w:ascii="华光黑变_CNKI" w:eastAsia="华光黑变_CNKI" w:hAnsi="华光黑变_CNKI" w:cs="Calibri" w:hint="eastAsia"/>
          <w:color w:val="auto"/>
          <w:sz w:val="18"/>
          <w:szCs w:val="18"/>
        </w:rPr>
        <w:t>城市形态、密度、功能布局和建设方式对</w:t>
      </w:r>
      <w:proofErr w:type="gramStart"/>
      <w:r w:rsidR="004414D4" w:rsidRPr="00DD1001">
        <w:rPr>
          <w:rFonts w:ascii="华光黑变_CNKI" w:eastAsia="华光黑变_CNKI" w:hAnsi="华光黑变_CNKI" w:cs="Calibri" w:hint="eastAsia"/>
          <w:color w:val="auto"/>
          <w:sz w:val="18"/>
          <w:szCs w:val="18"/>
        </w:rPr>
        <w:t>碳减排具有</w:t>
      </w:r>
      <w:proofErr w:type="gramEnd"/>
      <w:r w:rsidR="004414D4" w:rsidRPr="00DD1001">
        <w:rPr>
          <w:rFonts w:ascii="华光黑变_CNKI" w:eastAsia="华光黑变_CNKI" w:hAnsi="华光黑变_CNKI" w:cs="Calibri" w:hint="eastAsia"/>
          <w:color w:val="auto"/>
          <w:sz w:val="18"/>
          <w:szCs w:val="18"/>
        </w:rPr>
        <w:t>基础性重要影响，应</w:t>
      </w:r>
      <w:r w:rsidR="0010518E" w:rsidRPr="00DD1001">
        <w:rPr>
          <w:rFonts w:ascii="华光黑变_CNKI" w:eastAsia="华光黑变_CNKI" w:hAnsi="华光黑变_CNKI" w:cs="Calibri" w:hint="eastAsia"/>
          <w:color w:val="auto"/>
          <w:sz w:val="18"/>
          <w:szCs w:val="18"/>
        </w:rPr>
        <w:t>积极开展绿色低碳城市建设，</w:t>
      </w:r>
      <w:r w:rsidR="004414D4" w:rsidRPr="00DD1001">
        <w:rPr>
          <w:rFonts w:ascii="华光黑变_CNKI" w:eastAsia="华光黑变_CNKI" w:hAnsi="华光黑变_CNKI" w:cs="Calibri" w:hint="eastAsia"/>
          <w:color w:val="auto"/>
          <w:sz w:val="18"/>
          <w:szCs w:val="18"/>
        </w:rPr>
        <w:t>优化城市结构和布局。</w:t>
      </w:r>
    </w:p>
    <w:p w14:paraId="1BB4CEEE" w14:textId="77777777" w:rsidR="00865D9F" w:rsidRPr="00DD1001" w:rsidRDefault="00553475"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本标准结合国家《绿色生态城区评价标准》</w:t>
      </w:r>
      <w:r w:rsidRPr="00DD1001">
        <w:rPr>
          <w:rFonts w:ascii="华光黑变_CNKI" w:eastAsia="华光黑变_CNKI" w:hAnsi="华光黑变_CNKI" w:cs="Calibri"/>
          <w:color w:val="auto"/>
          <w:spacing w:val="-9"/>
          <w:sz w:val="18"/>
          <w:szCs w:val="18"/>
          <w:u w:color="365F91"/>
          <w:lang w:val="zh-TW" w:eastAsia="zh-TW"/>
        </w:rPr>
        <w:t>GB/T51255-2017</w:t>
      </w:r>
      <w:r w:rsidRPr="00DD1001">
        <w:rPr>
          <w:rFonts w:ascii="华光黑变_CNKI" w:eastAsia="华光黑变_CNKI" w:hAnsi="华光黑变_CNKI" w:cs="Calibri" w:hint="eastAsia"/>
          <w:color w:val="auto"/>
          <w:spacing w:val="-9"/>
          <w:sz w:val="18"/>
          <w:szCs w:val="18"/>
          <w:u w:color="365F91"/>
          <w:lang w:val="zh-TW" w:eastAsia="zh-TW"/>
        </w:rPr>
        <w:t>，以及当前关于低碳绿色发展、城市更新、城市体检、智慧城市、海绵城市、老旧小区改造等相关要求，</w:t>
      </w:r>
      <w:r w:rsidR="00833347" w:rsidRPr="00DD1001">
        <w:rPr>
          <w:rFonts w:ascii="华光黑变_CNKI" w:eastAsia="华光黑变_CNKI" w:hAnsi="华光黑变_CNKI" w:cs="Calibri" w:hint="eastAsia"/>
          <w:color w:val="auto"/>
          <w:spacing w:val="-9"/>
          <w:sz w:val="18"/>
          <w:szCs w:val="18"/>
          <w:u w:color="365F91"/>
          <w:lang w:val="zh-TW" w:eastAsia="zh-TW"/>
        </w:rPr>
        <w:t>结合重庆市两江四岸建设、生态环境保护等发展要求，全面系统的调整评价体系、评价要点，充分结合重庆的经济、人文、</w:t>
      </w:r>
      <w:r w:rsidR="00402966" w:rsidRPr="00DD1001">
        <w:rPr>
          <w:rFonts w:ascii="华光黑变_CNKI" w:eastAsia="华光黑变_CNKI" w:hAnsi="华光黑变_CNKI" w:cs="Calibri" w:hint="eastAsia"/>
          <w:color w:val="auto"/>
          <w:spacing w:val="-9"/>
          <w:sz w:val="18"/>
          <w:szCs w:val="18"/>
          <w:u w:color="365F91"/>
          <w:lang w:val="zh-TW" w:eastAsia="zh-TW"/>
        </w:rPr>
        <w:t>本标准结合国家《绿色生态城区评价标准》</w:t>
      </w:r>
      <w:r w:rsidR="00402966" w:rsidRPr="00DD1001">
        <w:rPr>
          <w:rFonts w:ascii="华光黑变_CNKI" w:eastAsia="华光黑变_CNKI" w:hAnsi="华光黑变_CNKI" w:cs="Calibri"/>
          <w:color w:val="auto"/>
          <w:spacing w:val="-9"/>
          <w:sz w:val="18"/>
          <w:szCs w:val="18"/>
          <w:u w:color="365F91"/>
          <w:lang w:val="zh-TW" w:eastAsia="zh-TW"/>
        </w:rPr>
        <w:t>GB/T51255-2017</w:t>
      </w:r>
      <w:r w:rsidR="00402966" w:rsidRPr="00DD1001">
        <w:rPr>
          <w:rFonts w:ascii="华光黑变_CNKI" w:eastAsia="华光黑变_CNKI" w:hAnsi="华光黑变_CNKI" w:cs="Calibri" w:hint="eastAsia"/>
          <w:color w:val="auto"/>
          <w:spacing w:val="-9"/>
          <w:sz w:val="18"/>
          <w:szCs w:val="18"/>
          <w:u w:color="365F91"/>
          <w:lang w:val="zh-TW" w:eastAsia="zh-TW"/>
        </w:rPr>
        <w:t>，以及当前关于低碳绿色发展、城市更新、城市体检、智慧城市、海绵城市、老旧小区改造等相关要求，结合重庆市两江四岸建设、生态环境保护等发展要求</w:t>
      </w:r>
      <w:r w:rsidR="00833347" w:rsidRPr="00DD1001">
        <w:rPr>
          <w:rFonts w:ascii="华光黑变_CNKI" w:eastAsia="华光黑变_CNKI" w:hAnsi="华光黑变_CNKI" w:cs="Calibri" w:hint="eastAsia"/>
          <w:color w:val="auto"/>
          <w:spacing w:val="-9"/>
          <w:sz w:val="18"/>
          <w:szCs w:val="18"/>
          <w:u w:color="365F91"/>
          <w:lang w:val="zh-TW" w:eastAsia="zh-TW"/>
        </w:rPr>
        <w:t>产业、气候、地理等地方特点，形成因地制宜的绿色低碳生态城区技术构架。</w:t>
      </w:r>
    </w:p>
    <w:p w14:paraId="02732F85" w14:textId="77777777" w:rsidR="00F80592" w:rsidRPr="00AC2203" w:rsidRDefault="00F80592" w:rsidP="00D30870">
      <w:pPr>
        <w:spacing w:line="360" w:lineRule="auto"/>
        <w:jc w:val="both"/>
        <w:rPr>
          <w:rFonts w:ascii="Calibri" w:eastAsia="宋体" w:hAnsi="Calibri" w:cs="Calibri"/>
          <w:color w:val="auto"/>
          <w:spacing w:val="-9"/>
        </w:rPr>
      </w:pPr>
      <w:r w:rsidRPr="00AC2203">
        <w:rPr>
          <w:rFonts w:ascii="Calibri" w:eastAsia="宋体" w:hAnsi="Calibri" w:cs="Calibri"/>
          <w:b/>
          <w:bCs/>
          <w:color w:val="auto"/>
          <w:spacing w:val="-9"/>
        </w:rPr>
        <w:t>1.0.2</w:t>
      </w:r>
      <w:r w:rsidR="00730E81" w:rsidRPr="00AC2203">
        <w:rPr>
          <w:rFonts w:ascii="Calibri" w:eastAsia="宋体" w:hAnsi="Calibri" w:cs="Calibri"/>
          <w:color w:val="auto"/>
          <w:spacing w:val="-9"/>
        </w:rPr>
        <w:t>本标准适用于重庆市城区的绿色生态评价</w:t>
      </w:r>
      <w:r w:rsidRPr="00AC2203">
        <w:rPr>
          <w:rFonts w:ascii="Calibri" w:eastAsia="宋体" w:hAnsi="Calibri" w:cs="Calibri"/>
          <w:color w:val="auto"/>
          <w:spacing w:val="-9"/>
        </w:rPr>
        <w:t>。</w:t>
      </w:r>
    </w:p>
    <w:p w14:paraId="17F2B77E" w14:textId="77777777" w:rsidR="0035533A" w:rsidRPr="00DD1001" w:rsidRDefault="0035533A"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55761CC3" w14:textId="77777777" w:rsidR="00CF0EEA" w:rsidRPr="00DD1001" w:rsidRDefault="00504637"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Cambria" w:eastAsia="华光黑变_CNKI" w:hAnsi="Cambria" w:cs="Cambria"/>
          <w:color w:val="auto"/>
          <w:spacing w:val="-9"/>
          <w:sz w:val="18"/>
          <w:szCs w:val="18"/>
          <w:u w:color="365F91"/>
          <w:lang w:val="zh-TW" w:eastAsia="zh-TW"/>
        </w:rPr>
        <w:t> </w:t>
      </w:r>
      <w:r w:rsidRPr="00DD1001">
        <w:rPr>
          <w:rFonts w:ascii="华光黑变_CNKI" w:eastAsia="华光黑变_CNKI" w:hAnsi="华光黑变_CNKI" w:cs="Calibri" w:hint="eastAsia"/>
          <w:color w:val="auto"/>
          <w:spacing w:val="-9"/>
          <w:sz w:val="18"/>
          <w:szCs w:val="18"/>
          <w:u w:color="365F91"/>
          <w:lang w:val="zh-TW" w:eastAsia="zh-TW"/>
        </w:rPr>
        <w:t>本标准适用范围考虑以重庆新城区为主。考虑到有城区已开始实施区域化的城市改造，旧区的改造可参照本标准实施运管阶段的评价执行。</w:t>
      </w:r>
    </w:p>
    <w:p w14:paraId="2F3A5A54" w14:textId="77777777" w:rsidR="00504637" w:rsidRPr="00DD1001" w:rsidRDefault="00504637"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国家标准《绿色生态城区评价标准》</w:t>
      </w:r>
      <w:r w:rsidRPr="00DD1001">
        <w:rPr>
          <w:rFonts w:ascii="华光黑变_CNKI" w:eastAsia="华光黑变_CNKI" w:hAnsi="华光黑变_CNKI" w:cs="Calibri"/>
          <w:color w:val="auto"/>
          <w:spacing w:val="-9"/>
          <w:sz w:val="18"/>
          <w:szCs w:val="18"/>
          <w:u w:color="365F91"/>
          <w:lang w:val="zh-TW" w:eastAsia="zh-TW"/>
        </w:rPr>
        <w:t>GB/T 51255-2017</w:t>
      </w:r>
      <w:r w:rsidRPr="00DD1001">
        <w:rPr>
          <w:rFonts w:ascii="华光黑变_CNKI" w:eastAsia="华光黑变_CNKI" w:hAnsi="华光黑变_CNKI" w:cs="Calibri" w:hint="eastAsia"/>
          <w:color w:val="auto"/>
          <w:spacing w:val="-9"/>
          <w:sz w:val="18"/>
          <w:szCs w:val="18"/>
          <w:u w:color="365F91"/>
          <w:lang w:val="zh-TW" w:eastAsia="zh-TW"/>
        </w:rPr>
        <w:t>中规定的标准适用范围主要为新开发城区，旧区改造参照实施。</w:t>
      </w:r>
      <w:r w:rsidR="0035533A" w:rsidRPr="00DD1001">
        <w:rPr>
          <w:rFonts w:ascii="华光黑变_CNKI" w:eastAsia="华光黑变_CNKI" w:hAnsi="华光黑变_CNKI" w:cs="Calibri" w:hint="eastAsia"/>
          <w:color w:val="auto"/>
          <w:spacing w:val="-9"/>
          <w:sz w:val="18"/>
          <w:szCs w:val="18"/>
          <w:u w:color="365F91"/>
          <w:lang w:val="zh-TW" w:eastAsia="zh-TW"/>
        </w:rPr>
        <w:t>《绿色生态城区评价标准》</w:t>
      </w:r>
      <w:r w:rsidR="0035533A" w:rsidRPr="00DD1001">
        <w:rPr>
          <w:rFonts w:ascii="华光黑变_CNKI" w:eastAsia="华光黑变_CNKI" w:hAnsi="华光黑变_CNKI" w:cs="Calibri"/>
          <w:color w:val="auto"/>
          <w:spacing w:val="-9"/>
          <w:sz w:val="18"/>
          <w:szCs w:val="18"/>
          <w:u w:color="365F91"/>
          <w:lang w:val="zh-TW" w:eastAsia="zh-TW"/>
        </w:rPr>
        <w:t>GB/T 51255</w:t>
      </w:r>
      <w:r w:rsidR="0035533A" w:rsidRPr="00DD1001">
        <w:rPr>
          <w:rFonts w:ascii="华光黑变_CNKI" w:eastAsia="华光黑变_CNKI" w:hAnsi="华光黑变_CNKI" w:cs="Calibri" w:hint="eastAsia"/>
          <w:color w:val="auto"/>
          <w:spacing w:val="-9"/>
          <w:sz w:val="18"/>
          <w:szCs w:val="18"/>
          <w:u w:color="365F91"/>
          <w:lang w:val="zh-TW" w:eastAsia="zh-TW"/>
        </w:rPr>
        <w:t>旨在指导全国的绿色生态城区建设，很多三、四线城市仍有大量新城区在开发，故应用范围以新开发城区为主比较适合。重庆市城镇化水平相对较高，新开发城区相对较少，如果只考虑新开发</w:t>
      </w:r>
      <w:r w:rsidR="0035533A" w:rsidRPr="00DD1001">
        <w:rPr>
          <w:rFonts w:ascii="华光黑变_CNKI" w:eastAsia="华光黑变_CNKI" w:hAnsi="华光黑变_CNKI" w:cs="Calibri" w:hint="eastAsia"/>
          <w:color w:val="auto"/>
          <w:spacing w:val="-9"/>
          <w:sz w:val="18"/>
          <w:szCs w:val="18"/>
          <w:u w:color="365F91"/>
          <w:lang w:val="zh-TW" w:eastAsia="zh-TW"/>
        </w:rPr>
        <w:lastRenderedPageBreak/>
        <w:t>城区，标准的应用范围比较受局限，而且也不符合重庆城区绿色发展的需求。因此《标准》的适用对象界定为重庆市城市总体规划确定的规划范围内的城市建设用地，主要为新开发城区和更新城区。</w:t>
      </w:r>
    </w:p>
    <w:p w14:paraId="6CA81B29" w14:textId="77777777" w:rsidR="00730E81" w:rsidRPr="00AC2203" w:rsidRDefault="00F80592" w:rsidP="00D30870">
      <w:pPr>
        <w:spacing w:line="360" w:lineRule="auto"/>
        <w:jc w:val="both"/>
        <w:rPr>
          <w:rFonts w:ascii="Calibri" w:eastAsia="宋体" w:hAnsi="Calibri" w:cs="Calibri"/>
          <w:color w:val="auto"/>
          <w:spacing w:val="-9"/>
        </w:rPr>
      </w:pPr>
      <w:r w:rsidRPr="00AC2203">
        <w:rPr>
          <w:rFonts w:ascii="Calibri" w:eastAsia="宋体" w:hAnsi="Calibri" w:cs="Calibri"/>
          <w:b/>
          <w:bCs/>
          <w:color w:val="auto"/>
          <w:spacing w:val="-9"/>
        </w:rPr>
        <w:t>1.0.3</w:t>
      </w:r>
      <w:r w:rsidR="00730E81" w:rsidRPr="00AC2203">
        <w:rPr>
          <w:rFonts w:ascii="Calibri" w:eastAsia="宋体" w:hAnsi="Calibri" w:cs="Calibri"/>
          <w:color w:val="auto"/>
          <w:spacing w:val="-9"/>
        </w:rPr>
        <w:t>绿色生态城区评价应遵循因地制宜的原则，结合城区所在地域的气候、环境、资源、经济及文化等特点，对城区的土地利用、生态环境、绿色建筑、资源与碳排放、绿色交通、信息化管理、产业与经济、人文等元素进行综合评价。</w:t>
      </w:r>
    </w:p>
    <w:p w14:paraId="0826DB26" w14:textId="77777777" w:rsidR="00CF0EEA" w:rsidRPr="00DD1001" w:rsidRDefault="00CF0EEA"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55B1FFF8" w14:textId="77777777" w:rsidR="00CF0EEA" w:rsidRPr="00DD1001" w:rsidRDefault="00CF0EEA"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我国各地区在气候、环境、资源、经济社会发展水平与民俗文化等方面都存在较大差异，因地制宜始终是开展绿色工作的灵魂。绿色生态城区较绿色建筑范围更大，内容更多，情况更复杂，必须因地制宜，制定科学合理、技术适用、人文清晰、经济实用的可持续发展方案。</w:t>
      </w:r>
    </w:p>
    <w:p w14:paraId="28B5ABA8" w14:textId="77777777" w:rsidR="00F80592" w:rsidRPr="00DD1001" w:rsidRDefault="00CF0EEA" w:rsidP="00D30870">
      <w:pPr>
        <w:spacing w:line="360" w:lineRule="auto"/>
        <w:ind w:firstLineChars="200" w:firstLine="324"/>
        <w:jc w:val="both"/>
        <w:rPr>
          <w:rFonts w:ascii="华光黑变_CNKI" w:eastAsia="华光黑变_CNKI" w:hAnsi="华光黑变_CNKI" w:cs="Calibri"/>
          <w:b/>
          <w:snapToGrid/>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本标准的指导思想是设定并严守资源消耗的上限，环境质量的底线，生态保护的红线。绿色的核心内容概括为</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四节一环保</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即节能、节地、节水、节材和健康环保</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。本标准除规定自然生态</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生物多样性、绿化、湿地、基地保水</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外，还纳入了社会日益重视的大气环境、地表水环境质量、区域环境噪声、垃圾处理、热岛效应、二氧化碳这些环保因素，拓宽了原绿色建筑中室内外环境质量，并上升到区域的环境质量。建筑要素也超越了原单体建筑的绿色内涵，用城市设计的新理念明确了建筑体量、尺度、色彩、形状、整体风貌等要求。本标准紧紧围绕绿色发展的基本理念制定措施。信息化、碳排放、人文教育、产业经济等条文内容与绿色、生态发展密切相关。</w:t>
      </w:r>
    </w:p>
    <w:p w14:paraId="5C870859" w14:textId="77777777" w:rsidR="00E941F4" w:rsidRPr="00AC2203" w:rsidRDefault="00E941F4" w:rsidP="00D30870">
      <w:pPr>
        <w:spacing w:line="360" w:lineRule="auto"/>
        <w:jc w:val="both"/>
        <w:rPr>
          <w:rFonts w:ascii="Calibri" w:eastAsia="宋体" w:hAnsi="Calibri" w:cs="Calibri"/>
          <w:color w:val="auto"/>
          <w:spacing w:val="-9"/>
        </w:rPr>
      </w:pPr>
      <w:r w:rsidRPr="00AC2203">
        <w:rPr>
          <w:rFonts w:ascii="Calibri" w:eastAsia="宋体" w:hAnsi="Calibri" w:cs="Calibri"/>
          <w:b/>
          <w:bCs/>
          <w:color w:val="auto"/>
          <w:spacing w:val="-9"/>
        </w:rPr>
        <w:t>1.0.4</w:t>
      </w:r>
      <w:r w:rsidRPr="00AC2203">
        <w:rPr>
          <w:rFonts w:ascii="Calibri" w:eastAsia="宋体" w:hAnsi="Calibri" w:cs="Calibri"/>
          <w:color w:val="auto"/>
          <w:spacing w:val="-9"/>
        </w:rPr>
        <w:t>绿色生态城区评价，除应符合本标准的规定外，尚应符合国家和地方现行有关标准的规定。</w:t>
      </w:r>
    </w:p>
    <w:p w14:paraId="435820A3" w14:textId="77777777" w:rsidR="00E941F4" w:rsidRPr="00DD1001" w:rsidRDefault="00E941F4"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26E8F30B" w14:textId="77777777" w:rsidR="00E941F4" w:rsidRPr="00DD1001" w:rsidRDefault="00E941F4" w:rsidP="00D30870">
      <w:pPr>
        <w:kinsoku/>
        <w:autoSpaceDE/>
        <w:autoSpaceDN/>
        <w:adjustRightInd/>
        <w:snapToGrid/>
        <w:ind w:firstLineChars="200" w:firstLine="324"/>
        <w:jc w:val="both"/>
        <w:textAlignment w:val="auto"/>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符合国家法律法规和相关标准是参与绿色生态城区评价的前提条件。本标准重点在于城区的绿色、生态、低碳特征，并未涉及公共安全、市政设施、市容卫生等城区应有的全部特性，故参与评价的城区尚应符合国家、行业和重庆市现行有关标准的规定。绿色生态城区的评价工作也应符合国家、行业和重庆市现行有关标准的规定。</w:t>
      </w:r>
    </w:p>
    <w:p w14:paraId="51C0C111" w14:textId="77777777" w:rsidR="007A577C" w:rsidRPr="00AC2203" w:rsidRDefault="007A577C" w:rsidP="00055D5E">
      <w:pPr>
        <w:spacing w:line="360" w:lineRule="auto"/>
        <w:jc w:val="both"/>
        <w:rPr>
          <w:rFonts w:ascii="Calibri" w:eastAsia="宋体" w:hAnsi="Calibri" w:cs="Calibri"/>
          <w:color w:val="auto"/>
          <w:spacing w:val="-9"/>
          <w:sz w:val="32"/>
          <w:szCs w:val="32"/>
        </w:rPr>
      </w:pPr>
    </w:p>
    <w:p w14:paraId="6ABB7B5F" w14:textId="77777777" w:rsidR="004414D4" w:rsidRPr="00AC2203" w:rsidRDefault="004414D4" w:rsidP="00D30870">
      <w:pPr>
        <w:spacing w:line="360" w:lineRule="auto"/>
        <w:jc w:val="both"/>
        <w:outlineLvl w:val="0"/>
        <w:rPr>
          <w:rFonts w:ascii="Calibri" w:eastAsia="宋体" w:hAnsi="Calibri" w:cs="Calibri"/>
          <w:b/>
          <w:bCs/>
          <w:color w:val="auto"/>
          <w:spacing w:val="-9"/>
          <w:sz w:val="32"/>
          <w:szCs w:val="32"/>
        </w:rPr>
        <w:sectPr w:rsidR="004414D4" w:rsidRPr="00AC2203">
          <w:pgSz w:w="11906" w:h="16838"/>
          <w:pgMar w:top="1440" w:right="1800" w:bottom="1440" w:left="1800" w:header="851" w:footer="992" w:gutter="0"/>
          <w:cols w:space="425"/>
          <w:docGrid w:type="lines" w:linePitch="312"/>
        </w:sectPr>
      </w:pPr>
      <w:bookmarkStart w:id="8" w:name="_Toc108131394"/>
    </w:p>
    <w:p w14:paraId="3578CF51" w14:textId="3D19B067" w:rsidR="00F80592" w:rsidRPr="003836D6" w:rsidRDefault="00F80592" w:rsidP="003836D6">
      <w:pPr>
        <w:pStyle w:val="111"/>
        <w:rPr>
          <w:bCs w:val="0"/>
        </w:rPr>
      </w:pPr>
      <w:bookmarkStart w:id="9" w:name="_Toc113019023"/>
      <w:r w:rsidRPr="003836D6">
        <w:rPr>
          <w:bCs w:val="0"/>
        </w:rPr>
        <w:lastRenderedPageBreak/>
        <w:t>2</w:t>
      </w:r>
      <w:r w:rsidRPr="003836D6">
        <w:rPr>
          <w:bCs w:val="0"/>
        </w:rPr>
        <w:t>术语</w:t>
      </w:r>
      <w:bookmarkEnd w:id="8"/>
      <w:bookmarkEnd w:id="9"/>
    </w:p>
    <w:p w14:paraId="76B62E2A" w14:textId="77777777" w:rsidR="00F80592" w:rsidRPr="00AC2203" w:rsidRDefault="00F80592"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2.0.1</w:t>
      </w:r>
      <w:r w:rsidR="00D32DA7" w:rsidRPr="00AC2203">
        <w:rPr>
          <w:rFonts w:ascii="Calibri" w:eastAsia="宋体" w:hAnsi="Calibri" w:cs="Calibri"/>
          <w:color w:val="auto"/>
          <w:spacing w:val="-9"/>
          <w:sz w:val="20"/>
          <w:szCs w:val="20"/>
        </w:rPr>
        <w:t>绿色生态城区</w:t>
      </w:r>
      <w:r w:rsidR="00D32DA7" w:rsidRPr="00AC2203">
        <w:rPr>
          <w:rFonts w:ascii="Calibri" w:eastAsia="宋体" w:hAnsi="Calibri" w:cs="Calibri"/>
          <w:color w:val="auto"/>
          <w:spacing w:val="-9"/>
          <w:sz w:val="20"/>
          <w:szCs w:val="20"/>
        </w:rPr>
        <w:t xml:space="preserve"> green eco-district</w:t>
      </w:r>
    </w:p>
    <w:p w14:paraId="4615F5FF" w14:textId="77777777" w:rsidR="00F80592" w:rsidRPr="00AC2203" w:rsidRDefault="00D32DA7" w:rsidP="00D30870">
      <w:pPr>
        <w:spacing w:line="360" w:lineRule="auto"/>
        <w:ind w:firstLineChars="200" w:firstLine="324"/>
        <w:jc w:val="both"/>
        <w:rPr>
          <w:rFonts w:ascii="Calibri" w:eastAsia="宋体" w:hAnsi="Calibri" w:cs="Calibri"/>
          <w:color w:val="auto"/>
          <w:spacing w:val="-9"/>
          <w:sz w:val="18"/>
          <w:szCs w:val="18"/>
          <w:u w:color="365F91"/>
          <w:lang w:val="zh-TW" w:eastAsia="zh-TW"/>
        </w:rPr>
      </w:pPr>
      <w:r w:rsidRPr="00AC2203">
        <w:rPr>
          <w:rFonts w:ascii="Calibri" w:eastAsia="宋体" w:hAnsi="Calibri" w:cs="Calibri"/>
          <w:color w:val="auto"/>
          <w:spacing w:val="-9"/>
          <w:sz w:val="18"/>
          <w:szCs w:val="18"/>
          <w:u w:color="365F91"/>
          <w:lang w:val="zh-TW" w:eastAsia="zh-TW"/>
        </w:rPr>
        <w:t>在空间布局、基础设施、建筑、交通、生态和绿地、产业等方面，按照资源节约环境友好的要求进行规划、建设、运营的城市建设区</w:t>
      </w:r>
      <w:r w:rsidR="00F80592" w:rsidRPr="00AC2203">
        <w:rPr>
          <w:rFonts w:ascii="Calibri" w:eastAsia="宋体" w:hAnsi="Calibri" w:cs="Calibri"/>
          <w:color w:val="auto"/>
          <w:spacing w:val="-9"/>
          <w:sz w:val="18"/>
          <w:szCs w:val="18"/>
          <w:u w:color="365F91"/>
          <w:lang w:val="zh-TW" w:eastAsia="zh-TW"/>
        </w:rPr>
        <w:t>。</w:t>
      </w:r>
    </w:p>
    <w:p w14:paraId="538B117A" w14:textId="77777777" w:rsidR="00945B45" w:rsidRPr="00AC2203" w:rsidRDefault="00C8492B" w:rsidP="00D30870">
      <w:pPr>
        <w:spacing w:line="360" w:lineRule="auto"/>
        <w:jc w:val="both"/>
        <w:rPr>
          <w:rFonts w:ascii="Calibri" w:eastAsia="宋体" w:hAnsi="Calibri" w:cs="Calibri"/>
          <w:color w:val="auto"/>
          <w:spacing w:val="-9"/>
          <w:sz w:val="20"/>
          <w:szCs w:val="20"/>
          <w:lang w:eastAsia="zh-TW"/>
        </w:rPr>
      </w:pPr>
      <w:r w:rsidRPr="00AC2203">
        <w:rPr>
          <w:rFonts w:ascii="Calibri" w:eastAsia="宋体" w:hAnsi="Calibri" w:cs="Calibri"/>
          <w:b/>
          <w:bCs/>
          <w:color w:val="auto"/>
          <w:spacing w:val="-9"/>
          <w:sz w:val="20"/>
          <w:szCs w:val="20"/>
          <w:lang w:eastAsia="zh-TW"/>
        </w:rPr>
        <w:t>2.0.2</w:t>
      </w:r>
      <w:r w:rsidRPr="00AC2203">
        <w:rPr>
          <w:rFonts w:ascii="Calibri" w:eastAsia="宋体" w:hAnsi="Calibri" w:cs="Calibri"/>
          <w:color w:val="auto"/>
          <w:spacing w:val="-9"/>
          <w:sz w:val="20"/>
          <w:szCs w:val="20"/>
          <w:lang w:eastAsia="zh-TW"/>
        </w:rPr>
        <w:t>城区湿地资源保存率</w:t>
      </w:r>
      <w:r w:rsidRPr="00AC2203">
        <w:rPr>
          <w:rFonts w:ascii="Calibri" w:eastAsia="宋体" w:hAnsi="Calibri" w:cs="Calibri"/>
          <w:color w:val="auto"/>
          <w:spacing w:val="-9"/>
          <w:sz w:val="20"/>
          <w:szCs w:val="20"/>
          <w:lang w:eastAsia="zh-TW"/>
        </w:rPr>
        <w:t xml:space="preserve"> urban wetland resources conserv</w:t>
      </w:r>
      <w:r w:rsidR="00AC2203">
        <w:rPr>
          <w:rFonts w:ascii="Calibri" w:eastAsia="宋体" w:hAnsi="Calibri" w:cs="Calibri"/>
          <w:color w:val="auto"/>
          <w:spacing w:val="-9"/>
          <w:sz w:val="20"/>
          <w:szCs w:val="20"/>
          <w:lang w:eastAsia="zh-TW"/>
        </w:rPr>
        <w:t>a</w:t>
      </w:r>
      <w:r w:rsidRPr="00AC2203">
        <w:rPr>
          <w:rFonts w:ascii="Calibri" w:eastAsia="宋体" w:hAnsi="Calibri" w:cs="Calibri"/>
          <w:color w:val="auto"/>
          <w:spacing w:val="-9"/>
          <w:sz w:val="20"/>
          <w:szCs w:val="20"/>
          <w:lang w:eastAsia="zh-TW"/>
        </w:rPr>
        <w:t>tion rate</w:t>
      </w:r>
    </w:p>
    <w:p w14:paraId="192A46FF" w14:textId="77777777" w:rsidR="00C8492B" w:rsidRPr="00AC2203" w:rsidRDefault="00C8492B" w:rsidP="00D30870">
      <w:pPr>
        <w:spacing w:line="360" w:lineRule="auto"/>
        <w:ind w:firstLineChars="200" w:firstLine="324"/>
        <w:jc w:val="both"/>
        <w:rPr>
          <w:rFonts w:ascii="Calibri" w:eastAsia="宋体" w:hAnsi="Calibri" w:cs="Calibri"/>
          <w:color w:val="auto"/>
          <w:spacing w:val="-9"/>
          <w:sz w:val="18"/>
          <w:szCs w:val="18"/>
          <w:u w:color="365F91"/>
          <w:lang w:val="zh-TW" w:eastAsia="zh-TW"/>
        </w:rPr>
      </w:pPr>
      <w:r w:rsidRPr="00AC2203">
        <w:rPr>
          <w:rFonts w:ascii="Calibri" w:eastAsia="宋体" w:hAnsi="Calibri" w:cs="Calibri"/>
          <w:color w:val="auto"/>
          <w:spacing w:val="-9"/>
          <w:sz w:val="18"/>
          <w:szCs w:val="18"/>
          <w:u w:color="365F91"/>
          <w:lang w:val="zh-TW" w:eastAsia="zh-TW"/>
        </w:rPr>
        <w:t>城区规划建设前后对基地中纳入城市蓝线范围内，具有生态功能的天然或人工、长久或暂时性的沼泽地、泥炭地或水域地带，以及低潮时水深不超过</w:t>
      </w:r>
      <w:r w:rsidR="0056745E" w:rsidRPr="00AC2203">
        <w:rPr>
          <w:rFonts w:ascii="Calibri" w:eastAsia="宋体" w:hAnsi="Calibri" w:cs="Calibri"/>
          <w:color w:val="auto"/>
          <w:spacing w:val="-9"/>
          <w:sz w:val="18"/>
          <w:szCs w:val="18"/>
          <w:u w:color="365F91"/>
          <w:lang w:val="zh-TW" w:eastAsia="zh-TW"/>
        </w:rPr>
        <w:t>6m</w:t>
      </w:r>
      <w:r w:rsidR="0056745E" w:rsidRPr="00AC2203">
        <w:rPr>
          <w:rFonts w:ascii="Calibri" w:eastAsia="宋体" w:hAnsi="Calibri" w:cs="Calibri"/>
          <w:color w:val="auto"/>
          <w:spacing w:val="-9"/>
          <w:sz w:val="18"/>
          <w:szCs w:val="18"/>
          <w:u w:color="365F91"/>
          <w:lang w:val="zh-TW" w:eastAsia="zh-TW"/>
        </w:rPr>
        <w:t>的海域面积的保存比率。</w:t>
      </w:r>
    </w:p>
    <w:p w14:paraId="05F257AB" w14:textId="77777777" w:rsidR="0056745E" w:rsidRPr="00AC2203" w:rsidRDefault="0056745E" w:rsidP="00D30870">
      <w:pPr>
        <w:spacing w:line="360" w:lineRule="auto"/>
        <w:jc w:val="both"/>
        <w:rPr>
          <w:rFonts w:ascii="Calibri" w:eastAsia="宋体" w:hAnsi="Calibri" w:cs="Calibri"/>
          <w:color w:val="auto"/>
          <w:spacing w:val="-9"/>
          <w:sz w:val="20"/>
          <w:szCs w:val="20"/>
          <w:lang w:eastAsia="zh-TW"/>
        </w:rPr>
      </w:pPr>
      <w:r w:rsidRPr="00AC2203">
        <w:rPr>
          <w:rFonts w:ascii="Calibri" w:eastAsia="宋体" w:hAnsi="Calibri" w:cs="Calibri"/>
          <w:b/>
          <w:bCs/>
          <w:color w:val="auto"/>
          <w:spacing w:val="-9"/>
          <w:sz w:val="20"/>
          <w:szCs w:val="20"/>
          <w:lang w:eastAsia="zh-TW"/>
        </w:rPr>
        <w:t>2.0.3</w:t>
      </w:r>
      <w:r w:rsidRPr="00AC2203">
        <w:rPr>
          <w:rFonts w:ascii="Calibri" w:eastAsia="宋体" w:hAnsi="Calibri" w:cs="Calibri"/>
          <w:color w:val="auto"/>
          <w:spacing w:val="-9"/>
          <w:sz w:val="20"/>
          <w:szCs w:val="20"/>
          <w:lang w:eastAsia="zh-TW"/>
        </w:rPr>
        <w:t>节约型绿地</w:t>
      </w:r>
      <w:r w:rsidRPr="00AC2203">
        <w:rPr>
          <w:rFonts w:ascii="Calibri" w:eastAsia="宋体" w:hAnsi="Calibri" w:cs="Calibri"/>
          <w:color w:val="auto"/>
          <w:spacing w:val="-9"/>
          <w:sz w:val="20"/>
          <w:szCs w:val="20"/>
          <w:lang w:eastAsia="zh-TW"/>
        </w:rPr>
        <w:t xml:space="preserve"> resource-saving green land </w:t>
      </w:r>
    </w:p>
    <w:p w14:paraId="3D19E2FC" w14:textId="77777777" w:rsidR="0056745E" w:rsidRPr="00AC2203" w:rsidRDefault="0056745E" w:rsidP="00D30870">
      <w:pPr>
        <w:spacing w:line="360" w:lineRule="auto"/>
        <w:ind w:firstLineChars="200" w:firstLine="324"/>
        <w:jc w:val="both"/>
        <w:rPr>
          <w:rFonts w:ascii="Calibri" w:eastAsia="宋体" w:hAnsi="Calibri" w:cs="Calibri"/>
          <w:color w:val="auto"/>
          <w:spacing w:val="-9"/>
          <w:sz w:val="18"/>
          <w:szCs w:val="18"/>
          <w:u w:color="365F91"/>
          <w:lang w:val="zh-TW" w:eastAsia="zh-TW"/>
        </w:rPr>
      </w:pPr>
      <w:r w:rsidRPr="00AC2203">
        <w:rPr>
          <w:rFonts w:ascii="Calibri" w:eastAsia="宋体" w:hAnsi="Calibri" w:cs="Calibri"/>
          <w:color w:val="auto"/>
          <w:spacing w:val="-9"/>
          <w:sz w:val="18"/>
          <w:szCs w:val="18"/>
          <w:u w:color="365F91"/>
          <w:lang w:val="zh-TW" w:eastAsia="zh-TW"/>
        </w:rPr>
        <w:t>依据自然和社会资源循环与合理利用的原则进行规划设计和建设管理，具有较高的资源使用效率和较少的资源消耗的绿地。</w:t>
      </w:r>
    </w:p>
    <w:p w14:paraId="2525A94D" w14:textId="77777777" w:rsidR="00F80592" w:rsidRPr="00AC2203" w:rsidRDefault="00F80592" w:rsidP="00D30870">
      <w:pPr>
        <w:spacing w:line="360" w:lineRule="auto"/>
        <w:jc w:val="both"/>
        <w:rPr>
          <w:rFonts w:ascii="Calibri" w:eastAsia="宋体" w:hAnsi="Calibri" w:cs="Calibri"/>
          <w:color w:val="auto"/>
          <w:spacing w:val="-9"/>
          <w:sz w:val="20"/>
          <w:szCs w:val="20"/>
          <w:lang w:eastAsia="zh-TW"/>
        </w:rPr>
      </w:pPr>
      <w:r w:rsidRPr="00AC2203">
        <w:rPr>
          <w:rFonts w:ascii="Calibri" w:eastAsia="宋体" w:hAnsi="Calibri" w:cs="Calibri"/>
          <w:b/>
          <w:bCs/>
          <w:color w:val="auto"/>
          <w:spacing w:val="-9"/>
          <w:sz w:val="20"/>
          <w:szCs w:val="20"/>
          <w:lang w:eastAsia="zh-TW"/>
        </w:rPr>
        <w:t>2.0.</w:t>
      </w:r>
      <w:r w:rsidR="0056745E" w:rsidRPr="00AC2203">
        <w:rPr>
          <w:rFonts w:ascii="Calibri" w:eastAsia="宋体" w:hAnsi="Calibri" w:cs="Calibri"/>
          <w:b/>
          <w:bCs/>
          <w:color w:val="auto"/>
          <w:spacing w:val="-9"/>
          <w:sz w:val="20"/>
          <w:szCs w:val="20"/>
          <w:lang w:eastAsia="zh-TW"/>
        </w:rPr>
        <w:t>4</w:t>
      </w:r>
      <w:r w:rsidRPr="00AC2203">
        <w:rPr>
          <w:rFonts w:ascii="Calibri" w:eastAsia="宋体" w:hAnsi="Calibri" w:cs="Calibri"/>
          <w:color w:val="auto"/>
          <w:spacing w:val="-9"/>
          <w:sz w:val="20"/>
          <w:szCs w:val="20"/>
          <w:lang w:eastAsia="zh-TW"/>
        </w:rPr>
        <w:t>绿色</w:t>
      </w:r>
      <w:r w:rsidR="00543663" w:rsidRPr="00AC2203">
        <w:rPr>
          <w:rFonts w:ascii="Calibri" w:eastAsia="宋体" w:hAnsi="Calibri" w:cs="Calibri"/>
          <w:color w:val="auto"/>
          <w:spacing w:val="-9"/>
          <w:sz w:val="20"/>
          <w:szCs w:val="20"/>
          <w:lang w:eastAsia="zh-TW"/>
        </w:rPr>
        <w:t>建材</w:t>
      </w:r>
      <w:r w:rsidRPr="00AC2203">
        <w:rPr>
          <w:rFonts w:ascii="Calibri" w:eastAsia="宋体" w:hAnsi="Calibri" w:cs="Calibri"/>
          <w:color w:val="auto"/>
          <w:spacing w:val="-9"/>
          <w:sz w:val="20"/>
          <w:szCs w:val="20"/>
          <w:lang w:eastAsia="zh-TW"/>
        </w:rPr>
        <w:t>green</w:t>
      </w:r>
      <w:r w:rsidR="00543663" w:rsidRPr="00AC2203">
        <w:rPr>
          <w:rFonts w:ascii="Calibri" w:eastAsia="宋体" w:hAnsi="Calibri" w:cs="Calibri"/>
          <w:color w:val="auto"/>
          <w:spacing w:val="-9"/>
          <w:sz w:val="20"/>
          <w:szCs w:val="20"/>
          <w:lang w:eastAsia="zh-TW"/>
        </w:rPr>
        <w:t xml:space="preserve"> building material</w:t>
      </w:r>
    </w:p>
    <w:p w14:paraId="30DCBAF4" w14:textId="77777777" w:rsidR="00F80592" w:rsidRPr="00AC2203" w:rsidRDefault="00F80592" w:rsidP="00D30870">
      <w:pPr>
        <w:spacing w:line="360" w:lineRule="auto"/>
        <w:ind w:firstLineChars="200" w:firstLine="324"/>
        <w:jc w:val="both"/>
        <w:rPr>
          <w:rFonts w:ascii="Calibri" w:eastAsia="宋体" w:hAnsi="Calibri" w:cs="Calibri"/>
          <w:color w:val="auto"/>
          <w:spacing w:val="-9"/>
          <w:sz w:val="18"/>
          <w:szCs w:val="18"/>
          <w:u w:color="365F91"/>
          <w:lang w:val="zh-TW" w:eastAsia="zh-TW"/>
        </w:rPr>
      </w:pPr>
      <w:r w:rsidRPr="00AC2203">
        <w:rPr>
          <w:rFonts w:ascii="Calibri" w:eastAsia="宋体" w:hAnsi="Calibri" w:cs="Calibri"/>
          <w:color w:val="auto"/>
          <w:spacing w:val="-9"/>
          <w:sz w:val="18"/>
          <w:szCs w:val="18"/>
          <w:u w:color="365F91"/>
          <w:lang w:val="zh-TW" w:eastAsia="zh-TW"/>
        </w:rPr>
        <w:t>在</w:t>
      </w:r>
      <w:r w:rsidR="00543663" w:rsidRPr="00AC2203">
        <w:rPr>
          <w:rFonts w:ascii="Calibri" w:eastAsia="宋体" w:hAnsi="Calibri" w:cs="Calibri"/>
          <w:color w:val="auto"/>
          <w:spacing w:val="-9"/>
          <w:sz w:val="18"/>
          <w:szCs w:val="18"/>
          <w:u w:color="365F91"/>
          <w:lang w:val="zh-TW" w:eastAsia="zh-TW"/>
        </w:rPr>
        <w:t>全生命期内可减少对天然资源消耗和减轻对生态环境影响，具有</w:t>
      </w:r>
      <w:r w:rsidR="00543663" w:rsidRPr="00AC2203">
        <w:rPr>
          <w:rFonts w:ascii="Calibri" w:eastAsia="宋体" w:hAnsi="Calibri" w:cs="Calibri"/>
          <w:color w:val="auto"/>
          <w:spacing w:val="-9"/>
          <w:sz w:val="18"/>
          <w:szCs w:val="18"/>
          <w:u w:color="365F91"/>
          <w:lang w:val="zh-TW" w:eastAsia="zh-TW"/>
        </w:rPr>
        <w:t>“</w:t>
      </w:r>
      <w:r w:rsidR="00543663" w:rsidRPr="00AC2203">
        <w:rPr>
          <w:rFonts w:ascii="Calibri" w:eastAsia="宋体" w:hAnsi="Calibri" w:cs="Calibri"/>
          <w:color w:val="auto"/>
          <w:spacing w:val="-9"/>
          <w:sz w:val="18"/>
          <w:szCs w:val="18"/>
          <w:u w:color="365F91"/>
          <w:lang w:val="zh-TW" w:eastAsia="zh-TW"/>
        </w:rPr>
        <w:t>节能、减排、安全、便利和可循环</w:t>
      </w:r>
      <w:r w:rsidR="00543663" w:rsidRPr="00AC2203">
        <w:rPr>
          <w:rFonts w:ascii="Calibri" w:eastAsia="宋体" w:hAnsi="Calibri" w:cs="Calibri"/>
          <w:color w:val="auto"/>
          <w:spacing w:val="-9"/>
          <w:sz w:val="18"/>
          <w:szCs w:val="18"/>
          <w:u w:color="365F91"/>
          <w:lang w:val="zh-TW" w:eastAsia="zh-TW"/>
        </w:rPr>
        <w:t>”</w:t>
      </w:r>
      <w:r w:rsidR="00543663" w:rsidRPr="00AC2203">
        <w:rPr>
          <w:rFonts w:ascii="Calibri" w:eastAsia="宋体" w:hAnsi="Calibri" w:cs="Calibri"/>
          <w:color w:val="auto"/>
          <w:spacing w:val="-9"/>
          <w:sz w:val="18"/>
          <w:szCs w:val="18"/>
          <w:u w:color="365F91"/>
          <w:lang w:val="zh-TW" w:eastAsia="zh-TW"/>
        </w:rPr>
        <w:t>特征的建材产品。</w:t>
      </w:r>
    </w:p>
    <w:p w14:paraId="1EFCDD29" w14:textId="77777777" w:rsidR="00F80592" w:rsidRPr="00AC2203" w:rsidRDefault="00F80592" w:rsidP="00D30870">
      <w:pPr>
        <w:spacing w:line="360" w:lineRule="auto"/>
        <w:jc w:val="both"/>
        <w:rPr>
          <w:rFonts w:ascii="Calibri" w:eastAsia="宋体" w:hAnsi="Calibri" w:cs="Calibri"/>
          <w:color w:val="auto"/>
          <w:spacing w:val="-9"/>
          <w:sz w:val="20"/>
          <w:szCs w:val="20"/>
          <w:lang w:eastAsia="zh-TW"/>
        </w:rPr>
      </w:pPr>
      <w:r w:rsidRPr="00AC2203">
        <w:rPr>
          <w:rFonts w:ascii="Calibri" w:eastAsia="宋体" w:hAnsi="Calibri" w:cs="Calibri"/>
          <w:b/>
          <w:bCs/>
          <w:color w:val="auto"/>
          <w:spacing w:val="-9"/>
          <w:sz w:val="20"/>
          <w:szCs w:val="20"/>
          <w:lang w:eastAsia="zh-TW"/>
        </w:rPr>
        <w:t>2.0.</w:t>
      </w:r>
      <w:r w:rsidR="0056745E" w:rsidRPr="00AC2203">
        <w:rPr>
          <w:rFonts w:ascii="Calibri" w:eastAsia="宋体" w:hAnsi="Calibri" w:cs="Calibri"/>
          <w:b/>
          <w:bCs/>
          <w:color w:val="auto"/>
          <w:spacing w:val="-9"/>
          <w:sz w:val="20"/>
          <w:szCs w:val="20"/>
          <w:lang w:eastAsia="zh-TW"/>
        </w:rPr>
        <w:t>5</w:t>
      </w:r>
      <w:r w:rsidRPr="00AC2203">
        <w:rPr>
          <w:rFonts w:ascii="Calibri" w:eastAsia="宋体" w:hAnsi="Calibri" w:cs="Calibri"/>
          <w:color w:val="auto"/>
          <w:spacing w:val="-9"/>
          <w:sz w:val="20"/>
          <w:szCs w:val="20"/>
          <w:lang w:eastAsia="zh-TW"/>
        </w:rPr>
        <w:t>绿色</w:t>
      </w:r>
      <w:r w:rsidR="00543663" w:rsidRPr="00AC2203">
        <w:rPr>
          <w:rFonts w:ascii="Calibri" w:eastAsia="宋体" w:hAnsi="Calibri" w:cs="Calibri"/>
          <w:color w:val="auto"/>
          <w:spacing w:val="-9"/>
          <w:sz w:val="20"/>
          <w:szCs w:val="20"/>
          <w:lang w:eastAsia="zh-TW"/>
        </w:rPr>
        <w:t>交通</w:t>
      </w:r>
      <w:r w:rsidRPr="00AC2203">
        <w:rPr>
          <w:rFonts w:ascii="Calibri" w:eastAsia="宋体" w:hAnsi="Calibri" w:cs="Calibri"/>
          <w:color w:val="auto"/>
          <w:spacing w:val="-9"/>
          <w:sz w:val="20"/>
          <w:szCs w:val="20"/>
          <w:lang w:eastAsia="zh-TW"/>
        </w:rPr>
        <w:t>green</w:t>
      </w:r>
      <w:r w:rsidR="00543663" w:rsidRPr="00AC2203">
        <w:rPr>
          <w:rFonts w:ascii="Calibri" w:eastAsia="宋体" w:hAnsi="Calibri" w:cs="Calibri"/>
          <w:color w:val="auto"/>
          <w:spacing w:val="-9"/>
          <w:sz w:val="20"/>
          <w:szCs w:val="20"/>
          <w:lang w:eastAsia="zh-TW"/>
        </w:rPr>
        <w:t xml:space="preserve"> transpor</w:t>
      </w:r>
      <w:r w:rsidR="00AE2BC8" w:rsidRPr="00AC2203">
        <w:rPr>
          <w:rFonts w:ascii="Calibri" w:eastAsia="宋体" w:hAnsi="Calibri" w:cs="Calibri"/>
          <w:color w:val="auto"/>
          <w:spacing w:val="-9"/>
          <w:sz w:val="20"/>
          <w:szCs w:val="20"/>
          <w:lang w:eastAsia="zh-TW"/>
        </w:rPr>
        <w:t>tation</w:t>
      </w:r>
    </w:p>
    <w:p w14:paraId="65BD4269" w14:textId="77777777" w:rsidR="00F80592" w:rsidRPr="00AC2203" w:rsidRDefault="00AE2BC8" w:rsidP="00D30870">
      <w:pPr>
        <w:spacing w:line="360" w:lineRule="auto"/>
        <w:ind w:firstLineChars="200" w:firstLine="324"/>
        <w:jc w:val="both"/>
        <w:rPr>
          <w:rFonts w:ascii="Calibri" w:eastAsia="宋体" w:hAnsi="Calibri" w:cs="Calibri"/>
          <w:color w:val="auto"/>
          <w:spacing w:val="-9"/>
          <w:sz w:val="18"/>
          <w:szCs w:val="18"/>
          <w:u w:color="365F91"/>
          <w:lang w:val="zh-TW" w:eastAsia="zh-TW"/>
        </w:rPr>
      </w:pPr>
      <w:r w:rsidRPr="00AC2203">
        <w:rPr>
          <w:rFonts w:ascii="Calibri" w:eastAsia="宋体" w:hAnsi="Calibri" w:cs="Calibri"/>
          <w:color w:val="auto"/>
          <w:spacing w:val="-9"/>
          <w:sz w:val="18"/>
          <w:szCs w:val="18"/>
          <w:u w:color="365F91"/>
          <w:lang w:val="zh-TW" w:eastAsia="zh-TW"/>
        </w:rPr>
        <w:t>满足交通需求，提高交通效率，使城市交通通达有序、安全舒适、低能耗、低污染的城市交通体系。</w:t>
      </w:r>
    </w:p>
    <w:p w14:paraId="28A9B227" w14:textId="77777777" w:rsidR="00F80592" w:rsidRPr="00AC2203" w:rsidRDefault="00F80592" w:rsidP="00D30870">
      <w:pPr>
        <w:spacing w:line="360" w:lineRule="auto"/>
        <w:jc w:val="both"/>
        <w:rPr>
          <w:rFonts w:ascii="Calibri" w:eastAsia="宋体" w:hAnsi="Calibri" w:cs="Calibri"/>
          <w:color w:val="auto"/>
          <w:spacing w:val="-9"/>
          <w:sz w:val="20"/>
          <w:szCs w:val="20"/>
          <w:lang w:eastAsia="zh-TW"/>
        </w:rPr>
      </w:pPr>
      <w:r w:rsidRPr="00AC2203">
        <w:rPr>
          <w:rFonts w:ascii="Calibri" w:eastAsia="宋体" w:hAnsi="Calibri" w:cs="Calibri"/>
          <w:b/>
          <w:bCs/>
          <w:color w:val="auto"/>
          <w:spacing w:val="-9"/>
          <w:sz w:val="20"/>
          <w:szCs w:val="20"/>
          <w:lang w:eastAsia="zh-TW"/>
        </w:rPr>
        <w:t>2.0.</w:t>
      </w:r>
      <w:r w:rsidR="0056745E" w:rsidRPr="00AC2203">
        <w:rPr>
          <w:rFonts w:ascii="Calibri" w:eastAsia="宋体" w:hAnsi="Calibri" w:cs="Calibri"/>
          <w:b/>
          <w:bCs/>
          <w:color w:val="auto"/>
          <w:spacing w:val="-9"/>
          <w:sz w:val="20"/>
          <w:szCs w:val="20"/>
          <w:lang w:eastAsia="zh-TW"/>
        </w:rPr>
        <w:t>6</w:t>
      </w:r>
      <w:r w:rsidR="00AE2BC8" w:rsidRPr="00AC2203">
        <w:rPr>
          <w:rFonts w:ascii="Calibri" w:eastAsia="宋体" w:hAnsi="Calibri" w:cs="Calibri"/>
          <w:color w:val="auto"/>
          <w:spacing w:val="-9"/>
          <w:sz w:val="20"/>
          <w:szCs w:val="20"/>
          <w:lang w:eastAsia="zh-TW"/>
        </w:rPr>
        <w:t>绿色交通出行率</w:t>
      </w:r>
      <w:r w:rsidR="00AE2BC8" w:rsidRPr="00AC2203">
        <w:rPr>
          <w:rFonts w:ascii="Calibri" w:eastAsia="宋体" w:hAnsi="Calibri" w:cs="Calibri"/>
          <w:color w:val="auto"/>
          <w:spacing w:val="-9"/>
          <w:sz w:val="20"/>
          <w:szCs w:val="20"/>
          <w:lang w:eastAsia="zh-TW"/>
        </w:rPr>
        <w:t xml:space="preserve"> percentage of green travel</w:t>
      </w:r>
    </w:p>
    <w:p w14:paraId="11244D40" w14:textId="77777777" w:rsidR="00F80592" w:rsidRPr="00AC2203" w:rsidRDefault="00AE2BC8" w:rsidP="00D30870">
      <w:pPr>
        <w:spacing w:line="360" w:lineRule="auto"/>
        <w:ind w:firstLineChars="200" w:firstLine="324"/>
        <w:jc w:val="both"/>
        <w:rPr>
          <w:rFonts w:ascii="Calibri" w:eastAsia="宋体" w:hAnsi="Calibri" w:cs="Calibri"/>
          <w:color w:val="auto"/>
          <w:spacing w:val="-9"/>
          <w:sz w:val="18"/>
          <w:szCs w:val="18"/>
          <w:u w:color="365F91"/>
          <w:lang w:val="zh-TW" w:eastAsia="zh-TW"/>
        </w:rPr>
      </w:pPr>
      <w:r w:rsidRPr="00AC2203">
        <w:rPr>
          <w:rFonts w:ascii="Calibri" w:eastAsia="宋体" w:hAnsi="Calibri" w:cs="Calibri"/>
          <w:color w:val="auto"/>
          <w:spacing w:val="-9"/>
          <w:sz w:val="18"/>
          <w:szCs w:val="18"/>
          <w:u w:color="365F91"/>
          <w:lang w:val="zh-TW" w:eastAsia="zh-TW"/>
        </w:rPr>
        <w:t>通过各种绿色交通方式</w:t>
      </w:r>
      <w:r w:rsidR="00945B45" w:rsidRPr="00AC2203">
        <w:rPr>
          <w:rFonts w:ascii="Calibri" w:eastAsia="宋体" w:hAnsi="Calibri" w:cs="Calibri"/>
          <w:color w:val="auto"/>
          <w:spacing w:val="-9"/>
          <w:sz w:val="18"/>
          <w:szCs w:val="18"/>
          <w:u w:color="365F91"/>
          <w:lang w:val="zh-TW" w:eastAsia="zh-TW"/>
        </w:rPr>
        <w:t>出行的总量与区域交通出行总量的比值。绿色交通出行方式包括步行交通、自行车交通</w:t>
      </w:r>
      <w:r w:rsidR="00FD70E5" w:rsidRPr="00AC2203">
        <w:rPr>
          <w:rFonts w:ascii="Calibri" w:eastAsia="宋体" w:hAnsi="Calibri" w:cs="Calibri"/>
          <w:color w:val="auto"/>
          <w:spacing w:val="-9"/>
          <w:sz w:val="18"/>
          <w:szCs w:val="18"/>
          <w:u w:color="365F91"/>
          <w:lang w:val="zh-TW" w:eastAsia="zh-TW"/>
        </w:rPr>
        <w:t>（含电动自行车）</w:t>
      </w:r>
      <w:r w:rsidR="00945B45" w:rsidRPr="00AC2203">
        <w:rPr>
          <w:rFonts w:ascii="Calibri" w:eastAsia="宋体" w:hAnsi="Calibri" w:cs="Calibri"/>
          <w:color w:val="auto"/>
          <w:spacing w:val="-9"/>
          <w:sz w:val="18"/>
          <w:szCs w:val="18"/>
          <w:u w:color="365F91"/>
          <w:lang w:val="zh-TW" w:eastAsia="zh-TW"/>
        </w:rPr>
        <w:t>、公共交通（含公共汽车、轨道交通）。</w:t>
      </w:r>
    </w:p>
    <w:p w14:paraId="38B443E0" w14:textId="77777777" w:rsidR="0009393B" w:rsidRPr="00AC2203" w:rsidRDefault="0009393B" w:rsidP="00D30870">
      <w:pPr>
        <w:spacing w:line="360" w:lineRule="auto"/>
        <w:jc w:val="both"/>
        <w:rPr>
          <w:rFonts w:ascii="Calibri" w:eastAsia="宋体" w:hAnsi="Calibri" w:cs="Calibri"/>
          <w:color w:val="auto"/>
          <w:spacing w:val="-9"/>
          <w:sz w:val="20"/>
          <w:szCs w:val="20"/>
          <w:lang w:eastAsia="zh-TW"/>
        </w:rPr>
      </w:pPr>
      <w:r w:rsidRPr="00AC2203">
        <w:rPr>
          <w:rFonts w:ascii="Calibri" w:eastAsia="宋体" w:hAnsi="Calibri" w:cs="Calibri"/>
          <w:b/>
          <w:bCs/>
          <w:color w:val="auto"/>
          <w:spacing w:val="-9"/>
          <w:sz w:val="20"/>
          <w:szCs w:val="20"/>
          <w:lang w:eastAsia="zh-TW"/>
        </w:rPr>
        <w:t>2.0.7</w:t>
      </w:r>
      <w:r w:rsidRPr="00AC2203">
        <w:rPr>
          <w:rFonts w:ascii="Calibri" w:eastAsia="宋体" w:hAnsi="Calibri" w:cs="Calibri"/>
          <w:color w:val="auto"/>
          <w:spacing w:val="-9"/>
          <w:sz w:val="20"/>
          <w:szCs w:val="20"/>
          <w:lang w:eastAsia="zh-TW"/>
        </w:rPr>
        <w:t>绿色建筑</w:t>
      </w:r>
      <w:r w:rsidRPr="00AC2203">
        <w:rPr>
          <w:rFonts w:ascii="Calibri" w:eastAsia="宋体" w:hAnsi="Calibri" w:cs="Calibri"/>
          <w:color w:val="auto"/>
          <w:spacing w:val="-9"/>
          <w:sz w:val="20"/>
          <w:szCs w:val="20"/>
          <w:lang w:eastAsia="zh-TW"/>
        </w:rPr>
        <w:t xml:space="preserve"> Green building</w:t>
      </w:r>
    </w:p>
    <w:p w14:paraId="769CC7FB" w14:textId="77777777" w:rsidR="008C058A" w:rsidRPr="00AC2203" w:rsidRDefault="00781384" w:rsidP="00D30870">
      <w:pPr>
        <w:spacing w:line="360" w:lineRule="auto"/>
        <w:ind w:firstLineChars="200" w:firstLine="324"/>
        <w:jc w:val="both"/>
        <w:rPr>
          <w:rFonts w:ascii="Calibri" w:eastAsia="宋体" w:hAnsi="Calibri" w:cs="Calibri"/>
          <w:color w:val="auto"/>
          <w:spacing w:val="-9"/>
          <w:sz w:val="18"/>
          <w:szCs w:val="18"/>
          <w:u w:color="365F91"/>
          <w:lang w:val="zh-TW" w:eastAsia="zh-TW"/>
        </w:rPr>
      </w:pPr>
      <w:r w:rsidRPr="00AC2203">
        <w:rPr>
          <w:rFonts w:ascii="Calibri" w:eastAsia="宋体" w:hAnsi="Calibri" w:cs="Calibri"/>
          <w:color w:val="auto"/>
          <w:spacing w:val="-9"/>
          <w:sz w:val="18"/>
          <w:szCs w:val="18"/>
          <w:u w:color="365F91"/>
          <w:lang w:val="zh-TW" w:eastAsia="zh-TW"/>
        </w:rPr>
        <w:t>在全寿命期内，节约资源、保护环境、减少污染，为人们提供健康、适用、高效的使用空间，最大限度地实现人与自然和谐共生的高质量建筑。</w:t>
      </w:r>
    </w:p>
    <w:p w14:paraId="77B0DFB1" w14:textId="77777777" w:rsidR="00363BE8" w:rsidRPr="00AC2203" w:rsidRDefault="00363BE8" w:rsidP="00D30870">
      <w:pPr>
        <w:spacing w:line="360" w:lineRule="auto"/>
        <w:jc w:val="both"/>
        <w:rPr>
          <w:rFonts w:ascii="Calibri" w:eastAsia="宋体" w:hAnsi="Calibri" w:cs="Calibri"/>
          <w:color w:val="auto"/>
          <w:spacing w:val="-9"/>
          <w:sz w:val="20"/>
          <w:szCs w:val="20"/>
          <w:lang w:eastAsia="zh-TW"/>
        </w:rPr>
      </w:pPr>
      <w:r w:rsidRPr="00AC2203">
        <w:rPr>
          <w:rFonts w:ascii="Calibri" w:eastAsia="宋体" w:hAnsi="Calibri" w:cs="Calibri"/>
          <w:b/>
          <w:bCs/>
          <w:color w:val="auto"/>
          <w:spacing w:val="-9"/>
          <w:sz w:val="20"/>
          <w:szCs w:val="20"/>
          <w:lang w:eastAsia="zh-TW"/>
        </w:rPr>
        <w:t>2.0.8</w:t>
      </w:r>
      <w:r w:rsidRPr="00AC2203">
        <w:rPr>
          <w:rFonts w:ascii="Calibri" w:eastAsia="宋体" w:hAnsi="Calibri" w:cs="Calibri"/>
          <w:color w:val="auto"/>
          <w:spacing w:val="-9"/>
          <w:sz w:val="20"/>
          <w:szCs w:val="20"/>
          <w:lang w:eastAsia="zh-TW"/>
        </w:rPr>
        <w:t>近零能耗建筑</w:t>
      </w:r>
      <w:r w:rsidRPr="00AC2203">
        <w:rPr>
          <w:rFonts w:ascii="Calibri" w:eastAsia="宋体" w:hAnsi="Calibri" w:cs="Calibri"/>
          <w:color w:val="auto"/>
          <w:spacing w:val="-9"/>
          <w:sz w:val="20"/>
          <w:szCs w:val="20"/>
          <w:lang w:eastAsia="zh-TW"/>
        </w:rPr>
        <w:t> </w:t>
      </w:r>
      <w:r w:rsidRPr="00AC2203">
        <w:rPr>
          <w:rFonts w:ascii="Calibri" w:eastAsia="宋体" w:hAnsi="Calibri" w:cs="Calibri"/>
          <w:color w:val="auto"/>
          <w:spacing w:val="-9"/>
          <w:sz w:val="20"/>
          <w:szCs w:val="20"/>
        </w:rPr>
        <w:t>N</w:t>
      </w:r>
      <w:r w:rsidRPr="00AC2203">
        <w:rPr>
          <w:rFonts w:ascii="Calibri" w:eastAsia="宋体" w:hAnsi="Calibri" w:cs="Calibri"/>
          <w:color w:val="auto"/>
          <w:spacing w:val="-9"/>
          <w:sz w:val="20"/>
          <w:szCs w:val="20"/>
          <w:lang w:eastAsia="zh-TW"/>
        </w:rPr>
        <w:t>early zero energy building</w:t>
      </w:r>
    </w:p>
    <w:p w14:paraId="57827EB6" w14:textId="77777777" w:rsidR="00363BE8" w:rsidRPr="00AC2203" w:rsidRDefault="00363BE8" w:rsidP="00D30870">
      <w:pPr>
        <w:spacing w:line="360" w:lineRule="auto"/>
        <w:ind w:firstLineChars="200" w:firstLine="324"/>
        <w:jc w:val="both"/>
        <w:rPr>
          <w:rFonts w:ascii="Calibri" w:eastAsia="宋体" w:hAnsi="Calibri" w:cs="Calibri"/>
          <w:color w:val="auto"/>
          <w:spacing w:val="-9"/>
          <w:sz w:val="18"/>
          <w:szCs w:val="18"/>
          <w:u w:color="365F91"/>
          <w:lang w:val="zh-TW" w:eastAsia="zh-TW"/>
        </w:rPr>
      </w:pPr>
      <w:r w:rsidRPr="00AC2203">
        <w:rPr>
          <w:rFonts w:ascii="Calibri" w:eastAsia="宋体" w:hAnsi="Calibri" w:cs="Calibri"/>
          <w:color w:val="auto"/>
          <w:spacing w:val="-9"/>
          <w:sz w:val="18"/>
          <w:szCs w:val="18"/>
          <w:u w:color="365F91"/>
          <w:lang w:val="zh-TW" w:eastAsia="zh-TW"/>
        </w:rPr>
        <w:t>适应气候特征和场地条件，通过被动式建筑设计最大幅度降低建筑供暖、空调、照明需求，通过主动技术措施最大幅度提高能源设备与系统效率，充分利用可再生能源，以最少的能源消耗提供舒适室内环境～且其室内环境参数和能效指标符合本标准规定的建筑，其建筑能耗水平应较国家标准《公共建筑节能设计标准》</w:t>
      </w:r>
      <w:r w:rsidRPr="00AC2203">
        <w:rPr>
          <w:rFonts w:ascii="Calibri" w:eastAsia="宋体" w:hAnsi="Calibri" w:cs="Calibri"/>
          <w:color w:val="auto"/>
          <w:spacing w:val="-9"/>
          <w:sz w:val="18"/>
          <w:szCs w:val="18"/>
          <w:u w:color="365F91"/>
          <w:lang w:val="zh-TW" w:eastAsia="zh-TW"/>
        </w:rPr>
        <w:t>GB 50189-2015</w:t>
      </w:r>
      <w:r w:rsidRPr="00AC2203">
        <w:rPr>
          <w:rFonts w:ascii="Calibri" w:eastAsia="宋体" w:hAnsi="Calibri" w:cs="Calibri"/>
          <w:color w:val="auto"/>
          <w:spacing w:val="-9"/>
          <w:sz w:val="18"/>
          <w:szCs w:val="18"/>
          <w:u w:color="365F91"/>
          <w:lang w:val="zh-TW" w:eastAsia="zh-TW"/>
        </w:rPr>
        <w:t>和行业标准《严寒和寒冷地区居住建筑节能设计标准》</w:t>
      </w:r>
      <w:r w:rsidRPr="00AC2203">
        <w:rPr>
          <w:rFonts w:ascii="Calibri" w:eastAsia="宋体" w:hAnsi="Calibri" w:cs="Calibri"/>
          <w:color w:val="auto"/>
          <w:spacing w:val="-9"/>
          <w:sz w:val="18"/>
          <w:szCs w:val="18"/>
          <w:u w:color="365F91"/>
          <w:lang w:val="zh-TW" w:eastAsia="zh-TW"/>
        </w:rPr>
        <w:t>JGJ 26-2010</w:t>
      </w:r>
      <w:r w:rsidRPr="00AC2203">
        <w:rPr>
          <w:rFonts w:ascii="Calibri" w:eastAsia="宋体" w:hAnsi="Calibri" w:cs="Calibri"/>
          <w:color w:val="auto"/>
          <w:spacing w:val="-9"/>
          <w:sz w:val="18"/>
          <w:szCs w:val="18"/>
          <w:u w:color="365F91"/>
          <w:lang w:val="zh-TW" w:eastAsia="zh-TW"/>
        </w:rPr>
        <w:t>、《夏热冬冷地区居住建筑节能设计标准》</w:t>
      </w:r>
      <w:r w:rsidRPr="00AC2203">
        <w:rPr>
          <w:rFonts w:ascii="Calibri" w:eastAsia="宋体" w:hAnsi="Calibri" w:cs="Calibri"/>
          <w:color w:val="auto"/>
          <w:spacing w:val="-9"/>
          <w:sz w:val="18"/>
          <w:szCs w:val="18"/>
          <w:u w:color="365F91"/>
          <w:lang w:val="zh-TW" w:eastAsia="zh-TW"/>
        </w:rPr>
        <w:t>JGJ 134-2016</w:t>
      </w:r>
      <w:r w:rsidRPr="00AC2203">
        <w:rPr>
          <w:rFonts w:ascii="Calibri" w:eastAsia="宋体" w:hAnsi="Calibri" w:cs="Calibri"/>
          <w:color w:val="auto"/>
          <w:spacing w:val="-9"/>
          <w:sz w:val="18"/>
          <w:szCs w:val="18"/>
          <w:u w:color="365F91"/>
          <w:lang w:val="zh-TW" w:eastAsia="zh-TW"/>
        </w:rPr>
        <w:t>、《夏热冬暖地区居住建筑节能设计标准》</w:t>
      </w:r>
      <w:r w:rsidRPr="00AC2203">
        <w:rPr>
          <w:rFonts w:ascii="Calibri" w:eastAsia="宋体" w:hAnsi="Calibri" w:cs="Calibri"/>
          <w:color w:val="auto"/>
          <w:spacing w:val="-9"/>
          <w:sz w:val="18"/>
          <w:szCs w:val="18"/>
          <w:u w:color="365F91"/>
          <w:lang w:val="zh-TW" w:eastAsia="zh-TW"/>
        </w:rPr>
        <w:t>JGJ 75-2012 </w:t>
      </w:r>
      <w:r w:rsidRPr="00AC2203">
        <w:rPr>
          <w:rFonts w:ascii="Calibri" w:eastAsia="宋体" w:hAnsi="Calibri" w:cs="Calibri"/>
          <w:color w:val="auto"/>
          <w:spacing w:val="-9"/>
          <w:sz w:val="18"/>
          <w:szCs w:val="18"/>
          <w:u w:color="365F91"/>
          <w:lang w:val="zh-TW" w:eastAsia="zh-TW"/>
        </w:rPr>
        <w:t>降低</w:t>
      </w:r>
      <w:r w:rsidRPr="00AC2203">
        <w:rPr>
          <w:rFonts w:ascii="Calibri" w:eastAsia="宋体" w:hAnsi="Calibri" w:cs="Calibri"/>
          <w:color w:val="auto"/>
          <w:spacing w:val="-9"/>
          <w:sz w:val="18"/>
          <w:szCs w:val="18"/>
          <w:u w:color="365F91"/>
          <w:lang w:val="zh-TW" w:eastAsia="zh-TW"/>
        </w:rPr>
        <w:t>60</w:t>
      </w:r>
      <w:r w:rsidRPr="00AC2203">
        <w:rPr>
          <w:rFonts w:ascii="Calibri" w:eastAsia="宋体" w:hAnsi="Calibri" w:cs="Calibri"/>
          <w:color w:val="auto"/>
          <w:spacing w:val="-9"/>
          <w:sz w:val="18"/>
          <w:szCs w:val="18"/>
          <w:u w:color="365F91"/>
          <w:lang w:val="zh-TW" w:eastAsia="zh-TW"/>
        </w:rPr>
        <w:t>％～</w:t>
      </w:r>
      <w:r w:rsidRPr="00AC2203">
        <w:rPr>
          <w:rFonts w:ascii="Calibri" w:eastAsia="宋体" w:hAnsi="Calibri" w:cs="Calibri"/>
          <w:color w:val="auto"/>
          <w:spacing w:val="-9"/>
          <w:sz w:val="18"/>
          <w:szCs w:val="18"/>
          <w:u w:color="365F91"/>
          <w:lang w:val="zh-TW" w:eastAsia="zh-TW"/>
        </w:rPr>
        <w:t>75</w:t>
      </w:r>
      <w:r w:rsidRPr="00AC2203">
        <w:rPr>
          <w:rFonts w:ascii="Calibri" w:eastAsia="宋体" w:hAnsi="Calibri" w:cs="Calibri"/>
          <w:color w:val="auto"/>
          <w:spacing w:val="-9"/>
          <w:sz w:val="18"/>
          <w:szCs w:val="18"/>
          <w:u w:color="365F91"/>
          <w:lang w:val="zh-TW" w:eastAsia="zh-TW"/>
        </w:rPr>
        <w:t>％以上。</w:t>
      </w:r>
    </w:p>
    <w:p w14:paraId="4443FE3C" w14:textId="77777777" w:rsidR="00437D46" w:rsidRPr="00AC2203" w:rsidRDefault="00437D46"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2.0.</w:t>
      </w:r>
      <w:r w:rsidR="00363BE8" w:rsidRPr="00AC2203">
        <w:rPr>
          <w:rFonts w:ascii="Calibri" w:eastAsia="宋体" w:hAnsi="Calibri" w:cs="Calibri"/>
          <w:b/>
          <w:bCs/>
          <w:color w:val="auto"/>
          <w:spacing w:val="-9"/>
          <w:sz w:val="20"/>
          <w:szCs w:val="20"/>
        </w:rPr>
        <w:t>9</w:t>
      </w:r>
      <w:r w:rsidRPr="00AC2203">
        <w:rPr>
          <w:rFonts w:ascii="Calibri" w:eastAsia="宋体" w:hAnsi="Calibri" w:cs="Calibri"/>
          <w:color w:val="auto"/>
          <w:spacing w:val="-9"/>
          <w:sz w:val="20"/>
          <w:szCs w:val="20"/>
        </w:rPr>
        <w:t>开敞空间</w:t>
      </w:r>
      <w:r w:rsidRPr="00AC2203">
        <w:rPr>
          <w:rFonts w:ascii="Calibri" w:eastAsia="宋体" w:hAnsi="Calibri" w:cs="Calibri"/>
          <w:color w:val="auto"/>
          <w:spacing w:val="-9"/>
          <w:sz w:val="20"/>
          <w:szCs w:val="20"/>
        </w:rPr>
        <w:t xml:space="preserve"> Open space</w:t>
      </w:r>
    </w:p>
    <w:p w14:paraId="7F7D0FC5" w14:textId="77777777" w:rsidR="00437D46" w:rsidRPr="00AC2203" w:rsidRDefault="00437D46" w:rsidP="00D30870">
      <w:pPr>
        <w:spacing w:line="360" w:lineRule="auto"/>
        <w:ind w:firstLineChars="200" w:firstLine="324"/>
        <w:jc w:val="both"/>
        <w:rPr>
          <w:rFonts w:ascii="Calibri" w:eastAsia="宋体" w:hAnsi="Calibri" w:cs="Calibri"/>
          <w:color w:val="auto"/>
          <w:spacing w:val="-9"/>
          <w:sz w:val="18"/>
          <w:szCs w:val="18"/>
          <w:u w:color="365F91"/>
          <w:lang w:val="zh-TW" w:eastAsia="zh-TW"/>
        </w:rPr>
      </w:pPr>
      <w:r w:rsidRPr="00AC2203">
        <w:rPr>
          <w:rFonts w:ascii="Calibri" w:eastAsia="宋体" w:hAnsi="Calibri" w:cs="Calibri"/>
          <w:color w:val="auto"/>
          <w:spacing w:val="-9"/>
          <w:sz w:val="18"/>
          <w:szCs w:val="18"/>
          <w:u w:color="365F91"/>
          <w:lang w:val="zh-TW" w:eastAsia="zh-TW"/>
        </w:rPr>
        <w:t>地块</w:t>
      </w:r>
      <w:r w:rsidR="00747A0B" w:rsidRPr="00AC2203">
        <w:rPr>
          <w:rFonts w:ascii="Calibri" w:eastAsia="宋体" w:hAnsi="Calibri" w:cs="Calibri"/>
          <w:color w:val="auto"/>
          <w:spacing w:val="-9"/>
          <w:sz w:val="18"/>
          <w:szCs w:val="18"/>
          <w:u w:color="365F91"/>
          <w:lang w:val="zh-TW" w:eastAsia="zh-TW"/>
        </w:rPr>
        <w:t>内可供公众自由进入并开展休憩、娱乐、运动、购物等活动的空间，主要包括地面空地、架空层空地、建筑内部空地或平台、屋顶空地等。</w:t>
      </w:r>
    </w:p>
    <w:p w14:paraId="7BD2FFCF" w14:textId="77777777" w:rsidR="0009393B" w:rsidRPr="00AC2203" w:rsidRDefault="0009393B" w:rsidP="00D30870">
      <w:pPr>
        <w:spacing w:line="360" w:lineRule="auto"/>
        <w:jc w:val="both"/>
        <w:rPr>
          <w:rFonts w:ascii="Calibri" w:eastAsia="宋体" w:hAnsi="Calibri" w:cs="Calibri"/>
          <w:color w:val="auto"/>
          <w:spacing w:val="-9"/>
          <w:sz w:val="18"/>
          <w:szCs w:val="18"/>
          <w:u w:color="365F91"/>
          <w:lang w:val="zh-TW" w:eastAsia="zh-TW"/>
        </w:rPr>
      </w:pPr>
    </w:p>
    <w:p w14:paraId="68ACA328" w14:textId="77777777" w:rsidR="00F80592" w:rsidRPr="00AC2203" w:rsidRDefault="00F80592" w:rsidP="00D30870">
      <w:pPr>
        <w:spacing w:line="360" w:lineRule="auto"/>
        <w:jc w:val="both"/>
        <w:rPr>
          <w:rFonts w:ascii="Calibri" w:eastAsia="宋体" w:hAnsi="Calibri" w:cs="Calibri"/>
          <w:b/>
          <w:bCs/>
          <w:color w:val="auto"/>
          <w:spacing w:val="-9"/>
          <w:sz w:val="32"/>
          <w:szCs w:val="32"/>
          <w:lang w:eastAsia="zh-TW"/>
        </w:rPr>
      </w:pPr>
    </w:p>
    <w:p w14:paraId="41FC1238" w14:textId="77777777" w:rsidR="00F80592" w:rsidRPr="00AC2203" w:rsidRDefault="00F80592" w:rsidP="00D30870">
      <w:pPr>
        <w:spacing w:line="360" w:lineRule="auto"/>
        <w:jc w:val="both"/>
        <w:rPr>
          <w:rFonts w:ascii="Calibri" w:eastAsia="宋体" w:hAnsi="Calibri" w:cs="Calibri"/>
          <w:b/>
          <w:bCs/>
          <w:color w:val="auto"/>
          <w:spacing w:val="-9"/>
          <w:sz w:val="32"/>
          <w:szCs w:val="32"/>
          <w:lang w:eastAsia="zh-TW"/>
        </w:rPr>
      </w:pPr>
    </w:p>
    <w:p w14:paraId="7E53BC44" w14:textId="77777777" w:rsidR="00F80592" w:rsidRPr="00AC2203" w:rsidRDefault="00F80592" w:rsidP="00D30870">
      <w:pPr>
        <w:spacing w:line="360" w:lineRule="auto"/>
        <w:jc w:val="both"/>
        <w:rPr>
          <w:rFonts w:ascii="Calibri" w:eastAsia="宋体" w:hAnsi="Calibri" w:cs="Calibri"/>
          <w:b/>
          <w:bCs/>
          <w:color w:val="auto"/>
          <w:spacing w:val="-9"/>
          <w:sz w:val="32"/>
          <w:szCs w:val="32"/>
          <w:lang w:eastAsia="zh-TW"/>
        </w:rPr>
      </w:pPr>
    </w:p>
    <w:p w14:paraId="6D6A794E" w14:textId="77777777" w:rsidR="00CC204A" w:rsidRPr="00AC2203" w:rsidRDefault="00CC204A" w:rsidP="00D30870">
      <w:pPr>
        <w:spacing w:line="360" w:lineRule="auto"/>
        <w:jc w:val="both"/>
        <w:rPr>
          <w:rFonts w:ascii="Calibri" w:eastAsia="宋体" w:hAnsi="Calibri" w:cs="Calibri"/>
          <w:b/>
          <w:bCs/>
          <w:color w:val="auto"/>
          <w:spacing w:val="-9"/>
          <w:sz w:val="32"/>
          <w:szCs w:val="32"/>
          <w:lang w:eastAsia="zh-TW"/>
        </w:rPr>
      </w:pPr>
    </w:p>
    <w:p w14:paraId="28BCA83D" w14:textId="77777777" w:rsidR="00C35759" w:rsidRPr="00AC2203" w:rsidRDefault="00C35759" w:rsidP="00D30870">
      <w:pPr>
        <w:spacing w:line="360" w:lineRule="auto"/>
        <w:jc w:val="both"/>
        <w:outlineLvl w:val="0"/>
        <w:rPr>
          <w:rFonts w:ascii="Calibri" w:eastAsia="宋体" w:hAnsi="Calibri" w:cs="Calibri"/>
          <w:b/>
          <w:bCs/>
          <w:color w:val="auto"/>
          <w:spacing w:val="-9"/>
          <w:sz w:val="32"/>
          <w:szCs w:val="32"/>
          <w:lang w:eastAsia="zh-TW"/>
        </w:rPr>
        <w:sectPr w:rsidR="00C35759" w:rsidRPr="00AC2203">
          <w:pgSz w:w="11906" w:h="16838"/>
          <w:pgMar w:top="1440" w:right="1800" w:bottom="1440" w:left="1800" w:header="851" w:footer="992" w:gutter="0"/>
          <w:cols w:space="425"/>
          <w:docGrid w:type="lines" w:linePitch="312"/>
        </w:sectPr>
      </w:pPr>
      <w:bookmarkStart w:id="10" w:name="_Toc108131395"/>
    </w:p>
    <w:p w14:paraId="688EEC39" w14:textId="73518F22" w:rsidR="00F80592" w:rsidRPr="003836D6" w:rsidRDefault="00F80592" w:rsidP="003836D6">
      <w:pPr>
        <w:pStyle w:val="111"/>
        <w:rPr>
          <w:bCs w:val="0"/>
          <w:lang w:eastAsia="zh-TW"/>
        </w:rPr>
      </w:pPr>
      <w:bookmarkStart w:id="11" w:name="_Toc113019024"/>
      <w:r w:rsidRPr="003836D6">
        <w:rPr>
          <w:bCs w:val="0"/>
          <w:lang w:eastAsia="zh-TW"/>
        </w:rPr>
        <w:lastRenderedPageBreak/>
        <w:t>3</w:t>
      </w:r>
      <w:r w:rsidRPr="003836D6">
        <w:rPr>
          <w:bCs w:val="0"/>
          <w:lang w:eastAsia="zh-TW"/>
        </w:rPr>
        <w:t>基本规定</w:t>
      </w:r>
      <w:bookmarkEnd w:id="10"/>
      <w:bookmarkEnd w:id="11"/>
    </w:p>
    <w:p w14:paraId="4E092C29" w14:textId="24C45024" w:rsidR="00D73E99" w:rsidRPr="00A17389" w:rsidRDefault="00D73E99" w:rsidP="00A17389">
      <w:pPr>
        <w:spacing w:line="360" w:lineRule="auto"/>
        <w:jc w:val="center"/>
        <w:outlineLvl w:val="1"/>
        <w:rPr>
          <w:rFonts w:ascii="黑体" w:eastAsia="黑体" w:hAnsi="黑体" w:cs="Calibri"/>
          <w:color w:val="auto"/>
          <w:spacing w:val="-9"/>
          <w:sz w:val="24"/>
          <w:szCs w:val="24"/>
          <w:lang w:eastAsia="zh-TW"/>
        </w:rPr>
      </w:pPr>
      <w:bookmarkStart w:id="12" w:name="_Toc108131396"/>
      <w:bookmarkStart w:id="13" w:name="_Toc113019025"/>
      <w:r w:rsidRPr="00A17389">
        <w:rPr>
          <w:rFonts w:ascii="黑体" w:eastAsia="黑体" w:hAnsi="黑体" w:cs="Calibri"/>
          <w:color w:val="auto"/>
          <w:spacing w:val="-9"/>
          <w:sz w:val="24"/>
          <w:szCs w:val="24"/>
          <w:lang w:eastAsia="zh-TW"/>
        </w:rPr>
        <w:t>3.1基本要求</w:t>
      </w:r>
      <w:bookmarkEnd w:id="12"/>
      <w:bookmarkEnd w:id="13"/>
    </w:p>
    <w:p w14:paraId="50EFF87C" w14:textId="77777777" w:rsidR="00F80592" w:rsidRPr="00AC2203" w:rsidRDefault="00F80592" w:rsidP="00D30870">
      <w:pPr>
        <w:spacing w:line="360" w:lineRule="auto"/>
        <w:jc w:val="both"/>
        <w:rPr>
          <w:rFonts w:ascii="Calibri" w:eastAsia="宋体" w:hAnsi="Calibri" w:cs="Calibri"/>
          <w:color w:val="auto"/>
          <w:spacing w:val="-9"/>
          <w:sz w:val="20"/>
          <w:szCs w:val="20"/>
          <w:lang w:eastAsia="zh-TW"/>
        </w:rPr>
      </w:pPr>
      <w:r w:rsidRPr="00AC2203">
        <w:rPr>
          <w:rFonts w:ascii="Calibri" w:eastAsia="宋体" w:hAnsi="Calibri" w:cs="Calibri"/>
          <w:b/>
          <w:bCs/>
          <w:color w:val="auto"/>
          <w:spacing w:val="-9"/>
          <w:sz w:val="20"/>
          <w:szCs w:val="20"/>
          <w:lang w:eastAsia="zh-TW"/>
        </w:rPr>
        <w:t>3.</w:t>
      </w:r>
      <w:r w:rsidR="00D73E99" w:rsidRPr="00AC2203">
        <w:rPr>
          <w:rFonts w:ascii="Calibri" w:eastAsia="宋体" w:hAnsi="Calibri" w:cs="Calibri"/>
          <w:b/>
          <w:bCs/>
          <w:color w:val="auto"/>
          <w:spacing w:val="-9"/>
          <w:sz w:val="20"/>
          <w:szCs w:val="20"/>
          <w:lang w:eastAsia="zh-TW"/>
        </w:rPr>
        <w:t>1.1</w:t>
      </w:r>
      <w:r w:rsidR="00D73E99" w:rsidRPr="00AC2203">
        <w:rPr>
          <w:rFonts w:ascii="Calibri" w:eastAsia="宋体" w:hAnsi="Calibri" w:cs="Calibri"/>
          <w:color w:val="auto"/>
          <w:spacing w:val="-9"/>
          <w:sz w:val="20"/>
          <w:szCs w:val="20"/>
          <w:lang w:eastAsia="zh-TW"/>
        </w:rPr>
        <w:t>绿色生态城区的评价应以城区为评价对象，并应明确规划用地范围。</w:t>
      </w:r>
    </w:p>
    <w:p w14:paraId="211C93DA" w14:textId="77777777" w:rsidR="00781384" w:rsidRPr="00DD1001" w:rsidRDefault="00781384"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6060CDC3" w14:textId="77777777" w:rsidR="00DA65C6" w:rsidRPr="00DD1001" w:rsidRDefault="00781384" w:rsidP="00D30870">
      <w:pPr>
        <w:spacing w:line="360" w:lineRule="auto"/>
        <w:ind w:firstLineChars="200" w:firstLine="324"/>
        <w:jc w:val="both"/>
        <w:rPr>
          <w:rFonts w:ascii="华光黑变_CNKI" w:eastAsia="华光黑变_CNKI" w:hAnsi="华光黑变_CNKI" w:cs="Calibri"/>
          <w:color w:val="auto"/>
          <w:spacing w:val="-9"/>
          <w:sz w:val="20"/>
          <w:szCs w:val="20"/>
          <w:lang w:eastAsia="zh-TW"/>
        </w:rPr>
      </w:pPr>
      <w:r w:rsidRPr="00DD1001">
        <w:rPr>
          <w:rFonts w:ascii="华光黑变_CNKI" w:eastAsia="华光黑变_CNKI" w:hAnsi="华光黑变_CNKI" w:cs="Calibri" w:hint="eastAsia"/>
          <w:color w:val="auto"/>
          <w:spacing w:val="-9"/>
          <w:sz w:val="18"/>
          <w:szCs w:val="18"/>
          <w:u w:color="365F91"/>
          <w:lang w:val="zh-TW" w:eastAsia="zh-TW"/>
        </w:rPr>
        <w:t>国家</w:t>
      </w:r>
      <w:r w:rsidRPr="00DD1001">
        <w:rPr>
          <w:rFonts w:ascii="华光黑变_CNKI" w:eastAsia="华光黑变_CNKI" w:hAnsi="华光黑变_CNKI" w:cs="Calibri" w:hint="eastAsia"/>
          <w:color w:val="auto"/>
          <w:spacing w:val="-9"/>
          <w:sz w:val="18"/>
          <w:szCs w:val="18"/>
          <w:u w:color="365F91"/>
          <w:lang w:val="zh-TW"/>
        </w:rPr>
        <w:t>相关规划中</w:t>
      </w:r>
      <w:r w:rsidRPr="00DD1001">
        <w:rPr>
          <w:rFonts w:ascii="华光黑变_CNKI" w:eastAsia="华光黑变_CNKI" w:hAnsi="华光黑变_CNKI" w:cs="Calibri" w:hint="eastAsia"/>
          <w:color w:val="auto"/>
          <w:spacing w:val="-9"/>
          <w:sz w:val="18"/>
          <w:szCs w:val="18"/>
          <w:u w:color="365F91"/>
          <w:lang w:val="zh-TW" w:eastAsia="zh-TW"/>
        </w:rPr>
        <w:t>明确了城市</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三区四线</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规划管理，即满足禁建区、限建区、适建区和绿线、蓝线、紫线、黄线的规划管理，故申报评价的城区必须是在由上级批准的明确的规划用地范围内。</w:t>
      </w:r>
    </w:p>
    <w:p w14:paraId="7CC29B30" w14:textId="77777777" w:rsidR="00F80592" w:rsidRPr="00AC2203" w:rsidRDefault="00F80592"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3.</w:t>
      </w:r>
      <w:r w:rsidR="00D73E99" w:rsidRPr="00AC2203">
        <w:rPr>
          <w:rFonts w:ascii="Calibri" w:eastAsia="宋体" w:hAnsi="Calibri" w:cs="Calibri"/>
          <w:b/>
          <w:bCs/>
          <w:color w:val="auto"/>
          <w:spacing w:val="-9"/>
          <w:sz w:val="20"/>
          <w:szCs w:val="20"/>
        </w:rPr>
        <w:t>1.2</w:t>
      </w:r>
      <w:r w:rsidR="00D73E99" w:rsidRPr="00AC2203">
        <w:rPr>
          <w:rFonts w:ascii="Calibri" w:eastAsia="宋体" w:hAnsi="Calibri" w:cs="Calibri"/>
          <w:color w:val="auto"/>
          <w:spacing w:val="-9"/>
          <w:sz w:val="20"/>
          <w:szCs w:val="20"/>
        </w:rPr>
        <w:t>绿色生态城区评价应分为规划设计评价、实施运管评价两个阶段。</w:t>
      </w:r>
    </w:p>
    <w:p w14:paraId="50C8691D" w14:textId="77777777" w:rsidR="001D5D3A" w:rsidRPr="00DD1001" w:rsidRDefault="001D5D3A"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33754DEF" w14:textId="77777777" w:rsidR="001D5D3A" w:rsidRPr="00DD1001" w:rsidRDefault="001D5D3A"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绿色生态城区的评价如同绿色建筑一样，分为两个阶段评价，第一阶段为规划设计评价，第二阶段为建成后运行的实际情况。分析其实施运管是否按规划设计的状态进行，称为实施运管评价。</w:t>
      </w:r>
    </w:p>
    <w:p w14:paraId="363B9FD8" w14:textId="77777777" w:rsidR="00F80592" w:rsidRPr="00AC2203" w:rsidRDefault="00F80592"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3.</w:t>
      </w:r>
      <w:r w:rsidR="00722724" w:rsidRPr="00AC2203">
        <w:rPr>
          <w:rFonts w:ascii="Calibri" w:eastAsia="宋体" w:hAnsi="Calibri" w:cs="Calibri"/>
          <w:b/>
          <w:bCs/>
          <w:color w:val="auto"/>
          <w:spacing w:val="-9"/>
          <w:sz w:val="20"/>
          <w:szCs w:val="20"/>
        </w:rPr>
        <w:t>1</w:t>
      </w:r>
      <w:r w:rsidRPr="00AC2203">
        <w:rPr>
          <w:rFonts w:ascii="Calibri" w:eastAsia="宋体" w:hAnsi="Calibri" w:cs="Calibri"/>
          <w:b/>
          <w:bCs/>
          <w:color w:val="auto"/>
          <w:spacing w:val="-9"/>
          <w:sz w:val="20"/>
          <w:szCs w:val="20"/>
        </w:rPr>
        <w:t>.3</w:t>
      </w:r>
      <w:r w:rsidR="00722724" w:rsidRPr="00AC2203">
        <w:rPr>
          <w:rFonts w:ascii="Calibri" w:eastAsia="宋体" w:hAnsi="Calibri" w:cs="Calibri"/>
          <w:color w:val="auto"/>
          <w:spacing w:val="-9"/>
          <w:sz w:val="20"/>
          <w:szCs w:val="20"/>
        </w:rPr>
        <w:t>绿色生态城区规划设计评价阶段应具备下列条件：</w:t>
      </w:r>
    </w:p>
    <w:p w14:paraId="286FE907" w14:textId="77777777" w:rsidR="00722724" w:rsidRPr="00AC2203" w:rsidRDefault="00722724"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相关城市规划应符合绿色、生态、低碳发展要求，或城区已按绿色、生态、低碳理念编制完成绿色生态城区专项规划，并建立相应的指标体系；</w:t>
      </w:r>
    </w:p>
    <w:p w14:paraId="684B76ED" w14:textId="77777777" w:rsidR="00722724" w:rsidRPr="00AC2203" w:rsidRDefault="00722724"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城区内新建建筑应全面按现行</w:t>
      </w:r>
      <w:r w:rsidR="0020372C" w:rsidRPr="00AC2203">
        <w:rPr>
          <w:rFonts w:ascii="Calibri" w:eastAsia="宋体" w:hAnsi="Calibri" w:cs="Calibri"/>
          <w:color w:val="auto"/>
          <w:spacing w:val="-9"/>
          <w:sz w:val="20"/>
          <w:szCs w:val="20"/>
        </w:rPr>
        <w:t>重庆市《绿色建筑评价标准》</w:t>
      </w:r>
      <w:r w:rsidR="0020372C" w:rsidRPr="00AC2203">
        <w:rPr>
          <w:rFonts w:ascii="Calibri" w:eastAsia="宋体" w:hAnsi="Calibri" w:cs="Calibri"/>
          <w:color w:val="auto"/>
          <w:spacing w:val="-9"/>
          <w:sz w:val="20"/>
          <w:szCs w:val="20"/>
        </w:rPr>
        <w:t>DBJ50/T-066</w:t>
      </w:r>
      <w:r w:rsidR="00C42D67" w:rsidRPr="00AC2203">
        <w:rPr>
          <w:rFonts w:ascii="Calibri" w:eastAsia="宋体" w:hAnsi="Calibri" w:cs="Calibri"/>
          <w:color w:val="auto"/>
          <w:spacing w:val="-9"/>
          <w:sz w:val="20"/>
          <w:szCs w:val="20"/>
        </w:rPr>
        <w:t>中</w:t>
      </w:r>
      <w:proofErr w:type="gramStart"/>
      <w:r w:rsidR="00C42D67" w:rsidRPr="00AC2203">
        <w:rPr>
          <w:rFonts w:ascii="Calibri" w:eastAsia="宋体" w:hAnsi="Calibri" w:cs="Calibri"/>
          <w:color w:val="auto"/>
          <w:spacing w:val="-9"/>
          <w:sz w:val="20"/>
          <w:szCs w:val="20"/>
        </w:rPr>
        <w:t>一</w:t>
      </w:r>
      <w:proofErr w:type="gramEnd"/>
      <w:r w:rsidR="00C42D67" w:rsidRPr="00AC2203">
        <w:rPr>
          <w:rFonts w:ascii="Calibri" w:eastAsia="宋体" w:hAnsi="Calibri" w:cs="Calibri"/>
          <w:color w:val="auto"/>
          <w:spacing w:val="-9"/>
          <w:sz w:val="20"/>
          <w:szCs w:val="20"/>
        </w:rPr>
        <w:t>星级及以上的标准执行；</w:t>
      </w:r>
    </w:p>
    <w:p w14:paraId="321E4395" w14:textId="77777777" w:rsidR="00C42D67" w:rsidRPr="00AC2203" w:rsidRDefault="00C42D67"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制定规划设计评价后三年的实施方案。</w:t>
      </w:r>
    </w:p>
    <w:p w14:paraId="4E136AAB" w14:textId="77777777" w:rsidR="00B22801" w:rsidRPr="00DD1001" w:rsidRDefault="00B22801"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59EFFD28" w14:textId="77777777" w:rsidR="00A5201D" w:rsidRPr="00DD1001" w:rsidRDefault="00A5201D"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绿色生态城区规划设计阶段的评价是对绿色生态城区预期效果的评价。本标准的名称为绿色生态城区评价标准，实际上绿色建筑、绿色交通、生态环境、产业规划等内容都隐含着低碳的理念，所以规划设计阶段，明确指出按绿色、生态、低碳理念完成总体规划，控制性详细规划以及建筑、市政、交通、能源、水资源利用等专项规划，并制定相应的建设计划和指标体系，从而从总体构架上控制了绿色、生态、低碳三大理念的实现。</w:t>
      </w:r>
      <w:r w:rsidR="000A4A55" w:rsidRPr="00DD1001">
        <w:rPr>
          <w:rFonts w:ascii="华光黑变_CNKI" w:eastAsia="华光黑变_CNKI" w:hAnsi="华光黑变_CNKI" w:cs="Calibri" w:hint="eastAsia"/>
          <w:color w:val="auto"/>
          <w:spacing w:val="-9"/>
          <w:sz w:val="18"/>
          <w:szCs w:val="18"/>
          <w:u w:color="365F91"/>
          <w:lang w:val="zh-TW" w:eastAsia="zh-TW"/>
        </w:rPr>
        <w:t>《</w:t>
      </w:r>
      <w:r w:rsidR="000A4A55" w:rsidRPr="00DD1001">
        <w:rPr>
          <w:rFonts w:ascii="华光黑变_CNKI" w:eastAsia="华光黑变_CNKI" w:hAnsi="华光黑变_CNKI" w:cs="Calibri"/>
          <w:color w:val="auto"/>
          <w:spacing w:val="-9"/>
          <w:sz w:val="18"/>
          <w:szCs w:val="18"/>
          <w:u w:color="365F91"/>
          <w:lang w:val="zh-TW" w:eastAsia="zh-TW"/>
        </w:rPr>
        <w:t>2021</w:t>
      </w:r>
      <w:r w:rsidR="000A4A55" w:rsidRPr="00DD1001">
        <w:rPr>
          <w:rFonts w:ascii="华光黑变_CNKI" w:eastAsia="华光黑变_CNKI" w:hAnsi="华光黑变_CNKI" w:cs="Calibri" w:hint="eastAsia"/>
          <w:color w:val="auto"/>
          <w:spacing w:val="-9"/>
          <w:sz w:val="18"/>
          <w:szCs w:val="18"/>
          <w:u w:color="365F91"/>
          <w:lang w:val="zh-TW" w:eastAsia="zh-TW"/>
        </w:rPr>
        <w:t>年新型城镇化和城乡融合发展重点任务》明确了建设宜居、创新、智慧、绿色、人文、韧性城市的新理念新趋势，与本标准的指标体系基本吻合。《</w:t>
      </w:r>
      <w:r w:rsidR="000A4A55" w:rsidRPr="00DD1001">
        <w:rPr>
          <w:rFonts w:ascii="华光黑变_CNKI" w:eastAsia="华光黑变_CNKI" w:hAnsi="华光黑变_CNKI" w:cs="Calibri"/>
          <w:color w:val="auto"/>
          <w:spacing w:val="-9"/>
          <w:sz w:val="18"/>
          <w:szCs w:val="18"/>
          <w:u w:color="365F91"/>
          <w:lang w:val="zh-TW" w:eastAsia="zh-TW"/>
        </w:rPr>
        <w:t>“</w:t>
      </w:r>
      <w:r w:rsidR="000A4A55" w:rsidRPr="00DD1001">
        <w:rPr>
          <w:rFonts w:ascii="华光黑变_CNKI" w:eastAsia="华光黑变_CNKI" w:hAnsi="华光黑变_CNKI" w:cs="Calibri" w:hint="eastAsia"/>
          <w:color w:val="auto"/>
          <w:spacing w:val="-9"/>
          <w:sz w:val="18"/>
          <w:szCs w:val="18"/>
          <w:u w:color="365F91"/>
          <w:lang w:val="zh-TW" w:eastAsia="zh-TW"/>
        </w:rPr>
        <w:t>十四五</w:t>
      </w:r>
      <w:r w:rsidR="000A4A55" w:rsidRPr="00DD1001">
        <w:rPr>
          <w:rFonts w:ascii="华光黑变_CNKI" w:eastAsia="华光黑变_CNKI" w:hAnsi="华光黑变_CNKI" w:cs="Calibri"/>
          <w:color w:val="auto"/>
          <w:spacing w:val="-9"/>
          <w:sz w:val="18"/>
          <w:szCs w:val="18"/>
          <w:u w:color="365F91"/>
          <w:lang w:val="zh-TW" w:eastAsia="zh-TW"/>
        </w:rPr>
        <w:t>”</w:t>
      </w:r>
      <w:r w:rsidR="000A4A55" w:rsidRPr="00DD1001">
        <w:rPr>
          <w:rFonts w:ascii="华光黑变_CNKI" w:eastAsia="华光黑变_CNKI" w:hAnsi="华光黑变_CNKI" w:cs="Calibri" w:hint="eastAsia"/>
          <w:color w:val="auto"/>
          <w:spacing w:val="-9"/>
          <w:sz w:val="18"/>
          <w:szCs w:val="18"/>
          <w:u w:color="365F91"/>
          <w:lang w:val="zh-TW" w:eastAsia="zh-TW"/>
        </w:rPr>
        <w:t>建筑节能与绿色建筑发展规划》明确，到</w:t>
      </w:r>
      <w:r w:rsidR="000A4A55" w:rsidRPr="00DD1001">
        <w:rPr>
          <w:rFonts w:ascii="华光黑变_CNKI" w:eastAsia="华光黑变_CNKI" w:hAnsi="华光黑变_CNKI" w:cs="Calibri"/>
          <w:color w:val="auto"/>
          <w:spacing w:val="-9"/>
          <w:sz w:val="18"/>
          <w:szCs w:val="18"/>
          <w:u w:color="365F91"/>
          <w:lang w:val="zh-TW" w:eastAsia="zh-TW"/>
        </w:rPr>
        <w:t>2025</w:t>
      </w:r>
      <w:r w:rsidR="000A4A55" w:rsidRPr="00DD1001">
        <w:rPr>
          <w:rFonts w:ascii="华光黑变_CNKI" w:eastAsia="华光黑变_CNKI" w:hAnsi="华光黑变_CNKI" w:cs="Calibri" w:hint="eastAsia"/>
          <w:color w:val="auto"/>
          <w:spacing w:val="-9"/>
          <w:sz w:val="18"/>
          <w:szCs w:val="18"/>
          <w:u w:color="365F91"/>
          <w:lang w:val="zh-TW" w:eastAsia="zh-TW"/>
        </w:rPr>
        <w:t>年，城镇新建建筑全面建成绿色建筑，建筑能源利用效率稳步提升，建筑用能结构逐步优化，建筑能耗和碳排放增长趋势得到有效控制，形成绿色、低碳、循环的建设发展方式可以借助于绿色生态城区的进展取得明显的效果。</w:t>
      </w:r>
    </w:p>
    <w:p w14:paraId="66CFDBF8" w14:textId="77777777" w:rsidR="00F80592" w:rsidRPr="00AC2203" w:rsidRDefault="00F80592"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3.</w:t>
      </w:r>
      <w:r w:rsidR="00C42D67" w:rsidRPr="00AC2203">
        <w:rPr>
          <w:rFonts w:ascii="Calibri" w:eastAsia="宋体" w:hAnsi="Calibri" w:cs="Calibri"/>
          <w:b/>
          <w:bCs/>
          <w:color w:val="auto"/>
          <w:spacing w:val="-9"/>
          <w:sz w:val="20"/>
          <w:szCs w:val="20"/>
        </w:rPr>
        <w:t>1.4</w:t>
      </w:r>
      <w:r w:rsidR="00C42D67" w:rsidRPr="00AC2203">
        <w:rPr>
          <w:rFonts w:ascii="Calibri" w:eastAsia="宋体" w:hAnsi="Calibri" w:cs="Calibri"/>
          <w:color w:val="auto"/>
          <w:spacing w:val="-9"/>
          <w:sz w:val="20"/>
          <w:szCs w:val="20"/>
        </w:rPr>
        <w:t>绿色生态城区实施运管评价阶段应具备下列条件：</w:t>
      </w:r>
    </w:p>
    <w:p w14:paraId="4F369D46" w14:textId="77777777" w:rsidR="00C42D67" w:rsidRPr="00AC2203" w:rsidRDefault="00C42D67"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城区内主要道路、管线、公园绿地、水体等基础设施建成并投入使用；</w:t>
      </w:r>
    </w:p>
    <w:p w14:paraId="7D3C5AA5" w14:textId="77777777" w:rsidR="00C42D67" w:rsidRPr="00AC2203" w:rsidRDefault="00C42D67"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城区内主要公共服务设施建成并投入使用；</w:t>
      </w:r>
    </w:p>
    <w:p w14:paraId="0F6E7271" w14:textId="77777777" w:rsidR="00C42D67" w:rsidRPr="00AC2203" w:rsidRDefault="00C42D67"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城区内具备涵盖绿色生态城区主要实施运管数据的监测或评估系统；</w:t>
      </w:r>
    </w:p>
    <w:p w14:paraId="1B290E54" w14:textId="77777777" w:rsidR="00C42D67" w:rsidRPr="00AC2203" w:rsidRDefault="00C42D67"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4</w:t>
      </w:r>
      <w:r w:rsidRPr="00AC2203">
        <w:rPr>
          <w:rFonts w:ascii="Calibri" w:eastAsia="宋体" w:hAnsi="Calibri" w:cs="Calibri"/>
          <w:color w:val="auto"/>
          <w:spacing w:val="-9"/>
          <w:sz w:val="20"/>
          <w:szCs w:val="20"/>
        </w:rPr>
        <w:t>比照批准的相关规划，规划方案实施完成率</w:t>
      </w:r>
      <w:r w:rsidR="008A3244" w:rsidRPr="00AC2203">
        <w:rPr>
          <w:rFonts w:ascii="Calibri" w:eastAsia="宋体" w:hAnsi="Calibri" w:cs="Calibri"/>
          <w:color w:val="auto"/>
          <w:spacing w:val="-9"/>
          <w:sz w:val="20"/>
          <w:szCs w:val="20"/>
        </w:rPr>
        <w:t>不低于</w:t>
      </w:r>
      <w:r w:rsidR="008A3244" w:rsidRPr="00AC2203">
        <w:rPr>
          <w:rFonts w:ascii="Calibri" w:eastAsia="宋体" w:hAnsi="Calibri" w:cs="Calibri"/>
          <w:color w:val="auto"/>
          <w:spacing w:val="-9"/>
          <w:sz w:val="20"/>
          <w:szCs w:val="20"/>
        </w:rPr>
        <w:t>60%</w:t>
      </w:r>
      <w:r w:rsidR="008A3244" w:rsidRPr="00AC2203">
        <w:rPr>
          <w:rFonts w:ascii="Calibri" w:eastAsia="宋体" w:hAnsi="Calibri" w:cs="Calibri"/>
          <w:color w:val="auto"/>
          <w:spacing w:val="-9"/>
          <w:sz w:val="20"/>
          <w:szCs w:val="20"/>
        </w:rPr>
        <w:t>。</w:t>
      </w:r>
    </w:p>
    <w:p w14:paraId="1117659D" w14:textId="77777777" w:rsidR="00B22801" w:rsidRPr="00DD1001" w:rsidRDefault="00B22801"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49A1FB3F" w14:textId="77777777" w:rsidR="00B22801" w:rsidRPr="00DD1001" w:rsidRDefault="00B22801"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本标准的评价是对已建成的绿色生态城区的实际效果做出评价。城区建设周期长，城区规划不一，如何把握实施运管评价的时间起始点。鉴于国内外均处于探索阶段，本标准对主要公共服务设施</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政府办公楼、学校、医院、商店、</w:t>
      </w:r>
      <w:r w:rsidRPr="00DD1001">
        <w:rPr>
          <w:rFonts w:ascii="华光黑变_CNKI" w:eastAsia="华光黑变_CNKI" w:hAnsi="华光黑变_CNKI" w:cs="Calibri" w:hint="eastAsia"/>
          <w:color w:val="auto"/>
          <w:spacing w:val="-9"/>
          <w:sz w:val="18"/>
          <w:szCs w:val="18"/>
          <w:u w:color="365F91"/>
          <w:lang w:val="zh-TW" w:eastAsia="zh-TW"/>
        </w:rPr>
        <w:lastRenderedPageBreak/>
        <w:t>旅馆等</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已建成并投入使用进行了规定。期望城区初具规模后，能营造出正常的生活工作环境。为了增加可操作性，规划方案比照批准的相关规划，其实施完成率不低于</w:t>
      </w:r>
      <w:r w:rsidRPr="00DD1001">
        <w:rPr>
          <w:rFonts w:ascii="华光黑变_CNKI" w:eastAsia="华光黑变_CNKI" w:hAnsi="华光黑变_CNKI" w:cs="Calibri"/>
          <w:color w:val="auto"/>
          <w:spacing w:val="-9"/>
          <w:sz w:val="18"/>
          <w:szCs w:val="18"/>
          <w:u w:color="365F91"/>
          <w:lang w:val="zh-TW" w:eastAsia="zh-TW"/>
        </w:rPr>
        <w:t>60</w:t>
      </w:r>
      <w:r w:rsidRPr="00DD1001">
        <w:rPr>
          <w:rFonts w:ascii="华光黑变_CNKI" w:eastAsia="华光黑变_CNKI" w:hAnsi="华光黑变_CNKI" w:cs="Calibri" w:hint="eastAsia"/>
          <w:color w:val="auto"/>
          <w:spacing w:val="-9"/>
          <w:sz w:val="18"/>
          <w:szCs w:val="18"/>
          <w:u w:color="365F91"/>
          <w:lang w:val="zh-TW" w:eastAsia="zh-TW"/>
        </w:rPr>
        <w:t>％，便于申报单位自查时，做到心中有数。</w:t>
      </w:r>
    </w:p>
    <w:p w14:paraId="6630771A" w14:textId="77777777" w:rsidR="00F80592" w:rsidRPr="00AC2203" w:rsidRDefault="00F80592"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3.</w:t>
      </w:r>
      <w:r w:rsidR="008A3244" w:rsidRPr="00AC2203">
        <w:rPr>
          <w:rFonts w:ascii="Calibri" w:eastAsia="宋体" w:hAnsi="Calibri" w:cs="Calibri"/>
          <w:b/>
          <w:bCs/>
          <w:color w:val="auto"/>
          <w:spacing w:val="-9"/>
          <w:sz w:val="20"/>
          <w:szCs w:val="20"/>
        </w:rPr>
        <w:t>1.5</w:t>
      </w:r>
      <w:r w:rsidR="008A3244" w:rsidRPr="00AC2203">
        <w:rPr>
          <w:rFonts w:ascii="Calibri" w:eastAsia="宋体" w:hAnsi="Calibri" w:cs="Calibri"/>
          <w:color w:val="auto"/>
          <w:spacing w:val="-9"/>
          <w:sz w:val="20"/>
          <w:szCs w:val="20"/>
        </w:rPr>
        <w:t>申请评价方应</w:t>
      </w:r>
      <w:r w:rsidR="008F0E14" w:rsidRPr="00AC2203">
        <w:rPr>
          <w:rFonts w:ascii="Calibri" w:eastAsia="宋体" w:hAnsi="Calibri" w:cs="Calibri"/>
          <w:color w:val="auto"/>
          <w:spacing w:val="-9"/>
          <w:sz w:val="20"/>
          <w:szCs w:val="20"/>
        </w:rPr>
        <w:t>按照绿色生态城区</w:t>
      </w:r>
      <w:r w:rsidR="00986738" w:rsidRPr="00AC2203">
        <w:rPr>
          <w:rFonts w:ascii="Calibri" w:eastAsia="宋体" w:hAnsi="Calibri" w:cs="Calibri"/>
          <w:color w:val="auto"/>
          <w:spacing w:val="-9"/>
          <w:sz w:val="20"/>
          <w:szCs w:val="20"/>
        </w:rPr>
        <w:t>规划建设要求，</w:t>
      </w:r>
      <w:r w:rsidR="008A3244" w:rsidRPr="00AC2203">
        <w:rPr>
          <w:rFonts w:ascii="Calibri" w:eastAsia="宋体" w:hAnsi="Calibri" w:cs="Calibri"/>
          <w:color w:val="auto"/>
          <w:spacing w:val="-9"/>
          <w:sz w:val="20"/>
          <w:szCs w:val="20"/>
        </w:rPr>
        <w:t>对</w:t>
      </w:r>
      <w:r w:rsidR="00986738" w:rsidRPr="00AC2203">
        <w:rPr>
          <w:rFonts w:ascii="Calibri" w:eastAsia="宋体" w:hAnsi="Calibri" w:cs="Calibri"/>
          <w:color w:val="auto"/>
          <w:spacing w:val="-9"/>
          <w:sz w:val="20"/>
          <w:szCs w:val="20"/>
        </w:rPr>
        <w:t>申报城区</w:t>
      </w:r>
      <w:r w:rsidR="008A3244" w:rsidRPr="00AC2203">
        <w:rPr>
          <w:rFonts w:ascii="Calibri" w:eastAsia="宋体" w:hAnsi="Calibri" w:cs="Calibri"/>
          <w:color w:val="auto"/>
          <w:spacing w:val="-9"/>
          <w:sz w:val="20"/>
          <w:szCs w:val="20"/>
        </w:rPr>
        <w:t>发展建设情况进行经济技术分析，并提交相应分析、测试报告和相关文件，基本内容应包括：城区规模、交通系统、能源使用与生态建设，选用的技术、设备和材料，对规划、设计、施工、运管进行管控的情况。</w:t>
      </w:r>
    </w:p>
    <w:p w14:paraId="6C560AC4" w14:textId="77777777" w:rsidR="00B22801" w:rsidRPr="00DD1001" w:rsidRDefault="00B22801" w:rsidP="00D30870">
      <w:pPr>
        <w:pStyle w:val="2-"/>
        <w:spacing w:beforeLines="0"/>
        <w:ind w:firstLineChars="0" w:firstLine="0"/>
        <w:rPr>
          <w:rFonts w:ascii="华光黑变_CNKI" w:eastAsia="华光黑变_CNKI" w:hAnsi="华光黑变_CNKI" w:cs="Calibri"/>
          <w:color w:val="auto"/>
          <w:sz w:val="18"/>
          <w:szCs w:val="18"/>
        </w:rPr>
      </w:pPr>
      <w:r w:rsidRPr="00DD1001">
        <w:rPr>
          <w:rFonts w:ascii="华光黑变_CNKI" w:eastAsia="华光黑变_CNKI" w:hAnsi="华光黑变_CNKI" w:cs="Calibri" w:hint="eastAsia"/>
          <w:color w:val="auto"/>
          <w:sz w:val="18"/>
          <w:szCs w:val="18"/>
        </w:rPr>
        <w:t>【条文说明】</w:t>
      </w:r>
    </w:p>
    <w:p w14:paraId="3BE7F7BE" w14:textId="77777777" w:rsidR="00B22801" w:rsidRPr="00DD1001" w:rsidRDefault="00B22801"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申请评价方依据有关管理制度制定文件，根据本土条件，合理确定城区规模、人口规模、建筑规模、绿化规模，交通规划、能源与生态规划，如同绿色建筑一样，需综合考虑性能、安全、耐久性、经济、美观等因素，强调采用适用的技术、设备和材料，突出优化和集成技术、设备和材料，反对高科技堆砌的指导思想，并按本标准的要求提交相应分析、测试报告和相关文件。城区与单体建筑相比，内涵更宽泛：包括复杂的生态环境、交通环境、能源系统、水系统、市政系统、智能系统。鉴于现阶段要进行规划建设和运营管理全过程的技术经济分析，基础数据不足，条件不成熟，故暂不涉及绿色生态城区的全寿命的含义。</w:t>
      </w:r>
    </w:p>
    <w:p w14:paraId="4D17F549" w14:textId="77777777" w:rsidR="00241C6B" w:rsidRPr="00AC2203" w:rsidRDefault="00F80592"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3.</w:t>
      </w:r>
      <w:r w:rsidR="008A3244" w:rsidRPr="00AC2203">
        <w:rPr>
          <w:rFonts w:ascii="Calibri" w:eastAsia="宋体" w:hAnsi="Calibri" w:cs="Calibri"/>
          <w:b/>
          <w:bCs/>
          <w:color w:val="auto"/>
          <w:spacing w:val="-9"/>
          <w:sz w:val="20"/>
          <w:szCs w:val="20"/>
        </w:rPr>
        <w:t>1.</w:t>
      </w:r>
      <w:r w:rsidRPr="00AC2203">
        <w:rPr>
          <w:rFonts w:ascii="Calibri" w:eastAsia="宋体" w:hAnsi="Calibri" w:cs="Calibri"/>
          <w:b/>
          <w:bCs/>
          <w:color w:val="auto"/>
          <w:spacing w:val="-9"/>
          <w:sz w:val="20"/>
          <w:szCs w:val="20"/>
        </w:rPr>
        <w:t>6</w:t>
      </w:r>
      <w:r w:rsidR="008A3244" w:rsidRPr="00AC2203">
        <w:rPr>
          <w:rFonts w:ascii="Calibri" w:eastAsia="宋体" w:hAnsi="Calibri" w:cs="Calibri"/>
          <w:color w:val="auto"/>
          <w:spacing w:val="-9"/>
          <w:sz w:val="20"/>
          <w:szCs w:val="20"/>
        </w:rPr>
        <w:t>评价机构应按本标准的有关要求，对申请评价方提交的报告、文件进行审查，并应进行现场考察，出具评价报告</w:t>
      </w:r>
      <w:r w:rsidR="00986738" w:rsidRPr="00AC2203">
        <w:rPr>
          <w:rFonts w:ascii="Calibri" w:eastAsia="宋体" w:hAnsi="Calibri" w:cs="Calibri"/>
          <w:color w:val="auto"/>
          <w:spacing w:val="-9"/>
          <w:sz w:val="20"/>
          <w:szCs w:val="20"/>
        </w:rPr>
        <w:t>，确定评价等级</w:t>
      </w:r>
      <w:r w:rsidR="009E66AC" w:rsidRPr="00AC2203">
        <w:rPr>
          <w:rFonts w:ascii="Calibri" w:eastAsia="宋体" w:hAnsi="Calibri" w:cs="Calibri"/>
          <w:color w:val="auto"/>
          <w:spacing w:val="-9"/>
          <w:sz w:val="20"/>
          <w:szCs w:val="20"/>
        </w:rPr>
        <w:t>。</w:t>
      </w:r>
    </w:p>
    <w:p w14:paraId="2B29D361" w14:textId="77777777" w:rsidR="00DA65C6" w:rsidRPr="00DD1001" w:rsidRDefault="00DA65C6"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7E9EEC41" w14:textId="77777777" w:rsidR="00DA65C6" w:rsidRPr="00DD1001" w:rsidRDefault="00DA65C6"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绿色生态城区评价分为规划设计和实施运管两个阶段，每个阶段应具备一定的条件，提交规定的报告和文件进行审查。在规划设计阶段和实施运管阶段都要进行现场考察，编写完成评价报告，确定评价等级。</w:t>
      </w:r>
    </w:p>
    <w:p w14:paraId="31DA6669" w14:textId="6D5DFC54" w:rsidR="009E66AC" w:rsidRPr="00A17389" w:rsidRDefault="009E66AC" w:rsidP="00A17389">
      <w:pPr>
        <w:spacing w:line="360" w:lineRule="auto"/>
        <w:jc w:val="center"/>
        <w:outlineLvl w:val="1"/>
        <w:rPr>
          <w:rFonts w:ascii="黑体" w:eastAsia="黑体" w:hAnsi="黑体" w:cs="Calibri"/>
          <w:color w:val="auto"/>
          <w:spacing w:val="-9"/>
          <w:sz w:val="24"/>
          <w:szCs w:val="24"/>
        </w:rPr>
      </w:pPr>
      <w:bookmarkStart w:id="14" w:name="_Toc108131397"/>
      <w:bookmarkStart w:id="15" w:name="_Toc113019026"/>
      <w:r w:rsidRPr="00A17389">
        <w:rPr>
          <w:rFonts w:ascii="黑体" w:eastAsia="黑体" w:hAnsi="黑体" w:cs="Calibri"/>
          <w:color w:val="auto"/>
          <w:spacing w:val="-9"/>
          <w:sz w:val="24"/>
          <w:szCs w:val="24"/>
        </w:rPr>
        <w:t>3.2评价与等级划分</w:t>
      </w:r>
      <w:bookmarkEnd w:id="14"/>
      <w:bookmarkEnd w:id="15"/>
    </w:p>
    <w:p w14:paraId="22979A18" w14:textId="77777777" w:rsidR="009E66AC" w:rsidRPr="00AC2203" w:rsidRDefault="009E66AC"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4"/>
          <w:szCs w:val="24"/>
        </w:rPr>
        <w:t>3.2.1</w:t>
      </w:r>
      <w:r w:rsidRPr="00AC2203">
        <w:rPr>
          <w:rFonts w:ascii="Calibri" w:eastAsia="宋体" w:hAnsi="Calibri" w:cs="Calibri"/>
          <w:color w:val="auto"/>
          <w:spacing w:val="-9"/>
          <w:sz w:val="20"/>
          <w:szCs w:val="20"/>
        </w:rPr>
        <w:t>绿色生态城区评价指标体系应包括土地利用、生态城区、绿色建筑、资源与碳排放、绿色交通、信息化管理、产业与经济、人文等</w:t>
      </w:r>
      <w:r w:rsidRPr="00AC2203">
        <w:rPr>
          <w:rFonts w:ascii="Calibri" w:eastAsia="宋体" w:hAnsi="Calibri" w:cs="Calibri"/>
          <w:color w:val="auto"/>
          <w:spacing w:val="-9"/>
          <w:sz w:val="20"/>
          <w:szCs w:val="20"/>
        </w:rPr>
        <w:t>8</w:t>
      </w:r>
      <w:r w:rsidRPr="00AC2203">
        <w:rPr>
          <w:rFonts w:ascii="Calibri" w:eastAsia="宋体" w:hAnsi="Calibri" w:cs="Calibri"/>
          <w:color w:val="auto"/>
          <w:spacing w:val="-9"/>
          <w:sz w:val="20"/>
          <w:szCs w:val="20"/>
        </w:rPr>
        <w:t>类指标，以及技术创新。土地利用、生态环境、绿色建筑、资源与碳排放、绿色交通、信息化管理、产业与经济、人文等指标均应包括控制项和评分项，评分项总分应为</w:t>
      </w:r>
      <w:r w:rsidRPr="00AC2203">
        <w:rPr>
          <w:rFonts w:ascii="Calibri" w:eastAsia="宋体" w:hAnsi="Calibri" w:cs="Calibri"/>
          <w:color w:val="auto"/>
          <w:spacing w:val="-9"/>
          <w:sz w:val="20"/>
          <w:szCs w:val="20"/>
        </w:rPr>
        <w:t>100</w:t>
      </w:r>
      <w:r w:rsidRPr="00AC2203">
        <w:rPr>
          <w:rFonts w:ascii="Calibri" w:eastAsia="宋体" w:hAnsi="Calibri" w:cs="Calibri"/>
          <w:color w:val="auto"/>
          <w:spacing w:val="-9"/>
          <w:sz w:val="20"/>
          <w:szCs w:val="20"/>
        </w:rPr>
        <w:t>分。技术创新项应为加分项。</w:t>
      </w:r>
    </w:p>
    <w:p w14:paraId="2CFF5D4B" w14:textId="77777777" w:rsidR="008A4195" w:rsidRPr="00DD1001" w:rsidRDefault="008A4195"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5BAAC02A" w14:textId="77777777" w:rsidR="00DA65C6" w:rsidRPr="00DD1001" w:rsidRDefault="008A4195"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根据</w:t>
      </w:r>
      <w:r w:rsidR="0020372C" w:rsidRPr="00DD1001">
        <w:rPr>
          <w:rFonts w:ascii="华光黑变_CNKI" w:eastAsia="华光黑变_CNKI" w:hAnsi="华光黑变_CNKI" w:cs="Calibri" w:hint="eastAsia"/>
          <w:color w:val="auto"/>
          <w:spacing w:val="-9"/>
          <w:sz w:val="18"/>
          <w:szCs w:val="18"/>
          <w:u w:color="365F91"/>
          <w:lang w:val="zh-TW" w:eastAsia="zh-TW"/>
        </w:rPr>
        <w:t>国家标准中描述的</w:t>
      </w:r>
      <w:r w:rsidR="0020372C" w:rsidRPr="00DD1001">
        <w:rPr>
          <w:rFonts w:ascii="华光黑变_CNKI" w:eastAsia="华光黑变_CNKI" w:hAnsi="华光黑变_CNKI" w:cs="Calibri" w:hint="eastAsia"/>
          <w:color w:val="auto"/>
          <w:spacing w:val="-9"/>
          <w:sz w:val="18"/>
          <w:szCs w:val="18"/>
          <w:u w:color="365F91"/>
          <w:lang w:val="zh-TW"/>
        </w:rPr>
        <w:t>，由</w:t>
      </w:r>
      <w:r w:rsidRPr="00DD1001">
        <w:rPr>
          <w:rFonts w:ascii="华光黑变_CNKI" w:eastAsia="华光黑变_CNKI" w:hAnsi="华光黑变_CNKI" w:cs="Calibri" w:hint="eastAsia"/>
          <w:color w:val="auto"/>
          <w:spacing w:val="-9"/>
          <w:sz w:val="18"/>
          <w:szCs w:val="18"/>
          <w:u w:color="365F91"/>
          <w:lang w:val="zh-TW" w:eastAsia="zh-TW"/>
        </w:rPr>
        <w:t>我国的实践经验及国际先进经验，绿色生态城区评价指标体系由土地利用、生态环境、绿色建筑、资源与碳排放、绿色交通、信息化管理、产业与经济、人文</w:t>
      </w:r>
      <w:r w:rsidRPr="00DD1001">
        <w:rPr>
          <w:rFonts w:ascii="华光黑变_CNKI" w:eastAsia="华光黑变_CNKI" w:hAnsi="华光黑变_CNKI" w:cs="Calibri"/>
          <w:color w:val="auto"/>
          <w:spacing w:val="-9"/>
          <w:sz w:val="18"/>
          <w:szCs w:val="18"/>
          <w:u w:color="365F91"/>
          <w:lang w:val="zh-TW" w:eastAsia="zh-TW"/>
        </w:rPr>
        <w:t>8</w:t>
      </w:r>
      <w:r w:rsidRPr="00DD1001">
        <w:rPr>
          <w:rFonts w:ascii="华光黑变_CNKI" w:eastAsia="华光黑变_CNKI" w:hAnsi="华光黑变_CNKI" w:cs="Calibri" w:hint="eastAsia"/>
          <w:color w:val="auto"/>
          <w:spacing w:val="-9"/>
          <w:sz w:val="18"/>
          <w:szCs w:val="18"/>
          <w:u w:color="365F91"/>
          <w:lang w:val="zh-TW" w:eastAsia="zh-TW"/>
        </w:rPr>
        <w:t>类指标组成。各类指标均设控制项和评分项。为了更清晰地表达各指标的内涵组成结构，又将多项指标进行分解，便于工程技术人员理解和使用。评价指标体系的后端又设置了技术创新章节，将更高的标准或超前的要求均置入此加分项。</w:t>
      </w:r>
    </w:p>
    <w:p w14:paraId="409AF4C2" w14:textId="77777777" w:rsidR="009E66AC" w:rsidRPr="00AC2203" w:rsidRDefault="009E66AC"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4"/>
          <w:szCs w:val="24"/>
        </w:rPr>
        <w:t>3.2.2</w:t>
      </w:r>
      <w:r w:rsidRPr="00AC2203">
        <w:rPr>
          <w:rFonts w:ascii="Calibri" w:eastAsia="宋体" w:hAnsi="Calibri" w:cs="Calibri"/>
          <w:color w:val="auto"/>
          <w:spacing w:val="-9"/>
          <w:sz w:val="20"/>
          <w:szCs w:val="20"/>
        </w:rPr>
        <w:t>控制项的评定结果应为满足或不满足。评分项的评定结果应为根据条、款规定确定得分值或不得分。技术创新项的评定结果应为某</w:t>
      </w:r>
      <w:r w:rsidR="00EF2E48" w:rsidRPr="00AC2203">
        <w:rPr>
          <w:rFonts w:ascii="Calibri" w:eastAsia="宋体" w:hAnsi="Calibri" w:cs="Calibri"/>
          <w:color w:val="auto"/>
          <w:spacing w:val="-9"/>
          <w:sz w:val="20"/>
          <w:szCs w:val="20"/>
        </w:rPr>
        <w:t>得分值或不得分</w:t>
      </w:r>
      <w:r w:rsidR="008A4195" w:rsidRPr="00AC2203">
        <w:rPr>
          <w:rFonts w:ascii="Calibri" w:eastAsia="宋体" w:hAnsi="Calibri" w:cs="Calibri"/>
          <w:color w:val="auto"/>
          <w:spacing w:val="-9"/>
          <w:sz w:val="20"/>
          <w:szCs w:val="20"/>
        </w:rPr>
        <w:t>。</w:t>
      </w:r>
    </w:p>
    <w:p w14:paraId="13AC86BA" w14:textId="77777777" w:rsidR="008A4195" w:rsidRPr="00DD1001" w:rsidRDefault="008A4195"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5CB955A6" w14:textId="77777777" w:rsidR="008A4195" w:rsidRPr="00DD1001" w:rsidRDefault="008A4195"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控制项的内涵是必须做到的要求，评定结果为满足或不满足，是一票否决制的条目。编制中采取严而精、严而少的原则，申报单位需要谨慎处之。评分项系根据条款规定得分或不得分。申报单位应结合本土的实际情况及需要，考虑申请的级别，选择性地分析评分项中的取舍。技术创新项基本上属于投入较多的技术措施，但不需加权得分，也应因地制宜地选用。</w:t>
      </w:r>
    </w:p>
    <w:p w14:paraId="4D17B777" w14:textId="77777777" w:rsidR="009E66AC" w:rsidRPr="00AC2203" w:rsidRDefault="00EF2E48"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4"/>
          <w:szCs w:val="24"/>
        </w:rPr>
        <w:lastRenderedPageBreak/>
        <w:t>3.2.3</w:t>
      </w:r>
      <w:r w:rsidRPr="00AC2203">
        <w:rPr>
          <w:rFonts w:ascii="Calibri" w:eastAsia="宋体" w:hAnsi="Calibri" w:cs="Calibri"/>
          <w:color w:val="auto"/>
          <w:spacing w:val="-9"/>
          <w:sz w:val="20"/>
          <w:szCs w:val="20"/>
        </w:rPr>
        <w:t>评价指标体系</w:t>
      </w:r>
      <w:r w:rsidRPr="00AC2203">
        <w:rPr>
          <w:rFonts w:ascii="Calibri" w:eastAsia="宋体" w:hAnsi="Calibri" w:cs="Calibri"/>
          <w:color w:val="auto"/>
          <w:spacing w:val="-9"/>
          <w:sz w:val="20"/>
          <w:szCs w:val="20"/>
        </w:rPr>
        <w:t>8</w:t>
      </w:r>
      <w:r w:rsidRPr="00AC2203">
        <w:rPr>
          <w:rFonts w:ascii="Calibri" w:eastAsia="宋体" w:hAnsi="Calibri" w:cs="Calibri"/>
          <w:color w:val="auto"/>
          <w:spacing w:val="-9"/>
          <w:sz w:val="20"/>
          <w:szCs w:val="20"/>
        </w:rPr>
        <w:t>类指标各自的评分项得分</w:t>
      </w:r>
      <w:r w:rsidRPr="00AC2203">
        <w:rPr>
          <w:rFonts w:ascii="Calibri" w:eastAsia="宋体" w:hAnsi="Calibri" w:cs="Calibri"/>
          <w:color w:val="auto"/>
          <w:spacing w:val="-9"/>
          <w:sz w:val="20"/>
          <w:szCs w:val="20"/>
        </w:rPr>
        <w:t>Q</w:t>
      </w:r>
      <w:r w:rsidRPr="00AC2203">
        <w:rPr>
          <w:rFonts w:ascii="Calibri" w:eastAsia="宋体" w:hAnsi="Calibri" w:cs="Calibri"/>
          <w:color w:val="auto"/>
          <w:spacing w:val="-9"/>
          <w:sz w:val="20"/>
          <w:szCs w:val="20"/>
          <w:vertAlign w:val="subscript"/>
        </w:rPr>
        <w:t>1</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Q</w:t>
      </w:r>
      <w:r w:rsidRPr="00AC2203">
        <w:rPr>
          <w:rFonts w:ascii="Calibri" w:eastAsia="宋体" w:hAnsi="Calibri" w:cs="Calibri"/>
          <w:color w:val="auto"/>
          <w:spacing w:val="-9"/>
          <w:sz w:val="20"/>
          <w:szCs w:val="20"/>
          <w:vertAlign w:val="subscript"/>
        </w:rPr>
        <w:t>2</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Q</w:t>
      </w:r>
      <w:r w:rsidRPr="00AC2203">
        <w:rPr>
          <w:rFonts w:ascii="Calibri" w:eastAsia="宋体" w:hAnsi="Calibri" w:cs="Calibri"/>
          <w:color w:val="auto"/>
          <w:spacing w:val="-9"/>
          <w:sz w:val="20"/>
          <w:szCs w:val="20"/>
          <w:vertAlign w:val="subscript"/>
        </w:rPr>
        <w:t>3</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Q</w:t>
      </w:r>
      <w:r w:rsidRPr="00AC2203">
        <w:rPr>
          <w:rFonts w:ascii="Calibri" w:eastAsia="宋体" w:hAnsi="Calibri" w:cs="Calibri"/>
          <w:color w:val="auto"/>
          <w:spacing w:val="-9"/>
          <w:sz w:val="20"/>
          <w:szCs w:val="20"/>
          <w:vertAlign w:val="subscript"/>
        </w:rPr>
        <w:t>4</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Q</w:t>
      </w:r>
      <w:r w:rsidRPr="00AC2203">
        <w:rPr>
          <w:rFonts w:ascii="Calibri" w:eastAsia="宋体" w:hAnsi="Calibri" w:cs="Calibri"/>
          <w:color w:val="auto"/>
          <w:spacing w:val="-9"/>
          <w:sz w:val="20"/>
          <w:szCs w:val="20"/>
          <w:vertAlign w:val="subscript"/>
        </w:rPr>
        <w:t>5</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Q</w:t>
      </w:r>
      <w:r w:rsidRPr="00AC2203">
        <w:rPr>
          <w:rFonts w:ascii="Calibri" w:eastAsia="宋体" w:hAnsi="Calibri" w:cs="Calibri"/>
          <w:color w:val="auto"/>
          <w:spacing w:val="-9"/>
          <w:sz w:val="20"/>
          <w:szCs w:val="20"/>
          <w:vertAlign w:val="subscript"/>
        </w:rPr>
        <w:t>6</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Q</w:t>
      </w:r>
      <w:r w:rsidRPr="00AC2203">
        <w:rPr>
          <w:rFonts w:ascii="Calibri" w:eastAsia="宋体" w:hAnsi="Calibri" w:cs="Calibri"/>
          <w:color w:val="auto"/>
          <w:spacing w:val="-9"/>
          <w:sz w:val="20"/>
          <w:szCs w:val="20"/>
          <w:vertAlign w:val="subscript"/>
        </w:rPr>
        <w:t>7</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Q</w:t>
      </w:r>
      <w:r w:rsidRPr="00AC2203">
        <w:rPr>
          <w:rFonts w:ascii="Calibri" w:eastAsia="宋体" w:hAnsi="Calibri" w:cs="Calibri"/>
          <w:color w:val="auto"/>
          <w:spacing w:val="-9"/>
          <w:sz w:val="20"/>
          <w:szCs w:val="20"/>
          <w:vertAlign w:val="subscript"/>
        </w:rPr>
        <w:t>8</w:t>
      </w:r>
      <w:r w:rsidRPr="00AC2203">
        <w:rPr>
          <w:rFonts w:ascii="Calibri" w:eastAsia="宋体" w:hAnsi="Calibri" w:cs="Calibri"/>
          <w:color w:val="auto"/>
          <w:spacing w:val="-9"/>
          <w:sz w:val="20"/>
          <w:szCs w:val="20"/>
        </w:rPr>
        <w:t>，应按参评城区的评分</w:t>
      </w:r>
      <w:proofErr w:type="gramStart"/>
      <w:r w:rsidRPr="00AC2203">
        <w:rPr>
          <w:rFonts w:ascii="Calibri" w:eastAsia="宋体" w:hAnsi="Calibri" w:cs="Calibri"/>
          <w:color w:val="auto"/>
          <w:spacing w:val="-9"/>
          <w:sz w:val="20"/>
          <w:szCs w:val="20"/>
        </w:rPr>
        <w:t>项实际得分值除</w:t>
      </w:r>
      <w:proofErr w:type="gramEnd"/>
      <w:r w:rsidRPr="00AC2203">
        <w:rPr>
          <w:rFonts w:ascii="Calibri" w:eastAsia="宋体" w:hAnsi="Calibri" w:cs="Calibri"/>
          <w:color w:val="auto"/>
          <w:spacing w:val="-9"/>
          <w:sz w:val="20"/>
          <w:szCs w:val="20"/>
        </w:rPr>
        <w:t>以适用于该城区的评分</w:t>
      </w:r>
      <w:proofErr w:type="gramStart"/>
      <w:r w:rsidRPr="00AC2203">
        <w:rPr>
          <w:rFonts w:ascii="Calibri" w:eastAsia="宋体" w:hAnsi="Calibri" w:cs="Calibri"/>
          <w:color w:val="auto"/>
          <w:spacing w:val="-9"/>
          <w:sz w:val="20"/>
          <w:szCs w:val="20"/>
        </w:rPr>
        <w:t>项总分值</w:t>
      </w:r>
      <w:proofErr w:type="gramEnd"/>
      <w:r w:rsidRPr="00AC2203">
        <w:rPr>
          <w:rFonts w:ascii="Calibri" w:eastAsia="宋体" w:hAnsi="Calibri" w:cs="Calibri"/>
          <w:color w:val="auto"/>
          <w:spacing w:val="-9"/>
          <w:sz w:val="20"/>
          <w:szCs w:val="20"/>
        </w:rPr>
        <w:t>再乘以</w:t>
      </w:r>
      <w:r w:rsidRPr="00AC2203">
        <w:rPr>
          <w:rFonts w:ascii="Calibri" w:eastAsia="宋体" w:hAnsi="Calibri" w:cs="Calibri"/>
          <w:color w:val="auto"/>
          <w:spacing w:val="-9"/>
          <w:sz w:val="20"/>
          <w:szCs w:val="20"/>
        </w:rPr>
        <w:t>100</w:t>
      </w:r>
      <w:r w:rsidRPr="00AC2203">
        <w:rPr>
          <w:rFonts w:ascii="Calibri" w:eastAsia="宋体" w:hAnsi="Calibri" w:cs="Calibri"/>
          <w:color w:val="auto"/>
          <w:spacing w:val="-9"/>
          <w:sz w:val="20"/>
          <w:szCs w:val="20"/>
        </w:rPr>
        <w:t>分计算。</w:t>
      </w:r>
    </w:p>
    <w:p w14:paraId="21E63B3B" w14:textId="77777777" w:rsidR="008A4195" w:rsidRPr="00DD1001" w:rsidRDefault="008A4195"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187B0899" w14:textId="77777777" w:rsidR="008A4195" w:rsidRPr="00DD1001" w:rsidRDefault="008A4195"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对于具体的参评城区而言，它们在功能定位、所处地域的气候、环境、资源等方面存在着客观差异，对不适用的评分项条文不予评定。这样适用于各参评城区的评分项的条文数量和总分值可能不一样。对比、计算参评城区某类指标评分项的实际得分值与适用于参评城区的评分项总分值的比率，反映参评城区实际采用的</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绿色生态措施</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和效果占理论上可以采用的全部</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绿色生态措施</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和效果的相对得分率，这一结果再乘以</w:t>
      </w:r>
      <w:r w:rsidRPr="00DD1001">
        <w:rPr>
          <w:rFonts w:ascii="华光黑变_CNKI" w:eastAsia="华光黑变_CNKI" w:hAnsi="华光黑变_CNKI" w:cs="Calibri"/>
          <w:color w:val="auto"/>
          <w:spacing w:val="-9"/>
          <w:sz w:val="18"/>
          <w:szCs w:val="18"/>
          <w:u w:color="365F91"/>
          <w:lang w:val="zh-TW" w:eastAsia="zh-TW"/>
        </w:rPr>
        <w:t>100</w:t>
      </w:r>
      <w:r w:rsidRPr="00DD1001">
        <w:rPr>
          <w:rFonts w:ascii="华光黑变_CNKI" w:eastAsia="华光黑变_CNKI" w:hAnsi="华光黑变_CNKI" w:cs="Calibri" w:hint="eastAsia"/>
          <w:color w:val="auto"/>
          <w:spacing w:val="-9"/>
          <w:sz w:val="18"/>
          <w:szCs w:val="18"/>
          <w:u w:color="365F91"/>
          <w:lang w:val="zh-TW" w:eastAsia="zh-TW"/>
        </w:rPr>
        <w:t>分，反映出类同原条文的真实得分</w:t>
      </w:r>
    </w:p>
    <w:p w14:paraId="430597F8" w14:textId="77777777" w:rsidR="00EF2E48" w:rsidRPr="00AC2203" w:rsidRDefault="00EF2E48"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4"/>
          <w:szCs w:val="24"/>
        </w:rPr>
        <w:t>3.2.4</w:t>
      </w:r>
      <w:r w:rsidRPr="00AC2203">
        <w:rPr>
          <w:rFonts w:ascii="Calibri" w:eastAsia="宋体" w:hAnsi="Calibri" w:cs="Calibri"/>
          <w:color w:val="auto"/>
          <w:spacing w:val="-9"/>
          <w:sz w:val="20"/>
          <w:szCs w:val="20"/>
        </w:rPr>
        <w:t>技术创新项的附加得分</w:t>
      </w:r>
      <w:proofErr w:type="spellStart"/>
      <w:r w:rsidRPr="00AC2203">
        <w:rPr>
          <w:rFonts w:ascii="Calibri" w:eastAsia="宋体" w:hAnsi="Calibri" w:cs="Calibri"/>
          <w:color w:val="auto"/>
          <w:spacing w:val="-9"/>
          <w:sz w:val="20"/>
          <w:szCs w:val="20"/>
        </w:rPr>
        <w:t>Q</w:t>
      </w:r>
      <w:r w:rsidRPr="00AC2203">
        <w:rPr>
          <w:rFonts w:ascii="Calibri" w:eastAsia="宋体" w:hAnsi="Calibri" w:cs="Calibri"/>
          <w:color w:val="auto"/>
          <w:spacing w:val="-9"/>
          <w:sz w:val="20"/>
          <w:szCs w:val="20"/>
          <w:vertAlign w:val="subscript"/>
        </w:rPr>
        <w:t>chx</w:t>
      </w:r>
      <w:proofErr w:type="spellEnd"/>
      <w:r w:rsidRPr="00AC2203">
        <w:rPr>
          <w:rFonts w:ascii="Calibri" w:eastAsia="宋体" w:hAnsi="Calibri" w:cs="Calibri"/>
          <w:color w:val="auto"/>
          <w:spacing w:val="-9"/>
          <w:sz w:val="20"/>
          <w:szCs w:val="20"/>
        </w:rPr>
        <w:t>应按本标准第</w:t>
      </w:r>
      <w:r w:rsidRPr="00AC2203">
        <w:rPr>
          <w:rFonts w:ascii="Calibri" w:eastAsia="宋体" w:hAnsi="Calibri" w:cs="Calibri"/>
          <w:color w:val="auto"/>
          <w:spacing w:val="-9"/>
          <w:sz w:val="20"/>
          <w:szCs w:val="20"/>
        </w:rPr>
        <w:t>12</w:t>
      </w:r>
      <w:r w:rsidRPr="00AC2203">
        <w:rPr>
          <w:rFonts w:ascii="Calibri" w:eastAsia="宋体" w:hAnsi="Calibri" w:cs="Calibri"/>
          <w:color w:val="auto"/>
          <w:spacing w:val="-9"/>
          <w:sz w:val="20"/>
          <w:szCs w:val="20"/>
        </w:rPr>
        <w:t>章的有关规定确定。</w:t>
      </w:r>
    </w:p>
    <w:p w14:paraId="48A3DC63" w14:textId="77777777" w:rsidR="008A4195" w:rsidRPr="00DD1001" w:rsidRDefault="008A4195"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514A8CE4" w14:textId="77777777" w:rsidR="008A4195" w:rsidRPr="00DD1001" w:rsidRDefault="008A4195"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技术创新项系选人了超前的有一定投入的内容，带有引导性质，为了鼓励有些城区起到先导作用，并在经济上赋予投入，本标准特给定一些不打折扣的分值，有时这些分值会对城区最终的等级起至关重要的作用。技术创新项的总分值上限限定为</w:t>
      </w:r>
      <w:r w:rsidRPr="00DD1001">
        <w:rPr>
          <w:rFonts w:ascii="华光黑变_CNKI" w:eastAsia="华光黑变_CNKI" w:hAnsi="华光黑变_CNKI" w:cs="Calibri"/>
          <w:color w:val="auto"/>
          <w:spacing w:val="-9"/>
          <w:sz w:val="18"/>
          <w:szCs w:val="18"/>
          <w:u w:color="365F91"/>
          <w:lang w:val="zh-TW" w:eastAsia="zh-TW"/>
        </w:rPr>
        <w:t>10</w:t>
      </w:r>
      <w:r w:rsidRPr="00DD1001">
        <w:rPr>
          <w:rFonts w:ascii="华光黑变_CNKI" w:eastAsia="华光黑变_CNKI" w:hAnsi="华光黑变_CNKI" w:cs="Calibri" w:hint="eastAsia"/>
          <w:color w:val="auto"/>
          <w:spacing w:val="-9"/>
          <w:sz w:val="18"/>
          <w:szCs w:val="18"/>
          <w:u w:color="365F91"/>
          <w:lang w:val="zh-TW" w:eastAsia="zh-TW"/>
        </w:rPr>
        <w:t>分，这就表示每个参评城区的最高分是</w:t>
      </w:r>
      <w:r w:rsidRPr="00DD1001">
        <w:rPr>
          <w:rFonts w:ascii="华光黑变_CNKI" w:eastAsia="华光黑变_CNKI" w:hAnsi="华光黑变_CNKI" w:cs="Calibri"/>
          <w:color w:val="auto"/>
          <w:spacing w:val="-9"/>
          <w:sz w:val="18"/>
          <w:szCs w:val="18"/>
          <w:u w:color="365F91"/>
          <w:lang w:val="zh-TW" w:eastAsia="zh-TW"/>
        </w:rPr>
        <w:t>110</w:t>
      </w:r>
      <w:r w:rsidRPr="00DD1001">
        <w:rPr>
          <w:rFonts w:ascii="华光黑变_CNKI" w:eastAsia="华光黑变_CNKI" w:hAnsi="华光黑变_CNKI" w:cs="Calibri" w:hint="eastAsia"/>
          <w:color w:val="auto"/>
          <w:spacing w:val="-9"/>
          <w:sz w:val="18"/>
          <w:szCs w:val="18"/>
          <w:u w:color="365F91"/>
          <w:lang w:val="zh-TW" w:eastAsia="zh-TW"/>
        </w:rPr>
        <w:t>分。</w:t>
      </w:r>
    </w:p>
    <w:p w14:paraId="340BF93F" w14:textId="77777777" w:rsidR="00EF2E48" w:rsidRPr="00AC2203" w:rsidRDefault="00EF2E48"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4"/>
          <w:szCs w:val="24"/>
        </w:rPr>
        <w:t>3.2.5</w:t>
      </w:r>
      <w:r w:rsidRPr="00AC2203">
        <w:rPr>
          <w:rFonts w:ascii="Calibri" w:eastAsia="宋体" w:hAnsi="Calibri" w:cs="Calibri"/>
          <w:color w:val="auto"/>
          <w:spacing w:val="-9"/>
          <w:sz w:val="20"/>
          <w:szCs w:val="20"/>
        </w:rPr>
        <w:t>绿色生态城区评价的总得分可按式（</w:t>
      </w:r>
      <w:r w:rsidRPr="00AC2203">
        <w:rPr>
          <w:rFonts w:ascii="Calibri" w:eastAsia="宋体" w:hAnsi="Calibri" w:cs="Calibri"/>
          <w:color w:val="auto"/>
          <w:spacing w:val="-9"/>
          <w:sz w:val="20"/>
          <w:szCs w:val="20"/>
        </w:rPr>
        <w:t>3.2.5</w:t>
      </w:r>
      <w:r w:rsidRPr="00AC2203">
        <w:rPr>
          <w:rFonts w:ascii="Calibri" w:eastAsia="宋体" w:hAnsi="Calibri" w:cs="Calibri"/>
          <w:color w:val="auto"/>
          <w:spacing w:val="-9"/>
          <w:sz w:val="20"/>
          <w:szCs w:val="20"/>
        </w:rPr>
        <w:t>）进行计算，</w:t>
      </w:r>
      <w:proofErr w:type="gramStart"/>
      <w:r w:rsidRPr="00AC2203">
        <w:rPr>
          <w:rFonts w:ascii="Calibri" w:eastAsia="宋体" w:hAnsi="Calibri" w:cs="Calibri"/>
          <w:color w:val="auto"/>
          <w:spacing w:val="-9"/>
          <w:sz w:val="20"/>
          <w:szCs w:val="20"/>
        </w:rPr>
        <w:t>其中评价</w:t>
      </w:r>
      <w:proofErr w:type="gramEnd"/>
      <w:r w:rsidRPr="00AC2203">
        <w:rPr>
          <w:rFonts w:ascii="Calibri" w:eastAsia="宋体" w:hAnsi="Calibri" w:cs="Calibri"/>
          <w:color w:val="auto"/>
          <w:spacing w:val="-9"/>
          <w:sz w:val="20"/>
          <w:szCs w:val="20"/>
        </w:rPr>
        <w:t>指标体系</w:t>
      </w:r>
      <w:r w:rsidRPr="00AC2203">
        <w:rPr>
          <w:rFonts w:ascii="Calibri" w:eastAsia="宋体" w:hAnsi="Calibri" w:cs="Calibri"/>
          <w:color w:val="auto"/>
          <w:spacing w:val="-9"/>
          <w:sz w:val="20"/>
          <w:szCs w:val="20"/>
        </w:rPr>
        <w:t>8</w:t>
      </w:r>
      <w:r w:rsidRPr="00AC2203">
        <w:rPr>
          <w:rFonts w:ascii="Calibri" w:eastAsia="宋体" w:hAnsi="Calibri" w:cs="Calibri"/>
          <w:color w:val="auto"/>
          <w:spacing w:val="-9"/>
          <w:sz w:val="20"/>
          <w:szCs w:val="20"/>
        </w:rPr>
        <w:t>类</w:t>
      </w:r>
      <w:r w:rsidR="00685EA0" w:rsidRPr="00AC2203">
        <w:rPr>
          <w:rFonts w:ascii="Calibri" w:eastAsia="宋体" w:hAnsi="Calibri" w:cs="Calibri"/>
          <w:color w:val="auto"/>
          <w:spacing w:val="-9"/>
          <w:sz w:val="20"/>
          <w:szCs w:val="20"/>
        </w:rPr>
        <w:t>指标评分项的权重</w:t>
      </w:r>
      <w:r w:rsidR="00685EA0" w:rsidRPr="00AC2203">
        <w:rPr>
          <w:rFonts w:ascii="Calibri" w:eastAsia="宋体" w:hAnsi="Calibri" w:cs="Calibri"/>
          <w:color w:val="auto"/>
          <w:spacing w:val="-9"/>
          <w:sz w:val="20"/>
          <w:szCs w:val="20"/>
        </w:rPr>
        <w:t>W1~W8</w:t>
      </w:r>
      <w:r w:rsidR="00685EA0" w:rsidRPr="00AC2203">
        <w:rPr>
          <w:rFonts w:ascii="Calibri" w:eastAsia="宋体" w:hAnsi="Calibri" w:cs="Calibri"/>
          <w:color w:val="auto"/>
          <w:spacing w:val="-9"/>
          <w:sz w:val="20"/>
          <w:szCs w:val="20"/>
        </w:rPr>
        <w:t>应按表</w:t>
      </w:r>
      <w:r w:rsidR="00685EA0" w:rsidRPr="00AC2203">
        <w:rPr>
          <w:rFonts w:ascii="Calibri" w:eastAsia="宋体" w:hAnsi="Calibri" w:cs="Calibri"/>
          <w:color w:val="auto"/>
          <w:spacing w:val="-9"/>
          <w:sz w:val="20"/>
          <w:szCs w:val="20"/>
        </w:rPr>
        <w:t>3.2.5</w:t>
      </w:r>
      <w:r w:rsidR="00685EA0" w:rsidRPr="00AC2203">
        <w:rPr>
          <w:rFonts w:ascii="Calibri" w:eastAsia="宋体" w:hAnsi="Calibri" w:cs="Calibri"/>
          <w:color w:val="auto"/>
          <w:spacing w:val="-9"/>
          <w:sz w:val="20"/>
          <w:szCs w:val="20"/>
        </w:rPr>
        <w:t>取值。</w:t>
      </w:r>
    </w:p>
    <w:p w14:paraId="38D2DE46" w14:textId="053D4F1C" w:rsidR="00685EA0" w:rsidRPr="00AC2203" w:rsidRDefault="00685EA0" w:rsidP="00DD1001">
      <w:pPr>
        <w:wordWrap w:val="0"/>
        <w:spacing w:line="360" w:lineRule="auto"/>
        <w:jc w:val="right"/>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∑Q=W</w:t>
      </w:r>
      <w:r w:rsidRPr="00AC2203">
        <w:rPr>
          <w:rFonts w:ascii="Calibri" w:eastAsia="宋体" w:hAnsi="Calibri" w:cs="Calibri"/>
          <w:color w:val="auto"/>
          <w:spacing w:val="-9"/>
          <w:sz w:val="20"/>
          <w:szCs w:val="20"/>
          <w:vertAlign w:val="subscript"/>
        </w:rPr>
        <w:t>1</w:t>
      </w:r>
      <w:r w:rsidRPr="00AC2203">
        <w:rPr>
          <w:rFonts w:ascii="Calibri" w:eastAsia="宋体" w:hAnsi="Calibri" w:cs="Calibri"/>
          <w:color w:val="auto"/>
          <w:spacing w:val="-9"/>
          <w:sz w:val="20"/>
          <w:szCs w:val="20"/>
        </w:rPr>
        <w:t>Q</w:t>
      </w:r>
      <w:r w:rsidRPr="00AC2203">
        <w:rPr>
          <w:rFonts w:ascii="Calibri" w:eastAsia="宋体" w:hAnsi="Calibri" w:cs="Calibri"/>
          <w:color w:val="auto"/>
          <w:spacing w:val="-9"/>
          <w:sz w:val="20"/>
          <w:szCs w:val="20"/>
          <w:vertAlign w:val="subscript"/>
        </w:rPr>
        <w:t>1</w:t>
      </w:r>
      <w:r w:rsidRPr="00AC2203">
        <w:rPr>
          <w:rFonts w:ascii="Calibri" w:eastAsia="宋体" w:hAnsi="Calibri" w:cs="Calibri"/>
          <w:color w:val="auto"/>
          <w:spacing w:val="-9"/>
          <w:sz w:val="20"/>
          <w:szCs w:val="20"/>
        </w:rPr>
        <w:t>+W</w:t>
      </w:r>
      <w:r w:rsidRPr="00AC2203">
        <w:rPr>
          <w:rFonts w:ascii="Calibri" w:eastAsia="宋体" w:hAnsi="Calibri" w:cs="Calibri"/>
          <w:color w:val="auto"/>
          <w:spacing w:val="-9"/>
          <w:sz w:val="20"/>
          <w:szCs w:val="20"/>
          <w:vertAlign w:val="subscript"/>
        </w:rPr>
        <w:t>2</w:t>
      </w:r>
      <w:r w:rsidRPr="00AC2203">
        <w:rPr>
          <w:rFonts w:ascii="Calibri" w:eastAsia="宋体" w:hAnsi="Calibri" w:cs="Calibri"/>
          <w:color w:val="auto"/>
          <w:spacing w:val="-9"/>
          <w:sz w:val="20"/>
          <w:szCs w:val="20"/>
        </w:rPr>
        <w:t>Q</w:t>
      </w:r>
      <w:r w:rsidRPr="00AC2203">
        <w:rPr>
          <w:rFonts w:ascii="Calibri" w:eastAsia="宋体" w:hAnsi="Calibri" w:cs="Calibri"/>
          <w:color w:val="auto"/>
          <w:spacing w:val="-9"/>
          <w:sz w:val="20"/>
          <w:szCs w:val="20"/>
          <w:vertAlign w:val="subscript"/>
        </w:rPr>
        <w:t>2</w:t>
      </w:r>
      <w:r w:rsidRPr="00AC2203">
        <w:rPr>
          <w:rFonts w:ascii="Calibri" w:eastAsia="宋体" w:hAnsi="Calibri" w:cs="Calibri"/>
          <w:color w:val="auto"/>
          <w:spacing w:val="-9"/>
          <w:sz w:val="20"/>
          <w:szCs w:val="20"/>
        </w:rPr>
        <w:t>+W</w:t>
      </w:r>
      <w:r w:rsidRPr="00AC2203">
        <w:rPr>
          <w:rFonts w:ascii="Calibri" w:eastAsia="宋体" w:hAnsi="Calibri" w:cs="Calibri"/>
          <w:color w:val="auto"/>
          <w:spacing w:val="-9"/>
          <w:sz w:val="20"/>
          <w:szCs w:val="20"/>
          <w:vertAlign w:val="subscript"/>
        </w:rPr>
        <w:t>3</w:t>
      </w:r>
      <w:r w:rsidRPr="00AC2203">
        <w:rPr>
          <w:rFonts w:ascii="Calibri" w:eastAsia="宋体" w:hAnsi="Calibri" w:cs="Calibri"/>
          <w:color w:val="auto"/>
          <w:spacing w:val="-9"/>
          <w:sz w:val="20"/>
          <w:szCs w:val="20"/>
        </w:rPr>
        <w:t>Q</w:t>
      </w:r>
      <w:r w:rsidRPr="00AC2203">
        <w:rPr>
          <w:rFonts w:ascii="Calibri" w:eastAsia="宋体" w:hAnsi="Calibri" w:cs="Calibri"/>
          <w:color w:val="auto"/>
          <w:spacing w:val="-9"/>
          <w:sz w:val="20"/>
          <w:szCs w:val="20"/>
          <w:vertAlign w:val="subscript"/>
        </w:rPr>
        <w:t>3</w:t>
      </w:r>
      <w:r w:rsidRPr="00AC2203">
        <w:rPr>
          <w:rFonts w:ascii="Calibri" w:eastAsia="宋体" w:hAnsi="Calibri" w:cs="Calibri"/>
          <w:color w:val="auto"/>
          <w:spacing w:val="-9"/>
          <w:sz w:val="20"/>
          <w:szCs w:val="20"/>
        </w:rPr>
        <w:t>+W</w:t>
      </w:r>
      <w:r w:rsidRPr="00AC2203">
        <w:rPr>
          <w:rFonts w:ascii="Calibri" w:eastAsia="宋体" w:hAnsi="Calibri" w:cs="Calibri"/>
          <w:color w:val="auto"/>
          <w:spacing w:val="-9"/>
          <w:sz w:val="20"/>
          <w:szCs w:val="20"/>
          <w:vertAlign w:val="subscript"/>
        </w:rPr>
        <w:t>4</w:t>
      </w:r>
      <w:r w:rsidRPr="00AC2203">
        <w:rPr>
          <w:rFonts w:ascii="Calibri" w:eastAsia="宋体" w:hAnsi="Calibri" w:cs="Calibri"/>
          <w:color w:val="auto"/>
          <w:spacing w:val="-9"/>
          <w:sz w:val="20"/>
          <w:szCs w:val="20"/>
        </w:rPr>
        <w:t>Q</w:t>
      </w:r>
      <w:r w:rsidRPr="00AC2203">
        <w:rPr>
          <w:rFonts w:ascii="Calibri" w:eastAsia="宋体" w:hAnsi="Calibri" w:cs="Calibri"/>
          <w:color w:val="auto"/>
          <w:spacing w:val="-9"/>
          <w:sz w:val="20"/>
          <w:szCs w:val="20"/>
          <w:vertAlign w:val="subscript"/>
        </w:rPr>
        <w:t>4</w:t>
      </w:r>
      <w:r w:rsidRPr="00AC2203">
        <w:rPr>
          <w:rFonts w:ascii="Calibri" w:eastAsia="宋体" w:hAnsi="Calibri" w:cs="Calibri"/>
          <w:color w:val="auto"/>
          <w:spacing w:val="-9"/>
          <w:sz w:val="20"/>
          <w:szCs w:val="20"/>
        </w:rPr>
        <w:t>+W</w:t>
      </w:r>
      <w:r w:rsidRPr="00AC2203">
        <w:rPr>
          <w:rFonts w:ascii="Calibri" w:eastAsia="宋体" w:hAnsi="Calibri" w:cs="Calibri"/>
          <w:color w:val="auto"/>
          <w:spacing w:val="-9"/>
          <w:sz w:val="20"/>
          <w:szCs w:val="20"/>
          <w:vertAlign w:val="subscript"/>
        </w:rPr>
        <w:t>5</w:t>
      </w:r>
      <w:r w:rsidRPr="00AC2203">
        <w:rPr>
          <w:rFonts w:ascii="Calibri" w:eastAsia="宋体" w:hAnsi="Calibri" w:cs="Calibri"/>
          <w:color w:val="auto"/>
          <w:spacing w:val="-9"/>
          <w:sz w:val="20"/>
          <w:szCs w:val="20"/>
        </w:rPr>
        <w:t>Q</w:t>
      </w:r>
      <w:r w:rsidRPr="00AC2203">
        <w:rPr>
          <w:rFonts w:ascii="Calibri" w:eastAsia="宋体" w:hAnsi="Calibri" w:cs="Calibri"/>
          <w:color w:val="auto"/>
          <w:spacing w:val="-9"/>
          <w:sz w:val="20"/>
          <w:szCs w:val="20"/>
          <w:vertAlign w:val="subscript"/>
        </w:rPr>
        <w:t>5</w:t>
      </w:r>
      <w:r w:rsidRPr="00AC2203">
        <w:rPr>
          <w:rFonts w:ascii="Calibri" w:eastAsia="宋体" w:hAnsi="Calibri" w:cs="Calibri"/>
          <w:color w:val="auto"/>
          <w:spacing w:val="-9"/>
          <w:sz w:val="20"/>
          <w:szCs w:val="20"/>
        </w:rPr>
        <w:t>+W</w:t>
      </w:r>
      <w:r w:rsidRPr="00AC2203">
        <w:rPr>
          <w:rFonts w:ascii="Calibri" w:eastAsia="宋体" w:hAnsi="Calibri" w:cs="Calibri"/>
          <w:color w:val="auto"/>
          <w:spacing w:val="-9"/>
          <w:sz w:val="20"/>
          <w:szCs w:val="20"/>
          <w:vertAlign w:val="subscript"/>
        </w:rPr>
        <w:t>6</w:t>
      </w:r>
      <w:r w:rsidRPr="00AC2203">
        <w:rPr>
          <w:rFonts w:ascii="Calibri" w:eastAsia="宋体" w:hAnsi="Calibri" w:cs="Calibri"/>
          <w:color w:val="auto"/>
          <w:spacing w:val="-9"/>
          <w:sz w:val="20"/>
          <w:szCs w:val="20"/>
        </w:rPr>
        <w:t>Q</w:t>
      </w:r>
      <w:r w:rsidRPr="00AC2203">
        <w:rPr>
          <w:rFonts w:ascii="Calibri" w:eastAsia="宋体" w:hAnsi="Calibri" w:cs="Calibri"/>
          <w:color w:val="auto"/>
          <w:spacing w:val="-9"/>
          <w:sz w:val="20"/>
          <w:szCs w:val="20"/>
          <w:vertAlign w:val="subscript"/>
        </w:rPr>
        <w:t>6</w:t>
      </w:r>
      <w:r w:rsidRPr="00AC2203">
        <w:rPr>
          <w:rFonts w:ascii="Calibri" w:eastAsia="宋体" w:hAnsi="Calibri" w:cs="Calibri"/>
          <w:color w:val="auto"/>
          <w:spacing w:val="-9"/>
          <w:sz w:val="20"/>
          <w:szCs w:val="20"/>
        </w:rPr>
        <w:t>+W</w:t>
      </w:r>
      <w:r w:rsidRPr="00AC2203">
        <w:rPr>
          <w:rFonts w:ascii="Calibri" w:eastAsia="宋体" w:hAnsi="Calibri" w:cs="Calibri"/>
          <w:color w:val="auto"/>
          <w:spacing w:val="-9"/>
          <w:sz w:val="20"/>
          <w:szCs w:val="20"/>
          <w:vertAlign w:val="subscript"/>
        </w:rPr>
        <w:t>7</w:t>
      </w:r>
      <w:r w:rsidRPr="00AC2203">
        <w:rPr>
          <w:rFonts w:ascii="Calibri" w:eastAsia="宋体" w:hAnsi="Calibri" w:cs="Calibri"/>
          <w:color w:val="auto"/>
          <w:spacing w:val="-9"/>
          <w:sz w:val="20"/>
          <w:szCs w:val="20"/>
        </w:rPr>
        <w:t>Q</w:t>
      </w:r>
      <w:r w:rsidRPr="00AC2203">
        <w:rPr>
          <w:rFonts w:ascii="Calibri" w:eastAsia="宋体" w:hAnsi="Calibri" w:cs="Calibri"/>
          <w:color w:val="auto"/>
          <w:spacing w:val="-9"/>
          <w:sz w:val="20"/>
          <w:szCs w:val="20"/>
          <w:vertAlign w:val="subscript"/>
        </w:rPr>
        <w:t>7</w:t>
      </w:r>
      <w:r w:rsidRPr="00AC2203">
        <w:rPr>
          <w:rFonts w:ascii="Calibri" w:eastAsia="宋体" w:hAnsi="Calibri" w:cs="Calibri"/>
          <w:color w:val="auto"/>
          <w:spacing w:val="-9"/>
          <w:sz w:val="20"/>
          <w:szCs w:val="20"/>
        </w:rPr>
        <w:t>+W</w:t>
      </w:r>
      <w:r w:rsidRPr="00AC2203">
        <w:rPr>
          <w:rFonts w:ascii="Calibri" w:eastAsia="宋体" w:hAnsi="Calibri" w:cs="Calibri"/>
          <w:color w:val="auto"/>
          <w:spacing w:val="-9"/>
          <w:sz w:val="20"/>
          <w:szCs w:val="20"/>
          <w:vertAlign w:val="subscript"/>
        </w:rPr>
        <w:t>8</w:t>
      </w:r>
      <w:r w:rsidRPr="00AC2203">
        <w:rPr>
          <w:rFonts w:ascii="Calibri" w:eastAsia="宋体" w:hAnsi="Calibri" w:cs="Calibri"/>
          <w:color w:val="auto"/>
          <w:spacing w:val="-9"/>
          <w:sz w:val="20"/>
          <w:szCs w:val="20"/>
        </w:rPr>
        <w:t>Q</w:t>
      </w:r>
      <w:r w:rsidRPr="00AC2203">
        <w:rPr>
          <w:rFonts w:ascii="Calibri" w:eastAsia="宋体" w:hAnsi="Calibri" w:cs="Calibri"/>
          <w:color w:val="auto"/>
          <w:spacing w:val="-9"/>
          <w:sz w:val="20"/>
          <w:szCs w:val="20"/>
          <w:vertAlign w:val="subscript"/>
        </w:rPr>
        <w:t>8</w:t>
      </w:r>
      <w:r w:rsidRPr="00AC2203">
        <w:rPr>
          <w:rFonts w:ascii="Calibri" w:eastAsia="宋体" w:hAnsi="Calibri" w:cs="Calibri"/>
          <w:color w:val="auto"/>
          <w:spacing w:val="-9"/>
          <w:sz w:val="20"/>
          <w:szCs w:val="20"/>
        </w:rPr>
        <w:t>+Q</w:t>
      </w:r>
      <w:r w:rsidRPr="00AC2203">
        <w:rPr>
          <w:rFonts w:ascii="Calibri" w:eastAsia="宋体" w:hAnsi="Calibri" w:cs="Calibri"/>
          <w:color w:val="auto"/>
          <w:spacing w:val="-9"/>
          <w:sz w:val="20"/>
          <w:szCs w:val="20"/>
          <w:vertAlign w:val="subscript"/>
        </w:rPr>
        <w:t>chx</w:t>
      </w:r>
      <w:r w:rsidR="00FC41E1">
        <w:rPr>
          <w:rFonts w:ascii="Calibri" w:eastAsia="宋体" w:hAnsi="Calibri" w:cs="Calibri"/>
          <w:color w:val="auto"/>
          <w:spacing w:val="-9"/>
          <w:sz w:val="20"/>
          <w:szCs w:val="20"/>
          <w:vertAlign w:val="subscript"/>
        </w:rPr>
        <w:t xml:space="preserve">                   </w:t>
      </w:r>
      <w:proofErr w:type="gramStart"/>
      <w:r w:rsidR="00FC41E1">
        <w:rPr>
          <w:rFonts w:ascii="Calibri" w:eastAsia="宋体" w:hAnsi="Calibri" w:cs="Calibri"/>
          <w:color w:val="auto"/>
          <w:spacing w:val="-9"/>
          <w:sz w:val="20"/>
          <w:szCs w:val="20"/>
          <w:vertAlign w:val="subscript"/>
        </w:rPr>
        <w:t xml:space="preserve">   </w:t>
      </w:r>
      <w:r w:rsidRPr="00AC2203">
        <w:rPr>
          <w:rFonts w:ascii="Calibri" w:eastAsia="宋体" w:hAnsi="Calibri" w:cs="Calibri"/>
          <w:color w:val="auto"/>
          <w:spacing w:val="-9"/>
          <w:sz w:val="20"/>
          <w:szCs w:val="20"/>
        </w:rPr>
        <w:t>(</w:t>
      </w:r>
      <w:proofErr w:type="gramEnd"/>
      <w:r w:rsidRPr="00AC2203">
        <w:rPr>
          <w:rFonts w:ascii="Calibri" w:eastAsia="宋体" w:hAnsi="Calibri" w:cs="Calibri"/>
          <w:color w:val="auto"/>
          <w:spacing w:val="-9"/>
          <w:sz w:val="20"/>
          <w:szCs w:val="20"/>
        </w:rPr>
        <w:t>3.2.5)</w:t>
      </w:r>
    </w:p>
    <w:p w14:paraId="2E05B034" w14:textId="0541187A" w:rsidR="00FC41E1" w:rsidRPr="00DD1001" w:rsidRDefault="00FC41E1" w:rsidP="00D30870">
      <w:pPr>
        <w:spacing w:line="360" w:lineRule="auto"/>
        <w:jc w:val="both"/>
        <w:rPr>
          <w:rFonts w:ascii="Calibri" w:eastAsia="宋体" w:hAnsi="Calibri" w:cs="Calibri"/>
          <w:noProof/>
          <w:snapToGrid/>
          <w:sz w:val="20"/>
          <w:szCs w:val="20"/>
        </w:rPr>
      </w:pPr>
      <w:r w:rsidRPr="00DD1001">
        <w:rPr>
          <w:rFonts w:ascii="Calibri" w:eastAsia="宋体" w:hAnsi="Calibri" w:cs="Calibri" w:hint="eastAsia"/>
          <w:noProof/>
          <w:snapToGrid/>
          <w:sz w:val="20"/>
          <w:szCs w:val="20"/>
        </w:rPr>
        <w:t>式中：</w:t>
      </w:r>
      <w:r w:rsidRPr="00DD1001">
        <w:rPr>
          <w:rFonts w:ascii="Calibri" w:eastAsia="宋体" w:hAnsi="Calibri" w:cs="Calibri"/>
          <w:noProof/>
          <w:snapToGrid/>
          <w:sz w:val="20"/>
          <w:szCs w:val="20"/>
        </w:rPr>
        <w:t>W</w:t>
      </w:r>
      <w:r w:rsidRPr="00DD1001">
        <w:rPr>
          <w:rFonts w:ascii="Calibri" w:eastAsia="宋体" w:hAnsi="Calibri" w:cs="Calibri"/>
          <w:noProof/>
          <w:snapToGrid/>
          <w:sz w:val="20"/>
          <w:szCs w:val="20"/>
          <w:vertAlign w:val="subscript"/>
        </w:rPr>
        <w:t>i</w:t>
      </w:r>
      <w:r w:rsidRPr="00DD1001">
        <w:rPr>
          <w:rFonts w:ascii="Calibri" w:eastAsia="宋体" w:hAnsi="Calibri" w:cs="Calibri" w:hint="eastAsia"/>
          <w:noProof/>
          <w:snapToGrid/>
          <w:sz w:val="20"/>
          <w:szCs w:val="20"/>
        </w:rPr>
        <w:t>——第</w:t>
      </w:r>
      <w:r w:rsidRPr="00DD1001">
        <w:rPr>
          <w:rFonts w:ascii="Calibri" w:eastAsia="宋体" w:hAnsi="Calibri" w:cs="Calibri"/>
          <w:noProof/>
          <w:snapToGrid/>
          <w:sz w:val="20"/>
          <w:szCs w:val="20"/>
        </w:rPr>
        <w:t>i</w:t>
      </w:r>
      <w:r w:rsidR="00CA2E93" w:rsidRPr="00DD1001">
        <w:rPr>
          <w:rFonts w:ascii="Calibri" w:eastAsia="宋体" w:hAnsi="Calibri" w:cs="Calibri" w:hint="eastAsia"/>
          <w:noProof/>
          <w:snapToGrid/>
          <w:sz w:val="20"/>
          <w:szCs w:val="20"/>
        </w:rPr>
        <w:t>指标的指标权重</w:t>
      </w:r>
    </w:p>
    <w:p w14:paraId="2D54AF9A" w14:textId="5CD45626" w:rsidR="00CA2E93" w:rsidRPr="00DD1001" w:rsidRDefault="00CA2E93" w:rsidP="00D30870">
      <w:pPr>
        <w:spacing w:line="360" w:lineRule="auto"/>
        <w:jc w:val="both"/>
        <w:rPr>
          <w:rFonts w:ascii="Calibri" w:eastAsia="宋体" w:hAnsi="Calibri" w:cs="Calibri"/>
          <w:noProof/>
          <w:snapToGrid/>
          <w:sz w:val="20"/>
          <w:szCs w:val="20"/>
        </w:rPr>
      </w:pPr>
      <w:r w:rsidRPr="00DD1001">
        <w:rPr>
          <w:rFonts w:ascii="Calibri" w:eastAsia="宋体" w:hAnsi="Calibri" w:cs="Calibri"/>
          <w:noProof/>
          <w:snapToGrid/>
          <w:sz w:val="20"/>
          <w:szCs w:val="20"/>
        </w:rPr>
        <w:t xml:space="preserve">      Q</w:t>
      </w:r>
      <w:r w:rsidRPr="00DD1001">
        <w:rPr>
          <w:rFonts w:ascii="Calibri" w:eastAsia="宋体" w:hAnsi="Calibri" w:cs="Calibri"/>
          <w:noProof/>
          <w:snapToGrid/>
          <w:sz w:val="20"/>
          <w:szCs w:val="20"/>
          <w:vertAlign w:val="subscript"/>
        </w:rPr>
        <w:t>j</w:t>
      </w:r>
      <w:r w:rsidRPr="00DD1001">
        <w:rPr>
          <w:rFonts w:ascii="Calibri" w:eastAsia="宋体" w:hAnsi="Calibri" w:cs="Calibri" w:hint="eastAsia"/>
          <w:noProof/>
          <w:snapToGrid/>
          <w:sz w:val="20"/>
          <w:szCs w:val="20"/>
        </w:rPr>
        <w:t>——第</w:t>
      </w:r>
      <w:r w:rsidRPr="00DD1001">
        <w:rPr>
          <w:rFonts w:ascii="Calibri" w:eastAsia="宋体" w:hAnsi="Calibri" w:cs="Calibri"/>
          <w:noProof/>
          <w:snapToGrid/>
          <w:sz w:val="20"/>
          <w:szCs w:val="20"/>
        </w:rPr>
        <w:t>j</w:t>
      </w:r>
      <w:r w:rsidRPr="00DD1001">
        <w:rPr>
          <w:rFonts w:ascii="Calibri" w:eastAsia="宋体" w:hAnsi="Calibri" w:cs="Calibri" w:hint="eastAsia"/>
          <w:noProof/>
          <w:snapToGrid/>
          <w:sz w:val="20"/>
          <w:szCs w:val="20"/>
        </w:rPr>
        <w:t>类指标的评分项得分</w:t>
      </w:r>
    </w:p>
    <w:p w14:paraId="0CA5F973" w14:textId="5F2A1CF2" w:rsidR="00685EA0" w:rsidRPr="00721656" w:rsidRDefault="008C6397" w:rsidP="00D30870">
      <w:pPr>
        <w:spacing w:line="360" w:lineRule="auto"/>
        <w:jc w:val="both"/>
        <w:rPr>
          <w:rFonts w:ascii="Calibri" w:eastAsia="宋体" w:hAnsi="Calibri" w:cs="Calibri"/>
          <w:noProof/>
          <w:snapToGrid/>
          <w:sz w:val="20"/>
          <w:szCs w:val="20"/>
        </w:rPr>
      </w:pPr>
      <w:r w:rsidRPr="00DD1001">
        <w:rPr>
          <w:rFonts w:ascii="Calibri" w:eastAsia="宋体" w:hAnsi="Calibri" w:cs="Calibri"/>
          <w:noProof/>
          <w:snapToGrid/>
          <w:sz w:val="20"/>
          <w:szCs w:val="20"/>
        </w:rPr>
        <w:t xml:space="preserve">      Q</w:t>
      </w:r>
      <w:r w:rsidRPr="00DD1001">
        <w:rPr>
          <w:rFonts w:ascii="Calibri" w:eastAsia="宋体" w:hAnsi="Calibri" w:cs="Calibri"/>
          <w:noProof/>
          <w:snapToGrid/>
          <w:sz w:val="20"/>
          <w:szCs w:val="20"/>
          <w:vertAlign w:val="subscript"/>
        </w:rPr>
        <w:t>chx</w:t>
      </w:r>
      <w:r w:rsidRPr="00DD1001">
        <w:rPr>
          <w:rFonts w:ascii="Calibri" w:eastAsia="宋体" w:hAnsi="Calibri" w:cs="Calibri" w:hint="eastAsia"/>
          <w:noProof/>
          <w:snapToGrid/>
          <w:sz w:val="20"/>
          <w:szCs w:val="20"/>
        </w:rPr>
        <w:t>——技术创新指标的加分项得分</w:t>
      </w:r>
    </w:p>
    <w:p w14:paraId="565F7855" w14:textId="77777777" w:rsidR="00685EA0" w:rsidRPr="00AC2203" w:rsidRDefault="001F77EF"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表</w:t>
      </w:r>
      <w:r w:rsidRPr="00AC2203">
        <w:rPr>
          <w:rFonts w:ascii="Calibri" w:eastAsia="宋体" w:hAnsi="Calibri" w:cs="Calibri"/>
          <w:color w:val="auto"/>
          <w:spacing w:val="-9"/>
          <w:sz w:val="20"/>
          <w:szCs w:val="20"/>
        </w:rPr>
        <w:t xml:space="preserve">3.2.5 </w:t>
      </w:r>
      <w:r w:rsidRPr="00AC2203">
        <w:rPr>
          <w:rFonts w:ascii="Calibri" w:eastAsia="宋体" w:hAnsi="Calibri" w:cs="Calibri"/>
          <w:color w:val="auto"/>
          <w:spacing w:val="-9"/>
          <w:sz w:val="20"/>
          <w:szCs w:val="20"/>
        </w:rPr>
        <w:t>绿色生态城区分项指标权重</w:t>
      </w:r>
    </w:p>
    <w:tbl>
      <w:tblPr>
        <w:tblStyle w:val="ad"/>
        <w:tblW w:w="0" w:type="auto"/>
        <w:jc w:val="center"/>
        <w:tblLook w:val="04A0" w:firstRow="1" w:lastRow="0" w:firstColumn="1" w:lastColumn="0" w:noHBand="0" w:noVBand="1"/>
      </w:tblPr>
      <w:tblGrid>
        <w:gridCol w:w="921"/>
        <w:gridCol w:w="921"/>
        <w:gridCol w:w="922"/>
        <w:gridCol w:w="922"/>
        <w:gridCol w:w="922"/>
        <w:gridCol w:w="922"/>
        <w:gridCol w:w="922"/>
        <w:gridCol w:w="922"/>
        <w:gridCol w:w="922"/>
      </w:tblGrid>
      <w:tr w:rsidR="00AC2203" w:rsidRPr="00AC2203" w14:paraId="5D492A16" w14:textId="77777777" w:rsidTr="001F77EF">
        <w:trPr>
          <w:jc w:val="center"/>
        </w:trPr>
        <w:tc>
          <w:tcPr>
            <w:tcW w:w="921" w:type="dxa"/>
            <w:vAlign w:val="center"/>
          </w:tcPr>
          <w:p w14:paraId="279840A1" w14:textId="77777777" w:rsidR="001F77EF" w:rsidRPr="00AC2203" w:rsidRDefault="001F77EF"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项目</w:t>
            </w:r>
          </w:p>
        </w:tc>
        <w:tc>
          <w:tcPr>
            <w:tcW w:w="921" w:type="dxa"/>
            <w:vAlign w:val="center"/>
          </w:tcPr>
          <w:p w14:paraId="16F41B9C" w14:textId="77777777" w:rsidR="001F77EF" w:rsidRPr="00AC2203" w:rsidRDefault="001F77EF"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土地利用</w:t>
            </w:r>
            <w:r w:rsidRPr="00AC2203">
              <w:rPr>
                <w:rFonts w:ascii="Calibri" w:eastAsia="宋体" w:hAnsi="Calibri" w:cs="Calibri"/>
                <w:color w:val="auto"/>
                <w:spacing w:val="-9"/>
                <w:sz w:val="20"/>
                <w:szCs w:val="20"/>
              </w:rPr>
              <w:t>W</w:t>
            </w:r>
            <w:r w:rsidRPr="00AC2203">
              <w:rPr>
                <w:rFonts w:ascii="Calibri" w:eastAsia="宋体" w:hAnsi="Calibri" w:cs="Calibri"/>
                <w:color w:val="auto"/>
                <w:spacing w:val="-9"/>
                <w:sz w:val="20"/>
                <w:szCs w:val="20"/>
                <w:vertAlign w:val="subscript"/>
              </w:rPr>
              <w:t>1</w:t>
            </w:r>
          </w:p>
        </w:tc>
        <w:tc>
          <w:tcPr>
            <w:tcW w:w="922" w:type="dxa"/>
            <w:vAlign w:val="center"/>
          </w:tcPr>
          <w:p w14:paraId="2DD3EF36" w14:textId="77777777" w:rsidR="001F77EF" w:rsidRPr="00AC2203" w:rsidRDefault="001F77EF"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生态环境</w:t>
            </w:r>
            <w:r w:rsidRPr="00AC2203">
              <w:rPr>
                <w:rFonts w:ascii="Calibri" w:eastAsia="宋体" w:hAnsi="Calibri" w:cs="Calibri"/>
                <w:color w:val="auto"/>
                <w:spacing w:val="-9"/>
                <w:sz w:val="20"/>
                <w:szCs w:val="20"/>
              </w:rPr>
              <w:t>W</w:t>
            </w:r>
            <w:r w:rsidRPr="00AC2203">
              <w:rPr>
                <w:rFonts w:ascii="Calibri" w:eastAsia="宋体" w:hAnsi="Calibri" w:cs="Calibri"/>
                <w:color w:val="auto"/>
                <w:spacing w:val="-9"/>
                <w:sz w:val="20"/>
                <w:szCs w:val="20"/>
                <w:vertAlign w:val="subscript"/>
              </w:rPr>
              <w:t>2</w:t>
            </w:r>
          </w:p>
        </w:tc>
        <w:tc>
          <w:tcPr>
            <w:tcW w:w="922" w:type="dxa"/>
            <w:vAlign w:val="center"/>
          </w:tcPr>
          <w:p w14:paraId="368CC5A8" w14:textId="77777777" w:rsidR="001F77EF" w:rsidRPr="00AC2203" w:rsidRDefault="001F77EF"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绿色建筑</w:t>
            </w:r>
            <w:r w:rsidRPr="00AC2203">
              <w:rPr>
                <w:rFonts w:ascii="Calibri" w:eastAsia="宋体" w:hAnsi="Calibri" w:cs="Calibri"/>
                <w:color w:val="auto"/>
                <w:spacing w:val="-9"/>
                <w:sz w:val="20"/>
                <w:szCs w:val="20"/>
              </w:rPr>
              <w:t>W</w:t>
            </w:r>
            <w:r w:rsidRPr="00AC2203">
              <w:rPr>
                <w:rFonts w:ascii="Calibri" w:eastAsia="宋体" w:hAnsi="Calibri" w:cs="Calibri"/>
                <w:color w:val="auto"/>
                <w:spacing w:val="-9"/>
                <w:sz w:val="20"/>
                <w:szCs w:val="20"/>
                <w:vertAlign w:val="subscript"/>
              </w:rPr>
              <w:t>3</w:t>
            </w:r>
          </w:p>
        </w:tc>
        <w:tc>
          <w:tcPr>
            <w:tcW w:w="922" w:type="dxa"/>
            <w:vAlign w:val="center"/>
          </w:tcPr>
          <w:p w14:paraId="51878C1B" w14:textId="77777777" w:rsidR="001F77EF" w:rsidRPr="00AC2203" w:rsidRDefault="001F77EF"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资源与碳排放</w:t>
            </w:r>
            <w:r w:rsidRPr="00AC2203">
              <w:rPr>
                <w:rFonts w:ascii="Calibri" w:eastAsia="宋体" w:hAnsi="Calibri" w:cs="Calibri"/>
                <w:color w:val="auto"/>
                <w:spacing w:val="-9"/>
                <w:sz w:val="20"/>
                <w:szCs w:val="20"/>
              </w:rPr>
              <w:t>W</w:t>
            </w:r>
            <w:r w:rsidRPr="00AC2203">
              <w:rPr>
                <w:rFonts w:ascii="Calibri" w:eastAsia="宋体" w:hAnsi="Calibri" w:cs="Calibri"/>
                <w:color w:val="auto"/>
                <w:spacing w:val="-9"/>
                <w:sz w:val="20"/>
                <w:szCs w:val="20"/>
                <w:vertAlign w:val="subscript"/>
              </w:rPr>
              <w:t>4</w:t>
            </w:r>
          </w:p>
        </w:tc>
        <w:tc>
          <w:tcPr>
            <w:tcW w:w="922" w:type="dxa"/>
            <w:vAlign w:val="center"/>
          </w:tcPr>
          <w:p w14:paraId="5816CBFD" w14:textId="77777777" w:rsidR="001F77EF" w:rsidRPr="00AC2203" w:rsidRDefault="001F77EF"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绿色交通</w:t>
            </w:r>
            <w:r w:rsidRPr="00AC2203">
              <w:rPr>
                <w:rFonts w:ascii="Calibri" w:eastAsia="宋体" w:hAnsi="Calibri" w:cs="Calibri"/>
                <w:color w:val="auto"/>
                <w:spacing w:val="-9"/>
                <w:sz w:val="20"/>
                <w:szCs w:val="20"/>
              </w:rPr>
              <w:t>W</w:t>
            </w:r>
            <w:r w:rsidRPr="00AC2203">
              <w:rPr>
                <w:rFonts w:ascii="Calibri" w:eastAsia="宋体" w:hAnsi="Calibri" w:cs="Calibri"/>
                <w:color w:val="auto"/>
                <w:spacing w:val="-9"/>
                <w:sz w:val="20"/>
                <w:szCs w:val="20"/>
                <w:vertAlign w:val="subscript"/>
              </w:rPr>
              <w:t>5</w:t>
            </w:r>
          </w:p>
        </w:tc>
        <w:tc>
          <w:tcPr>
            <w:tcW w:w="922" w:type="dxa"/>
            <w:vAlign w:val="center"/>
          </w:tcPr>
          <w:p w14:paraId="7D9C7D20" w14:textId="77777777" w:rsidR="001F77EF" w:rsidRPr="00AC2203" w:rsidRDefault="001F77EF"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信息化管理</w:t>
            </w:r>
            <w:r w:rsidRPr="00AC2203">
              <w:rPr>
                <w:rFonts w:ascii="Calibri" w:eastAsia="宋体" w:hAnsi="Calibri" w:cs="Calibri"/>
                <w:color w:val="auto"/>
                <w:spacing w:val="-9"/>
                <w:sz w:val="20"/>
                <w:szCs w:val="20"/>
              </w:rPr>
              <w:t>W</w:t>
            </w:r>
            <w:r w:rsidRPr="00AC2203">
              <w:rPr>
                <w:rFonts w:ascii="Calibri" w:eastAsia="宋体" w:hAnsi="Calibri" w:cs="Calibri"/>
                <w:color w:val="auto"/>
                <w:spacing w:val="-9"/>
                <w:sz w:val="20"/>
                <w:szCs w:val="20"/>
                <w:vertAlign w:val="subscript"/>
              </w:rPr>
              <w:t>6</w:t>
            </w:r>
          </w:p>
        </w:tc>
        <w:tc>
          <w:tcPr>
            <w:tcW w:w="922" w:type="dxa"/>
            <w:vAlign w:val="center"/>
          </w:tcPr>
          <w:p w14:paraId="77793B1E" w14:textId="77777777" w:rsidR="001F77EF" w:rsidRPr="00AC2203" w:rsidRDefault="001F77EF"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产业与经济</w:t>
            </w:r>
            <w:r w:rsidRPr="00AC2203">
              <w:rPr>
                <w:rFonts w:ascii="Calibri" w:eastAsia="宋体" w:hAnsi="Calibri" w:cs="Calibri"/>
                <w:color w:val="auto"/>
                <w:spacing w:val="-9"/>
                <w:sz w:val="20"/>
                <w:szCs w:val="20"/>
              </w:rPr>
              <w:t>W</w:t>
            </w:r>
            <w:r w:rsidRPr="00AC2203">
              <w:rPr>
                <w:rFonts w:ascii="Calibri" w:eastAsia="宋体" w:hAnsi="Calibri" w:cs="Calibri"/>
                <w:color w:val="auto"/>
                <w:spacing w:val="-9"/>
                <w:sz w:val="20"/>
                <w:szCs w:val="20"/>
                <w:vertAlign w:val="subscript"/>
              </w:rPr>
              <w:t>7</w:t>
            </w:r>
          </w:p>
        </w:tc>
        <w:tc>
          <w:tcPr>
            <w:tcW w:w="922" w:type="dxa"/>
            <w:vAlign w:val="center"/>
          </w:tcPr>
          <w:p w14:paraId="00DDEFE7" w14:textId="77777777" w:rsidR="001F77EF" w:rsidRPr="00AC2203" w:rsidRDefault="001F77EF"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人文</w:t>
            </w:r>
            <w:r w:rsidRPr="00AC2203">
              <w:rPr>
                <w:rFonts w:ascii="Calibri" w:eastAsia="宋体" w:hAnsi="Calibri" w:cs="Calibri"/>
                <w:color w:val="auto"/>
                <w:spacing w:val="-9"/>
                <w:sz w:val="20"/>
                <w:szCs w:val="20"/>
              </w:rPr>
              <w:t>W</w:t>
            </w:r>
            <w:r w:rsidRPr="00AC2203">
              <w:rPr>
                <w:rFonts w:ascii="Calibri" w:eastAsia="宋体" w:hAnsi="Calibri" w:cs="Calibri"/>
                <w:color w:val="auto"/>
                <w:spacing w:val="-9"/>
                <w:sz w:val="20"/>
                <w:szCs w:val="20"/>
                <w:vertAlign w:val="subscript"/>
              </w:rPr>
              <w:t>8</w:t>
            </w:r>
          </w:p>
        </w:tc>
      </w:tr>
      <w:tr w:rsidR="00AC2203" w:rsidRPr="00AC2203" w14:paraId="09FF9AF4" w14:textId="77777777" w:rsidTr="001F77EF">
        <w:trPr>
          <w:jc w:val="center"/>
        </w:trPr>
        <w:tc>
          <w:tcPr>
            <w:tcW w:w="921" w:type="dxa"/>
            <w:vAlign w:val="center"/>
          </w:tcPr>
          <w:p w14:paraId="5AE07E89" w14:textId="77777777" w:rsidR="001F77EF" w:rsidRPr="00AC2203" w:rsidRDefault="001F77EF"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规划设计</w:t>
            </w:r>
          </w:p>
        </w:tc>
        <w:tc>
          <w:tcPr>
            <w:tcW w:w="921" w:type="dxa"/>
            <w:vAlign w:val="center"/>
          </w:tcPr>
          <w:p w14:paraId="71632C54" w14:textId="77777777" w:rsidR="001F77EF" w:rsidRPr="00AC2203" w:rsidRDefault="00C34E93"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0.15</w:t>
            </w:r>
          </w:p>
        </w:tc>
        <w:tc>
          <w:tcPr>
            <w:tcW w:w="922" w:type="dxa"/>
            <w:vAlign w:val="center"/>
          </w:tcPr>
          <w:p w14:paraId="04A87533" w14:textId="77777777" w:rsidR="001F77EF" w:rsidRPr="00AC2203" w:rsidRDefault="00C34E93"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0.15</w:t>
            </w:r>
          </w:p>
        </w:tc>
        <w:tc>
          <w:tcPr>
            <w:tcW w:w="922" w:type="dxa"/>
            <w:vAlign w:val="center"/>
          </w:tcPr>
          <w:p w14:paraId="4DA4E18B" w14:textId="77777777" w:rsidR="001F77EF" w:rsidRPr="00AC2203" w:rsidRDefault="00C34E93"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0.15</w:t>
            </w:r>
          </w:p>
        </w:tc>
        <w:tc>
          <w:tcPr>
            <w:tcW w:w="922" w:type="dxa"/>
            <w:vAlign w:val="center"/>
          </w:tcPr>
          <w:p w14:paraId="496D7E4B" w14:textId="77777777" w:rsidR="001F77EF" w:rsidRPr="00AC2203" w:rsidRDefault="00C34E93"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0.17</w:t>
            </w:r>
          </w:p>
        </w:tc>
        <w:tc>
          <w:tcPr>
            <w:tcW w:w="922" w:type="dxa"/>
            <w:vAlign w:val="center"/>
          </w:tcPr>
          <w:p w14:paraId="0892D333" w14:textId="77777777" w:rsidR="001F77EF" w:rsidRPr="00AC2203" w:rsidRDefault="00C34E93"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0.12</w:t>
            </w:r>
          </w:p>
        </w:tc>
        <w:tc>
          <w:tcPr>
            <w:tcW w:w="922" w:type="dxa"/>
            <w:vAlign w:val="center"/>
          </w:tcPr>
          <w:p w14:paraId="03BCF7BD" w14:textId="77777777" w:rsidR="001F77EF" w:rsidRPr="00AC2203" w:rsidRDefault="00C34E93"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0.10</w:t>
            </w:r>
          </w:p>
        </w:tc>
        <w:tc>
          <w:tcPr>
            <w:tcW w:w="922" w:type="dxa"/>
            <w:vAlign w:val="center"/>
          </w:tcPr>
          <w:p w14:paraId="0378C795" w14:textId="77777777" w:rsidR="001F77EF" w:rsidRPr="00AC2203" w:rsidRDefault="00C34E93"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0.08</w:t>
            </w:r>
          </w:p>
        </w:tc>
        <w:tc>
          <w:tcPr>
            <w:tcW w:w="922" w:type="dxa"/>
            <w:vAlign w:val="center"/>
          </w:tcPr>
          <w:p w14:paraId="4B8D6244" w14:textId="77777777" w:rsidR="001F77EF" w:rsidRPr="00AC2203" w:rsidRDefault="00C34E93"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0.08</w:t>
            </w:r>
          </w:p>
        </w:tc>
      </w:tr>
      <w:tr w:rsidR="00AC2203" w:rsidRPr="00AC2203" w14:paraId="15893811" w14:textId="77777777" w:rsidTr="001F77EF">
        <w:trPr>
          <w:jc w:val="center"/>
        </w:trPr>
        <w:tc>
          <w:tcPr>
            <w:tcW w:w="921" w:type="dxa"/>
            <w:vAlign w:val="center"/>
          </w:tcPr>
          <w:p w14:paraId="2DE84AB9" w14:textId="77777777" w:rsidR="001F77EF" w:rsidRPr="00AC2203" w:rsidRDefault="001F77EF"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实施运管</w:t>
            </w:r>
          </w:p>
        </w:tc>
        <w:tc>
          <w:tcPr>
            <w:tcW w:w="921" w:type="dxa"/>
            <w:vAlign w:val="center"/>
          </w:tcPr>
          <w:p w14:paraId="43876B01" w14:textId="77777777" w:rsidR="001F77EF" w:rsidRPr="00AC2203" w:rsidRDefault="00C34E93"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0.1</w:t>
            </w:r>
          </w:p>
        </w:tc>
        <w:tc>
          <w:tcPr>
            <w:tcW w:w="922" w:type="dxa"/>
            <w:vAlign w:val="center"/>
          </w:tcPr>
          <w:p w14:paraId="3D20F05D" w14:textId="77777777" w:rsidR="001F77EF" w:rsidRPr="00AC2203" w:rsidRDefault="00C34E93"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0.1</w:t>
            </w:r>
          </w:p>
        </w:tc>
        <w:tc>
          <w:tcPr>
            <w:tcW w:w="922" w:type="dxa"/>
            <w:vAlign w:val="center"/>
          </w:tcPr>
          <w:p w14:paraId="33B1E1F3" w14:textId="77777777" w:rsidR="001F77EF" w:rsidRPr="00AC2203" w:rsidRDefault="00C34E93"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0.1</w:t>
            </w:r>
          </w:p>
        </w:tc>
        <w:tc>
          <w:tcPr>
            <w:tcW w:w="922" w:type="dxa"/>
            <w:vAlign w:val="center"/>
          </w:tcPr>
          <w:p w14:paraId="4A35E9AA" w14:textId="77777777" w:rsidR="001F77EF" w:rsidRPr="00AC2203" w:rsidRDefault="00C34E93"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0.15</w:t>
            </w:r>
          </w:p>
        </w:tc>
        <w:tc>
          <w:tcPr>
            <w:tcW w:w="922" w:type="dxa"/>
            <w:vAlign w:val="center"/>
          </w:tcPr>
          <w:p w14:paraId="1151F60D" w14:textId="77777777" w:rsidR="001F77EF" w:rsidRPr="00AC2203" w:rsidRDefault="00C34E93"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0.15</w:t>
            </w:r>
          </w:p>
        </w:tc>
        <w:tc>
          <w:tcPr>
            <w:tcW w:w="922" w:type="dxa"/>
            <w:vAlign w:val="center"/>
          </w:tcPr>
          <w:p w14:paraId="10591BA7" w14:textId="77777777" w:rsidR="001F77EF" w:rsidRPr="00AC2203" w:rsidRDefault="00C34E93"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0.15</w:t>
            </w:r>
          </w:p>
        </w:tc>
        <w:tc>
          <w:tcPr>
            <w:tcW w:w="922" w:type="dxa"/>
            <w:vAlign w:val="center"/>
          </w:tcPr>
          <w:p w14:paraId="4586A1B8" w14:textId="77777777" w:rsidR="001F77EF" w:rsidRPr="00AC2203" w:rsidRDefault="00C34E93"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0.15</w:t>
            </w:r>
          </w:p>
        </w:tc>
        <w:tc>
          <w:tcPr>
            <w:tcW w:w="922" w:type="dxa"/>
            <w:vAlign w:val="center"/>
          </w:tcPr>
          <w:p w14:paraId="58F6F7B1" w14:textId="77777777" w:rsidR="001F77EF" w:rsidRPr="00AC2203" w:rsidRDefault="00C34E93"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0.1</w:t>
            </w:r>
          </w:p>
        </w:tc>
      </w:tr>
    </w:tbl>
    <w:p w14:paraId="4C3893D4" w14:textId="77777777" w:rsidR="008A4195" w:rsidRPr="00DD1001" w:rsidRDefault="008A4195"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318C19F0" w14:textId="77777777" w:rsidR="00986738" w:rsidRPr="00DD1001" w:rsidRDefault="008A4195"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8</w:t>
      </w:r>
      <w:r w:rsidRPr="00DD1001">
        <w:rPr>
          <w:rFonts w:ascii="华光黑变_CNKI" w:eastAsia="华光黑变_CNKI" w:hAnsi="华光黑变_CNKI" w:cs="Calibri" w:hint="eastAsia"/>
          <w:color w:val="auto"/>
          <w:spacing w:val="-9"/>
          <w:sz w:val="18"/>
          <w:szCs w:val="18"/>
          <w:u w:color="365F91"/>
          <w:lang w:val="zh-TW" w:eastAsia="zh-TW"/>
        </w:rPr>
        <w:t>类指标在规划设计阶段和实施运管阶段对</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绿色生态</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的贡献是不同的，权重系数对总得分的大小有一定的敏感性。根据国内外发展情况，编制组反复讨论并征求社会意见，选择了不同地域的城区进行试评价，最后制定了表</w:t>
      </w:r>
      <w:r w:rsidRPr="00DD1001">
        <w:rPr>
          <w:rFonts w:ascii="华光黑变_CNKI" w:eastAsia="华光黑变_CNKI" w:hAnsi="华光黑变_CNKI" w:cs="Calibri"/>
          <w:color w:val="auto"/>
          <w:spacing w:val="-9"/>
          <w:sz w:val="18"/>
          <w:szCs w:val="18"/>
          <w:u w:color="365F91"/>
          <w:lang w:val="zh-TW" w:eastAsia="zh-TW"/>
        </w:rPr>
        <w:t>3</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2</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5</w:t>
      </w:r>
      <w:r w:rsidRPr="00DD1001">
        <w:rPr>
          <w:rFonts w:ascii="华光黑变_CNKI" w:eastAsia="华光黑变_CNKI" w:hAnsi="华光黑变_CNKI" w:cs="Calibri" w:hint="eastAsia"/>
          <w:color w:val="auto"/>
          <w:spacing w:val="-9"/>
          <w:sz w:val="18"/>
          <w:szCs w:val="18"/>
          <w:u w:color="365F91"/>
          <w:lang w:val="zh-TW" w:eastAsia="zh-TW"/>
        </w:rPr>
        <w:t>中的各分类指标在两个阶段中的权重系数。</w:t>
      </w:r>
    </w:p>
    <w:p w14:paraId="66CBD192" w14:textId="77777777" w:rsidR="001F77EF" w:rsidRPr="00AC2203" w:rsidRDefault="008F0E14"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4"/>
          <w:szCs w:val="24"/>
        </w:rPr>
        <w:t>3.2.6</w:t>
      </w:r>
      <w:r w:rsidRPr="00AC2203">
        <w:rPr>
          <w:rFonts w:ascii="Calibri" w:eastAsia="宋体" w:hAnsi="Calibri" w:cs="Calibri"/>
          <w:color w:val="auto"/>
          <w:spacing w:val="-9"/>
          <w:sz w:val="20"/>
          <w:szCs w:val="20"/>
        </w:rPr>
        <w:t>绿色生态城区评价应按总得分确定等级。绿色生态城区评价结果应分为</w:t>
      </w:r>
      <w:proofErr w:type="gramStart"/>
      <w:r w:rsidRPr="00AC2203">
        <w:rPr>
          <w:rFonts w:ascii="Calibri" w:eastAsia="宋体" w:hAnsi="Calibri" w:cs="Calibri"/>
          <w:color w:val="auto"/>
          <w:spacing w:val="-9"/>
          <w:sz w:val="20"/>
          <w:szCs w:val="20"/>
        </w:rPr>
        <w:t>一</w:t>
      </w:r>
      <w:proofErr w:type="gramEnd"/>
      <w:r w:rsidRPr="00AC2203">
        <w:rPr>
          <w:rFonts w:ascii="Calibri" w:eastAsia="宋体" w:hAnsi="Calibri" w:cs="Calibri"/>
          <w:color w:val="auto"/>
          <w:spacing w:val="-9"/>
          <w:sz w:val="20"/>
          <w:szCs w:val="20"/>
        </w:rPr>
        <w:t>星级、二星级、三星级</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个等级。</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个等级的绿色生态城区均应满足本标准所有控制项的要求。当绿色生态城区总得分分别达到</w:t>
      </w:r>
      <w:r w:rsidRPr="00AC2203">
        <w:rPr>
          <w:rFonts w:ascii="Calibri" w:eastAsia="宋体" w:hAnsi="Calibri" w:cs="Calibri"/>
          <w:color w:val="auto"/>
          <w:spacing w:val="-9"/>
          <w:sz w:val="20"/>
          <w:szCs w:val="20"/>
        </w:rPr>
        <w:t>50</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65</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80</w:t>
      </w:r>
      <w:r w:rsidRPr="00AC2203">
        <w:rPr>
          <w:rFonts w:ascii="Calibri" w:eastAsia="宋体" w:hAnsi="Calibri" w:cs="Calibri"/>
          <w:color w:val="auto"/>
          <w:spacing w:val="-9"/>
          <w:sz w:val="20"/>
          <w:szCs w:val="20"/>
        </w:rPr>
        <w:t>分时，绿色生态城区评价等级应分别为一星级、二星级、三星级。</w:t>
      </w:r>
    </w:p>
    <w:p w14:paraId="3433AF86" w14:textId="77777777" w:rsidR="00324699" w:rsidRPr="00DD1001" w:rsidRDefault="0032469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3DE16738" w14:textId="77777777" w:rsidR="008A4195" w:rsidRPr="00DD1001" w:rsidRDefault="0032469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lastRenderedPageBreak/>
        <w:t>用总得分来确定绿色建筑的等级，这是一种更科学、更精确、更具操作性的评价方法，也是符合世界潮流的一种方法。本标准也采取总得分来确定绿色生态城区的等级，因为城区评价的内容更宽泛，细度划分更具体，分值表征更宏观。国内的绿色系列评价标准目前都分成三个等级。对绿色生态城区三个等级</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一星级、二星级、三星级</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确定的达标分值为</w:t>
      </w:r>
      <w:r w:rsidRPr="00DD1001">
        <w:rPr>
          <w:rFonts w:ascii="华光黑变_CNKI" w:eastAsia="华光黑变_CNKI" w:hAnsi="华光黑变_CNKI" w:cs="Calibri"/>
          <w:color w:val="auto"/>
          <w:spacing w:val="-9"/>
          <w:sz w:val="18"/>
          <w:szCs w:val="18"/>
          <w:u w:color="365F91"/>
          <w:lang w:val="zh-TW" w:eastAsia="zh-TW"/>
        </w:rPr>
        <w:t>50</w:t>
      </w:r>
      <w:r w:rsidRPr="00DD1001">
        <w:rPr>
          <w:rFonts w:ascii="华光黑变_CNKI" w:eastAsia="华光黑变_CNKI" w:hAnsi="华光黑变_CNKI" w:cs="Calibri" w:hint="eastAsia"/>
          <w:color w:val="auto"/>
          <w:spacing w:val="-9"/>
          <w:sz w:val="18"/>
          <w:szCs w:val="18"/>
          <w:u w:color="365F91"/>
          <w:lang w:val="zh-TW" w:eastAsia="zh-TW"/>
        </w:rPr>
        <w:t>分、</w:t>
      </w:r>
      <w:r w:rsidRPr="00DD1001">
        <w:rPr>
          <w:rFonts w:ascii="华光黑变_CNKI" w:eastAsia="华光黑变_CNKI" w:hAnsi="华光黑变_CNKI" w:cs="Calibri"/>
          <w:color w:val="auto"/>
          <w:spacing w:val="-9"/>
          <w:sz w:val="18"/>
          <w:szCs w:val="18"/>
          <w:u w:color="365F91"/>
          <w:lang w:val="zh-TW" w:eastAsia="zh-TW"/>
        </w:rPr>
        <w:t>65</w:t>
      </w:r>
      <w:r w:rsidRPr="00DD1001">
        <w:rPr>
          <w:rFonts w:ascii="华光黑变_CNKI" w:eastAsia="华光黑变_CNKI" w:hAnsi="华光黑变_CNKI" w:cs="Calibri" w:hint="eastAsia"/>
          <w:color w:val="auto"/>
          <w:spacing w:val="-9"/>
          <w:sz w:val="18"/>
          <w:szCs w:val="18"/>
          <w:u w:color="365F91"/>
          <w:lang w:val="zh-TW" w:eastAsia="zh-TW"/>
        </w:rPr>
        <w:t>分、</w:t>
      </w:r>
      <w:r w:rsidRPr="00DD1001">
        <w:rPr>
          <w:rFonts w:ascii="华光黑变_CNKI" w:eastAsia="华光黑变_CNKI" w:hAnsi="华光黑变_CNKI" w:cs="Calibri"/>
          <w:color w:val="auto"/>
          <w:spacing w:val="-9"/>
          <w:sz w:val="18"/>
          <w:szCs w:val="18"/>
          <w:u w:color="365F91"/>
          <w:lang w:val="zh-TW" w:eastAsia="zh-TW"/>
        </w:rPr>
        <w:t>80</w:t>
      </w:r>
      <w:r w:rsidRPr="00DD1001">
        <w:rPr>
          <w:rFonts w:ascii="华光黑变_CNKI" w:eastAsia="华光黑变_CNKI" w:hAnsi="华光黑变_CNKI" w:cs="Calibri" w:hint="eastAsia"/>
          <w:color w:val="auto"/>
          <w:spacing w:val="-9"/>
          <w:sz w:val="18"/>
          <w:szCs w:val="18"/>
          <w:u w:color="365F91"/>
          <w:lang w:val="zh-TW" w:eastAsia="zh-TW"/>
        </w:rPr>
        <w:t>分，也是反复讨论、征求社会意见并试评后综合调整确定的结果。</w:t>
      </w:r>
    </w:p>
    <w:p w14:paraId="0B41AA63" w14:textId="77777777" w:rsidR="008F0E14" w:rsidRPr="00AC2203" w:rsidRDefault="008F0E14" w:rsidP="00D30870">
      <w:pPr>
        <w:spacing w:line="360" w:lineRule="auto"/>
        <w:jc w:val="both"/>
        <w:rPr>
          <w:rFonts w:ascii="Calibri" w:eastAsia="宋体" w:hAnsi="Calibri" w:cs="Calibri"/>
          <w:color w:val="auto"/>
          <w:spacing w:val="-9"/>
          <w:sz w:val="18"/>
          <w:szCs w:val="18"/>
          <w:u w:color="365F91"/>
          <w:lang w:val="zh-TW" w:eastAsia="zh-TW"/>
        </w:rPr>
      </w:pPr>
    </w:p>
    <w:p w14:paraId="71323FAD" w14:textId="77777777" w:rsidR="008F0E14" w:rsidRPr="00AC2203" w:rsidRDefault="008F0E14" w:rsidP="00D30870">
      <w:pPr>
        <w:spacing w:line="360" w:lineRule="auto"/>
        <w:jc w:val="both"/>
        <w:rPr>
          <w:rFonts w:ascii="Calibri" w:eastAsia="宋体" w:hAnsi="Calibri" w:cs="Calibri"/>
          <w:color w:val="auto"/>
          <w:spacing w:val="-9"/>
          <w:sz w:val="20"/>
          <w:szCs w:val="20"/>
        </w:rPr>
      </w:pPr>
    </w:p>
    <w:p w14:paraId="2FC1B407" w14:textId="77777777" w:rsidR="008F0E14" w:rsidRPr="00AC2203" w:rsidRDefault="008F0E14" w:rsidP="00D30870">
      <w:pPr>
        <w:spacing w:line="360" w:lineRule="auto"/>
        <w:jc w:val="both"/>
        <w:rPr>
          <w:rFonts w:ascii="Calibri" w:eastAsia="宋体" w:hAnsi="Calibri" w:cs="Calibri"/>
          <w:color w:val="auto"/>
          <w:spacing w:val="-9"/>
          <w:sz w:val="20"/>
          <w:szCs w:val="20"/>
        </w:rPr>
      </w:pPr>
    </w:p>
    <w:p w14:paraId="352444D7" w14:textId="77777777" w:rsidR="008F0E14" w:rsidRPr="00AC2203" w:rsidRDefault="008F0E14" w:rsidP="00D30870">
      <w:pPr>
        <w:spacing w:line="360" w:lineRule="auto"/>
        <w:jc w:val="both"/>
        <w:rPr>
          <w:rFonts w:ascii="Calibri" w:eastAsia="宋体" w:hAnsi="Calibri" w:cs="Calibri"/>
          <w:color w:val="auto"/>
          <w:spacing w:val="-9"/>
          <w:sz w:val="20"/>
          <w:szCs w:val="20"/>
        </w:rPr>
      </w:pPr>
    </w:p>
    <w:p w14:paraId="4B71ACD8" w14:textId="720ADBBA" w:rsidR="008F0E14" w:rsidRDefault="008F0E14" w:rsidP="00D30870">
      <w:pPr>
        <w:spacing w:line="360" w:lineRule="auto"/>
        <w:jc w:val="both"/>
        <w:rPr>
          <w:rFonts w:ascii="Calibri" w:eastAsia="宋体" w:hAnsi="Calibri" w:cs="Calibri"/>
          <w:b/>
          <w:bCs/>
          <w:color w:val="auto"/>
          <w:spacing w:val="-9"/>
          <w:sz w:val="32"/>
          <w:szCs w:val="32"/>
        </w:rPr>
      </w:pPr>
    </w:p>
    <w:p w14:paraId="259C6914" w14:textId="1FDDBECF" w:rsidR="00347D69" w:rsidRDefault="00347D69" w:rsidP="00D30870">
      <w:pPr>
        <w:spacing w:line="360" w:lineRule="auto"/>
        <w:jc w:val="both"/>
        <w:rPr>
          <w:rFonts w:ascii="Calibri" w:eastAsia="宋体" w:hAnsi="Calibri" w:cs="Calibri"/>
          <w:b/>
          <w:bCs/>
          <w:color w:val="auto"/>
          <w:spacing w:val="-9"/>
          <w:sz w:val="32"/>
          <w:szCs w:val="32"/>
        </w:rPr>
      </w:pPr>
    </w:p>
    <w:p w14:paraId="18EDCEDD" w14:textId="5871EB0D" w:rsidR="00347D69" w:rsidRDefault="00347D69" w:rsidP="00D30870">
      <w:pPr>
        <w:spacing w:line="360" w:lineRule="auto"/>
        <w:jc w:val="both"/>
        <w:rPr>
          <w:rFonts w:ascii="Calibri" w:eastAsia="宋体" w:hAnsi="Calibri" w:cs="Calibri"/>
          <w:b/>
          <w:bCs/>
          <w:color w:val="auto"/>
          <w:spacing w:val="-9"/>
          <w:sz w:val="32"/>
          <w:szCs w:val="32"/>
        </w:rPr>
      </w:pPr>
    </w:p>
    <w:p w14:paraId="255344AA" w14:textId="4EA2B2C4" w:rsidR="00347D69" w:rsidRDefault="00347D69" w:rsidP="00D30870">
      <w:pPr>
        <w:spacing w:line="360" w:lineRule="auto"/>
        <w:jc w:val="both"/>
        <w:rPr>
          <w:rFonts w:ascii="Calibri" w:eastAsia="宋体" w:hAnsi="Calibri" w:cs="Calibri"/>
          <w:b/>
          <w:bCs/>
          <w:color w:val="auto"/>
          <w:spacing w:val="-9"/>
          <w:sz w:val="32"/>
          <w:szCs w:val="32"/>
        </w:rPr>
      </w:pPr>
    </w:p>
    <w:p w14:paraId="52B0FB51" w14:textId="0A4B219B" w:rsidR="00347D69" w:rsidRDefault="00347D69" w:rsidP="00D30870">
      <w:pPr>
        <w:spacing w:line="360" w:lineRule="auto"/>
        <w:jc w:val="both"/>
        <w:rPr>
          <w:rFonts w:ascii="Calibri" w:eastAsia="宋体" w:hAnsi="Calibri" w:cs="Calibri"/>
          <w:b/>
          <w:bCs/>
          <w:color w:val="auto"/>
          <w:spacing w:val="-9"/>
          <w:sz w:val="32"/>
          <w:szCs w:val="32"/>
        </w:rPr>
      </w:pPr>
    </w:p>
    <w:p w14:paraId="7F54E2B0" w14:textId="30B5227C" w:rsidR="00347D69" w:rsidRDefault="00347D69" w:rsidP="00D30870">
      <w:pPr>
        <w:spacing w:line="360" w:lineRule="auto"/>
        <w:jc w:val="both"/>
        <w:rPr>
          <w:rFonts w:ascii="Calibri" w:eastAsia="宋体" w:hAnsi="Calibri" w:cs="Calibri"/>
          <w:b/>
          <w:bCs/>
          <w:color w:val="auto"/>
          <w:spacing w:val="-9"/>
          <w:sz w:val="32"/>
          <w:szCs w:val="32"/>
        </w:rPr>
      </w:pPr>
    </w:p>
    <w:p w14:paraId="2FF8CF1B" w14:textId="11844E70" w:rsidR="00347D69" w:rsidRDefault="00347D69" w:rsidP="00D30870">
      <w:pPr>
        <w:spacing w:line="360" w:lineRule="auto"/>
        <w:jc w:val="both"/>
        <w:rPr>
          <w:rFonts w:ascii="Calibri" w:eastAsia="宋体" w:hAnsi="Calibri" w:cs="Calibri"/>
          <w:b/>
          <w:bCs/>
          <w:color w:val="auto"/>
          <w:spacing w:val="-9"/>
          <w:sz w:val="32"/>
          <w:szCs w:val="32"/>
        </w:rPr>
      </w:pPr>
    </w:p>
    <w:p w14:paraId="1BC1D7C9" w14:textId="27D04F92" w:rsidR="00347D69" w:rsidRDefault="00347D69" w:rsidP="00D30870">
      <w:pPr>
        <w:spacing w:line="360" w:lineRule="auto"/>
        <w:jc w:val="both"/>
        <w:rPr>
          <w:rFonts w:ascii="Calibri" w:eastAsia="宋体" w:hAnsi="Calibri" w:cs="Calibri"/>
          <w:b/>
          <w:bCs/>
          <w:color w:val="auto"/>
          <w:spacing w:val="-9"/>
          <w:sz w:val="32"/>
          <w:szCs w:val="32"/>
        </w:rPr>
      </w:pPr>
    </w:p>
    <w:p w14:paraId="7D894C15" w14:textId="43BC2503" w:rsidR="00347D69" w:rsidRDefault="00347D69" w:rsidP="00D30870">
      <w:pPr>
        <w:spacing w:line="360" w:lineRule="auto"/>
        <w:jc w:val="both"/>
        <w:rPr>
          <w:rFonts w:ascii="Calibri" w:eastAsia="宋体" w:hAnsi="Calibri" w:cs="Calibri"/>
          <w:b/>
          <w:bCs/>
          <w:color w:val="auto"/>
          <w:spacing w:val="-9"/>
          <w:sz w:val="32"/>
          <w:szCs w:val="32"/>
        </w:rPr>
      </w:pPr>
    </w:p>
    <w:p w14:paraId="23E4AE59" w14:textId="69B6AAE7" w:rsidR="00347D69" w:rsidRDefault="00347D69" w:rsidP="00D30870">
      <w:pPr>
        <w:spacing w:line="360" w:lineRule="auto"/>
        <w:jc w:val="both"/>
        <w:rPr>
          <w:rFonts w:ascii="Calibri" w:eastAsia="宋体" w:hAnsi="Calibri" w:cs="Calibri"/>
          <w:b/>
          <w:bCs/>
          <w:color w:val="auto"/>
          <w:spacing w:val="-9"/>
          <w:sz w:val="32"/>
          <w:szCs w:val="32"/>
        </w:rPr>
      </w:pPr>
    </w:p>
    <w:p w14:paraId="2E0656BD" w14:textId="0031ED4E" w:rsidR="00347D69" w:rsidRDefault="00347D69" w:rsidP="00D30870">
      <w:pPr>
        <w:spacing w:line="360" w:lineRule="auto"/>
        <w:jc w:val="both"/>
        <w:rPr>
          <w:rFonts w:ascii="Calibri" w:eastAsia="宋体" w:hAnsi="Calibri" w:cs="Calibri"/>
          <w:b/>
          <w:bCs/>
          <w:color w:val="auto"/>
          <w:spacing w:val="-9"/>
          <w:sz w:val="32"/>
          <w:szCs w:val="32"/>
        </w:rPr>
      </w:pPr>
    </w:p>
    <w:p w14:paraId="16696822" w14:textId="121DC8CF" w:rsidR="00B74CD4" w:rsidRDefault="00B74CD4" w:rsidP="00D30870">
      <w:pPr>
        <w:spacing w:line="360" w:lineRule="auto"/>
        <w:jc w:val="both"/>
        <w:rPr>
          <w:rFonts w:ascii="Calibri" w:eastAsia="宋体" w:hAnsi="Calibri" w:cs="Calibri"/>
          <w:b/>
          <w:bCs/>
          <w:color w:val="auto"/>
          <w:spacing w:val="-9"/>
          <w:sz w:val="32"/>
          <w:szCs w:val="32"/>
        </w:rPr>
      </w:pPr>
    </w:p>
    <w:p w14:paraId="1BAD6F37" w14:textId="6790456E" w:rsidR="0077270C" w:rsidRDefault="0077270C" w:rsidP="00D30870">
      <w:pPr>
        <w:spacing w:line="360" w:lineRule="auto"/>
        <w:jc w:val="both"/>
        <w:rPr>
          <w:rFonts w:ascii="Calibri" w:eastAsia="宋体" w:hAnsi="Calibri" w:cs="Calibri"/>
          <w:b/>
          <w:bCs/>
          <w:color w:val="auto"/>
          <w:spacing w:val="-9"/>
          <w:sz w:val="32"/>
          <w:szCs w:val="32"/>
        </w:rPr>
      </w:pPr>
    </w:p>
    <w:p w14:paraId="24C46C7F" w14:textId="4FF23503" w:rsidR="0077270C" w:rsidRDefault="0077270C" w:rsidP="00D30870">
      <w:pPr>
        <w:spacing w:line="360" w:lineRule="auto"/>
        <w:jc w:val="both"/>
        <w:rPr>
          <w:rFonts w:ascii="Calibri" w:eastAsia="宋体" w:hAnsi="Calibri" w:cs="Calibri"/>
          <w:b/>
          <w:bCs/>
          <w:color w:val="auto"/>
          <w:spacing w:val="-9"/>
          <w:sz w:val="32"/>
          <w:szCs w:val="32"/>
        </w:rPr>
      </w:pPr>
    </w:p>
    <w:p w14:paraId="19E8A71B" w14:textId="7DED3560" w:rsidR="0077270C" w:rsidRDefault="0077270C" w:rsidP="00D30870">
      <w:pPr>
        <w:spacing w:line="360" w:lineRule="auto"/>
        <w:jc w:val="both"/>
        <w:rPr>
          <w:rFonts w:ascii="Calibri" w:eastAsia="宋体" w:hAnsi="Calibri" w:cs="Calibri"/>
          <w:b/>
          <w:bCs/>
          <w:color w:val="auto"/>
          <w:spacing w:val="-9"/>
          <w:sz w:val="32"/>
          <w:szCs w:val="32"/>
        </w:rPr>
      </w:pPr>
    </w:p>
    <w:p w14:paraId="10259BFD" w14:textId="45A9A3FC" w:rsidR="0077270C" w:rsidRDefault="0077270C" w:rsidP="00D30870">
      <w:pPr>
        <w:spacing w:line="360" w:lineRule="auto"/>
        <w:jc w:val="both"/>
        <w:rPr>
          <w:rFonts w:ascii="Calibri" w:eastAsia="宋体" w:hAnsi="Calibri" w:cs="Calibri"/>
          <w:b/>
          <w:bCs/>
          <w:color w:val="auto"/>
          <w:spacing w:val="-9"/>
          <w:sz w:val="32"/>
          <w:szCs w:val="32"/>
        </w:rPr>
      </w:pPr>
    </w:p>
    <w:p w14:paraId="1804C361" w14:textId="59209B81" w:rsidR="0077270C" w:rsidRDefault="0077270C" w:rsidP="00D30870">
      <w:pPr>
        <w:spacing w:line="360" w:lineRule="auto"/>
        <w:jc w:val="both"/>
        <w:rPr>
          <w:rFonts w:ascii="Calibri" w:eastAsia="宋体" w:hAnsi="Calibri" w:cs="Calibri"/>
          <w:b/>
          <w:bCs/>
          <w:color w:val="auto"/>
          <w:spacing w:val="-9"/>
          <w:sz w:val="32"/>
          <w:szCs w:val="32"/>
        </w:rPr>
      </w:pPr>
    </w:p>
    <w:p w14:paraId="77788DCA" w14:textId="095D9695" w:rsidR="0077270C" w:rsidRPr="00AC2203" w:rsidRDefault="0077270C" w:rsidP="00D30870">
      <w:pPr>
        <w:spacing w:line="360" w:lineRule="auto"/>
        <w:jc w:val="both"/>
        <w:rPr>
          <w:rFonts w:ascii="Calibri" w:eastAsia="宋体" w:hAnsi="Calibri" w:cs="Calibri"/>
          <w:b/>
          <w:bCs/>
          <w:color w:val="auto"/>
          <w:spacing w:val="-9"/>
          <w:sz w:val="32"/>
          <w:szCs w:val="32"/>
        </w:rPr>
      </w:pPr>
      <w:r>
        <w:rPr>
          <w:rFonts w:ascii="Calibri" w:eastAsia="宋体" w:hAnsi="Calibri" w:cs="Calibri"/>
          <w:b/>
          <w:bCs/>
          <w:color w:val="auto"/>
          <w:spacing w:val="-9"/>
          <w:sz w:val="32"/>
          <w:szCs w:val="32"/>
        </w:rPr>
        <w:br w:type="page"/>
      </w:r>
    </w:p>
    <w:p w14:paraId="6300B1E9" w14:textId="1963C545" w:rsidR="00A222A9" w:rsidRPr="00452676" w:rsidRDefault="00A222A9" w:rsidP="003836D6">
      <w:pPr>
        <w:pStyle w:val="111"/>
        <w:rPr>
          <w:bCs w:val="0"/>
        </w:rPr>
      </w:pPr>
      <w:bookmarkStart w:id="16" w:name="_Toc108131398"/>
      <w:bookmarkStart w:id="17" w:name="_Toc113019027"/>
      <w:r w:rsidRPr="00452676">
        <w:rPr>
          <w:bCs w:val="0"/>
        </w:rPr>
        <w:lastRenderedPageBreak/>
        <w:t>4</w:t>
      </w:r>
      <w:r w:rsidRPr="00452676">
        <w:rPr>
          <w:bCs w:val="0"/>
        </w:rPr>
        <w:t>土地利用</w:t>
      </w:r>
      <w:bookmarkEnd w:id="16"/>
      <w:bookmarkEnd w:id="17"/>
    </w:p>
    <w:p w14:paraId="2CB61083" w14:textId="2A007086" w:rsidR="00A222A9" w:rsidRPr="00A17389" w:rsidRDefault="00A222A9" w:rsidP="00A17389">
      <w:pPr>
        <w:spacing w:line="360" w:lineRule="auto"/>
        <w:jc w:val="center"/>
        <w:outlineLvl w:val="1"/>
        <w:rPr>
          <w:rFonts w:ascii="黑体" w:eastAsia="黑体" w:hAnsi="黑体" w:cs="Calibri"/>
          <w:color w:val="auto"/>
          <w:spacing w:val="-9"/>
          <w:sz w:val="24"/>
          <w:szCs w:val="24"/>
        </w:rPr>
      </w:pPr>
      <w:bookmarkStart w:id="18" w:name="_Toc108131399"/>
      <w:bookmarkStart w:id="19" w:name="_Toc113019028"/>
      <w:r w:rsidRPr="00A17389">
        <w:rPr>
          <w:rFonts w:ascii="黑体" w:eastAsia="黑体" w:hAnsi="黑体" w:cs="Calibri"/>
          <w:color w:val="auto"/>
          <w:spacing w:val="-9"/>
          <w:sz w:val="24"/>
          <w:szCs w:val="24"/>
        </w:rPr>
        <w:t>4.1控制项</w:t>
      </w:r>
      <w:bookmarkEnd w:id="18"/>
      <w:bookmarkEnd w:id="19"/>
    </w:p>
    <w:p w14:paraId="5FA43566"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4.1.1</w:t>
      </w:r>
      <w:r w:rsidRPr="00AC2203">
        <w:rPr>
          <w:rFonts w:ascii="Calibri" w:eastAsia="宋体" w:hAnsi="Calibri" w:cs="Calibri"/>
          <w:color w:val="auto"/>
          <w:spacing w:val="-9"/>
          <w:sz w:val="20"/>
          <w:szCs w:val="20"/>
        </w:rPr>
        <w:t>城区规划应符合所处地域的城乡规划要求。</w:t>
      </w:r>
    </w:p>
    <w:p w14:paraId="39A172A8"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01B86064"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本条文适用于本条适用于规划设计、实施运管评价。</w:t>
      </w:r>
    </w:p>
    <w:p w14:paraId="1956892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经依法批准的城乡规划，是城市建设和管理的依据，必须严格执行。城市规划主管部门不得在城乡规划确定的建设用地范围以外做出规划许可，任何建设的选址必须符合上位规划及重庆市相关法律法规要求，城乡规划包括国土空间总体规划、城镇体系规划、城市规划、镇规划、乡规划、村庄规划。城区规划包含区域总体规划和详细规划以及相应的城区专项规划。</w:t>
      </w:r>
    </w:p>
    <w:p w14:paraId="27D7CF06" w14:textId="77777777" w:rsidR="00172E20" w:rsidRPr="00DD1001" w:rsidRDefault="00172E20"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城区规划应符合重庆市相关城乡规划要求，重庆市城乡规划主要包括：重庆市城市总体规划、分区规划、各区总体规划、控制性详细规划等。建设用地容积率符合《重庆市城市规划管理技术规定》的相关规定。公共服务设施的配套建设符合《重庆市居住区公共服务设施配套标准》、《重庆市城市园林绿地系统规划编制技术要求（试行）》等相关要求。</w:t>
      </w:r>
    </w:p>
    <w:p w14:paraId="1D2DD25A" w14:textId="77777777" w:rsidR="00172E20" w:rsidRPr="00DD1001" w:rsidRDefault="00172E20"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城区规划应兼顾相关法律法规的要求。如各类保护区。各类保护区是指受到国家法律法规保护、划定有明确的保护范围、制定有相应的保护措施的各类政策区，主要包括：基本农田保护区（《基本农田保护条例》）、风景名胜区（《风景名胜区条例》）、自然保护区（《自然保护区条例》）、历史文化名城名镇名村（《历史文化名城名镇名村保护条例》）、历史文化街区（《城市紫线管理办法》）等</w:t>
      </w:r>
    </w:p>
    <w:p w14:paraId="01EB90E1" w14:textId="77777777" w:rsidR="00172E20" w:rsidRPr="00DD1001" w:rsidRDefault="00172E20"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规划设计阶段需审核城区规划相关规划图纸、说明及控制指标；实施运管阶段需在规划设计阶段评价方法之外实施现场核实。</w:t>
      </w:r>
    </w:p>
    <w:p w14:paraId="4521B478" w14:textId="77777777" w:rsidR="00172E20"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4.1.2</w:t>
      </w:r>
      <w:r w:rsidRPr="00AC2203">
        <w:rPr>
          <w:rFonts w:ascii="Calibri" w:eastAsia="宋体" w:hAnsi="Calibri" w:cs="Calibri"/>
          <w:color w:val="auto"/>
          <w:spacing w:val="-9"/>
          <w:sz w:val="20"/>
          <w:szCs w:val="20"/>
        </w:rPr>
        <w:t>城</w:t>
      </w:r>
      <w:r w:rsidR="00172E20" w:rsidRPr="00AC2203">
        <w:rPr>
          <w:rFonts w:ascii="Calibri" w:eastAsia="宋体" w:hAnsi="Calibri" w:cs="Calibri"/>
          <w:color w:val="auto"/>
          <w:spacing w:val="-9"/>
          <w:sz w:val="20"/>
          <w:szCs w:val="20"/>
        </w:rPr>
        <w:t>区规划应注重土地利用功能的复合性，建设用地至少包含居住用地（</w:t>
      </w:r>
      <w:bookmarkStart w:id="20" w:name="_Hlk102035962"/>
      <w:r w:rsidR="00172E20" w:rsidRPr="00AC2203">
        <w:rPr>
          <w:rFonts w:ascii="Calibri" w:eastAsia="宋体" w:hAnsi="Calibri" w:cs="Calibri"/>
          <w:color w:val="auto"/>
          <w:spacing w:val="-9"/>
          <w:sz w:val="20"/>
          <w:szCs w:val="20"/>
        </w:rPr>
        <w:t>R</w:t>
      </w:r>
      <w:r w:rsidR="00172E20" w:rsidRPr="00AC2203">
        <w:rPr>
          <w:rFonts w:ascii="Calibri" w:eastAsia="宋体" w:hAnsi="Calibri" w:cs="Calibri"/>
          <w:color w:val="auto"/>
          <w:spacing w:val="-9"/>
          <w:sz w:val="20"/>
          <w:szCs w:val="20"/>
        </w:rPr>
        <w:t>类、</w:t>
      </w:r>
      <w:r w:rsidR="00172E20" w:rsidRPr="00AC2203">
        <w:rPr>
          <w:rFonts w:ascii="Calibri" w:eastAsia="宋体" w:hAnsi="Calibri" w:cs="Calibri"/>
          <w:color w:val="auto"/>
          <w:spacing w:val="-9"/>
          <w:sz w:val="20"/>
          <w:szCs w:val="20"/>
        </w:rPr>
        <w:t>07</w:t>
      </w:r>
      <w:bookmarkEnd w:id="20"/>
      <w:r w:rsidR="00172E20" w:rsidRPr="00AC2203">
        <w:rPr>
          <w:rFonts w:ascii="Calibri" w:eastAsia="宋体" w:hAnsi="Calibri" w:cs="Calibri"/>
          <w:color w:val="auto"/>
          <w:spacing w:val="-9"/>
          <w:sz w:val="20"/>
          <w:szCs w:val="20"/>
        </w:rPr>
        <w:t>）、公共管理与公共服务设施用地（</w:t>
      </w:r>
      <w:bookmarkStart w:id="21" w:name="_Hlk102035991"/>
      <w:r w:rsidR="00172E20" w:rsidRPr="00AC2203">
        <w:rPr>
          <w:rFonts w:ascii="Calibri" w:eastAsia="宋体" w:hAnsi="Calibri" w:cs="Calibri"/>
          <w:color w:val="auto"/>
          <w:spacing w:val="-9"/>
          <w:sz w:val="20"/>
          <w:szCs w:val="20"/>
        </w:rPr>
        <w:t>A</w:t>
      </w:r>
      <w:r w:rsidR="00172E20" w:rsidRPr="00AC2203">
        <w:rPr>
          <w:rFonts w:ascii="Calibri" w:eastAsia="宋体" w:hAnsi="Calibri" w:cs="Calibri"/>
          <w:color w:val="auto"/>
          <w:spacing w:val="-9"/>
          <w:sz w:val="20"/>
          <w:szCs w:val="20"/>
        </w:rPr>
        <w:t>类、</w:t>
      </w:r>
      <w:r w:rsidR="00172E20" w:rsidRPr="00AC2203">
        <w:rPr>
          <w:rFonts w:ascii="Calibri" w:eastAsia="宋体" w:hAnsi="Calibri" w:cs="Calibri"/>
          <w:color w:val="auto"/>
          <w:spacing w:val="-9"/>
          <w:sz w:val="20"/>
          <w:szCs w:val="20"/>
        </w:rPr>
        <w:t>08</w:t>
      </w:r>
      <w:bookmarkEnd w:id="21"/>
      <w:r w:rsidR="00172E20" w:rsidRPr="00AC2203">
        <w:rPr>
          <w:rFonts w:ascii="Calibri" w:eastAsia="宋体" w:hAnsi="Calibri" w:cs="Calibri"/>
          <w:color w:val="auto"/>
          <w:spacing w:val="-9"/>
          <w:sz w:val="20"/>
          <w:szCs w:val="20"/>
        </w:rPr>
        <w:t>）、商业服务业设施用地（</w:t>
      </w:r>
      <w:bookmarkStart w:id="22" w:name="_Hlk102036012"/>
      <w:r w:rsidR="00172E20" w:rsidRPr="00AC2203">
        <w:rPr>
          <w:rFonts w:ascii="Calibri" w:eastAsia="宋体" w:hAnsi="Calibri" w:cs="Calibri"/>
          <w:color w:val="auto"/>
          <w:spacing w:val="-9"/>
          <w:sz w:val="20"/>
          <w:szCs w:val="20"/>
        </w:rPr>
        <w:t>B</w:t>
      </w:r>
      <w:r w:rsidR="00172E20" w:rsidRPr="00AC2203">
        <w:rPr>
          <w:rFonts w:ascii="Calibri" w:eastAsia="宋体" w:hAnsi="Calibri" w:cs="Calibri"/>
          <w:color w:val="auto"/>
          <w:spacing w:val="-9"/>
          <w:sz w:val="20"/>
          <w:szCs w:val="20"/>
        </w:rPr>
        <w:t>类、</w:t>
      </w:r>
      <w:r w:rsidR="00172E20" w:rsidRPr="00AC2203">
        <w:rPr>
          <w:rFonts w:ascii="Calibri" w:eastAsia="宋体" w:hAnsi="Calibri" w:cs="Calibri"/>
          <w:color w:val="auto"/>
          <w:spacing w:val="-9"/>
          <w:sz w:val="20"/>
          <w:szCs w:val="20"/>
        </w:rPr>
        <w:t>09</w:t>
      </w:r>
      <w:bookmarkEnd w:id="22"/>
      <w:r w:rsidR="00172E20" w:rsidRPr="00AC2203">
        <w:rPr>
          <w:rFonts w:ascii="Calibri" w:eastAsia="宋体" w:hAnsi="Calibri" w:cs="Calibri"/>
          <w:color w:val="auto"/>
          <w:spacing w:val="-9"/>
          <w:sz w:val="20"/>
          <w:szCs w:val="20"/>
        </w:rPr>
        <w:t>）等三类。并应符合保障公共服务、营造宜居环境、避免功能冲突等原则，以及相关技术条件和政策要求。</w:t>
      </w:r>
    </w:p>
    <w:p w14:paraId="39154A4B" w14:textId="77777777" w:rsidR="00A222A9" w:rsidRPr="00DD1001" w:rsidRDefault="00A222A9" w:rsidP="00D30870">
      <w:pPr>
        <w:spacing w:line="360" w:lineRule="auto"/>
        <w:jc w:val="both"/>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00D002E8" w14:textId="77777777" w:rsidR="00172E20" w:rsidRPr="00DD1001" w:rsidRDefault="00172E20"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土地利用功能的复合性强调多功能的空间交互，强调以人为中心的设计理念，追求土地的利用、多功能的设计和设施的高效。城区混合式开发可以避免因城区用地单一性造成的城市资源浪费，为居民生活提供基础保障，减少居民出行距离，为绿色出行提供基础。</w:t>
      </w:r>
    </w:p>
    <w:p w14:paraId="470C21B9" w14:textId="77777777" w:rsidR="00172E20" w:rsidRPr="00DD1001" w:rsidRDefault="00172E20"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本条对土地利用功能的复合性提出定性要求，城区内建设用地必须满足至少包括建设用地至少包含居住用地（</w:t>
      </w:r>
      <w:r w:rsidRPr="00DD1001">
        <w:rPr>
          <w:rFonts w:ascii="华光黑变_CNKI" w:eastAsia="华光黑变_CNKI" w:hAnsi="华光黑变_CNKI" w:cs="Calibri"/>
          <w:color w:val="auto"/>
          <w:spacing w:val="-9"/>
          <w:sz w:val="18"/>
          <w:szCs w:val="18"/>
          <w:u w:color="365F91"/>
          <w:lang w:val="zh-TW" w:eastAsia="zh-TW"/>
        </w:rPr>
        <w:t>R</w:t>
      </w:r>
      <w:r w:rsidRPr="00DD1001">
        <w:rPr>
          <w:rFonts w:ascii="华光黑变_CNKI" w:eastAsia="华光黑变_CNKI" w:hAnsi="华光黑变_CNKI" w:cs="Calibri" w:hint="eastAsia"/>
          <w:color w:val="auto"/>
          <w:spacing w:val="-9"/>
          <w:sz w:val="18"/>
          <w:szCs w:val="18"/>
          <w:u w:color="365F91"/>
          <w:lang w:val="zh-TW" w:eastAsia="zh-TW"/>
        </w:rPr>
        <w:t>类《城市用地分类与规划建设用地标准（</w:t>
      </w:r>
      <w:r w:rsidRPr="00DD1001">
        <w:rPr>
          <w:rFonts w:ascii="华光黑变_CNKI" w:eastAsia="华光黑变_CNKI" w:hAnsi="华光黑变_CNKI" w:cs="Calibri"/>
          <w:color w:val="auto"/>
          <w:spacing w:val="-9"/>
          <w:sz w:val="18"/>
          <w:szCs w:val="18"/>
          <w:u w:color="365F91"/>
          <w:lang w:val="zh-TW" w:eastAsia="zh-TW"/>
        </w:rPr>
        <w:t>GB50137-2011</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07</w:t>
      </w:r>
      <w:r w:rsidRPr="00DD1001">
        <w:rPr>
          <w:rFonts w:ascii="华光黑变_CNKI" w:eastAsia="华光黑变_CNKI" w:hAnsi="华光黑变_CNKI" w:cs="Calibri" w:hint="eastAsia"/>
          <w:color w:val="auto"/>
          <w:spacing w:val="-9"/>
          <w:sz w:val="18"/>
          <w:szCs w:val="18"/>
          <w:u w:color="365F91"/>
          <w:lang w:val="zh-TW" w:eastAsia="zh-TW"/>
        </w:rPr>
        <w:t>《国土空间调查、规划、用途管制用地用海分类指南（试行）》）、公共管理与公共服务设施用地（</w:t>
      </w:r>
      <w:r w:rsidRPr="00DD1001">
        <w:rPr>
          <w:rFonts w:ascii="华光黑变_CNKI" w:eastAsia="华光黑变_CNKI" w:hAnsi="华光黑变_CNKI" w:cs="Calibri"/>
          <w:color w:val="auto"/>
          <w:spacing w:val="-9"/>
          <w:sz w:val="18"/>
          <w:szCs w:val="18"/>
          <w:u w:color="365F91"/>
          <w:lang w:val="zh-TW" w:eastAsia="zh-TW"/>
        </w:rPr>
        <w:t>A</w:t>
      </w:r>
      <w:r w:rsidRPr="00DD1001">
        <w:rPr>
          <w:rFonts w:ascii="华光黑变_CNKI" w:eastAsia="华光黑变_CNKI" w:hAnsi="华光黑变_CNKI" w:cs="Calibri" w:hint="eastAsia"/>
          <w:color w:val="auto"/>
          <w:spacing w:val="-9"/>
          <w:sz w:val="18"/>
          <w:szCs w:val="18"/>
          <w:u w:color="365F91"/>
          <w:lang w:val="zh-TW" w:eastAsia="zh-TW"/>
        </w:rPr>
        <w:t>类《城市用地分类与规划建设用地标准（</w:t>
      </w:r>
      <w:r w:rsidRPr="00DD1001">
        <w:rPr>
          <w:rFonts w:ascii="华光黑变_CNKI" w:eastAsia="华光黑变_CNKI" w:hAnsi="华光黑变_CNKI" w:cs="Calibri"/>
          <w:color w:val="auto"/>
          <w:spacing w:val="-9"/>
          <w:sz w:val="18"/>
          <w:szCs w:val="18"/>
          <w:u w:color="365F91"/>
          <w:lang w:val="zh-TW" w:eastAsia="zh-TW"/>
        </w:rPr>
        <w:t>GB50137-2011</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08</w:t>
      </w:r>
      <w:r w:rsidRPr="00DD1001">
        <w:rPr>
          <w:rFonts w:ascii="华光黑变_CNKI" w:eastAsia="华光黑变_CNKI" w:hAnsi="华光黑变_CNKI" w:cs="Calibri" w:hint="eastAsia"/>
          <w:color w:val="auto"/>
          <w:spacing w:val="-9"/>
          <w:sz w:val="18"/>
          <w:szCs w:val="18"/>
          <w:u w:color="365F91"/>
          <w:lang w:val="zh-TW" w:eastAsia="zh-TW"/>
        </w:rPr>
        <w:t>《国土空间调查、规划、用途管制用地用海分类指南（试行）》）、商业服务业设施用地（</w:t>
      </w:r>
      <w:r w:rsidRPr="00DD1001">
        <w:rPr>
          <w:rFonts w:ascii="华光黑变_CNKI" w:eastAsia="华光黑变_CNKI" w:hAnsi="华光黑变_CNKI" w:cs="Calibri"/>
          <w:color w:val="auto"/>
          <w:spacing w:val="-9"/>
          <w:sz w:val="18"/>
          <w:szCs w:val="18"/>
          <w:u w:color="365F91"/>
          <w:lang w:val="zh-TW" w:eastAsia="zh-TW"/>
        </w:rPr>
        <w:t>B</w:t>
      </w:r>
      <w:r w:rsidRPr="00DD1001">
        <w:rPr>
          <w:rFonts w:ascii="华光黑变_CNKI" w:eastAsia="华光黑变_CNKI" w:hAnsi="华光黑变_CNKI" w:cs="Calibri" w:hint="eastAsia"/>
          <w:color w:val="auto"/>
          <w:spacing w:val="-9"/>
          <w:sz w:val="18"/>
          <w:szCs w:val="18"/>
          <w:u w:color="365F91"/>
          <w:lang w:val="zh-TW" w:eastAsia="zh-TW"/>
        </w:rPr>
        <w:t>类《城市用地分类与规划建设用地标准（</w:t>
      </w:r>
      <w:r w:rsidRPr="00DD1001">
        <w:rPr>
          <w:rFonts w:ascii="华光黑变_CNKI" w:eastAsia="华光黑变_CNKI" w:hAnsi="华光黑变_CNKI" w:cs="Calibri"/>
          <w:color w:val="auto"/>
          <w:spacing w:val="-9"/>
          <w:sz w:val="18"/>
          <w:szCs w:val="18"/>
          <w:u w:color="365F91"/>
          <w:lang w:val="zh-TW" w:eastAsia="zh-TW"/>
        </w:rPr>
        <w:t>GB50137-2011</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09</w:t>
      </w:r>
      <w:r w:rsidRPr="00DD1001">
        <w:rPr>
          <w:rFonts w:ascii="华光黑变_CNKI" w:eastAsia="华光黑变_CNKI" w:hAnsi="华光黑变_CNKI" w:cs="Calibri" w:hint="eastAsia"/>
          <w:color w:val="auto"/>
          <w:spacing w:val="-9"/>
          <w:sz w:val="18"/>
          <w:szCs w:val="18"/>
          <w:u w:color="365F91"/>
          <w:lang w:val="zh-TW" w:eastAsia="zh-TW"/>
        </w:rPr>
        <w:t>《国土空间调查、规划、用途管制用地用海分类指南（试行）》）等三类。应符合保障公共服务、营造宜居环境、避免功能冲突等原则，以及相关技术条件和政策要求。</w:t>
      </w:r>
    </w:p>
    <w:p w14:paraId="37768CD3" w14:textId="77777777" w:rsidR="00172E20" w:rsidRPr="00DD1001" w:rsidRDefault="00172E20"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边远地区、少数民族地区城市（镇）以及部分山地城市（镇）、工矿城市（镇）、风景旅游城市（镇）等，可根据实际情况确定。</w:t>
      </w:r>
    </w:p>
    <w:p w14:paraId="5A055F0E" w14:textId="77777777" w:rsidR="00172E20" w:rsidRPr="00DD1001" w:rsidRDefault="00172E20"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lastRenderedPageBreak/>
        <w:t>本条的评价方法为</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规划设计阶段需审核总体规划和详细规划图纸、混合用地规划一览表；实施运管阶段需在规划设计阶段评价方法之外还应现场核实。</w:t>
      </w:r>
    </w:p>
    <w:p w14:paraId="1B1C8537"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4.1.3</w:t>
      </w:r>
      <w:r w:rsidRPr="00AC2203">
        <w:rPr>
          <w:rFonts w:ascii="Calibri" w:eastAsia="宋体" w:hAnsi="Calibri" w:cs="Calibri"/>
          <w:color w:val="auto"/>
          <w:spacing w:val="-9"/>
          <w:sz w:val="20"/>
          <w:szCs w:val="20"/>
        </w:rPr>
        <w:t>城区不应布置有高能耗、排放超标污染源的产业设施用地。</w:t>
      </w:r>
    </w:p>
    <w:p w14:paraId="302F3C63"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1F2C7EA7"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本条文适用于本条适用于规划设计、实施运管评价。</w:t>
      </w:r>
    </w:p>
    <w:p w14:paraId="09039A99" w14:textId="77777777" w:rsidR="00172E20" w:rsidRPr="00DD1001" w:rsidRDefault="00172E20" w:rsidP="00D30870">
      <w:pPr>
        <w:spacing w:line="288" w:lineRule="exact"/>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国家《</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十四五</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节能减排综合工作方案》、《重庆市国民经济和社会发展第十四个五年规划和二〇三五年远景目标纲要》均对城市污染防治、节能减排、人居环境及产业设施布局提出相关要求，城区规划应严控布置高污染、高能耗、高耗水的产业设施用地，建立或引入环境负面清单制度，规定明确不应布置的产业设施。</w:t>
      </w:r>
    </w:p>
    <w:p w14:paraId="6A4E8F7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rPr>
      </w:pPr>
      <w:r w:rsidRPr="00DD1001">
        <w:rPr>
          <w:rFonts w:ascii="华光黑变_CNKI" w:eastAsia="华光黑变_CNKI" w:hAnsi="华光黑变_CNKI" w:cs="Calibri" w:hint="eastAsia"/>
          <w:color w:val="auto"/>
          <w:spacing w:val="-9"/>
          <w:sz w:val="18"/>
          <w:szCs w:val="18"/>
          <w:u w:color="365F91"/>
          <w:lang w:val="zh-TW" w:eastAsia="zh-TW"/>
        </w:rPr>
        <w:t>《重庆市生态环境保护</w:t>
      </w:r>
      <w:r w:rsidRPr="00DD1001">
        <w:rPr>
          <w:rFonts w:ascii="华光黑变_CNKI" w:eastAsia="华光黑变_CNKI" w:hAnsi="华光黑变_CNKI" w:cs="Calibri"/>
          <w:color w:val="auto"/>
          <w:spacing w:val="-9"/>
          <w:sz w:val="18"/>
          <w:szCs w:val="18"/>
          <w:u w:color="365F91"/>
        </w:rPr>
        <w:t>“</w:t>
      </w:r>
      <w:r w:rsidRPr="00DD1001">
        <w:rPr>
          <w:rFonts w:ascii="华光黑变_CNKI" w:eastAsia="华光黑变_CNKI" w:hAnsi="华光黑变_CNKI" w:cs="Calibri" w:hint="eastAsia"/>
          <w:color w:val="auto"/>
          <w:spacing w:val="-9"/>
          <w:sz w:val="18"/>
          <w:szCs w:val="18"/>
          <w:u w:color="365F91"/>
          <w:lang w:val="zh-TW" w:eastAsia="zh-TW"/>
        </w:rPr>
        <w:t>十四五规划（</w:t>
      </w:r>
      <w:r w:rsidRPr="00DD1001">
        <w:rPr>
          <w:rFonts w:ascii="华光黑变_CNKI" w:eastAsia="华光黑变_CNKI" w:hAnsi="华光黑变_CNKI" w:cs="Calibri"/>
          <w:color w:val="auto"/>
          <w:spacing w:val="-9"/>
          <w:sz w:val="18"/>
          <w:szCs w:val="18"/>
          <w:u w:color="365F91"/>
        </w:rPr>
        <w:t>2021-2025</w:t>
      </w:r>
      <w:r w:rsidRPr="00DD1001">
        <w:rPr>
          <w:rFonts w:ascii="华光黑变_CNKI" w:eastAsia="华光黑变_CNKI" w:hAnsi="华光黑变_CNKI" w:cs="Calibri" w:hint="eastAsia"/>
          <w:color w:val="auto"/>
          <w:spacing w:val="-9"/>
          <w:sz w:val="18"/>
          <w:szCs w:val="18"/>
          <w:u w:color="365F91"/>
          <w:lang w:val="zh-TW" w:eastAsia="zh-TW"/>
        </w:rPr>
        <w:t>年）》中明确：深化</w:t>
      </w:r>
      <w:r w:rsidRPr="00DD1001">
        <w:rPr>
          <w:rFonts w:ascii="华光黑变_CNKI" w:eastAsia="华光黑变_CNKI" w:hAnsi="华光黑变_CNKI" w:cs="Calibri"/>
          <w:color w:val="auto"/>
          <w:spacing w:val="-9"/>
          <w:sz w:val="18"/>
          <w:szCs w:val="18"/>
          <w:u w:color="365F91"/>
        </w:rPr>
        <w:t>“</w:t>
      </w:r>
      <w:r w:rsidRPr="00DD1001">
        <w:rPr>
          <w:rFonts w:ascii="华光黑变_CNKI" w:eastAsia="华光黑变_CNKI" w:hAnsi="华光黑变_CNKI" w:cs="Calibri" w:hint="eastAsia"/>
          <w:color w:val="auto"/>
          <w:spacing w:val="-9"/>
          <w:sz w:val="18"/>
          <w:szCs w:val="18"/>
          <w:u w:color="365F91"/>
          <w:lang w:val="zh-TW" w:eastAsia="zh-TW"/>
        </w:rPr>
        <w:t>腾笼换鸟</w:t>
      </w:r>
      <w:r w:rsidRPr="00DD1001">
        <w:rPr>
          <w:rFonts w:ascii="华光黑变_CNKI" w:eastAsia="华光黑变_CNKI" w:hAnsi="华光黑变_CNKI" w:cs="Calibri"/>
          <w:color w:val="auto"/>
          <w:spacing w:val="-9"/>
          <w:sz w:val="18"/>
          <w:szCs w:val="18"/>
          <w:u w:color="365F91"/>
        </w:rPr>
        <w:t>”</w:t>
      </w:r>
      <w:r w:rsidRPr="00DD1001">
        <w:rPr>
          <w:rFonts w:ascii="华光黑变_CNKI" w:eastAsia="华光黑变_CNKI" w:hAnsi="华光黑变_CNKI" w:cs="Calibri" w:hint="eastAsia"/>
          <w:color w:val="auto"/>
          <w:spacing w:val="-9"/>
          <w:sz w:val="18"/>
          <w:szCs w:val="18"/>
          <w:u w:color="365F91"/>
          <w:lang w:val="zh-TW" w:eastAsia="zh-TW"/>
        </w:rPr>
        <w:t>，加快城市建成区、重点流域重污染企业和危险化学品企业搬迁改造。持续巩固散乱污企业集中整治成果，防止死灰复燃。</w:t>
      </w:r>
    </w:p>
    <w:p w14:paraId="62E27E54"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rPr>
      </w:pPr>
      <w:r w:rsidRPr="00DD1001">
        <w:rPr>
          <w:rFonts w:ascii="华光黑变_CNKI" w:eastAsia="华光黑变_CNKI" w:hAnsi="华光黑变_CNKI" w:cs="Calibri" w:hint="eastAsia"/>
          <w:color w:val="auto"/>
          <w:spacing w:val="-9"/>
          <w:sz w:val="18"/>
          <w:szCs w:val="18"/>
          <w:u w:color="365F91"/>
          <w:lang w:val="zh-TW" w:eastAsia="zh-TW"/>
        </w:rPr>
        <w:t>落实《长江保护法》等法律法规和产业结构调整指导目录、环境保护综合名录、长江经济带发展负面清单、重庆市产业投资准入等规定，不符合要求的高耗能、高排放项目要坚决拿下来。除在安全生产或者产业布局等方面有特殊要求外，禁止在工业园区外新建工业项目。禁止在工业园区外扩建钢铁、焦化、建材、有色等高污染项目，禁止在化工园区外新建、扩建化工项目，禁止新建、扩建不符合国家石化、现代煤化工等产业布局规划的项目。</w:t>
      </w:r>
    </w:p>
    <w:p w14:paraId="26153BE7"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rPr>
      </w:pPr>
      <w:r w:rsidRPr="00DD1001">
        <w:rPr>
          <w:rFonts w:ascii="华光黑变_CNKI" w:eastAsia="华光黑变_CNKI" w:hAnsi="华光黑变_CNKI" w:cs="Calibri" w:hint="eastAsia"/>
          <w:color w:val="auto"/>
          <w:spacing w:val="-9"/>
          <w:sz w:val="18"/>
          <w:szCs w:val="18"/>
          <w:u w:color="365F91"/>
          <w:lang w:val="zh-TW" w:eastAsia="zh-TW"/>
        </w:rPr>
        <w:t>提高环境准入门槛，对资源能源消耗高、环境风险大的项目实施严格控制。严控高污染、高能耗、高耗水的三类工业准入。三类工业企业是指对居住和公共环境有严重干扰、污染和安全隐患的工业企业，如当前受到国家政策关注的高耗能高污染的化工行业、钢铁行业、有色金属行业、水泥行业等。</w:t>
      </w:r>
    </w:p>
    <w:p w14:paraId="17A7C92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rPr>
      </w:pPr>
      <w:r w:rsidRPr="00DD1001">
        <w:rPr>
          <w:rFonts w:ascii="华光黑变_CNKI" w:eastAsia="华光黑变_CNKI" w:hAnsi="华光黑变_CNKI" w:cs="Calibri" w:hint="eastAsia"/>
          <w:color w:val="auto"/>
          <w:spacing w:val="-9"/>
          <w:sz w:val="18"/>
          <w:szCs w:val="18"/>
          <w:u w:color="365F91"/>
          <w:lang w:val="zh-TW" w:eastAsia="zh-TW"/>
        </w:rPr>
        <w:t>满足下列任意一项，即符合对三类工业企业的判定，包括：</w:t>
      </w:r>
    </w:p>
    <w:p w14:paraId="1ADD053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rPr>
      </w:pPr>
      <w:r w:rsidRPr="00DD1001">
        <w:rPr>
          <w:rFonts w:ascii="华光黑变_CNKI" w:eastAsia="华光黑变_CNKI" w:hAnsi="华光黑变_CNKI" w:cs="Calibri" w:hint="eastAsia"/>
          <w:color w:val="auto"/>
          <w:spacing w:val="-9"/>
          <w:sz w:val="18"/>
          <w:szCs w:val="18"/>
          <w:u w:color="365F91"/>
          <w:lang w:val="zh-TW" w:eastAsia="zh-TW"/>
        </w:rPr>
        <w:t>废水排放高于《污水综合排放标准》</w:t>
      </w:r>
      <w:r w:rsidRPr="00DD1001">
        <w:rPr>
          <w:rFonts w:ascii="华光黑变_CNKI" w:eastAsia="华光黑变_CNKI" w:hAnsi="华光黑变_CNKI" w:cs="Calibri"/>
          <w:color w:val="auto"/>
          <w:spacing w:val="-9"/>
          <w:sz w:val="18"/>
          <w:szCs w:val="18"/>
          <w:u w:color="365F91"/>
        </w:rPr>
        <w:t>GB8978</w:t>
      </w:r>
      <w:r w:rsidRPr="00DD1001">
        <w:rPr>
          <w:rFonts w:ascii="华光黑变_CNKI" w:eastAsia="华光黑变_CNKI" w:hAnsi="华光黑变_CNKI" w:cs="Calibri" w:hint="eastAsia"/>
          <w:color w:val="auto"/>
          <w:spacing w:val="-9"/>
          <w:sz w:val="18"/>
          <w:szCs w:val="18"/>
          <w:u w:color="365F91"/>
          <w:lang w:val="zh-TW" w:eastAsia="zh-TW"/>
        </w:rPr>
        <w:t>二级标准</w:t>
      </w:r>
      <w:r w:rsidRPr="00DD1001">
        <w:rPr>
          <w:rFonts w:ascii="华光黑变_CNKI" w:eastAsia="华光黑变_CNKI" w:hAnsi="华光黑变_CNKI" w:cs="Calibri"/>
          <w:color w:val="auto"/>
          <w:spacing w:val="-9"/>
          <w:sz w:val="18"/>
          <w:szCs w:val="18"/>
          <w:u w:color="365F91"/>
        </w:rPr>
        <w:t>;</w:t>
      </w:r>
    </w:p>
    <w:p w14:paraId="2C1E926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rPr>
      </w:pPr>
      <w:r w:rsidRPr="00DD1001">
        <w:rPr>
          <w:rFonts w:ascii="华光黑变_CNKI" w:eastAsia="华光黑变_CNKI" w:hAnsi="华光黑变_CNKI" w:cs="Calibri" w:hint="eastAsia"/>
          <w:color w:val="auto"/>
          <w:spacing w:val="-9"/>
          <w:sz w:val="18"/>
          <w:szCs w:val="18"/>
          <w:u w:color="365F91"/>
          <w:lang w:val="zh-TW" w:eastAsia="zh-TW"/>
        </w:rPr>
        <w:t>废气排放高于《大气污染物综合排放标准》</w:t>
      </w:r>
      <w:r w:rsidRPr="00DD1001">
        <w:rPr>
          <w:rFonts w:ascii="华光黑变_CNKI" w:eastAsia="华光黑变_CNKI" w:hAnsi="华光黑变_CNKI" w:cs="Calibri"/>
          <w:color w:val="auto"/>
          <w:spacing w:val="-9"/>
          <w:sz w:val="18"/>
          <w:szCs w:val="18"/>
          <w:u w:color="365F91"/>
        </w:rPr>
        <w:t>GB16297</w:t>
      </w:r>
      <w:r w:rsidRPr="00DD1001">
        <w:rPr>
          <w:rFonts w:ascii="华光黑变_CNKI" w:eastAsia="华光黑变_CNKI" w:hAnsi="华光黑变_CNKI" w:cs="Calibri" w:hint="eastAsia"/>
          <w:color w:val="auto"/>
          <w:spacing w:val="-9"/>
          <w:sz w:val="18"/>
          <w:szCs w:val="18"/>
          <w:u w:color="365F91"/>
          <w:lang w:val="zh-TW" w:eastAsia="zh-TW"/>
        </w:rPr>
        <w:t>二级标准</w:t>
      </w:r>
      <w:r w:rsidRPr="00DD1001">
        <w:rPr>
          <w:rFonts w:ascii="华光黑变_CNKI" w:eastAsia="华光黑变_CNKI" w:hAnsi="华光黑变_CNKI" w:cs="Calibri"/>
          <w:color w:val="auto"/>
          <w:spacing w:val="-9"/>
          <w:sz w:val="18"/>
          <w:szCs w:val="18"/>
          <w:u w:color="365F91"/>
        </w:rPr>
        <w:t>;</w:t>
      </w:r>
    </w:p>
    <w:p w14:paraId="2BE28D4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噪声排放高于《工业企业厂界环境噪声排放标准》</w:t>
      </w:r>
      <w:r w:rsidRPr="00DD1001">
        <w:rPr>
          <w:rFonts w:ascii="华光黑变_CNKI" w:eastAsia="华光黑变_CNKI" w:hAnsi="华光黑变_CNKI" w:cs="Calibri"/>
          <w:color w:val="auto"/>
          <w:spacing w:val="-9"/>
          <w:sz w:val="18"/>
          <w:szCs w:val="18"/>
          <w:u w:color="365F91"/>
          <w:lang w:val="zh-TW" w:eastAsia="zh-TW"/>
        </w:rPr>
        <w:t>GB12348-20082</w:t>
      </w:r>
      <w:r w:rsidRPr="00DD1001">
        <w:rPr>
          <w:rFonts w:ascii="华光黑变_CNKI" w:eastAsia="华光黑变_CNKI" w:hAnsi="华光黑变_CNKI" w:cs="Calibri" w:hint="eastAsia"/>
          <w:color w:val="auto"/>
          <w:spacing w:val="-9"/>
          <w:sz w:val="18"/>
          <w:szCs w:val="18"/>
          <w:u w:color="365F91"/>
          <w:lang w:val="zh-TW" w:eastAsia="zh-TW"/>
        </w:rPr>
        <w:t>类声环境功能区标准。</w:t>
      </w:r>
    </w:p>
    <w:p w14:paraId="2D537254" w14:textId="77777777" w:rsidR="00172E20" w:rsidRPr="00DD1001" w:rsidRDefault="00172E20"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规划设计阶段需审核城区土地利用规划中的工业用地细分图（表），或有关行政管理部门出具的规划文件和图纸，以及当地有权限部门发布的有关禁止三类企业准入的文件或地方标准条例。实施运管阶段需在规划设计阶段评价方法之外进行现场核实。</w:t>
      </w:r>
    </w:p>
    <w:p w14:paraId="7555D28F"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4.1.4</w:t>
      </w:r>
      <w:r w:rsidRPr="00AC2203">
        <w:rPr>
          <w:rFonts w:ascii="Calibri" w:eastAsia="宋体" w:hAnsi="Calibri" w:cs="Calibri"/>
          <w:color w:val="auto"/>
          <w:spacing w:val="-9"/>
          <w:sz w:val="20"/>
          <w:szCs w:val="20"/>
        </w:rPr>
        <w:t>城区应建立人行过街系统，实现人车分流，人行系统应满足便捷、连贯的通行要求。</w:t>
      </w:r>
    </w:p>
    <w:p w14:paraId="787BB42D"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3CBC28D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本条文适用于规划设计、实施运管评价。</w:t>
      </w:r>
    </w:p>
    <w:p w14:paraId="1977C21C" w14:textId="77777777" w:rsidR="00172E20" w:rsidRPr="00DD1001" w:rsidRDefault="00172E20"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绿色低碳生态城区强调资源节约、环境友好，以人为中心的设计理念，应追求低碳交通出行，提倡多功能设施空间交互的高效利用。便捷、连贯的人行过街系统是实现这一目标的重要标准体现。</w:t>
      </w:r>
    </w:p>
    <w:p w14:paraId="225E654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人行过街系统对实现</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人车分流</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，缓解地面人流交通压力有很重要的作用。人行过街系统包括地面人行斑马线、地道和天桥。若人行过街系统设置于地下，则应结合地下其他空间（商业、人防等）统一考虑。</w:t>
      </w:r>
    </w:p>
    <w:p w14:paraId="1A5FCB4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地下步行道主要布置在地上交通量大、地面景观要求高、有其他地下空间可结合的地区，如轨道交通站点、快速公交</w:t>
      </w:r>
      <w:r w:rsidRPr="00DD1001">
        <w:rPr>
          <w:rFonts w:ascii="华光黑变_CNKI" w:eastAsia="华光黑变_CNKI" w:hAnsi="华光黑变_CNKI" w:cs="Calibri"/>
          <w:color w:val="auto"/>
          <w:spacing w:val="-9"/>
          <w:sz w:val="18"/>
          <w:szCs w:val="18"/>
          <w:u w:color="365F91"/>
          <w:lang w:val="zh-TW" w:eastAsia="zh-TW"/>
        </w:rPr>
        <w:t>(BRT)</w:t>
      </w:r>
      <w:r w:rsidRPr="00DD1001">
        <w:rPr>
          <w:rFonts w:ascii="华光黑变_CNKI" w:eastAsia="华光黑变_CNKI" w:hAnsi="华光黑变_CNKI" w:cs="Calibri" w:hint="eastAsia"/>
          <w:color w:val="auto"/>
          <w:spacing w:val="-9"/>
          <w:sz w:val="18"/>
          <w:szCs w:val="18"/>
          <w:u w:color="365F91"/>
          <w:lang w:val="zh-TW" w:eastAsia="zh-TW"/>
        </w:rPr>
        <w:t>车站、地下商业街、人防设施、新建商业广场等重要设施附近</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实现城市空间的集约利用</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人行过街系统一方面与地铁等交通枢纽结合共同发挥方便、快捷作用，另一方面在商业集中的区域与商业结合，提高商业价值，解决人</w:t>
      </w:r>
      <w:r w:rsidRPr="00DD1001">
        <w:rPr>
          <w:rFonts w:ascii="华光黑变_CNKI" w:eastAsia="华光黑变_CNKI" w:hAnsi="华光黑变_CNKI" w:cs="Calibri" w:hint="eastAsia"/>
          <w:color w:val="auto"/>
          <w:spacing w:val="-9"/>
          <w:sz w:val="18"/>
          <w:szCs w:val="18"/>
          <w:u w:color="365F91"/>
          <w:lang w:val="zh-TW" w:eastAsia="zh-TW"/>
        </w:rPr>
        <w:lastRenderedPageBreak/>
        <w:t>员疏散问题。人行过街系统应与道路两侧的其他交通设施相结合，方便行人进行多种交通方式（公交车站、轨道交通站点等）的衔接，此外还应与道路两侧用地性质相结合。</w:t>
      </w:r>
    </w:p>
    <w:p w14:paraId="68063A0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评价依据</w:t>
      </w:r>
      <w:r w:rsidRPr="00DD1001">
        <w:rPr>
          <w:rFonts w:ascii="华光黑变_CNKI" w:eastAsia="华光黑变_CNKI" w:hAnsi="华光黑变_CNKI" w:cs="宋体" w:hint="eastAsia"/>
          <w:color w:val="auto"/>
          <w:spacing w:val="-9"/>
          <w:sz w:val="18"/>
          <w:szCs w:val="18"/>
          <w:u w:color="365F91"/>
          <w:lang w:val="zh-TW" w:eastAsia="zh-TW"/>
        </w:rPr>
        <w:t>∶</w:t>
      </w:r>
    </w:p>
    <w:p w14:paraId="51EC490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规划设计阶段应审核交通专项规划设计和管理文件</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实施运管阶段应审核交通专项规划设计和管理文件，包括城区的道路组织设计图，并现场核实。</w:t>
      </w:r>
    </w:p>
    <w:p w14:paraId="70BB47E5" w14:textId="0C98351B" w:rsidR="00A222A9" w:rsidRPr="00A17389" w:rsidRDefault="00A222A9" w:rsidP="00A17389">
      <w:pPr>
        <w:spacing w:line="360" w:lineRule="auto"/>
        <w:jc w:val="center"/>
        <w:outlineLvl w:val="1"/>
        <w:rPr>
          <w:rFonts w:ascii="黑体" w:eastAsia="黑体" w:hAnsi="黑体" w:cs="Calibri"/>
          <w:color w:val="auto"/>
          <w:spacing w:val="-3"/>
          <w:w w:val="99"/>
          <w:sz w:val="24"/>
          <w:szCs w:val="24"/>
        </w:rPr>
      </w:pPr>
      <w:bookmarkStart w:id="23" w:name="_Toc108131400"/>
      <w:bookmarkStart w:id="24" w:name="_Toc113019029"/>
      <w:r w:rsidRPr="00A17389">
        <w:rPr>
          <w:rFonts w:ascii="黑体" w:eastAsia="黑体" w:hAnsi="黑体" w:cs="Calibri"/>
          <w:color w:val="auto"/>
          <w:spacing w:val="-3"/>
          <w:w w:val="99"/>
          <w:sz w:val="24"/>
          <w:szCs w:val="24"/>
        </w:rPr>
        <w:t>4.2评分项</w:t>
      </w:r>
      <w:bookmarkEnd w:id="23"/>
      <w:bookmarkEnd w:id="24"/>
    </w:p>
    <w:p w14:paraId="5BC203AA" w14:textId="77777777" w:rsidR="00A222A9" w:rsidRPr="00A17389" w:rsidRDefault="00A222A9" w:rsidP="00A17389">
      <w:pPr>
        <w:spacing w:line="360" w:lineRule="auto"/>
        <w:jc w:val="center"/>
        <w:rPr>
          <w:rFonts w:ascii="黑体" w:eastAsia="黑体" w:hAnsi="黑体" w:cs="Calibri"/>
          <w:color w:val="auto"/>
          <w:spacing w:val="-3"/>
          <w:w w:val="99"/>
          <w:sz w:val="24"/>
          <w:szCs w:val="24"/>
        </w:rPr>
      </w:pPr>
      <w:r w:rsidRPr="00A17389">
        <w:rPr>
          <w:rFonts w:ascii="黑体" w:eastAsia="黑体" w:hAnsi="黑体" w:cs="宋体" w:hint="eastAsia"/>
          <w:color w:val="auto"/>
          <w:spacing w:val="-3"/>
          <w:w w:val="99"/>
          <w:sz w:val="24"/>
          <w:szCs w:val="24"/>
        </w:rPr>
        <w:t>Ⅰ</w:t>
      </w:r>
      <w:r w:rsidRPr="00A17389">
        <w:rPr>
          <w:rFonts w:ascii="黑体" w:eastAsia="黑体" w:hAnsi="黑体" w:cs="Calibri"/>
          <w:color w:val="auto"/>
          <w:spacing w:val="-3"/>
          <w:w w:val="99"/>
          <w:sz w:val="24"/>
          <w:szCs w:val="24"/>
        </w:rPr>
        <w:t>混合开发</w:t>
      </w:r>
    </w:p>
    <w:p w14:paraId="3D138B1E"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4.2.1</w:t>
      </w:r>
      <w:bookmarkStart w:id="25" w:name="_Hlk96420023"/>
      <w:r w:rsidR="00172E20" w:rsidRPr="00AC2203">
        <w:rPr>
          <w:rFonts w:ascii="Calibri" w:eastAsia="宋体" w:hAnsi="Calibri" w:cs="Calibri"/>
          <w:color w:val="auto"/>
          <w:spacing w:val="-9"/>
          <w:sz w:val="20"/>
          <w:szCs w:val="20"/>
        </w:rPr>
        <w:t>城区内以</w:t>
      </w:r>
      <w:r w:rsidR="00172E20" w:rsidRPr="00AC2203">
        <w:rPr>
          <w:rFonts w:ascii="Calibri" w:eastAsia="宋体" w:hAnsi="Calibri" w:cs="Calibri"/>
          <w:color w:val="auto"/>
          <w:spacing w:val="-9"/>
          <w:sz w:val="20"/>
          <w:szCs w:val="20"/>
        </w:rPr>
        <w:t>1km²</w:t>
      </w:r>
      <w:r w:rsidR="00172E20" w:rsidRPr="00AC2203">
        <w:rPr>
          <w:rFonts w:ascii="Calibri" w:eastAsia="宋体" w:hAnsi="Calibri" w:cs="Calibri"/>
          <w:color w:val="auto"/>
          <w:spacing w:val="-9"/>
          <w:sz w:val="20"/>
          <w:szCs w:val="20"/>
        </w:rPr>
        <w:t>（或完整街道或社区）为单元，包含居住用地（</w:t>
      </w:r>
      <w:r w:rsidR="00172E20" w:rsidRPr="00AC2203">
        <w:rPr>
          <w:rFonts w:ascii="Calibri" w:eastAsia="宋体" w:hAnsi="Calibri" w:cs="Calibri"/>
          <w:color w:val="auto"/>
          <w:spacing w:val="-9"/>
          <w:sz w:val="20"/>
          <w:szCs w:val="20"/>
        </w:rPr>
        <w:t>R</w:t>
      </w:r>
      <w:r w:rsidR="00172E20" w:rsidRPr="00AC2203">
        <w:rPr>
          <w:rFonts w:ascii="Calibri" w:eastAsia="宋体" w:hAnsi="Calibri" w:cs="Calibri"/>
          <w:color w:val="auto"/>
          <w:spacing w:val="-9"/>
          <w:sz w:val="20"/>
          <w:szCs w:val="20"/>
        </w:rPr>
        <w:t>类、</w:t>
      </w:r>
      <w:r w:rsidR="00172E20" w:rsidRPr="00AC2203">
        <w:rPr>
          <w:rFonts w:ascii="Calibri" w:eastAsia="宋体" w:hAnsi="Calibri" w:cs="Calibri"/>
          <w:color w:val="auto"/>
          <w:spacing w:val="-9"/>
          <w:sz w:val="20"/>
          <w:szCs w:val="20"/>
        </w:rPr>
        <w:t>07</w:t>
      </w:r>
      <w:r w:rsidR="00172E20" w:rsidRPr="00AC2203">
        <w:rPr>
          <w:rFonts w:ascii="Calibri" w:eastAsia="宋体" w:hAnsi="Calibri" w:cs="Calibri"/>
          <w:color w:val="auto"/>
          <w:spacing w:val="-9"/>
          <w:sz w:val="20"/>
          <w:szCs w:val="20"/>
        </w:rPr>
        <w:t>）、公共管理与公共服务设施用地（</w:t>
      </w:r>
      <w:r w:rsidR="00172E20" w:rsidRPr="00AC2203">
        <w:rPr>
          <w:rFonts w:ascii="Calibri" w:eastAsia="宋体" w:hAnsi="Calibri" w:cs="Calibri"/>
          <w:color w:val="auto"/>
          <w:spacing w:val="-9"/>
          <w:sz w:val="20"/>
          <w:szCs w:val="20"/>
        </w:rPr>
        <w:t>A</w:t>
      </w:r>
      <w:r w:rsidR="00172E20" w:rsidRPr="00AC2203">
        <w:rPr>
          <w:rFonts w:ascii="Calibri" w:eastAsia="宋体" w:hAnsi="Calibri" w:cs="Calibri"/>
          <w:color w:val="auto"/>
          <w:spacing w:val="-9"/>
          <w:sz w:val="20"/>
          <w:szCs w:val="20"/>
        </w:rPr>
        <w:t>类、</w:t>
      </w:r>
      <w:r w:rsidR="00172E20" w:rsidRPr="00AC2203">
        <w:rPr>
          <w:rFonts w:ascii="Calibri" w:eastAsia="宋体" w:hAnsi="Calibri" w:cs="Calibri"/>
          <w:color w:val="auto"/>
          <w:spacing w:val="-9"/>
          <w:sz w:val="20"/>
          <w:szCs w:val="20"/>
        </w:rPr>
        <w:t>08</w:t>
      </w:r>
      <w:r w:rsidR="00172E20" w:rsidRPr="00AC2203">
        <w:rPr>
          <w:rFonts w:ascii="Calibri" w:eastAsia="宋体" w:hAnsi="Calibri" w:cs="Calibri"/>
          <w:color w:val="auto"/>
          <w:spacing w:val="-9"/>
          <w:sz w:val="20"/>
          <w:szCs w:val="20"/>
        </w:rPr>
        <w:t>）及商业服务业设施用地（</w:t>
      </w:r>
      <w:r w:rsidR="00172E20" w:rsidRPr="00AC2203">
        <w:rPr>
          <w:rFonts w:ascii="Calibri" w:eastAsia="宋体" w:hAnsi="Calibri" w:cs="Calibri"/>
          <w:color w:val="auto"/>
          <w:spacing w:val="-9"/>
          <w:sz w:val="20"/>
          <w:szCs w:val="20"/>
        </w:rPr>
        <w:t>B</w:t>
      </w:r>
      <w:r w:rsidR="00172E20" w:rsidRPr="00AC2203">
        <w:rPr>
          <w:rFonts w:ascii="Calibri" w:eastAsia="宋体" w:hAnsi="Calibri" w:cs="Calibri"/>
          <w:color w:val="auto"/>
          <w:spacing w:val="-9"/>
          <w:sz w:val="20"/>
          <w:szCs w:val="20"/>
        </w:rPr>
        <w:t>类、</w:t>
      </w:r>
      <w:r w:rsidR="00172E20" w:rsidRPr="00AC2203">
        <w:rPr>
          <w:rFonts w:ascii="Calibri" w:eastAsia="宋体" w:hAnsi="Calibri" w:cs="Calibri"/>
          <w:color w:val="auto"/>
          <w:spacing w:val="-9"/>
          <w:sz w:val="20"/>
          <w:szCs w:val="20"/>
        </w:rPr>
        <w:t>09</w:t>
      </w:r>
      <w:r w:rsidR="00172E20" w:rsidRPr="00AC2203">
        <w:rPr>
          <w:rFonts w:ascii="Calibri" w:eastAsia="宋体" w:hAnsi="Calibri" w:cs="Calibri"/>
          <w:color w:val="auto"/>
          <w:spacing w:val="-9"/>
          <w:sz w:val="20"/>
          <w:szCs w:val="20"/>
        </w:rPr>
        <w:t>）中的两类或三类混合用地单元的面积之和占城区总建设用地面积的比例，</w:t>
      </w:r>
      <w:proofErr w:type="gramStart"/>
      <w:r w:rsidR="00172E20" w:rsidRPr="00AC2203">
        <w:rPr>
          <w:rFonts w:ascii="Calibri" w:eastAsia="宋体" w:hAnsi="Calibri" w:cs="Calibri"/>
          <w:color w:val="auto"/>
          <w:spacing w:val="-9"/>
          <w:sz w:val="20"/>
          <w:szCs w:val="20"/>
        </w:rPr>
        <w:t>评价总分值</w:t>
      </w:r>
      <w:proofErr w:type="gramEnd"/>
      <w:r w:rsidR="00172E20" w:rsidRPr="00AC2203">
        <w:rPr>
          <w:rFonts w:ascii="Calibri" w:eastAsia="宋体" w:hAnsi="Calibri" w:cs="Calibri"/>
          <w:color w:val="auto"/>
          <w:spacing w:val="-9"/>
          <w:sz w:val="20"/>
          <w:szCs w:val="20"/>
        </w:rPr>
        <w:t>为</w:t>
      </w:r>
      <w:r w:rsidR="00172E20" w:rsidRPr="00AC2203">
        <w:rPr>
          <w:rFonts w:ascii="Calibri" w:eastAsia="宋体" w:hAnsi="Calibri" w:cs="Calibri"/>
          <w:color w:val="auto"/>
          <w:spacing w:val="-9"/>
          <w:sz w:val="20"/>
          <w:szCs w:val="20"/>
        </w:rPr>
        <w:t>10</w:t>
      </w:r>
      <w:r w:rsidR="00172E20" w:rsidRPr="00AC2203">
        <w:rPr>
          <w:rFonts w:ascii="Calibri" w:eastAsia="宋体" w:hAnsi="Calibri" w:cs="Calibri"/>
          <w:color w:val="auto"/>
          <w:spacing w:val="-9"/>
          <w:sz w:val="20"/>
          <w:szCs w:val="20"/>
        </w:rPr>
        <w:t>分。比例达到</w:t>
      </w:r>
      <w:r w:rsidR="00172E20" w:rsidRPr="00AC2203">
        <w:rPr>
          <w:rFonts w:ascii="Calibri" w:eastAsia="宋体" w:hAnsi="Calibri" w:cs="Calibri"/>
          <w:color w:val="auto"/>
          <w:spacing w:val="-9"/>
          <w:sz w:val="20"/>
          <w:szCs w:val="20"/>
        </w:rPr>
        <w:t>50%</w:t>
      </w:r>
      <w:r w:rsidR="00172E20" w:rsidRPr="00AC2203">
        <w:rPr>
          <w:rFonts w:ascii="Calibri" w:eastAsia="宋体" w:hAnsi="Calibri" w:cs="Calibri"/>
          <w:color w:val="auto"/>
          <w:spacing w:val="-9"/>
          <w:sz w:val="20"/>
          <w:szCs w:val="20"/>
        </w:rPr>
        <w:t>，得</w:t>
      </w:r>
      <w:r w:rsidR="00172E20" w:rsidRPr="00AC2203">
        <w:rPr>
          <w:rFonts w:ascii="Calibri" w:eastAsia="宋体" w:hAnsi="Calibri" w:cs="Calibri"/>
          <w:color w:val="auto"/>
          <w:spacing w:val="-9"/>
          <w:sz w:val="20"/>
          <w:szCs w:val="20"/>
        </w:rPr>
        <w:t>5</w:t>
      </w:r>
      <w:r w:rsidR="00172E20" w:rsidRPr="00AC2203">
        <w:rPr>
          <w:rFonts w:ascii="Calibri" w:eastAsia="宋体" w:hAnsi="Calibri" w:cs="Calibri"/>
          <w:color w:val="auto"/>
          <w:spacing w:val="-9"/>
          <w:sz w:val="20"/>
          <w:szCs w:val="20"/>
        </w:rPr>
        <w:t>分</w:t>
      </w:r>
      <w:r w:rsidR="00172E20" w:rsidRPr="00AC2203">
        <w:rPr>
          <w:rFonts w:ascii="Calibri" w:eastAsia="宋体" w:hAnsi="Calibri" w:cs="Calibri"/>
          <w:color w:val="auto"/>
          <w:spacing w:val="-9"/>
          <w:sz w:val="20"/>
          <w:szCs w:val="20"/>
        </w:rPr>
        <w:t>;</w:t>
      </w:r>
      <w:r w:rsidR="00172E20" w:rsidRPr="00AC2203">
        <w:rPr>
          <w:rFonts w:ascii="Calibri" w:eastAsia="宋体" w:hAnsi="Calibri" w:cs="Calibri"/>
          <w:color w:val="auto"/>
          <w:spacing w:val="-9"/>
          <w:sz w:val="20"/>
          <w:szCs w:val="20"/>
        </w:rPr>
        <w:t>达到</w:t>
      </w:r>
      <w:r w:rsidR="00172E20" w:rsidRPr="00AC2203">
        <w:rPr>
          <w:rFonts w:ascii="Calibri" w:eastAsia="宋体" w:hAnsi="Calibri" w:cs="Calibri"/>
          <w:color w:val="auto"/>
          <w:spacing w:val="-9"/>
          <w:sz w:val="20"/>
          <w:szCs w:val="20"/>
        </w:rPr>
        <w:t>60%</w:t>
      </w:r>
      <w:r w:rsidR="00172E20" w:rsidRPr="00AC2203">
        <w:rPr>
          <w:rFonts w:ascii="Calibri" w:eastAsia="宋体" w:hAnsi="Calibri" w:cs="Calibri"/>
          <w:color w:val="auto"/>
          <w:spacing w:val="-9"/>
          <w:sz w:val="20"/>
          <w:szCs w:val="20"/>
        </w:rPr>
        <w:t>，得</w:t>
      </w:r>
      <w:r w:rsidR="00172E20" w:rsidRPr="00AC2203">
        <w:rPr>
          <w:rFonts w:ascii="Calibri" w:eastAsia="宋体" w:hAnsi="Calibri" w:cs="Calibri"/>
          <w:color w:val="auto"/>
          <w:spacing w:val="-9"/>
          <w:sz w:val="20"/>
          <w:szCs w:val="20"/>
        </w:rPr>
        <w:t>7</w:t>
      </w:r>
      <w:r w:rsidR="00172E20" w:rsidRPr="00AC2203">
        <w:rPr>
          <w:rFonts w:ascii="Calibri" w:eastAsia="宋体" w:hAnsi="Calibri" w:cs="Calibri"/>
          <w:color w:val="auto"/>
          <w:spacing w:val="-9"/>
          <w:sz w:val="20"/>
          <w:szCs w:val="20"/>
        </w:rPr>
        <w:t>分</w:t>
      </w:r>
      <w:r w:rsidR="00172E20" w:rsidRPr="00AC2203">
        <w:rPr>
          <w:rFonts w:ascii="Calibri" w:eastAsia="宋体" w:hAnsi="Calibri" w:cs="Calibri"/>
          <w:color w:val="auto"/>
          <w:spacing w:val="-9"/>
          <w:sz w:val="20"/>
          <w:szCs w:val="20"/>
        </w:rPr>
        <w:t>;</w:t>
      </w:r>
      <w:r w:rsidR="00172E20" w:rsidRPr="00AC2203">
        <w:rPr>
          <w:rFonts w:ascii="Calibri" w:eastAsia="宋体" w:hAnsi="Calibri" w:cs="Calibri"/>
          <w:color w:val="auto"/>
          <w:spacing w:val="-9"/>
          <w:sz w:val="20"/>
          <w:szCs w:val="20"/>
        </w:rPr>
        <w:t>达到</w:t>
      </w:r>
      <w:r w:rsidR="00172E20" w:rsidRPr="00AC2203">
        <w:rPr>
          <w:rFonts w:ascii="Calibri" w:eastAsia="宋体" w:hAnsi="Calibri" w:cs="Calibri"/>
          <w:color w:val="auto"/>
          <w:spacing w:val="-9"/>
          <w:sz w:val="20"/>
          <w:szCs w:val="20"/>
        </w:rPr>
        <w:t>70%</w:t>
      </w:r>
      <w:r w:rsidR="00172E20" w:rsidRPr="00AC2203">
        <w:rPr>
          <w:rFonts w:ascii="Calibri" w:eastAsia="宋体" w:hAnsi="Calibri" w:cs="Calibri"/>
          <w:color w:val="auto"/>
          <w:spacing w:val="-9"/>
          <w:sz w:val="20"/>
          <w:szCs w:val="20"/>
        </w:rPr>
        <w:t>，得</w:t>
      </w:r>
      <w:r w:rsidR="00172E20" w:rsidRPr="00AC2203">
        <w:rPr>
          <w:rFonts w:ascii="Calibri" w:eastAsia="宋体" w:hAnsi="Calibri" w:cs="Calibri"/>
          <w:color w:val="auto"/>
          <w:spacing w:val="-9"/>
          <w:sz w:val="20"/>
          <w:szCs w:val="20"/>
        </w:rPr>
        <w:t>10</w:t>
      </w:r>
      <w:r w:rsidR="00172E20" w:rsidRPr="00AC2203">
        <w:rPr>
          <w:rFonts w:ascii="Calibri" w:eastAsia="宋体" w:hAnsi="Calibri" w:cs="Calibri"/>
          <w:color w:val="auto"/>
          <w:spacing w:val="-9"/>
          <w:sz w:val="20"/>
          <w:szCs w:val="20"/>
        </w:rPr>
        <w:t>分</w:t>
      </w:r>
      <w:bookmarkEnd w:id="25"/>
      <w:r w:rsidR="00172E20" w:rsidRPr="00AC2203">
        <w:rPr>
          <w:rFonts w:ascii="Calibri" w:eastAsia="宋体" w:hAnsi="Calibri" w:cs="Calibri"/>
          <w:color w:val="auto"/>
          <w:spacing w:val="-9"/>
          <w:sz w:val="20"/>
          <w:szCs w:val="20"/>
        </w:rPr>
        <w:t>。两类用地混合比例达到</w:t>
      </w:r>
      <w:r w:rsidR="00172E20" w:rsidRPr="00AC2203">
        <w:rPr>
          <w:rFonts w:ascii="Calibri" w:eastAsia="宋体" w:hAnsi="Calibri" w:cs="Calibri"/>
          <w:color w:val="auto"/>
          <w:spacing w:val="-9"/>
          <w:sz w:val="20"/>
          <w:szCs w:val="20"/>
        </w:rPr>
        <w:t>50%</w:t>
      </w:r>
      <w:r w:rsidR="00172E20" w:rsidRPr="00AC2203">
        <w:rPr>
          <w:rFonts w:ascii="Calibri" w:eastAsia="宋体" w:hAnsi="Calibri" w:cs="Calibri"/>
          <w:color w:val="auto"/>
          <w:spacing w:val="-9"/>
          <w:sz w:val="20"/>
          <w:szCs w:val="20"/>
        </w:rPr>
        <w:t>，得</w:t>
      </w:r>
      <w:r w:rsidR="00172E20" w:rsidRPr="00AC2203">
        <w:rPr>
          <w:rFonts w:ascii="Calibri" w:eastAsia="宋体" w:hAnsi="Calibri" w:cs="Calibri"/>
          <w:color w:val="auto"/>
          <w:spacing w:val="-9"/>
          <w:sz w:val="20"/>
          <w:szCs w:val="20"/>
        </w:rPr>
        <w:t>3</w:t>
      </w:r>
      <w:r w:rsidR="00172E20" w:rsidRPr="00AC2203">
        <w:rPr>
          <w:rFonts w:ascii="Calibri" w:eastAsia="宋体" w:hAnsi="Calibri" w:cs="Calibri"/>
          <w:color w:val="auto"/>
          <w:spacing w:val="-9"/>
          <w:sz w:val="20"/>
          <w:szCs w:val="20"/>
        </w:rPr>
        <w:t>分</w:t>
      </w:r>
      <w:r w:rsidR="00172E20" w:rsidRPr="00AC2203">
        <w:rPr>
          <w:rFonts w:ascii="Calibri" w:eastAsia="宋体" w:hAnsi="Calibri" w:cs="Calibri"/>
          <w:color w:val="auto"/>
          <w:spacing w:val="-9"/>
          <w:sz w:val="20"/>
          <w:szCs w:val="20"/>
        </w:rPr>
        <w:t>;</w:t>
      </w:r>
      <w:r w:rsidR="00172E20" w:rsidRPr="00AC2203">
        <w:rPr>
          <w:rFonts w:ascii="Calibri" w:eastAsia="宋体" w:hAnsi="Calibri" w:cs="Calibri"/>
          <w:color w:val="auto"/>
          <w:spacing w:val="-9"/>
          <w:sz w:val="20"/>
          <w:szCs w:val="20"/>
        </w:rPr>
        <w:t>达到</w:t>
      </w:r>
      <w:r w:rsidR="00172E20" w:rsidRPr="00AC2203">
        <w:rPr>
          <w:rFonts w:ascii="Calibri" w:eastAsia="宋体" w:hAnsi="Calibri" w:cs="Calibri"/>
          <w:color w:val="auto"/>
          <w:spacing w:val="-9"/>
          <w:sz w:val="20"/>
          <w:szCs w:val="20"/>
        </w:rPr>
        <w:t>60%</w:t>
      </w:r>
      <w:r w:rsidR="00172E20" w:rsidRPr="00AC2203">
        <w:rPr>
          <w:rFonts w:ascii="Calibri" w:eastAsia="宋体" w:hAnsi="Calibri" w:cs="Calibri"/>
          <w:color w:val="auto"/>
          <w:spacing w:val="-9"/>
          <w:sz w:val="20"/>
          <w:szCs w:val="20"/>
        </w:rPr>
        <w:t>，得</w:t>
      </w:r>
      <w:r w:rsidR="00172E20" w:rsidRPr="00AC2203">
        <w:rPr>
          <w:rFonts w:ascii="Calibri" w:eastAsia="宋体" w:hAnsi="Calibri" w:cs="Calibri"/>
          <w:color w:val="auto"/>
          <w:spacing w:val="-9"/>
          <w:sz w:val="20"/>
          <w:szCs w:val="20"/>
        </w:rPr>
        <w:t>5</w:t>
      </w:r>
      <w:r w:rsidR="00172E20" w:rsidRPr="00AC2203">
        <w:rPr>
          <w:rFonts w:ascii="Calibri" w:eastAsia="宋体" w:hAnsi="Calibri" w:cs="Calibri"/>
          <w:color w:val="auto"/>
          <w:spacing w:val="-9"/>
          <w:sz w:val="20"/>
          <w:szCs w:val="20"/>
        </w:rPr>
        <w:t>分</w:t>
      </w:r>
      <w:r w:rsidR="00172E20" w:rsidRPr="00AC2203">
        <w:rPr>
          <w:rFonts w:ascii="Calibri" w:eastAsia="宋体" w:hAnsi="Calibri" w:cs="Calibri"/>
          <w:color w:val="auto"/>
          <w:spacing w:val="-9"/>
          <w:sz w:val="20"/>
          <w:szCs w:val="20"/>
        </w:rPr>
        <w:t>;</w:t>
      </w:r>
      <w:r w:rsidR="00172E20" w:rsidRPr="00AC2203">
        <w:rPr>
          <w:rFonts w:ascii="Calibri" w:eastAsia="宋体" w:hAnsi="Calibri" w:cs="Calibri"/>
          <w:color w:val="auto"/>
          <w:spacing w:val="-9"/>
          <w:sz w:val="20"/>
          <w:szCs w:val="20"/>
        </w:rPr>
        <w:t>达到</w:t>
      </w:r>
      <w:r w:rsidR="00172E20" w:rsidRPr="00AC2203">
        <w:rPr>
          <w:rFonts w:ascii="Calibri" w:eastAsia="宋体" w:hAnsi="Calibri" w:cs="Calibri"/>
          <w:color w:val="auto"/>
          <w:spacing w:val="-9"/>
          <w:sz w:val="20"/>
          <w:szCs w:val="20"/>
        </w:rPr>
        <w:t>70%</w:t>
      </w:r>
      <w:r w:rsidR="00172E20" w:rsidRPr="00AC2203">
        <w:rPr>
          <w:rFonts w:ascii="Calibri" w:eastAsia="宋体" w:hAnsi="Calibri" w:cs="Calibri"/>
          <w:color w:val="auto"/>
          <w:spacing w:val="-9"/>
          <w:sz w:val="20"/>
          <w:szCs w:val="20"/>
        </w:rPr>
        <w:t>，得</w:t>
      </w:r>
      <w:r w:rsidR="00172E20" w:rsidRPr="00AC2203">
        <w:rPr>
          <w:rFonts w:ascii="Calibri" w:eastAsia="宋体" w:hAnsi="Calibri" w:cs="Calibri"/>
          <w:color w:val="auto"/>
          <w:spacing w:val="-9"/>
          <w:sz w:val="20"/>
          <w:szCs w:val="20"/>
        </w:rPr>
        <w:t>8</w:t>
      </w:r>
      <w:r w:rsidR="00172E20" w:rsidRPr="00AC2203">
        <w:rPr>
          <w:rFonts w:ascii="Calibri" w:eastAsia="宋体" w:hAnsi="Calibri" w:cs="Calibri"/>
          <w:color w:val="auto"/>
          <w:spacing w:val="-9"/>
          <w:sz w:val="20"/>
          <w:szCs w:val="20"/>
        </w:rPr>
        <w:t>分。</w:t>
      </w:r>
    </w:p>
    <w:p w14:paraId="31CCC921"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184CB88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rPr>
      </w:pPr>
      <w:r w:rsidRPr="00DD1001">
        <w:rPr>
          <w:rFonts w:ascii="华光黑变_CNKI" w:eastAsia="华光黑变_CNKI" w:hAnsi="华光黑变_CNKI" w:cs="Calibri" w:hint="eastAsia"/>
          <w:color w:val="auto"/>
          <w:spacing w:val="-9"/>
          <w:sz w:val="18"/>
          <w:szCs w:val="18"/>
          <w:u w:color="365F91"/>
          <w:lang w:val="zh-TW" w:eastAsia="zh-TW"/>
        </w:rPr>
        <w:t>本条文适用于本条适用于规划设计、实施运管评价。</w:t>
      </w:r>
    </w:p>
    <w:p w14:paraId="5250D097"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rPr>
      </w:pPr>
      <w:r w:rsidRPr="00DD1001">
        <w:rPr>
          <w:rFonts w:ascii="华光黑变_CNKI" w:eastAsia="华光黑变_CNKI" w:hAnsi="华光黑变_CNKI" w:cs="Calibri" w:hint="eastAsia"/>
          <w:color w:val="auto"/>
          <w:spacing w:val="-9"/>
          <w:sz w:val="18"/>
          <w:szCs w:val="18"/>
          <w:u w:color="365F91"/>
          <w:lang w:val="zh-TW" w:eastAsia="zh-TW"/>
        </w:rPr>
        <w:t>城市是一个多种功能共同存在、互相关联的物质载体。因而功能混合是城市的本质需求，各种城市功能根据相互之间的关联性不同，在空间上采取适当的混合布局，是顺应城市本性的需要。土地功能的复合利用强调多功能的空间交互，强调</w:t>
      </w:r>
      <w:r w:rsidRPr="00DD1001">
        <w:rPr>
          <w:rFonts w:ascii="华光黑变_CNKI" w:eastAsia="华光黑变_CNKI" w:hAnsi="华光黑变_CNKI" w:cs="Calibri"/>
          <w:color w:val="auto"/>
          <w:spacing w:val="-9"/>
          <w:sz w:val="18"/>
          <w:szCs w:val="18"/>
          <w:u w:color="365F91"/>
        </w:rPr>
        <w:t>“</w:t>
      </w:r>
      <w:r w:rsidRPr="00DD1001">
        <w:rPr>
          <w:rFonts w:ascii="华光黑变_CNKI" w:eastAsia="华光黑变_CNKI" w:hAnsi="华光黑变_CNKI" w:cs="Calibri" w:hint="eastAsia"/>
          <w:color w:val="auto"/>
          <w:spacing w:val="-9"/>
          <w:sz w:val="18"/>
          <w:szCs w:val="18"/>
          <w:u w:color="365F91"/>
          <w:lang w:val="zh-TW" w:eastAsia="zh-TW"/>
        </w:rPr>
        <w:t>以人为中心</w:t>
      </w:r>
      <w:r w:rsidRPr="00DD1001">
        <w:rPr>
          <w:rFonts w:ascii="华光黑变_CNKI" w:eastAsia="华光黑变_CNKI" w:hAnsi="华光黑变_CNKI" w:cs="Calibri"/>
          <w:color w:val="auto"/>
          <w:spacing w:val="-9"/>
          <w:sz w:val="18"/>
          <w:szCs w:val="18"/>
          <w:u w:color="365F91"/>
        </w:rPr>
        <w:t>”</w:t>
      </w:r>
      <w:r w:rsidRPr="00DD1001">
        <w:rPr>
          <w:rFonts w:ascii="华光黑变_CNKI" w:eastAsia="华光黑变_CNKI" w:hAnsi="华光黑变_CNKI" w:cs="Calibri" w:hint="eastAsia"/>
          <w:color w:val="auto"/>
          <w:spacing w:val="-9"/>
          <w:sz w:val="18"/>
          <w:szCs w:val="18"/>
          <w:u w:color="365F91"/>
          <w:lang w:val="zh-TW" w:eastAsia="zh-TW"/>
        </w:rPr>
        <w:t>的设计理念，追求多功能的设计和设施的高效利用。</w:t>
      </w:r>
    </w:p>
    <w:p w14:paraId="015F02C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rPr>
      </w:pPr>
      <w:r w:rsidRPr="00DD1001">
        <w:rPr>
          <w:rFonts w:ascii="华光黑变_CNKI" w:eastAsia="华光黑变_CNKI" w:hAnsi="华光黑变_CNKI" w:cs="Calibri" w:hint="eastAsia"/>
          <w:color w:val="auto"/>
          <w:spacing w:val="-9"/>
          <w:sz w:val="18"/>
          <w:szCs w:val="18"/>
          <w:u w:color="365F91"/>
          <w:lang w:val="zh-TW" w:eastAsia="zh-TW"/>
        </w:rPr>
        <w:t>完整的街道或社区是指城区应有明确的边界，可以是城市主次干道、河道、标志明显的地标设施等围合的单个区域，也可以是多个片区的组合。绿色生态城区的边界宜与城市规划体系中的编制单元进行衔接，同时考虑重庆市特殊的地形地貌及路网组织形式，两种划分方式相互补充，共同发挥作用。《标准》适宜新开发城区和更新城区。新开发城区往往规模较大，为更好的推进生态城区规模化发展，创建生态城区的用地规模不宜小于</w:t>
      </w:r>
      <w:r w:rsidRPr="00DD1001">
        <w:rPr>
          <w:rFonts w:ascii="华光黑变_CNKI" w:eastAsia="华光黑变_CNKI" w:hAnsi="华光黑变_CNKI" w:cs="Calibri"/>
          <w:color w:val="auto"/>
          <w:spacing w:val="-9"/>
          <w:sz w:val="18"/>
          <w:szCs w:val="18"/>
          <w:u w:color="365F91"/>
        </w:rPr>
        <w:t>1k</w:t>
      </w:r>
      <w:r w:rsidRPr="00DD1001">
        <w:rPr>
          <w:rFonts w:ascii="华光黑变_CNKI" w:eastAsia="华光黑变_CNKI" w:hAnsi="华光黑变_CNKI" w:cs="Calibri" w:hint="eastAsia"/>
          <w:color w:val="auto"/>
          <w:spacing w:val="-9"/>
          <w:sz w:val="18"/>
          <w:szCs w:val="18"/>
          <w:u w:color="365F91"/>
          <w:lang w:val="zh-TW" w:eastAsia="zh-TW"/>
        </w:rPr>
        <w:t>㎡，且不宜大于</w:t>
      </w:r>
      <w:r w:rsidRPr="00DD1001">
        <w:rPr>
          <w:rFonts w:ascii="华光黑变_CNKI" w:eastAsia="华光黑变_CNKI" w:hAnsi="华光黑变_CNKI" w:cs="Calibri"/>
          <w:color w:val="auto"/>
          <w:spacing w:val="-9"/>
          <w:sz w:val="18"/>
          <w:szCs w:val="18"/>
          <w:u w:color="365F91"/>
        </w:rPr>
        <w:t>10k</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rPr>
        <w:t>3-5k</w:t>
      </w:r>
      <w:r w:rsidRPr="00DD1001">
        <w:rPr>
          <w:rFonts w:ascii="华光黑变_CNKI" w:eastAsia="华光黑变_CNKI" w:hAnsi="华光黑变_CNKI" w:cs="Calibri" w:hint="eastAsia"/>
          <w:color w:val="auto"/>
          <w:spacing w:val="-9"/>
          <w:sz w:val="18"/>
          <w:szCs w:val="18"/>
          <w:u w:color="365F91"/>
          <w:lang w:val="zh-TW" w:eastAsia="zh-TW"/>
        </w:rPr>
        <w:t>㎡最佳。对于更新城区，考虑到旧区改造或城市更新的推进难度，用地规模不宜过大，故按照功能完善的最低要求来确定用地规模，不宜小于</w:t>
      </w:r>
      <w:r w:rsidRPr="00DD1001">
        <w:rPr>
          <w:rFonts w:ascii="华光黑变_CNKI" w:eastAsia="华光黑变_CNKI" w:hAnsi="华光黑变_CNKI" w:cs="Calibri"/>
          <w:color w:val="auto"/>
          <w:spacing w:val="-9"/>
          <w:sz w:val="18"/>
          <w:szCs w:val="18"/>
          <w:u w:color="365F91"/>
        </w:rPr>
        <w:t>0.5k</w:t>
      </w:r>
      <w:r w:rsidRPr="00DD1001">
        <w:rPr>
          <w:rFonts w:ascii="华光黑变_CNKI" w:eastAsia="华光黑变_CNKI" w:hAnsi="华光黑变_CNKI" w:cs="Calibri" w:hint="eastAsia"/>
          <w:color w:val="auto"/>
          <w:spacing w:val="-9"/>
          <w:sz w:val="18"/>
          <w:szCs w:val="18"/>
          <w:u w:color="365F91"/>
          <w:lang w:val="zh-TW" w:eastAsia="zh-TW"/>
        </w:rPr>
        <w:t>㎡。对于大于</w:t>
      </w:r>
      <w:r w:rsidRPr="00DD1001">
        <w:rPr>
          <w:rFonts w:ascii="华光黑变_CNKI" w:eastAsia="华光黑变_CNKI" w:hAnsi="华光黑变_CNKI" w:cs="Calibri"/>
          <w:color w:val="auto"/>
          <w:spacing w:val="-9"/>
          <w:sz w:val="18"/>
          <w:szCs w:val="18"/>
          <w:u w:color="365F91"/>
        </w:rPr>
        <w:t>10k</w:t>
      </w:r>
      <w:r w:rsidRPr="00DD1001">
        <w:rPr>
          <w:rFonts w:ascii="华光黑变_CNKI" w:eastAsia="华光黑变_CNKI" w:hAnsi="华光黑变_CNKI" w:cs="Calibri" w:hint="eastAsia"/>
          <w:color w:val="auto"/>
          <w:spacing w:val="-9"/>
          <w:sz w:val="18"/>
          <w:szCs w:val="18"/>
          <w:u w:color="365F91"/>
          <w:lang w:val="zh-TW" w:eastAsia="zh-TW"/>
        </w:rPr>
        <w:t>㎡的城区，可分成若干边界明确、功能完善的城区开展相关工作。《标准》鼓励各种功能类型复合的城区开展绿色生态城区规划建设。</w:t>
      </w:r>
    </w:p>
    <w:p w14:paraId="34F96E0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rPr>
      </w:pPr>
      <w:r w:rsidRPr="00DD1001">
        <w:rPr>
          <w:rFonts w:ascii="华光黑变_CNKI" w:eastAsia="华光黑变_CNKI" w:hAnsi="华光黑变_CNKI" w:cs="Calibri" w:hint="eastAsia"/>
          <w:color w:val="auto"/>
          <w:spacing w:val="-9"/>
          <w:sz w:val="18"/>
          <w:szCs w:val="18"/>
          <w:u w:color="365F91"/>
          <w:lang w:val="zh-TW" w:eastAsia="zh-TW"/>
        </w:rPr>
        <w:t>单个划定单元用地面积全部为水系、绿地、市政设施用地、特殊用地、城市发展备建用地或控制用地六类用地中的任一用地，或者这六类用地组合时，该单元不纳入计算。</w:t>
      </w:r>
    </w:p>
    <w:p w14:paraId="5FFF843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鼓励与禁止。功能用途互利、环境要求相似或相互间没有不利影响的用地，宜混合设置。鼓励公共活动中心区、历史风貌地区、客运交通枢纽地区、重要滨水区内的用地混合。环境要求相斥的用地之间禁止混合，应满足《重庆市技术管理规定》中规划用地混合性兼容规定。</w:t>
      </w:r>
    </w:p>
    <w:p w14:paraId="68805715" w14:textId="77777777" w:rsidR="00172E20" w:rsidRPr="00DD1001" w:rsidRDefault="00172E20"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居住用地（</w:t>
      </w:r>
      <w:r w:rsidRPr="00DD1001">
        <w:rPr>
          <w:rFonts w:ascii="华光黑变_CNKI" w:eastAsia="华光黑变_CNKI" w:hAnsi="华光黑变_CNKI" w:cs="Calibri"/>
          <w:color w:val="auto"/>
          <w:spacing w:val="-9"/>
          <w:sz w:val="18"/>
          <w:szCs w:val="18"/>
          <w:u w:color="365F91"/>
          <w:lang w:val="zh-TW" w:eastAsia="zh-TW"/>
        </w:rPr>
        <w:t>R</w:t>
      </w:r>
      <w:r w:rsidRPr="00DD1001">
        <w:rPr>
          <w:rFonts w:ascii="华光黑变_CNKI" w:eastAsia="华光黑变_CNKI" w:hAnsi="华光黑变_CNKI" w:cs="Calibri" w:hint="eastAsia"/>
          <w:color w:val="auto"/>
          <w:spacing w:val="-9"/>
          <w:sz w:val="18"/>
          <w:szCs w:val="18"/>
          <w:u w:color="365F91"/>
          <w:lang w:val="zh-TW" w:eastAsia="zh-TW"/>
        </w:rPr>
        <w:t>类《城市用地分类与规划建设用地标准（</w:t>
      </w:r>
      <w:r w:rsidRPr="00DD1001">
        <w:rPr>
          <w:rFonts w:ascii="华光黑变_CNKI" w:eastAsia="华光黑变_CNKI" w:hAnsi="华光黑变_CNKI" w:cs="Calibri"/>
          <w:color w:val="auto"/>
          <w:spacing w:val="-9"/>
          <w:sz w:val="18"/>
          <w:szCs w:val="18"/>
          <w:u w:color="365F91"/>
          <w:lang w:val="zh-TW" w:eastAsia="zh-TW"/>
        </w:rPr>
        <w:t>GB50137-2011</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07</w:t>
      </w:r>
      <w:r w:rsidRPr="00DD1001">
        <w:rPr>
          <w:rFonts w:ascii="华光黑变_CNKI" w:eastAsia="华光黑变_CNKI" w:hAnsi="华光黑变_CNKI" w:cs="Calibri" w:hint="eastAsia"/>
          <w:color w:val="auto"/>
          <w:spacing w:val="-9"/>
          <w:sz w:val="18"/>
          <w:szCs w:val="18"/>
          <w:u w:color="365F91"/>
          <w:lang w:val="zh-TW" w:eastAsia="zh-TW"/>
        </w:rPr>
        <w:t>《国土空间调查、规划、用途管制用地用海分类指南（试行）》）；公共管理与公共服务设施用地（</w:t>
      </w:r>
      <w:r w:rsidRPr="00DD1001">
        <w:rPr>
          <w:rFonts w:ascii="华光黑变_CNKI" w:eastAsia="华光黑变_CNKI" w:hAnsi="华光黑变_CNKI" w:cs="Calibri"/>
          <w:color w:val="auto"/>
          <w:spacing w:val="-9"/>
          <w:sz w:val="18"/>
          <w:szCs w:val="18"/>
          <w:u w:color="365F91"/>
          <w:lang w:val="zh-TW" w:eastAsia="zh-TW"/>
        </w:rPr>
        <w:t>A</w:t>
      </w:r>
      <w:r w:rsidRPr="00DD1001">
        <w:rPr>
          <w:rFonts w:ascii="华光黑变_CNKI" w:eastAsia="华光黑变_CNKI" w:hAnsi="华光黑变_CNKI" w:cs="Calibri" w:hint="eastAsia"/>
          <w:color w:val="auto"/>
          <w:spacing w:val="-9"/>
          <w:sz w:val="18"/>
          <w:szCs w:val="18"/>
          <w:u w:color="365F91"/>
          <w:lang w:val="zh-TW" w:eastAsia="zh-TW"/>
        </w:rPr>
        <w:t>类《城市用地分类与规划建设用地标准（</w:t>
      </w:r>
      <w:r w:rsidRPr="00DD1001">
        <w:rPr>
          <w:rFonts w:ascii="华光黑变_CNKI" w:eastAsia="华光黑变_CNKI" w:hAnsi="华光黑变_CNKI" w:cs="Calibri"/>
          <w:color w:val="auto"/>
          <w:spacing w:val="-9"/>
          <w:sz w:val="18"/>
          <w:szCs w:val="18"/>
          <w:u w:color="365F91"/>
          <w:lang w:val="zh-TW" w:eastAsia="zh-TW"/>
        </w:rPr>
        <w:t>GB50137-2011</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08</w:t>
      </w:r>
      <w:r w:rsidRPr="00DD1001">
        <w:rPr>
          <w:rFonts w:ascii="华光黑变_CNKI" w:eastAsia="华光黑变_CNKI" w:hAnsi="华光黑变_CNKI" w:cs="Calibri" w:hint="eastAsia"/>
          <w:color w:val="auto"/>
          <w:spacing w:val="-9"/>
          <w:sz w:val="18"/>
          <w:szCs w:val="18"/>
          <w:u w:color="365F91"/>
          <w:lang w:val="zh-TW" w:eastAsia="zh-TW"/>
        </w:rPr>
        <w:t>《国土空间调查、规划、用途管制用地用海分类指南（试行）》）；商业服务业设施用地（</w:t>
      </w:r>
      <w:r w:rsidRPr="00DD1001">
        <w:rPr>
          <w:rFonts w:ascii="华光黑变_CNKI" w:eastAsia="华光黑变_CNKI" w:hAnsi="华光黑变_CNKI" w:cs="Calibri"/>
          <w:color w:val="auto"/>
          <w:spacing w:val="-9"/>
          <w:sz w:val="18"/>
          <w:szCs w:val="18"/>
          <w:u w:color="365F91"/>
          <w:lang w:val="zh-TW" w:eastAsia="zh-TW"/>
        </w:rPr>
        <w:t>B</w:t>
      </w:r>
      <w:r w:rsidRPr="00DD1001">
        <w:rPr>
          <w:rFonts w:ascii="华光黑变_CNKI" w:eastAsia="华光黑变_CNKI" w:hAnsi="华光黑变_CNKI" w:cs="Calibri" w:hint="eastAsia"/>
          <w:color w:val="auto"/>
          <w:spacing w:val="-9"/>
          <w:sz w:val="18"/>
          <w:szCs w:val="18"/>
          <w:u w:color="365F91"/>
          <w:lang w:val="zh-TW" w:eastAsia="zh-TW"/>
        </w:rPr>
        <w:t>类《城市用地分类与规划建设用地标准（</w:t>
      </w:r>
      <w:r w:rsidRPr="00DD1001">
        <w:rPr>
          <w:rFonts w:ascii="华光黑变_CNKI" w:eastAsia="华光黑变_CNKI" w:hAnsi="华光黑变_CNKI" w:cs="Calibri"/>
          <w:color w:val="auto"/>
          <w:spacing w:val="-9"/>
          <w:sz w:val="18"/>
          <w:szCs w:val="18"/>
          <w:u w:color="365F91"/>
          <w:lang w:val="zh-TW" w:eastAsia="zh-TW"/>
        </w:rPr>
        <w:t>GB50137-2011</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09</w:t>
      </w:r>
      <w:r w:rsidRPr="00DD1001">
        <w:rPr>
          <w:rFonts w:ascii="华光黑变_CNKI" w:eastAsia="华光黑变_CNKI" w:hAnsi="华光黑变_CNKI" w:cs="Calibri" w:hint="eastAsia"/>
          <w:color w:val="auto"/>
          <w:spacing w:val="-9"/>
          <w:sz w:val="18"/>
          <w:szCs w:val="18"/>
          <w:u w:color="365F91"/>
          <w:lang w:val="zh-TW" w:eastAsia="zh-TW"/>
        </w:rPr>
        <w:t>《国土空间调查、规划、用途管制用地用海分类指南（试行）》）。</w:t>
      </w:r>
    </w:p>
    <w:p w14:paraId="1E99B705" w14:textId="77777777" w:rsidR="00172E20" w:rsidRPr="00DD1001" w:rsidRDefault="00172E20"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lastRenderedPageBreak/>
        <w:t>本条的评价方法为</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规划设计阶段需审核总体规划和详细规划图纸（包括规划现状地形图）、城区内混合开发比例计算表；实施运管阶段需在规划设计阶段评价方法之外还应现场核实。</w:t>
      </w:r>
    </w:p>
    <w:p w14:paraId="0A0EEDFF"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4.2.2</w:t>
      </w:r>
      <w:r w:rsidRPr="00AC2203">
        <w:rPr>
          <w:rFonts w:ascii="Calibri" w:eastAsia="宋体" w:hAnsi="Calibri" w:cs="Calibri"/>
          <w:color w:val="auto"/>
          <w:spacing w:val="-9"/>
          <w:sz w:val="20"/>
          <w:szCs w:val="20"/>
        </w:rPr>
        <w:t>城区采用公共交通导向的用地布局模式，在轨道交通站点或公共交通站点周边</w:t>
      </w:r>
      <w:r w:rsidRPr="00AC2203">
        <w:rPr>
          <w:rFonts w:ascii="Calibri" w:eastAsia="宋体" w:hAnsi="Calibri" w:cs="Calibri"/>
          <w:color w:val="auto"/>
          <w:spacing w:val="-9"/>
          <w:sz w:val="20"/>
          <w:szCs w:val="20"/>
        </w:rPr>
        <w:t>500m</w:t>
      </w:r>
      <w:r w:rsidRPr="00AC2203">
        <w:rPr>
          <w:rFonts w:ascii="Calibri" w:eastAsia="宋体" w:hAnsi="Calibri" w:cs="Calibri"/>
          <w:color w:val="auto"/>
          <w:spacing w:val="-9"/>
          <w:sz w:val="20"/>
          <w:szCs w:val="20"/>
        </w:rPr>
        <w:t>范围内采取混合开发的站点数量占总交通站点数量的比例，</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分。比例达到</w:t>
      </w:r>
      <w:r w:rsidRPr="00AC2203">
        <w:rPr>
          <w:rFonts w:ascii="Calibri" w:eastAsia="宋体" w:hAnsi="Calibri" w:cs="Calibri"/>
          <w:color w:val="auto"/>
          <w:spacing w:val="-9"/>
          <w:sz w:val="20"/>
          <w:szCs w:val="20"/>
        </w:rPr>
        <w:t>50%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比例达到</w:t>
      </w:r>
      <w:r w:rsidRPr="00AC2203">
        <w:rPr>
          <w:rFonts w:ascii="Calibri" w:eastAsia="宋体" w:hAnsi="Calibri" w:cs="Calibri"/>
          <w:color w:val="auto"/>
          <w:spacing w:val="-9"/>
          <w:sz w:val="20"/>
          <w:szCs w:val="20"/>
        </w:rPr>
        <w:t>70%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7</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比例达到</w:t>
      </w:r>
      <w:r w:rsidRPr="00AC2203">
        <w:rPr>
          <w:rFonts w:ascii="Calibri" w:eastAsia="宋体" w:hAnsi="Calibri" w:cs="Calibri"/>
          <w:color w:val="auto"/>
          <w:spacing w:val="-9"/>
          <w:sz w:val="20"/>
          <w:szCs w:val="20"/>
        </w:rPr>
        <w:t>90%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w:t>
      </w:r>
    </w:p>
    <w:p w14:paraId="79CD056F"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49565D33" w14:textId="77777777" w:rsidR="00172E20" w:rsidRPr="00DD1001" w:rsidRDefault="00172E20"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11423A55" w14:textId="77777777" w:rsidR="00172E20" w:rsidRPr="00DD1001" w:rsidRDefault="00172E20"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公共交通导向的用地布局模式是一种有节制的、公交导向的</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紧凑开发</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模式，通过提高密度来增加土地使用的效率。混合开发模式至少包含两类用地性质，采用地上地下一体化综合开发模式，合理利用地下空间。该模式强调多功能的空间交互，强调</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以人为中心</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的设计理念，追求多功能的设计和设施的高效利用。交通与土地的整合是发挥公共交通导向的用地布局模式综合效益的前提，在交通走廊周边，尤其车站核心区的土地规划应坚持</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适当的建设密度</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多样化的用地构成</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以及</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宜人的空间设计</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原则。本条要求在轨道交通站点及公共交通站点周边</w:t>
      </w:r>
      <w:r w:rsidRPr="00DD1001">
        <w:rPr>
          <w:rFonts w:ascii="华光黑变_CNKI" w:eastAsia="华光黑变_CNKI" w:hAnsi="华光黑变_CNKI" w:cs="Calibri"/>
          <w:color w:val="auto"/>
          <w:spacing w:val="-9"/>
          <w:sz w:val="18"/>
          <w:szCs w:val="18"/>
          <w:u w:color="365F91"/>
          <w:lang w:val="zh-TW" w:eastAsia="zh-TW"/>
        </w:rPr>
        <w:t>500m</w:t>
      </w:r>
      <w:r w:rsidRPr="00DD1001">
        <w:rPr>
          <w:rFonts w:ascii="华光黑变_CNKI" w:eastAsia="华光黑变_CNKI" w:hAnsi="华光黑变_CNKI" w:cs="Calibri" w:hint="eastAsia"/>
          <w:color w:val="auto"/>
          <w:spacing w:val="-9"/>
          <w:sz w:val="18"/>
          <w:szCs w:val="18"/>
          <w:u w:color="365F91"/>
          <w:lang w:val="zh-TW" w:eastAsia="zh-TW"/>
        </w:rPr>
        <w:t>范围内采取居住用地（</w:t>
      </w:r>
      <w:r w:rsidRPr="00DD1001">
        <w:rPr>
          <w:rFonts w:ascii="华光黑变_CNKI" w:eastAsia="华光黑变_CNKI" w:hAnsi="华光黑变_CNKI" w:cs="Calibri"/>
          <w:color w:val="auto"/>
          <w:spacing w:val="-9"/>
          <w:sz w:val="18"/>
          <w:szCs w:val="18"/>
          <w:u w:color="365F91"/>
          <w:lang w:val="zh-TW" w:eastAsia="zh-TW"/>
        </w:rPr>
        <w:t>R</w:t>
      </w:r>
      <w:r w:rsidRPr="00DD1001">
        <w:rPr>
          <w:rFonts w:ascii="华光黑变_CNKI" w:eastAsia="华光黑变_CNKI" w:hAnsi="华光黑变_CNKI" w:cs="Calibri" w:hint="eastAsia"/>
          <w:color w:val="auto"/>
          <w:spacing w:val="-9"/>
          <w:sz w:val="18"/>
          <w:szCs w:val="18"/>
          <w:u w:color="365F91"/>
          <w:lang w:val="zh-TW" w:eastAsia="zh-TW"/>
        </w:rPr>
        <w:t>类《城市用地分类与规划建设用地标准（</w:t>
      </w:r>
      <w:r w:rsidRPr="00DD1001">
        <w:rPr>
          <w:rFonts w:ascii="华光黑变_CNKI" w:eastAsia="华光黑变_CNKI" w:hAnsi="华光黑变_CNKI" w:cs="Calibri"/>
          <w:color w:val="auto"/>
          <w:spacing w:val="-9"/>
          <w:sz w:val="18"/>
          <w:szCs w:val="18"/>
          <w:u w:color="365F91"/>
          <w:lang w:val="zh-TW" w:eastAsia="zh-TW"/>
        </w:rPr>
        <w:t>GB50137-2011</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07</w:t>
      </w:r>
      <w:r w:rsidRPr="00DD1001">
        <w:rPr>
          <w:rFonts w:ascii="华光黑变_CNKI" w:eastAsia="华光黑变_CNKI" w:hAnsi="华光黑变_CNKI" w:cs="Calibri" w:hint="eastAsia"/>
          <w:color w:val="auto"/>
          <w:spacing w:val="-9"/>
          <w:sz w:val="18"/>
          <w:szCs w:val="18"/>
          <w:u w:color="365F91"/>
          <w:lang w:val="zh-TW" w:eastAsia="zh-TW"/>
        </w:rPr>
        <w:t>《国土空间调查、规划、用途管制用地用海分类指南（试行）》）、公共管理与公共服务设施用地（</w:t>
      </w:r>
      <w:r w:rsidRPr="00DD1001">
        <w:rPr>
          <w:rFonts w:ascii="华光黑变_CNKI" w:eastAsia="华光黑变_CNKI" w:hAnsi="华光黑变_CNKI" w:cs="Calibri"/>
          <w:color w:val="auto"/>
          <w:spacing w:val="-9"/>
          <w:sz w:val="18"/>
          <w:szCs w:val="18"/>
          <w:u w:color="365F91"/>
          <w:lang w:val="zh-TW" w:eastAsia="zh-TW"/>
        </w:rPr>
        <w:t>A</w:t>
      </w:r>
      <w:r w:rsidRPr="00DD1001">
        <w:rPr>
          <w:rFonts w:ascii="华光黑变_CNKI" w:eastAsia="华光黑变_CNKI" w:hAnsi="华光黑变_CNKI" w:cs="Calibri" w:hint="eastAsia"/>
          <w:color w:val="auto"/>
          <w:spacing w:val="-9"/>
          <w:sz w:val="18"/>
          <w:szCs w:val="18"/>
          <w:u w:color="365F91"/>
          <w:lang w:val="zh-TW" w:eastAsia="zh-TW"/>
        </w:rPr>
        <w:t>类《城市用地分类与规划建设用地标准（</w:t>
      </w:r>
      <w:r w:rsidRPr="00DD1001">
        <w:rPr>
          <w:rFonts w:ascii="华光黑变_CNKI" w:eastAsia="华光黑变_CNKI" w:hAnsi="华光黑变_CNKI" w:cs="Calibri"/>
          <w:color w:val="auto"/>
          <w:spacing w:val="-9"/>
          <w:sz w:val="18"/>
          <w:szCs w:val="18"/>
          <w:u w:color="365F91"/>
          <w:lang w:val="zh-TW" w:eastAsia="zh-TW"/>
        </w:rPr>
        <w:t>GB50137-2011</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08</w:t>
      </w:r>
      <w:r w:rsidRPr="00DD1001">
        <w:rPr>
          <w:rFonts w:ascii="华光黑变_CNKI" w:eastAsia="华光黑变_CNKI" w:hAnsi="华光黑变_CNKI" w:cs="Calibri" w:hint="eastAsia"/>
          <w:color w:val="auto"/>
          <w:spacing w:val="-9"/>
          <w:sz w:val="18"/>
          <w:szCs w:val="18"/>
          <w:u w:color="365F91"/>
          <w:lang w:val="zh-TW" w:eastAsia="zh-TW"/>
        </w:rPr>
        <w:t>《国土空间调查、规划、用途管制用地用海分类指南（试行）》）、商业服务业用地（</w:t>
      </w:r>
      <w:r w:rsidRPr="00DD1001">
        <w:rPr>
          <w:rFonts w:ascii="华光黑变_CNKI" w:eastAsia="华光黑变_CNKI" w:hAnsi="华光黑变_CNKI" w:cs="Calibri"/>
          <w:color w:val="auto"/>
          <w:spacing w:val="-9"/>
          <w:sz w:val="18"/>
          <w:szCs w:val="18"/>
          <w:u w:color="365F91"/>
          <w:lang w:val="zh-TW" w:eastAsia="zh-TW"/>
        </w:rPr>
        <w:t>B</w:t>
      </w:r>
      <w:r w:rsidRPr="00DD1001">
        <w:rPr>
          <w:rFonts w:ascii="华光黑变_CNKI" w:eastAsia="华光黑变_CNKI" w:hAnsi="华光黑变_CNKI" w:cs="Calibri" w:hint="eastAsia"/>
          <w:color w:val="auto"/>
          <w:spacing w:val="-9"/>
          <w:sz w:val="18"/>
          <w:szCs w:val="18"/>
          <w:u w:color="365F91"/>
          <w:lang w:val="zh-TW" w:eastAsia="zh-TW"/>
        </w:rPr>
        <w:t>类《城市用地分类与规划建设用地标准（</w:t>
      </w:r>
      <w:r w:rsidRPr="00DD1001">
        <w:rPr>
          <w:rFonts w:ascii="华光黑变_CNKI" w:eastAsia="华光黑变_CNKI" w:hAnsi="华光黑变_CNKI" w:cs="Calibri"/>
          <w:color w:val="auto"/>
          <w:spacing w:val="-9"/>
          <w:sz w:val="18"/>
          <w:szCs w:val="18"/>
          <w:u w:color="365F91"/>
          <w:lang w:val="zh-TW" w:eastAsia="zh-TW"/>
        </w:rPr>
        <w:t>GB50137-2011</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09</w:t>
      </w:r>
      <w:r w:rsidRPr="00DD1001">
        <w:rPr>
          <w:rFonts w:ascii="华光黑变_CNKI" w:eastAsia="华光黑变_CNKI" w:hAnsi="华光黑变_CNKI" w:cs="Calibri" w:hint="eastAsia"/>
          <w:color w:val="auto"/>
          <w:spacing w:val="-9"/>
          <w:sz w:val="18"/>
          <w:szCs w:val="18"/>
          <w:u w:color="365F91"/>
          <w:lang w:val="zh-TW" w:eastAsia="zh-TW"/>
        </w:rPr>
        <w:t>《国土空间调查、规划、用途管制用地用海分类指南（试行）》）和绿化与广场用地（</w:t>
      </w:r>
      <w:r w:rsidRPr="00DD1001">
        <w:rPr>
          <w:rFonts w:ascii="华光黑变_CNKI" w:eastAsia="华光黑变_CNKI" w:hAnsi="华光黑变_CNKI" w:cs="Calibri"/>
          <w:color w:val="auto"/>
          <w:spacing w:val="-9"/>
          <w:sz w:val="18"/>
          <w:szCs w:val="18"/>
          <w:u w:color="365F91"/>
          <w:lang w:val="zh-TW" w:eastAsia="zh-TW"/>
        </w:rPr>
        <w:t>G</w:t>
      </w:r>
      <w:r w:rsidRPr="00DD1001">
        <w:rPr>
          <w:rFonts w:ascii="华光黑变_CNKI" w:eastAsia="华光黑变_CNKI" w:hAnsi="华光黑变_CNKI" w:cs="Calibri" w:hint="eastAsia"/>
          <w:color w:val="auto"/>
          <w:spacing w:val="-9"/>
          <w:sz w:val="18"/>
          <w:szCs w:val="18"/>
          <w:u w:color="365F91"/>
          <w:lang w:val="zh-TW" w:eastAsia="zh-TW"/>
        </w:rPr>
        <w:t>类《城市用地分类与规划建设用地标准（</w:t>
      </w:r>
      <w:r w:rsidRPr="00DD1001">
        <w:rPr>
          <w:rFonts w:ascii="华光黑变_CNKI" w:eastAsia="华光黑变_CNKI" w:hAnsi="华光黑变_CNKI" w:cs="Calibri"/>
          <w:color w:val="auto"/>
          <w:spacing w:val="-9"/>
          <w:sz w:val="18"/>
          <w:szCs w:val="18"/>
          <w:u w:color="365F91"/>
          <w:lang w:val="zh-TW" w:eastAsia="zh-TW"/>
        </w:rPr>
        <w:t>GB50137-2011</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14</w:t>
      </w:r>
      <w:r w:rsidRPr="00DD1001">
        <w:rPr>
          <w:rFonts w:ascii="华光黑变_CNKI" w:eastAsia="华光黑变_CNKI" w:hAnsi="华光黑变_CNKI" w:cs="Calibri" w:hint="eastAsia"/>
          <w:color w:val="auto"/>
          <w:spacing w:val="-9"/>
          <w:sz w:val="18"/>
          <w:szCs w:val="18"/>
          <w:u w:color="365F91"/>
          <w:lang w:val="zh-TW" w:eastAsia="zh-TW"/>
        </w:rPr>
        <w:t>《国土空间调查、规划、用途管制用地用海分类指南（试行）》）中的任意两种关联用途用地的混合开发和地上地下一体化综合开发模式的站点数量占总交通站点数量的比例不低于</w:t>
      </w:r>
      <w:r w:rsidRPr="00DD1001">
        <w:rPr>
          <w:rFonts w:ascii="华光黑变_CNKI" w:eastAsia="华光黑变_CNKI" w:hAnsi="华光黑变_CNKI" w:cs="Calibri"/>
          <w:color w:val="auto"/>
          <w:spacing w:val="-9"/>
          <w:sz w:val="18"/>
          <w:szCs w:val="18"/>
          <w:u w:color="365F91"/>
          <w:lang w:val="zh-TW" w:eastAsia="zh-TW"/>
        </w:rPr>
        <w:t>50%</w:t>
      </w:r>
      <w:r w:rsidRPr="00DD1001">
        <w:rPr>
          <w:rFonts w:ascii="华光黑变_CNKI" w:eastAsia="华光黑变_CNKI" w:hAnsi="华光黑变_CNKI" w:cs="Calibri" w:hint="eastAsia"/>
          <w:color w:val="auto"/>
          <w:spacing w:val="-9"/>
          <w:sz w:val="18"/>
          <w:szCs w:val="18"/>
          <w:u w:color="365F91"/>
          <w:lang w:val="zh-TW" w:eastAsia="zh-TW"/>
        </w:rPr>
        <w:t>，实现公交导向的混合用地布局模式。</w:t>
      </w:r>
    </w:p>
    <w:p w14:paraId="34C48953" w14:textId="77777777" w:rsidR="00172E20" w:rsidRPr="00DD1001" w:rsidRDefault="00172E20"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规划设计阶段需审核轨道交通站点用地规划图、公交站点用地规划图</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实施运管阶段需在规划设计阶段评价方法之外还应现场核实。</w:t>
      </w:r>
    </w:p>
    <w:p w14:paraId="72D502B3"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4.2.3</w:t>
      </w:r>
      <w:r w:rsidRPr="00AC2203">
        <w:rPr>
          <w:rFonts w:ascii="Calibri" w:eastAsia="宋体" w:hAnsi="Calibri" w:cs="Calibri"/>
          <w:color w:val="auto"/>
          <w:spacing w:val="-9"/>
          <w:sz w:val="20"/>
          <w:szCs w:val="20"/>
        </w:rPr>
        <w:t>城区合理开发利用地下空间，地下空间开发与地上建筑、停车场库、商业服务设施或人防工程等功能空间紧密结合、统一规划，评价分值为</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w:t>
      </w:r>
    </w:p>
    <w:p w14:paraId="70D58D27"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4B950262" w14:textId="77777777" w:rsidR="00A222A9" w:rsidRPr="00DD1001" w:rsidRDefault="00A222A9" w:rsidP="00D30870">
      <w:pPr>
        <w:spacing w:before="82" w:line="360" w:lineRule="auto"/>
        <w:ind w:left="20" w:right="83"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本条适用于规划设计、实施运管评价。</w:t>
      </w:r>
    </w:p>
    <w:p w14:paraId="2E895520" w14:textId="77777777" w:rsidR="00A222A9" w:rsidRPr="00DD1001" w:rsidRDefault="00A222A9" w:rsidP="00D30870">
      <w:pPr>
        <w:spacing w:before="82" w:line="360" w:lineRule="auto"/>
        <w:ind w:left="20" w:right="83"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开发利用地下空间是城市节约集约用地的重要措施之一。地下空间的开发需要统一协调控制，减少进一步规划建设、建设中的失误，以免造成不可挽回的损失。</w:t>
      </w:r>
    </w:p>
    <w:p w14:paraId="65937933" w14:textId="77777777" w:rsidR="00A222A9" w:rsidRPr="00DD1001" w:rsidRDefault="00A222A9" w:rsidP="00D30870">
      <w:pPr>
        <w:spacing w:before="82" w:line="360" w:lineRule="auto"/>
        <w:ind w:left="20" w:right="83"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地下空间的开发利用应与地上建筑及地下停车场库、地下商业餐饮等其他相关城市功能紧密结合、统一规划</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同时，从雨水渗透及地下水补给，减少径流外排等生态环保要求出发，地下空间也应利用有度，科学合理。由于地下空间的利用受诸多因素制约，因此无法利用地下空间的项目应提供相关说明，经论证场地区位和地质条件、建筑结构类型、建筑功能或性质确实不适宜开发地下空间的，可不参评。</w:t>
      </w:r>
    </w:p>
    <w:p w14:paraId="659D8BCB" w14:textId="77777777" w:rsidR="00A222A9" w:rsidRPr="00DD1001" w:rsidRDefault="00A222A9" w:rsidP="00D30870">
      <w:pPr>
        <w:spacing w:before="82" w:line="360" w:lineRule="auto"/>
        <w:ind w:left="20" w:right="83"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重庆是典型的山地城市，地下可开发利用的空间较大，但如果开发时不注重整体规划，后期扩建或改造必然难度剧增，能耗大，费用高，不符合绿色低碳理念，因此鼓励对地下空间整体利用的早期规划，且地下空间品质应满足《人防工程平时使用环境卫生要求》</w:t>
      </w:r>
      <w:r w:rsidRPr="00DD1001">
        <w:rPr>
          <w:rFonts w:ascii="华光黑变_CNKI" w:eastAsia="华光黑变_CNKI" w:hAnsi="华光黑变_CNKI" w:cs="Calibri"/>
          <w:color w:val="auto"/>
          <w:spacing w:val="-9"/>
          <w:sz w:val="18"/>
          <w:szCs w:val="18"/>
        </w:rPr>
        <w:t>GB/T17216</w:t>
      </w:r>
      <w:r w:rsidRPr="00DD1001">
        <w:rPr>
          <w:rFonts w:ascii="华光黑变_CNKI" w:eastAsia="华光黑变_CNKI" w:hAnsi="华光黑变_CNKI" w:cs="Calibri" w:hint="eastAsia"/>
          <w:color w:val="auto"/>
          <w:spacing w:val="-9"/>
          <w:sz w:val="18"/>
          <w:szCs w:val="18"/>
        </w:rPr>
        <w:t>的要求。</w:t>
      </w:r>
    </w:p>
    <w:p w14:paraId="6808C4A8" w14:textId="77777777" w:rsidR="00A222A9" w:rsidRPr="00DD1001" w:rsidRDefault="00A222A9" w:rsidP="00D30870">
      <w:pPr>
        <w:spacing w:before="82" w:line="360" w:lineRule="auto"/>
        <w:ind w:left="20" w:right="83"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lastRenderedPageBreak/>
        <w:t>地上空间更多地留给绿化和人们的休息、办公、大型商业、游览观景等活动</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地下空间则主要满足动静态交通、仓储、设备、步行、商业等功能活动的需要。二者相互关联、渗透。</w:t>
      </w:r>
    </w:p>
    <w:p w14:paraId="336D6009" w14:textId="77777777" w:rsidR="00A222A9" w:rsidRPr="00DD1001" w:rsidRDefault="00A222A9" w:rsidP="00D30870">
      <w:pPr>
        <w:spacing w:before="82" w:line="360" w:lineRule="auto"/>
        <w:ind w:left="20" w:right="83"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在现代地下空间开发和利用中，主要有线状开发和面状开发。线状开发是指以轨道网络连接的大容量快速捷运系统，重庆地区的轨道网络目前正不断的扩展，可方便主城各区的快捷联系。面</w:t>
      </w:r>
      <w:proofErr w:type="gramStart"/>
      <w:r w:rsidRPr="00DD1001">
        <w:rPr>
          <w:rFonts w:ascii="华光黑变_CNKI" w:eastAsia="华光黑变_CNKI" w:hAnsi="华光黑变_CNKI" w:cs="Calibri" w:hint="eastAsia"/>
          <w:color w:val="auto"/>
          <w:spacing w:val="-9"/>
          <w:sz w:val="18"/>
          <w:szCs w:val="18"/>
        </w:rPr>
        <w:t>状开发</w:t>
      </w:r>
      <w:proofErr w:type="gramEnd"/>
      <w:r w:rsidRPr="00DD1001">
        <w:rPr>
          <w:rFonts w:ascii="华光黑变_CNKI" w:eastAsia="华光黑变_CNKI" w:hAnsi="华光黑变_CNKI" w:cs="Calibri" w:hint="eastAsia"/>
          <w:color w:val="auto"/>
          <w:spacing w:val="-9"/>
          <w:sz w:val="18"/>
          <w:szCs w:val="18"/>
        </w:rPr>
        <w:t>是指地下街、地下娱乐设施等成片的地下开发区域，重庆地区面</w:t>
      </w:r>
      <w:proofErr w:type="gramStart"/>
      <w:r w:rsidRPr="00DD1001">
        <w:rPr>
          <w:rFonts w:ascii="华光黑变_CNKI" w:eastAsia="华光黑变_CNKI" w:hAnsi="华光黑变_CNKI" w:cs="Calibri" w:hint="eastAsia"/>
          <w:color w:val="auto"/>
          <w:spacing w:val="-9"/>
          <w:sz w:val="18"/>
          <w:szCs w:val="18"/>
        </w:rPr>
        <w:t>状开发根据地下空间</w:t>
      </w:r>
      <w:proofErr w:type="gramEnd"/>
      <w:r w:rsidRPr="00DD1001">
        <w:rPr>
          <w:rFonts w:ascii="华光黑变_CNKI" w:eastAsia="华光黑变_CNKI" w:hAnsi="华光黑变_CNKI" w:cs="Calibri" w:hint="eastAsia"/>
          <w:color w:val="auto"/>
          <w:spacing w:val="-9"/>
          <w:sz w:val="18"/>
          <w:szCs w:val="18"/>
        </w:rPr>
        <w:t>开发利用的特征、功能，竖向层次上划分为</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hint="eastAsia"/>
          <w:color w:val="auto"/>
          <w:spacing w:val="-9"/>
          <w:sz w:val="18"/>
          <w:szCs w:val="18"/>
        </w:rPr>
        <w:t>基础与重点层次、中间层次、发展层次三层次有机协调系统，对于目前主要的浅层地下空间开发的系统化、综合化，使城市上部空间与地下空间相互联系、功能互补。将重庆地区线状和面状地下空间结合起来形成地下综合体，达到人车立体分流，提高城市的综合防灾能力，寻求人文景观与自然环境的均衡和统一，减少环境污染、节约土地资源。</w:t>
      </w:r>
    </w:p>
    <w:p w14:paraId="060A0E8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hint="eastAsia"/>
          <w:color w:val="auto"/>
          <w:spacing w:val="-9"/>
          <w:sz w:val="18"/>
          <w:szCs w:val="18"/>
        </w:rPr>
        <w:t>规划设计阶段需审核城区地下空间开发规划设计图纸和管理文件，包括地下空间利用设计方案的相关说明，审核地下空间设计的合理性</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实施运管阶段应审核城区地下空间开发规划设计图纸和管理文件，包括地下空间利用设计的相关图纸与说明，并</w:t>
      </w:r>
      <w:proofErr w:type="gramStart"/>
      <w:r w:rsidRPr="00DD1001">
        <w:rPr>
          <w:rFonts w:ascii="华光黑变_CNKI" w:eastAsia="华光黑变_CNKI" w:hAnsi="华光黑变_CNKI" w:cs="Calibri" w:hint="eastAsia"/>
          <w:color w:val="auto"/>
          <w:spacing w:val="-9"/>
          <w:sz w:val="18"/>
          <w:szCs w:val="18"/>
        </w:rPr>
        <w:t>应现场</w:t>
      </w:r>
      <w:proofErr w:type="gramEnd"/>
      <w:r w:rsidRPr="00DD1001">
        <w:rPr>
          <w:rFonts w:ascii="华光黑变_CNKI" w:eastAsia="华光黑变_CNKI" w:hAnsi="华光黑变_CNKI" w:cs="Calibri" w:hint="eastAsia"/>
          <w:color w:val="auto"/>
          <w:spacing w:val="-9"/>
          <w:sz w:val="18"/>
          <w:szCs w:val="18"/>
        </w:rPr>
        <w:t>核实。</w:t>
      </w:r>
    </w:p>
    <w:p w14:paraId="4ADC92BB" w14:textId="77777777" w:rsidR="00A222A9" w:rsidRPr="00A17389" w:rsidRDefault="00A222A9" w:rsidP="00A17389">
      <w:pPr>
        <w:spacing w:line="360" w:lineRule="auto"/>
        <w:jc w:val="center"/>
        <w:rPr>
          <w:rFonts w:ascii="黑体" w:eastAsia="黑体" w:hAnsi="黑体" w:cs="Calibri"/>
          <w:color w:val="auto"/>
          <w:spacing w:val="-3"/>
          <w:w w:val="99"/>
          <w:sz w:val="24"/>
          <w:szCs w:val="24"/>
        </w:rPr>
      </w:pPr>
      <w:r w:rsidRPr="00A17389">
        <w:rPr>
          <w:rFonts w:ascii="黑体" w:eastAsia="黑体" w:hAnsi="黑体" w:cs="宋体" w:hint="eastAsia"/>
          <w:color w:val="auto"/>
          <w:spacing w:val="-3"/>
          <w:w w:val="99"/>
          <w:sz w:val="24"/>
          <w:szCs w:val="24"/>
        </w:rPr>
        <w:t>Ⅱ</w:t>
      </w:r>
      <w:r w:rsidRPr="00A17389">
        <w:rPr>
          <w:rFonts w:ascii="黑体" w:eastAsia="黑体" w:hAnsi="黑体" w:cs="Calibri"/>
          <w:color w:val="auto"/>
          <w:spacing w:val="-3"/>
          <w:w w:val="99"/>
          <w:sz w:val="24"/>
          <w:szCs w:val="24"/>
        </w:rPr>
        <w:t>规划布局</w:t>
      </w:r>
    </w:p>
    <w:p w14:paraId="0AF5FE88" w14:textId="77777777" w:rsidR="00A222A9" w:rsidRPr="00AC2203" w:rsidRDefault="00A222A9" w:rsidP="00D30870">
      <w:pPr>
        <w:spacing w:line="360" w:lineRule="auto"/>
        <w:jc w:val="both"/>
        <w:rPr>
          <w:rFonts w:ascii="Calibri" w:eastAsia="宋体" w:hAnsi="Calibri" w:cs="Calibri"/>
          <w:b/>
          <w:bCs/>
          <w:color w:val="auto"/>
          <w:spacing w:val="-3"/>
          <w:w w:val="99"/>
          <w:sz w:val="24"/>
          <w:szCs w:val="24"/>
        </w:rPr>
      </w:pPr>
      <w:r w:rsidRPr="00DD1001">
        <w:rPr>
          <w:rFonts w:ascii="Calibri" w:eastAsia="宋体" w:hAnsi="Calibri" w:cs="Calibri"/>
          <w:b/>
          <w:bCs/>
          <w:color w:val="auto"/>
          <w:spacing w:val="-3"/>
          <w:w w:val="99"/>
          <w:sz w:val="20"/>
          <w:szCs w:val="20"/>
        </w:rPr>
        <w:t>4.2.4</w:t>
      </w:r>
      <w:r w:rsidRPr="00347D69">
        <w:rPr>
          <w:rFonts w:ascii="Calibri" w:eastAsia="宋体" w:hAnsi="Calibri" w:cs="Calibri"/>
          <w:color w:val="auto"/>
          <w:spacing w:val="-9"/>
          <w:sz w:val="20"/>
          <w:szCs w:val="20"/>
        </w:rPr>
        <w:t>合</w:t>
      </w:r>
      <w:r w:rsidRPr="00AC2203">
        <w:rPr>
          <w:rFonts w:ascii="Calibri" w:eastAsia="宋体" w:hAnsi="Calibri" w:cs="Calibri"/>
          <w:color w:val="auto"/>
          <w:spacing w:val="-9"/>
          <w:sz w:val="20"/>
          <w:szCs w:val="20"/>
        </w:rPr>
        <w:t>理规划除工业用地以外的城区市政路网密度，</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分。路网密度达到</w:t>
      </w:r>
      <w:r w:rsidRPr="00AC2203">
        <w:rPr>
          <w:rFonts w:ascii="Calibri" w:eastAsia="宋体" w:hAnsi="Calibri" w:cs="Calibri"/>
          <w:color w:val="auto"/>
          <w:spacing w:val="-9"/>
          <w:sz w:val="20"/>
          <w:szCs w:val="20"/>
        </w:rPr>
        <w:t>8km/km²</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分；达到</w:t>
      </w:r>
      <w:r w:rsidRPr="00AC2203">
        <w:rPr>
          <w:rFonts w:ascii="Calibri" w:eastAsia="宋体" w:hAnsi="Calibri" w:cs="Calibri"/>
          <w:color w:val="auto"/>
          <w:spacing w:val="-9"/>
          <w:sz w:val="20"/>
          <w:szCs w:val="20"/>
        </w:rPr>
        <w:t>10km/km²</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7</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12km/km²</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w:t>
      </w:r>
    </w:p>
    <w:p w14:paraId="1A325EC8"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196ADB0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本条文适用于本条适用于规划设计、实施运管评价。</w:t>
      </w:r>
    </w:p>
    <w:p w14:paraId="336244A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路网密度是评价城市道路网是否合理以及道路拥有量的重要技术指标，根据上位规划和相关专项规划，结合地区发展实际需要，明确各交通系统网络和各类交通设施。</w:t>
      </w:r>
    </w:p>
    <w:p w14:paraId="5BEFDC8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城市道路网内的道路包括快速路、主干路、次干路和支路，不包括地块内的道路，并依道路网内的道路中心线计算其长度。</w:t>
      </w:r>
    </w:p>
    <w:p w14:paraId="1BED2E65" w14:textId="77777777" w:rsidR="00A222A9" w:rsidRPr="00DD1001" w:rsidRDefault="00A222A9" w:rsidP="00D30870">
      <w:pPr>
        <w:spacing w:line="360" w:lineRule="auto"/>
        <w:ind w:firstLine="200"/>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路网密度指城区内各类道路的总长度与城区建设用地面积之比，用</w:t>
      </w:r>
      <w:r w:rsidRPr="00DD1001">
        <w:rPr>
          <w:rFonts w:ascii="华光黑变_CNKI" w:eastAsia="华光黑变_CNKI" w:hAnsi="华光黑变_CNKI" w:cs="Calibri"/>
          <w:color w:val="auto"/>
          <w:spacing w:val="-9"/>
          <w:sz w:val="18"/>
          <w:szCs w:val="18"/>
        </w:rPr>
        <w:t>km/km</w:t>
      </w:r>
      <w:r w:rsidRPr="00DD1001">
        <w:rPr>
          <w:rFonts w:ascii="Cambria" w:eastAsia="华光黑变_CNKI" w:hAnsi="Cambria" w:cs="Cambria"/>
          <w:color w:val="auto"/>
          <w:spacing w:val="-9"/>
          <w:sz w:val="18"/>
          <w:szCs w:val="18"/>
        </w:rPr>
        <w:t>²</w:t>
      </w:r>
      <w:r w:rsidRPr="00DD1001">
        <w:rPr>
          <w:rFonts w:ascii="华光黑变_CNKI" w:eastAsia="华光黑变_CNKI" w:hAnsi="华光黑变_CNKI" w:cs="Calibri" w:hint="eastAsia"/>
          <w:color w:val="auto"/>
          <w:spacing w:val="-9"/>
          <w:sz w:val="18"/>
          <w:szCs w:val="18"/>
        </w:rPr>
        <w:t>表示。</w:t>
      </w:r>
    </w:p>
    <w:p w14:paraId="7519A75D" w14:textId="77777777" w:rsidR="00A222A9" w:rsidRPr="00AC2203" w:rsidRDefault="00A222A9" w:rsidP="00D30870">
      <w:pPr>
        <w:spacing w:line="360" w:lineRule="auto"/>
        <w:ind w:right="45"/>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4.2.5</w:t>
      </w:r>
      <w:r w:rsidRPr="00AC2203">
        <w:rPr>
          <w:rFonts w:ascii="Calibri" w:eastAsia="宋体" w:hAnsi="Calibri" w:cs="Calibri"/>
          <w:color w:val="auto"/>
          <w:spacing w:val="-9"/>
          <w:sz w:val="20"/>
          <w:szCs w:val="20"/>
        </w:rPr>
        <w:t>居住区公共服务设施具有较好的便捷性，</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Pr="00AC2203">
        <w:rPr>
          <w:rFonts w:ascii="Calibri" w:eastAsia="宋体" w:hAnsi="Calibri" w:cs="Calibri"/>
          <w:color w:val="auto"/>
          <w:spacing w:val="-9"/>
          <w:sz w:val="20"/>
          <w:szCs w:val="20"/>
        </w:rPr>
        <w:t>15</w:t>
      </w:r>
      <w:r w:rsidRPr="00AC2203">
        <w:rPr>
          <w:rFonts w:ascii="Calibri" w:eastAsia="宋体" w:hAnsi="Calibri" w:cs="Calibri"/>
          <w:color w:val="auto"/>
          <w:spacing w:val="-9"/>
          <w:sz w:val="20"/>
          <w:szCs w:val="20"/>
        </w:rPr>
        <w:t>分，并应按下列规则分别评分并累计</w:t>
      </w:r>
      <w:r w:rsidRPr="00AC2203">
        <w:rPr>
          <w:rFonts w:ascii="宋体" w:eastAsia="宋体" w:hAnsi="宋体" w:cs="宋体" w:hint="eastAsia"/>
          <w:color w:val="auto"/>
          <w:spacing w:val="-9"/>
          <w:sz w:val="20"/>
          <w:szCs w:val="20"/>
        </w:rPr>
        <w:t>∶</w:t>
      </w:r>
    </w:p>
    <w:p w14:paraId="74369058" w14:textId="77777777" w:rsidR="00A222A9" w:rsidRPr="00AC2203" w:rsidRDefault="00A222A9" w:rsidP="00D30870">
      <w:pPr>
        <w:spacing w:line="360" w:lineRule="auto"/>
        <w:ind w:right="49"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幼儿园、托儿所服务半径</w:t>
      </w:r>
      <w:r w:rsidRPr="00AC2203">
        <w:rPr>
          <w:rFonts w:ascii="Calibri" w:eastAsia="宋体" w:hAnsi="Calibri" w:cs="Calibri"/>
          <w:color w:val="auto"/>
          <w:spacing w:val="-9"/>
          <w:sz w:val="20"/>
          <w:szCs w:val="20"/>
        </w:rPr>
        <w:t>300m</w:t>
      </w:r>
      <w:r w:rsidRPr="00AC2203">
        <w:rPr>
          <w:rFonts w:ascii="Calibri" w:eastAsia="宋体" w:hAnsi="Calibri" w:cs="Calibri"/>
          <w:color w:val="auto"/>
          <w:spacing w:val="-9"/>
          <w:sz w:val="20"/>
          <w:szCs w:val="20"/>
        </w:rPr>
        <w:t>范围内，所覆盖的用地面积占居住区总用地面积的比例达到</w:t>
      </w:r>
      <w:r w:rsidRPr="00AC2203">
        <w:rPr>
          <w:rFonts w:ascii="Calibri" w:eastAsia="宋体" w:hAnsi="Calibri" w:cs="Calibri"/>
          <w:color w:val="auto"/>
          <w:spacing w:val="-9"/>
          <w:sz w:val="20"/>
          <w:szCs w:val="20"/>
        </w:rPr>
        <w:t>50%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p>
    <w:p w14:paraId="6C4C8005" w14:textId="77777777" w:rsidR="00A222A9" w:rsidRPr="00AC2203" w:rsidRDefault="00A222A9" w:rsidP="00D30870">
      <w:pPr>
        <w:spacing w:line="360" w:lineRule="auto"/>
        <w:ind w:right="46"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小学服务半径</w:t>
      </w:r>
      <w:r w:rsidRPr="00AC2203">
        <w:rPr>
          <w:rFonts w:ascii="Calibri" w:eastAsia="宋体" w:hAnsi="Calibri" w:cs="Calibri"/>
          <w:color w:val="auto"/>
          <w:spacing w:val="-9"/>
          <w:sz w:val="20"/>
          <w:szCs w:val="20"/>
        </w:rPr>
        <w:t>500m</w:t>
      </w:r>
      <w:r w:rsidRPr="00AC2203">
        <w:rPr>
          <w:rFonts w:ascii="Calibri" w:eastAsia="宋体" w:hAnsi="Calibri" w:cs="Calibri"/>
          <w:color w:val="auto"/>
          <w:spacing w:val="-9"/>
          <w:sz w:val="20"/>
          <w:szCs w:val="20"/>
        </w:rPr>
        <w:t>范围内，所覆盖的用地面积占居住区总用地面积的比例达到</w:t>
      </w:r>
      <w:r w:rsidRPr="00AC2203">
        <w:rPr>
          <w:rFonts w:ascii="Calibri" w:eastAsia="宋体" w:hAnsi="Calibri" w:cs="Calibri"/>
          <w:color w:val="auto"/>
          <w:spacing w:val="-9"/>
          <w:sz w:val="20"/>
          <w:szCs w:val="20"/>
        </w:rPr>
        <w:t>50%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p>
    <w:p w14:paraId="4DD829FD" w14:textId="77777777" w:rsidR="00A222A9" w:rsidRPr="00AC2203" w:rsidRDefault="00A222A9" w:rsidP="00D30870">
      <w:pPr>
        <w:spacing w:line="360" w:lineRule="auto"/>
        <w:ind w:right="46"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中学服务半径</w:t>
      </w:r>
      <w:r w:rsidRPr="00AC2203">
        <w:rPr>
          <w:rFonts w:ascii="Calibri" w:eastAsia="宋体" w:hAnsi="Calibri" w:cs="Calibri"/>
          <w:color w:val="auto"/>
          <w:spacing w:val="-9"/>
          <w:sz w:val="20"/>
          <w:szCs w:val="20"/>
        </w:rPr>
        <w:t>1000m</w:t>
      </w:r>
      <w:r w:rsidRPr="00AC2203">
        <w:rPr>
          <w:rFonts w:ascii="Calibri" w:eastAsia="宋体" w:hAnsi="Calibri" w:cs="Calibri"/>
          <w:color w:val="auto"/>
          <w:spacing w:val="-9"/>
          <w:sz w:val="20"/>
          <w:szCs w:val="20"/>
        </w:rPr>
        <w:t>范围内，所覆盖的用地面积占居住区总用地面积的比例达到</w:t>
      </w:r>
      <w:r w:rsidRPr="00AC2203">
        <w:rPr>
          <w:rFonts w:ascii="Calibri" w:eastAsia="宋体" w:hAnsi="Calibri" w:cs="Calibri"/>
          <w:color w:val="auto"/>
          <w:spacing w:val="-9"/>
          <w:sz w:val="20"/>
          <w:szCs w:val="20"/>
        </w:rPr>
        <w:t>50%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p>
    <w:p w14:paraId="78CFB795"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4</w:t>
      </w:r>
      <w:r w:rsidRPr="00AC2203">
        <w:rPr>
          <w:rFonts w:ascii="Calibri" w:eastAsia="宋体" w:hAnsi="Calibri" w:cs="Calibri"/>
          <w:color w:val="auto"/>
          <w:spacing w:val="-9"/>
          <w:sz w:val="20"/>
          <w:szCs w:val="20"/>
        </w:rPr>
        <w:t>社区养老服务设施或社区卫生服务中心半径</w:t>
      </w:r>
      <w:r w:rsidRPr="00AC2203">
        <w:rPr>
          <w:rFonts w:ascii="Calibri" w:eastAsia="宋体" w:hAnsi="Calibri" w:cs="Calibri"/>
          <w:color w:val="auto"/>
          <w:spacing w:val="-9"/>
          <w:sz w:val="20"/>
          <w:szCs w:val="20"/>
        </w:rPr>
        <w:t>500m</w:t>
      </w:r>
      <w:r w:rsidRPr="00AC2203">
        <w:rPr>
          <w:rFonts w:ascii="Calibri" w:eastAsia="宋体" w:hAnsi="Calibri" w:cs="Calibri"/>
          <w:color w:val="auto"/>
          <w:spacing w:val="-9"/>
          <w:sz w:val="20"/>
          <w:szCs w:val="20"/>
        </w:rPr>
        <w:t>范围内，所覆盖的用地面积占居住区总用地面积的比例达到</w:t>
      </w:r>
      <w:r w:rsidRPr="00AC2203">
        <w:rPr>
          <w:rFonts w:ascii="Calibri" w:eastAsia="宋体" w:hAnsi="Calibri" w:cs="Calibri"/>
          <w:color w:val="auto"/>
          <w:spacing w:val="-9"/>
          <w:sz w:val="20"/>
          <w:szCs w:val="20"/>
        </w:rPr>
        <w:t>30%.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p>
    <w:p w14:paraId="53C2C5D0" w14:textId="77777777" w:rsidR="00A222A9" w:rsidRPr="00AC2203" w:rsidRDefault="00A222A9" w:rsidP="00D30870">
      <w:pPr>
        <w:spacing w:line="360" w:lineRule="auto"/>
        <w:ind w:right="75"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社区商业服务设施服务半径</w:t>
      </w:r>
      <w:r w:rsidRPr="00AC2203">
        <w:rPr>
          <w:rFonts w:ascii="Calibri" w:eastAsia="宋体" w:hAnsi="Calibri" w:cs="Calibri"/>
          <w:color w:val="auto"/>
          <w:spacing w:val="-9"/>
          <w:sz w:val="20"/>
          <w:szCs w:val="20"/>
        </w:rPr>
        <w:t>500m</w:t>
      </w:r>
      <w:r w:rsidRPr="00AC2203">
        <w:rPr>
          <w:rFonts w:ascii="Calibri" w:eastAsia="宋体" w:hAnsi="Calibri" w:cs="Calibri"/>
          <w:color w:val="auto"/>
          <w:spacing w:val="-9"/>
          <w:sz w:val="20"/>
          <w:szCs w:val="20"/>
        </w:rPr>
        <w:t>范围内，所覆盖的用地面积占居住区总用地面积的比例达到</w:t>
      </w:r>
      <w:r w:rsidRPr="00AC2203">
        <w:rPr>
          <w:rFonts w:ascii="Calibri" w:eastAsia="宋体" w:hAnsi="Calibri" w:cs="Calibri"/>
          <w:color w:val="auto"/>
          <w:spacing w:val="-9"/>
          <w:sz w:val="20"/>
          <w:szCs w:val="20"/>
        </w:rPr>
        <w:t>100%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p>
    <w:p w14:paraId="722BB1F9"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11578F80"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本条文适用于本条适用于规划设计、实施运管评价。</w:t>
      </w:r>
    </w:p>
    <w:p w14:paraId="6728E6A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公共服务设施是指由各级政府部门为居民日常生活服务提供的各类设施，包括市级、区级、社区级三个等级。其中，市级公共服务设施包括市级行政办公设施、市专业部门管理或服务于全市的商业服务、文化、体育、医疗卫生、教</w:t>
      </w:r>
      <w:r w:rsidRPr="00DD1001">
        <w:rPr>
          <w:rFonts w:ascii="华光黑变_CNKI" w:eastAsia="华光黑变_CNKI" w:hAnsi="华光黑变_CNKI" w:cs="Calibri" w:hint="eastAsia"/>
          <w:color w:val="auto"/>
          <w:spacing w:val="-9"/>
          <w:sz w:val="18"/>
          <w:szCs w:val="18"/>
        </w:rPr>
        <w:lastRenderedPageBreak/>
        <w:t>育科研、养老福利等设施。区级公共服务设施包括区级行政办公设施，行政区专业部门管理或服务人口规模在</w:t>
      </w:r>
      <w:r w:rsidRPr="00DD1001">
        <w:rPr>
          <w:rFonts w:ascii="华光黑变_CNKI" w:eastAsia="华光黑变_CNKI" w:hAnsi="华光黑变_CNKI" w:cs="Calibri"/>
          <w:color w:val="auto"/>
          <w:spacing w:val="-9"/>
          <w:sz w:val="18"/>
          <w:szCs w:val="18"/>
        </w:rPr>
        <w:t>20</w:t>
      </w:r>
      <w:r w:rsidRPr="00DD1001">
        <w:rPr>
          <w:rFonts w:ascii="华光黑变_CNKI" w:eastAsia="华光黑变_CNKI" w:hAnsi="华光黑变_CNKI" w:cs="Calibri" w:hint="eastAsia"/>
          <w:color w:val="auto"/>
          <w:spacing w:val="-9"/>
          <w:sz w:val="18"/>
          <w:szCs w:val="18"/>
        </w:rPr>
        <w:t>万左右的商业服务、文化、体育、医疗卫生、教育科研、养老福利等设施。社区级公共服务设施包括街道（镇）行政部门管理的行政、文化、体育、医疗卫生设施，以及社区养老福利、商业等设施等。</w:t>
      </w:r>
    </w:p>
    <w:p w14:paraId="2725ADF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侧重于基本公共配套设施的布局优化，并对城区内与居民生活联系较为密切的五种公共服务设施（幼儿园和托儿所、小学、中学、养老服务设施和商业服务设施）的配置提出要求。此外，绿色生态城区内公共服务设施配置还应满足《重庆市城市规划管理技术规定》的相关要求。</w:t>
      </w:r>
    </w:p>
    <w:p w14:paraId="6B8FF55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便捷性是指在街道发育较为成熟的街区，通过密集的街道网络、有效土地复合利用，使街道将市民每日生活所需求的公共服务设施联系起来，使人们可以在</w:t>
      </w:r>
      <w:r w:rsidRPr="00DD1001">
        <w:rPr>
          <w:rFonts w:ascii="华光黑变_CNKI" w:eastAsia="华光黑变_CNKI" w:hAnsi="华光黑变_CNKI" w:cs="Calibri"/>
          <w:color w:val="auto"/>
          <w:spacing w:val="-9"/>
          <w:sz w:val="18"/>
          <w:szCs w:val="18"/>
        </w:rPr>
        <w:t>15</w:t>
      </w:r>
      <w:r w:rsidRPr="00DD1001">
        <w:rPr>
          <w:rFonts w:ascii="华光黑变_CNKI" w:eastAsia="华光黑变_CNKI" w:hAnsi="华光黑变_CNKI" w:cs="Calibri" w:hint="eastAsia"/>
          <w:color w:val="auto"/>
          <w:spacing w:val="-9"/>
          <w:sz w:val="18"/>
          <w:szCs w:val="18"/>
        </w:rPr>
        <w:t>分钟步行范围获取绝大多数日常生活所需的服务，参见《城市居住区规划设计标准》并进行交往与休闲活动，而不需要依靠小汽车进行出行。便捷性可以通过加强社区公共服务设施与城市道路的人行道、街坊通道、地块内公共通道、公共绿地内的步行道等各类步行通道组成的步行网络等之间的有效联系实现。</w:t>
      </w:r>
    </w:p>
    <w:p w14:paraId="0CC4A457" w14:textId="77777777" w:rsidR="00A222A9" w:rsidRPr="00AC2203" w:rsidRDefault="00A222A9" w:rsidP="00D30870">
      <w:pPr>
        <w:spacing w:line="360" w:lineRule="auto"/>
        <w:ind w:right="40"/>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4.2.6</w:t>
      </w:r>
      <w:r w:rsidRPr="00AC2203">
        <w:rPr>
          <w:rFonts w:ascii="Calibri" w:eastAsia="宋体" w:hAnsi="Calibri" w:cs="Calibri"/>
          <w:color w:val="auto"/>
          <w:spacing w:val="-9"/>
          <w:sz w:val="20"/>
          <w:szCs w:val="20"/>
        </w:rPr>
        <w:t>城区内设置公共开放空间，单个公共开放空间的面积不应小于</w:t>
      </w:r>
      <w:r w:rsidRPr="00AC2203">
        <w:rPr>
          <w:rFonts w:ascii="Calibri" w:eastAsia="宋体" w:hAnsi="Calibri" w:cs="Calibri"/>
          <w:color w:val="auto"/>
          <w:spacing w:val="-9"/>
          <w:sz w:val="20"/>
          <w:szCs w:val="20"/>
        </w:rPr>
        <w:t>300m²</w:t>
      </w:r>
      <w:r w:rsidRPr="00AC2203">
        <w:rPr>
          <w:rFonts w:ascii="Calibri" w:eastAsia="宋体" w:hAnsi="Calibri" w:cs="Calibri"/>
          <w:color w:val="auto"/>
          <w:spacing w:val="-9"/>
          <w:sz w:val="20"/>
          <w:szCs w:val="20"/>
        </w:rPr>
        <w:t>，并具有均好性、连续性、可达性，与步行系统相连，与沿线公共用地设施良好协调，与周边用地良好互动。公共开放空间</w:t>
      </w:r>
      <w:r w:rsidRPr="00AC2203">
        <w:rPr>
          <w:rFonts w:ascii="Calibri" w:eastAsia="宋体" w:hAnsi="Calibri" w:cs="Calibri"/>
          <w:color w:val="auto"/>
          <w:spacing w:val="-9"/>
          <w:sz w:val="20"/>
          <w:szCs w:val="20"/>
        </w:rPr>
        <w:t>500m</w:t>
      </w:r>
      <w:r w:rsidRPr="00AC2203">
        <w:rPr>
          <w:rFonts w:ascii="Calibri" w:eastAsia="宋体" w:hAnsi="Calibri" w:cs="Calibri"/>
          <w:color w:val="auto"/>
          <w:spacing w:val="-9"/>
          <w:sz w:val="20"/>
          <w:szCs w:val="20"/>
        </w:rPr>
        <w:t>服务范围覆盖城区的比例，</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分。比例达到</w:t>
      </w:r>
      <w:r w:rsidRPr="00AC2203">
        <w:rPr>
          <w:rFonts w:ascii="Calibri" w:eastAsia="宋体" w:hAnsi="Calibri" w:cs="Calibri"/>
          <w:color w:val="auto"/>
          <w:spacing w:val="-9"/>
          <w:sz w:val="20"/>
          <w:szCs w:val="20"/>
        </w:rPr>
        <w:t>40%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50%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7</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60%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w:t>
      </w:r>
    </w:p>
    <w:p w14:paraId="6EE14FE1"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54C2665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bookmarkStart w:id="26" w:name="_Hlk103441112"/>
      <w:r w:rsidRPr="00DD1001">
        <w:rPr>
          <w:rFonts w:ascii="华光黑变_CNKI" w:eastAsia="华光黑变_CNKI" w:hAnsi="华光黑变_CNKI" w:cs="Calibri" w:hint="eastAsia"/>
          <w:color w:val="auto"/>
          <w:spacing w:val="-9"/>
          <w:sz w:val="18"/>
          <w:szCs w:val="18"/>
        </w:rPr>
        <w:t>公共开放空间指城市中室外的、面向所有市民的、全天开放并提供活动设施的场所</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包括建成区的公园绿地、水体、广场、文体设施及其他各类设施的附属各个空间，也包括市域范围内的各类可供市民亲近的生态开敞空间</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不包括室内、半室内公共空间及供特定人群使用</w:t>
      </w:r>
      <w:proofErr w:type="gramStart"/>
      <w:r w:rsidRPr="00DD1001">
        <w:rPr>
          <w:rFonts w:ascii="华光黑变_CNKI" w:eastAsia="华光黑变_CNKI" w:hAnsi="华光黑变_CNKI" w:cs="Calibri" w:hint="eastAsia"/>
          <w:color w:val="auto"/>
          <w:spacing w:val="-9"/>
          <w:sz w:val="18"/>
          <w:szCs w:val="18"/>
        </w:rPr>
        <w:t>的半私密</w:t>
      </w:r>
      <w:proofErr w:type="gramEnd"/>
      <w:r w:rsidRPr="00DD1001">
        <w:rPr>
          <w:rFonts w:ascii="华光黑变_CNKI" w:eastAsia="华光黑变_CNKI" w:hAnsi="华光黑变_CNKI" w:cs="Calibri" w:hint="eastAsia"/>
          <w:color w:val="auto"/>
          <w:spacing w:val="-9"/>
          <w:sz w:val="18"/>
          <w:szCs w:val="18"/>
        </w:rPr>
        <w:t>空间。公共开放空间兼具游憩、调节气候、美化环境、防灾减灾等综合作用</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它是表征城市整体环境水平和生活环境质量的一项重要指标。</w:t>
      </w:r>
    </w:p>
    <w:p w14:paraId="40DE194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本条要求落实上位规划确定的市级和地区级公共绿地、生态廊道、城市广场等大型公共空间</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并设置为周边居民服务的社区级小型公共空间。社区级公共空间网络宜以社区内生活性支路、公共通道、水系为依托</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结合社区公共活动中心、公共服务设施进行设置，提高可达性。在空间布局上，不同规模、不同功能的公共开放空间相互联系互动，增强连续性和均好性。</w:t>
      </w:r>
    </w:p>
    <w:p w14:paraId="237BF582" w14:textId="77777777" w:rsidR="00A222A9" w:rsidRPr="00DD1001" w:rsidRDefault="00A222A9" w:rsidP="00D30870">
      <w:pPr>
        <w:pStyle w:val="a6"/>
        <w:kinsoku w:val="0"/>
        <w:spacing w:before="3" w:beforeAutospacing="0" w:after="0" w:afterAutospacing="0" w:line="360" w:lineRule="auto"/>
        <w:ind w:right="45" w:firstLineChars="200" w:firstLine="324"/>
        <w:jc w:val="both"/>
        <w:rPr>
          <w:rFonts w:ascii="华光黑变_CNKI" w:eastAsia="华光黑变_CNKI" w:hAnsi="华光黑变_CNKI" w:cs="Calibri"/>
          <w:snapToGrid w:val="0"/>
          <w:spacing w:val="-9"/>
          <w:sz w:val="18"/>
          <w:szCs w:val="18"/>
        </w:rPr>
      </w:pPr>
      <w:r w:rsidRPr="00DD1001">
        <w:rPr>
          <w:rFonts w:ascii="华光黑变_CNKI" w:eastAsia="华光黑变_CNKI" w:hAnsi="华光黑变_CNKI" w:cs="Calibri" w:hint="eastAsia"/>
          <w:snapToGrid w:val="0"/>
          <w:spacing w:val="-9"/>
          <w:sz w:val="18"/>
          <w:szCs w:val="18"/>
        </w:rPr>
        <w:t>公共开放空间</w:t>
      </w:r>
      <w:r w:rsidRPr="00DD1001">
        <w:rPr>
          <w:rFonts w:ascii="华光黑变_CNKI" w:eastAsia="华光黑变_CNKI" w:hAnsi="华光黑变_CNKI" w:cs="Calibri"/>
          <w:snapToGrid w:val="0"/>
          <w:spacing w:val="-9"/>
          <w:sz w:val="18"/>
          <w:szCs w:val="18"/>
        </w:rPr>
        <w:t>500m</w:t>
      </w:r>
      <w:r w:rsidRPr="00DD1001">
        <w:rPr>
          <w:rFonts w:ascii="华光黑变_CNKI" w:eastAsia="华光黑变_CNKI" w:hAnsi="华光黑变_CNKI" w:cs="Calibri" w:hint="eastAsia"/>
          <w:snapToGrid w:val="0"/>
          <w:spacing w:val="-9"/>
          <w:sz w:val="18"/>
          <w:szCs w:val="18"/>
        </w:rPr>
        <w:t>服务范围覆盖城区的比例计算公式为</w:t>
      </w:r>
    </w:p>
    <w:p w14:paraId="658651B8" w14:textId="77777777" w:rsidR="00A222A9" w:rsidRPr="00DD1001" w:rsidRDefault="00A222A9" w:rsidP="00D30870">
      <w:pPr>
        <w:pStyle w:val="a6"/>
        <w:kinsoku w:val="0"/>
        <w:spacing w:before="3" w:beforeAutospacing="0" w:after="0" w:afterAutospacing="0" w:line="360" w:lineRule="auto"/>
        <w:ind w:right="45" w:firstLine="200"/>
        <w:jc w:val="both"/>
        <w:rPr>
          <w:rFonts w:ascii="华光黑变_CNKI" w:eastAsia="华光黑变_CNKI" w:hAnsi="华光黑变_CNKI" w:cs="Calibri"/>
          <w:snapToGrid w:val="0"/>
          <w:spacing w:val="-9"/>
          <w:sz w:val="18"/>
          <w:szCs w:val="18"/>
        </w:rPr>
      </w:pPr>
      <w:r w:rsidRPr="00DD1001">
        <w:rPr>
          <w:rFonts w:ascii="华光黑变_CNKI" w:eastAsia="华光黑变_CNKI" w:hAnsi="华光黑变_CNKI" w:cs="Calibri" w:hint="eastAsia"/>
          <w:snapToGrid w:val="0"/>
          <w:spacing w:val="-9"/>
          <w:sz w:val="18"/>
          <w:szCs w:val="18"/>
        </w:rPr>
        <w:t>公共开放空间</w:t>
      </w:r>
      <w:r w:rsidRPr="00DD1001">
        <w:rPr>
          <w:rFonts w:ascii="华光黑变_CNKI" w:eastAsia="华光黑变_CNKI" w:hAnsi="华光黑变_CNKI" w:cs="Calibri"/>
          <w:snapToGrid w:val="0"/>
          <w:spacing w:val="-9"/>
          <w:sz w:val="18"/>
          <w:szCs w:val="18"/>
        </w:rPr>
        <w:t>500m</w:t>
      </w:r>
      <w:r w:rsidRPr="00DD1001">
        <w:rPr>
          <w:rFonts w:ascii="华光黑变_CNKI" w:eastAsia="华光黑变_CNKI" w:hAnsi="华光黑变_CNKI" w:cs="Calibri" w:hint="eastAsia"/>
          <w:snapToGrid w:val="0"/>
          <w:spacing w:val="-9"/>
          <w:sz w:val="18"/>
          <w:szCs w:val="18"/>
        </w:rPr>
        <w:t>服务范围覆盖城区的比例（</w:t>
      </w:r>
      <w:r w:rsidRPr="00DD1001">
        <w:rPr>
          <w:rFonts w:ascii="华光黑变_CNKI" w:eastAsia="华光黑变_CNKI" w:hAnsi="华光黑变_CNKI" w:cs="Calibri"/>
          <w:snapToGrid w:val="0"/>
          <w:spacing w:val="-9"/>
          <w:sz w:val="18"/>
          <w:szCs w:val="18"/>
        </w:rPr>
        <w:t>%</w:t>
      </w:r>
      <w:r w:rsidRPr="00DD1001">
        <w:rPr>
          <w:rFonts w:ascii="华光黑变_CNKI" w:eastAsia="华光黑变_CNKI" w:hAnsi="华光黑变_CNKI" w:cs="Calibri" w:hint="eastAsia"/>
          <w:snapToGrid w:val="0"/>
          <w:spacing w:val="-9"/>
          <w:sz w:val="18"/>
          <w:szCs w:val="18"/>
        </w:rPr>
        <w:t>）</w:t>
      </w:r>
      <w:r w:rsidRPr="00DD1001">
        <w:rPr>
          <w:rFonts w:ascii="华光黑变_CNKI" w:eastAsia="华光黑变_CNKI" w:hAnsi="华光黑变_CNKI" w:cs="Calibri"/>
          <w:snapToGrid w:val="0"/>
          <w:spacing w:val="-9"/>
          <w:sz w:val="18"/>
          <w:szCs w:val="18"/>
        </w:rPr>
        <w:t>=</w:t>
      </w:r>
      <w:r w:rsidRPr="00DD1001">
        <w:rPr>
          <w:rFonts w:ascii="华光黑变_CNKI" w:eastAsia="华光黑变_CNKI" w:hAnsi="华光黑变_CNKI" w:cs="Calibri" w:hint="eastAsia"/>
          <w:snapToGrid w:val="0"/>
          <w:spacing w:val="-9"/>
          <w:sz w:val="18"/>
          <w:szCs w:val="18"/>
        </w:rPr>
        <w:t>公共开放空间</w:t>
      </w:r>
      <w:r w:rsidRPr="00DD1001">
        <w:rPr>
          <w:rFonts w:ascii="华光黑变_CNKI" w:eastAsia="华光黑变_CNKI" w:hAnsi="华光黑变_CNKI" w:cs="Calibri"/>
          <w:snapToGrid w:val="0"/>
          <w:spacing w:val="-9"/>
          <w:sz w:val="18"/>
          <w:szCs w:val="18"/>
        </w:rPr>
        <w:t>500m</w:t>
      </w:r>
      <w:r w:rsidRPr="00DD1001">
        <w:rPr>
          <w:rFonts w:ascii="华光黑变_CNKI" w:eastAsia="华光黑变_CNKI" w:hAnsi="华光黑变_CNKI" w:cs="Calibri" w:hint="eastAsia"/>
          <w:snapToGrid w:val="0"/>
          <w:spacing w:val="-9"/>
          <w:sz w:val="18"/>
          <w:szCs w:val="18"/>
        </w:rPr>
        <w:t>服务范围覆盖城区建设用地面积（</w:t>
      </w:r>
      <w:r w:rsidRPr="00DD1001">
        <w:rPr>
          <w:rFonts w:ascii="华光黑变_CNKI" w:eastAsia="华光黑变_CNKI" w:hAnsi="华光黑变_CNKI" w:cs="Calibri"/>
          <w:snapToGrid w:val="0"/>
          <w:spacing w:val="-9"/>
          <w:sz w:val="18"/>
          <w:szCs w:val="18"/>
        </w:rPr>
        <w:t>km2</w:t>
      </w:r>
      <w:r w:rsidRPr="00DD1001">
        <w:rPr>
          <w:rFonts w:ascii="华光黑变_CNKI" w:eastAsia="华光黑变_CNKI" w:hAnsi="华光黑变_CNKI" w:cs="Calibri" w:hint="eastAsia"/>
          <w:snapToGrid w:val="0"/>
          <w:spacing w:val="-9"/>
          <w:sz w:val="18"/>
          <w:szCs w:val="18"/>
        </w:rPr>
        <w:t>）</w:t>
      </w:r>
      <w:r w:rsidRPr="00DD1001">
        <w:rPr>
          <w:rFonts w:ascii="华光黑变_CNKI" w:eastAsia="华光黑变_CNKI" w:hAnsi="华光黑变_CNKI" w:cs="Calibri"/>
          <w:snapToGrid w:val="0"/>
          <w:spacing w:val="-9"/>
          <w:sz w:val="18"/>
          <w:szCs w:val="18"/>
        </w:rPr>
        <w:t>/</w:t>
      </w:r>
      <w:r w:rsidRPr="00DD1001">
        <w:rPr>
          <w:rFonts w:ascii="华光黑变_CNKI" w:eastAsia="华光黑变_CNKI" w:hAnsi="华光黑变_CNKI" w:cs="Calibri" w:hint="eastAsia"/>
          <w:snapToGrid w:val="0"/>
          <w:spacing w:val="-9"/>
          <w:sz w:val="18"/>
          <w:szCs w:val="18"/>
        </w:rPr>
        <w:t>城区建设用地面积（</w:t>
      </w:r>
      <w:r w:rsidRPr="00DD1001">
        <w:rPr>
          <w:rFonts w:ascii="华光黑变_CNKI" w:eastAsia="华光黑变_CNKI" w:hAnsi="华光黑变_CNKI" w:cs="Calibri"/>
          <w:snapToGrid w:val="0"/>
          <w:spacing w:val="-9"/>
          <w:sz w:val="18"/>
          <w:szCs w:val="18"/>
        </w:rPr>
        <w:t>km2</w:t>
      </w:r>
      <w:r w:rsidRPr="00DD1001">
        <w:rPr>
          <w:rFonts w:ascii="华光黑变_CNKI" w:eastAsia="华光黑变_CNKI" w:hAnsi="华光黑变_CNKI" w:cs="Calibri" w:hint="eastAsia"/>
          <w:snapToGrid w:val="0"/>
          <w:spacing w:val="-9"/>
          <w:sz w:val="18"/>
          <w:szCs w:val="18"/>
        </w:rPr>
        <w:t>）</w:t>
      </w:r>
    </w:p>
    <w:bookmarkEnd w:id="26"/>
    <w:p w14:paraId="6CF9E359" w14:textId="77777777" w:rsidR="00A222A9" w:rsidRPr="00AC2203" w:rsidRDefault="00A222A9" w:rsidP="00D30870">
      <w:pPr>
        <w:spacing w:line="360" w:lineRule="auto"/>
        <w:ind w:right="45"/>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4.2.7</w:t>
      </w:r>
      <w:r w:rsidRPr="00AC2203">
        <w:rPr>
          <w:rFonts w:ascii="Calibri" w:eastAsia="宋体" w:hAnsi="Calibri" w:cs="Calibri"/>
          <w:color w:val="auto"/>
          <w:spacing w:val="-9"/>
          <w:sz w:val="20"/>
          <w:szCs w:val="20"/>
        </w:rPr>
        <w:t>城区用地内保有一定规模、布局合理的生态用地和城市绿地，</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分。生态绿色和城市绿地的占比不低于</w:t>
      </w:r>
      <w:r w:rsidRPr="00AC2203">
        <w:rPr>
          <w:rFonts w:ascii="Calibri" w:eastAsia="宋体" w:hAnsi="Calibri" w:cs="Calibri"/>
          <w:color w:val="auto"/>
          <w:spacing w:val="-9"/>
          <w:sz w:val="20"/>
          <w:szCs w:val="20"/>
        </w:rPr>
        <w:t>36%</w:t>
      </w:r>
      <w:r w:rsidRPr="00AC2203">
        <w:rPr>
          <w:rFonts w:ascii="Calibri" w:eastAsia="宋体" w:hAnsi="Calibri" w:cs="Calibri"/>
          <w:color w:val="auto"/>
          <w:spacing w:val="-9"/>
          <w:sz w:val="20"/>
          <w:szCs w:val="20"/>
        </w:rPr>
        <w:t>，并按下列规则分别评分：</w:t>
      </w:r>
    </w:p>
    <w:p w14:paraId="4993AF90"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新开发城区生态绿色和城市绿地的占比达到</w:t>
      </w:r>
      <w:r w:rsidRPr="00AC2203">
        <w:rPr>
          <w:rFonts w:ascii="Calibri" w:eastAsia="宋体" w:hAnsi="Calibri" w:cs="Calibri"/>
          <w:color w:val="auto"/>
          <w:spacing w:val="-9"/>
          <w:sz w:val="20"/>
          <w:szCs w:val="20"/>
        </w:rPr>
        <w:t>36%,</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38%,</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7</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40%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分。或更新城区生态绿色和城市绿地的占比达到</w:t>
      </w:r>
      <w:r w:rsidRPr="00AC2203">
        <w:rPr>
          <w:rFonts w:ascii="Calibri" w:eastAsia="宋体" w:hAnsi="Calibri" w:cs="Calibri"/>
          <w:color w:val="auto"/>
          <w:spacing w:val="-9"/>
          <w:sz w:val="20"/>
          <w:szCs w:val="20"/>
        </w:rPr>
        <w:t>25%,</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.30%,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7</w:t>
      </w:r>
      <w:r w:rsidRPr="00AC2203">
        <w:rPr>
          <w:rFonts w:ascii="Calibri" w:eastAsia="宋体" w:hAnsi="Calibri" w:cs="Calibri"/>
          <w:color w:val="auto"/>
          <w:spacing w:val="-9"/>
          <w:sz w:val="20"/>
          <w:szCs w:val="20"/>
        </w:rPr>
        <w:t>分。</w:t>
      </w:r>
    </w:p>
    <w:p w14:paraId="41C3063F" w14:textId="77777777" w:rsidR="00A222A9" w:rsidRPr="00AC2203" w:rsidRDefault="00A222A9" w:rsidP="00D30870">
      <w:pPr>
        <w:spacing w:line="360" w:lineRule="auto"/>
        <w:ind w:right="45"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人均公园绿地面积达到</w:t>
      </w:r>
      <w:r w:rsidRPr="00AC2203">
        <w:rPr>
          <w:rFonts w:ascii="Calibri" w:eastAsia="宋体" w:hAnsi="Calibri" w:cs="Calibri"/>
          <w:color w:val="auto"/>
          <w:spacing w:val="-9"/>
          <w:sz w:val="20"/>
          <w:szCs w:val="20"/>
        </w:rPr>
        <w:t>8.0m</w:t>
      </w:r>
      <w:r w:rsidRPr="00AC2203">
        <w:rPr>
          <w:rFonts w:ascii="Calibri" w:eastAsia="宋体" w:hAnsi="Calibri" w:cs="Calibri"/>
          <w:color w:val="auto"/>
          <w:spacing w:val="-9"/>
          <w:sz w:val="20"/>
          <w:szCs w:val="20"/>
          <w:vertAlign w:val="superscript"/>
        </w:rPr>
        <w:t>2</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人</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14.8m</w:t>
      </w:r>
      <w:r w:rsidRPr="00AC2203">
        <w:rPr>
          <w:rFonts w:ascii="Calibri" w:eastAsia="宋体" w:hAnsi="Calibri" w:cs="Calibri"/>
          <w:color w:val="auto"/>
          <w:spacing w:val="-9"/>
          <w:sz w:val="20"/>
          <w:szCs w:val="20"/>
          <w:vertAlign w:val="superscript"/>
        </w:rPr>
        <w:t>2</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人</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w:t>
      </w:r>
    </w:p>
    <w:p w14:paraId="71D37E0B" w14:textId="77777777" w:rsidR="00A222A9" w:rsidRPr="00DD1001" w:rsidRDefault="00A222A9" w:rsidP="00D30870">
      <w:pPr>
        <w:pStyle w:val="2-"/>
        <w:spacing w:before="156"/>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5997600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城市生态用地是指除人工硬化表面之外，其他能够直接、间接提供生态系统服务的城市用地。包括城市中的绿地、水体和无植被地。</w:t>
      </w:r>
    </w:p>
    <w:p w14:paraId="1F4D073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lastRenderedPageBreak/>
        <w:t>根据现行国家标准《城市居住区规划设计标准》</w:t>
      </w:r>
      <w:r w:rsidRPr="00DD1001">
        <w:rPr>
          <w:rFonts w:ascii="华光黑变_CNKI" w:eastAsia="华光黑变_CNKI" w:hAnsi="华光黑变_CNKI" w:cs="Calibri"/>
          <w:color w:val="auto"/>
          <w:spacing w:val="-9"/>
          <w:sz w:val="18"/>
          <w:szCs w:val="18"/>
        </w:rPr>
        <w:t>GB50180</w:t>
      </w:r>
      <w:r w:rsidRPr="00DD1001">
        <w:rPr>
          <w:rFonts w:ascii="华光黑变_CNKI" w:eastAsia="华光黑变_CNKI" w:hAnsi="华光黑变_CNKI" w:cs="Calibri" w:hint="eastAsia"/>
          <w:color w:val="auto"/>
          <w:spacing w:val="-9"/>
          <w:sz w:val="18"/>
          <w:szCs w:val="18"/>
        </w:rPr>
        <w:t>、</w:t>
      </w:r>
      <w:proofErr w:type="gramStart"/>
      <w:r w:rsidRPr="00DD1001">
        <w:rPr>
          <w:rFonts w:ascii="华光黑变_CNKI" w:eastAsia="华光黑变_CNKI" w:hAnsi="华光黑变_CNKI" w:cs="Calibri" w:hint="eastAsia"/>
          <w:color w:val="auto"/>
          <w:spacing w:val="-9"/>
          <w:sz w:val="18"/>
          <w:szCs w:val="18"/>
        </w:rPr>
        <w:t>现行行业</w:t>
      </w:r>
      <w:proofErr w:type="gramEnd"/>
      <w:r w:rsidRPr="00DD1001">
        <w:rPr>
          <w:rFonts w:ascii="华光黑变_CNKI" w:eastAsia="华光黑变_CNKI" w:hAnsi="华光黑变_CNKI" w:cs="Calibri" w:hint="eastAsia"/>
          <w:color w:val="auto"/>
          <w:spacing w:val="-9"/>
          <w:sz w:val="18"/>
          <w:szCs w:val="18"/>
        </w:rPr>
        <w:t>标准《城市绿地分类标准》</w:t>
      </w:r>
      <w:r w:rsidRPr="00DD1001">
        <w:rPr>
          <w:rFonts w:ascii="华光黑变_CNKI" w:eastAsia="华光黑变_CNKI" w:hAnsi="华光黑变_CNKI" w:cs="Calibri"/>
          <w:color w:val="auto"/>
          <w:spacing w:val="-9"/>
          <w:sz w:val="18"/>
          <w:szCs w:val="18"/>
        </w:rPr>
        <w:t>CJJ/T85</w:t>
      </w:r>
      <w:r w:rsidRPr="00DD1001">
        <w:rPr>
          <w:rFonts w:ascii="华光黑变_CNKI" w:eastAsia="华光黑变_CNKI" w:hAnsi="华光黑变_CNKI" w:cs="Calibri" w:hint="eastAsia"/>
          <w:color w:val="auto"/>
          <w:spacing w:val="-9"/>
          <w:sz w:val="18"/>
          <w:szCs w:val="18"/>
        </w:rPr>
        <w:t>等标准规范，城区绿地包括公园绿地、防护绿地、广场绿地、附属绿地。公园绿地是城市中向公众开放的、以游憩为主要功能</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有一定的游憩设施和服务设施，同时兼有健全生态、美化景观、科普教育、应急避险等综合作用的绿化用地。防护绿地是为了满足城市对卫生、隔离、安全的要求而设置的绿地</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其功能是对自然灾害或城市公害起到一定的防护或减弱作用。广场绿地是以游憩、纪念、集会和避险等功能为主的城市公共活动场地。根据行业标准</w:t>
      </w:r>
      <w:proofErr w:type="gramStart"/>
      <w:r w:rsidRPr="00DD1001">
        <w:rPr>
          <w:rFonts w:ascii="华光黑变_CNKI" w:eastAsia="华光黑变_CNKI" w:hAnsi="华光黑变_CNKI" w:cs="Calibri" w:hint="eastAsia"/>
          <w:color w:val="auto"/>
          <w:spacing w:val="-9"/>
          <w:sz w:val="18"/>
          <w:szCs w:val="18"/>
        </w:rPr>
        <w:t>《</w:t>
      </w:r>
      <w:proofErr w:type="gramEnd"/>
      <w:r w:rsidRPr="00DD1001">
        <w:rPr>
          <w:rFonts w:ascii="华光黑变_CNKI" w:eastAsia="华光黑变_CNKI" w:hAnsi="华光黑变_CNKI" w:cs="Calibri" w:hint="eastAsia"/>
          <w:color w:val="auto"/>
          <w:spacing w:val="-9"/>
          <w:sz w:val="18"/>
          <w:szCs w:val="18"/>
        </w:rPr>
        <w:t>城市绿地分类标准</w:t>
      </w:r>
      <w:r w:rsidRPr="00DD1001">
        <w:rPr>
          <w:rFonts w:ascii="华光黑变_CNKI" w:eastAsia="华光黑变_CNKI" w:hAnsi="华光黑变_CNKI" w:cs="Calibri"/>
          <w:color w:val="auto"/>
          <w:spacing w:val="-9"/>
          <w:sz w:val="18"/>
          <w:szCs w:val="18"/>
        </w:rPr>
        <w:t>)CJJ/T85-2017</w:t>
      </w:r>
      <w:r w:rsidRPr="00DD1001">
        <w:rPr>
          <w:rFonts w:ascii="华光黑变_CNKI" w:eastAsia="华光黑变_CNKI" w:hAnsi="华光黑变_CNKI" w:cs="Calibri" w:hint="eastAsia"/>
          <w:color w:val="auto"/>
          <w:spacing w:val="-9"/>
          <w:sz w:val="18"/>
          <w:szCs w:val="18"/>
        </w:rPr>
        <w:t>的规定，绿化占比大于或等于</w:t>
      </w:r>
      <w:r w:rsidRPr="00DD1001">
        <w:rPr>
          <w:rFonts w:ascii="华光黑变_CNKI" w:eastAsia="华光黑变_CNKI" w:hAnsi="华光黑变_CNKI" w:cs="Calibri"/>
          <w:color w:val="auto"/>
          <w:spacing w:val="-9"/>
          <w:sz w:val="18"/>
          <w:szCs w:val="18"/>
        </w:rPr>
        <w:t>65%</w:t>
      </w:r>
      <w:r w:rsidRPr="00DD1001">
        <w:rPr>
          <w:rFonts w:ascii="华光黑变_CNKI" w:eastAsia="华光黑变_CNKI" w:hAnsi="华光黑变_CNKI" w:cs="Calibri" w:hint="eastAsia"/>
          <w:color w:val="auto"/>
          <w:spacing w:val="-9"/>
          <w:sz w:val="18"/>
          <w:szCs w:val="18"/>
        </w:rPr>
        <w:t>的广场绿地计入公园绿地。附属绿地是指附属于各类城市建设用地</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除</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绿地与广场用地</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的绿化用地。</w:t>
      </w:r>
    </w:p>
    <w:p w14:paraId="691B057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绿地率指建设用地范围内各类绿地面积之和占总建设用地面积的比例，</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绿地率</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是衡量城区总体环境的重要指标</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计算公式为</w:t>
      </w:r>
    </w:p>
    <w:p w14:paraId="4CAED9A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绿地率（</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各类绿地面积之和（</w:t>
      </w:r>
      <w:r w:rsidRPr="00DD1001">
        <w:rPr>
          <w:rFonts w:ascii="华光黑变_CNKI" w:eastAsia="华光黑变_CNKI" w:hAnsi="华光黑变_CNKI" w:cs="Calibri"/>
          <w:color w:val="auto"/>
          <w:spacing w:val="-9"/>
          <w:sz w:val="18"/>
          <w:szCs w:val="18"/>
        </w:rPr>
        <w:t>km2</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城区建设用地面积（</w:t>
      </w:r>
      <w:r w:rsidRPr="00DD1001">
        <w:rPr>
          <w:rFonts w:ascii="华光黑变_CNKI" w:eastAsia="华光黑变_CNKI" w:hAnsi="华光黑变_CNKI" w:cs="Calibri"/>
          <w:color w:val="auto"/>
          <w:spacing w:val="-9"/>
          <w:sz w:val="18"/>
          <w:szCs w:val="18"/>
        </w:rPr>
        <w:t>km2</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*100%</w:t>
      </w:r>
    </w:p>
    <w:p w14:paraId="6AE02FC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人均公园绿地面积是指城区公园绿地面积的人均占有量，计算公式为</w:t>
      </w:r>
    </w:p>
    <w:p w14:paraId="359514B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人均公园绿地面积（</w:t>
      </w:r>
      <w:r w:rsidRPr="00DD1001">
        <w:rPr>
          <w:rFonts w:ascii="华光黑变_CNKI" w:eastAsia="华光黑变_CNKI" w:hAnsi="华光黑变_CNKI" w:cs="Calibri"/>
          <w:color w:val="auto"/>
          <w:spacing w:val="-9"/>
          <w:sz w:val="18"/>
          <w:szCs w:val="18"/>
        </w:rPr>
        <w:t>m2/</w:t>
      </w:r>
      <w:r w:rsidRPr="00DD1001">
        <w:rPr>
          <w:rFonts w:ascii="华光黑变_CNKI" w:eastAsia="华光黑变_CNKI" w:hAnsi="华光黑变_CNKI" w:cs="Calibri" w:hint="eastAsia"/>
          <w:color w:val="auto"/>
          <w:spacing w:val="-9"/>
          <w:sz w:val="18"/>
          <w:szCs w:val="18"/>
        </w:rPr>
        <w:t>人）</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城区公园绿地面积之和（</w:t>
      </w:r>
      <w:r w:rsidRPr="00DD1001">
        <w:rPr>
          <w:rFonts w:ascii="华光黑变_CNKI" w:eastAsia="华光黑变_CNKI" w:hAnsi="华光黑变_CNKI" w:cs="Calibri"/>
          <w:color w:val="auto"/>
          <w:spacing w:val="-9"/>
          <w:sz w:val="18"/>
          <w:szCs w:val="18"/>
        </w:rPr>
        <w:t>m2</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城区总人口（人）</w:t>
      </w:r>
    </w:p>
    <w:p w14:paraId="3349B330"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绿化建设一直以来都是重庆市城市建设的重要任务之一。考虑当前全市绿化建设的现实基础</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故对新开发城区提出较高绿地率要求</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而适当放宽对更新城区的绿地率要求。</w:t>
      </w:r>
    </w:p>
    <w:p w14:paraId="2D6BFD13" w14:textId="77777777" w:rsidR="00A222A9" w:rsidRPr="00AC2203" w:rsidRDefault="00A222A9" w:rsidP="00D30870">
      <w:pPr>
        <w:spacing w:line="360" w:lineRule="auto"/>
        <w:ind w:right="45"/>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4.2.8</w:t>
      </w:r>
      <w:r w:rsidRPr="00AC2203">
        <w:rPr>
          <w:rFonts w:ascii="Calibri" w:eastAsia="宋体" w:hAnsi="Calibri" w:cs="Calibri"/>
          <w:color w:val="auto"/>
          <w:spacing w:val="-9"/>
          <w:sz w:val="20"/>
          <w:szCs w:val="20"/>
        </w:rPr>
        <w:t>城区</w:t>
      </w:r>
      <w:proofErr w:type="gramStart"/>
      <w:r w:rsidRPr="00AC2203">
        <w:rPr>
          <w:rFonts w:ascii="Calibri" w:eastAsia="宋体" w:hAnsi="Calibri" w:cs="Calibri"/>
          <w:color w:val="auto"/>
          <w:spacing w:val="-9"/>
          <w:sz w:val="20"/>
          <w:szCs w:val="20"/>
        </w:rPr>
        <w:t>内位于</w:t>
      </w:r>
      <w:proofErr w:type="gramEnd"/>
      <w:r w:rsidRPr="00AC2203">
        <w:rPr>
          <w:rFonts w:ascii="Calibri" w:eastAsia="宋体" w:hAnsi="Calibri" w:cs="Calibri"/>
          <w:color w:val="auto"/>
          <w:spacing w:val="-9"/>
          <w:sz w:val="20"/>
          <w:szCs w:val="20"/>
        </w:rPr>
        <w:t>当地有利于节能的建筑朝向范围内的居住建筑面积占城区居住建筑总面积的比例，</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分。比例达到</w:t>
      </w:r>
      <w:r w:rsidRPr="00AC2203">
        <w:rPr>
          <w:rFonts w:ascii="Calibri" w:eastAsia="宋体" w:hAnsi="Calibri" w:cs="Calibri"/>
          <w:color w:val="auto"/>
          <w:spacing w:val="-9"/>
          <w:sz w:val="20"/>
          <w:szCs w:val="20"/>
        </w:rPr>
        <w:t>80%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6</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85%</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8</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90%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w:t>
      </w:r>
    </w:p>
    <w:p w14:paraId="22D88411" w14:textId="77777777" w:rsidR="00A222A9" w:rsidRPr="00DD1001" w:rsidRDefault="00A222A9" w:rsidP="00D30870">
      <w:pPr>
        <w:pStyle w:val="2-"/>
        <w:spacing w:before="156"/>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674F428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有利于节能的建筑朝向是指依据当地建筑全年太阳辐射热量，综合考虑冬季尽可能获取更多太阳辐射热量和夏季尽可能避免获取过多太阳辐射热量的能量总体得失，具有良好节能效果的朝向范围。综合冬夏日</w:t>
      </w:r>
      <w:proofErr w:type="gramStart"/>
      <w:r w:rsidRPr="00DD1001">
        <w:rPr>
          <w:rFonts w:ascii="华光黑变_CNKI" w:eastAsia="华光黑变_CNKI" w:hAnsi="华光黑变_CNKI" w:cs="Calibri" w:hint="eastAsia"/>
          <w:color w:val="auto"/>
          <w:spacing w:val="-9"/>
          <w:sz w:val="18"/>
          <w:szCs w:val="18"/>
        </w:rPr>
        <w:t>照环境</w:t>
      </w:r>
      <w:proofErr w:type="gramEnd"/>
      <w:r w:rsidRPr="00DD1001">
        <w:rPr>
          <w:rFonts w:ascii="华光黑变_CNKI" w:eastAsia="华光黑变_CNKI" w:hAnsi="华光黑变_CNKI" w:cs="Calibri" w:hint="eastAsia"/>
          <w:color w:val="auto"/>
          <w:spacing w:val="-9"/>
          <w:sz w:val="18"/>
          <w:szCs w:val="18"/>
        </w:rPr>
        <w:t>与夏季有利于组织良好的自然通风分析，重庆地区建筑正南朝向是有利于节能的朝向。城区规划过程中考虑地块划分对建筑朝向的影响，确保</w:t>
      </w:r>
      <w:r w:rsidRPr="00DD1001">
        <w:rPr>
          <w:rFonts w:ascii="华光黑变_CNKI" w:eastAsia="华光黑变_CNKI" w:hAnsi="华光黑变_CNKI" w:cs="Calibri"/>
          <w:color w:val="auto"/>
          <w:spacing w:val="-9"/>
          <w:sz w:val="18"/>
          <w:szCs w:val="18"/>
        </w:rPr>
        <w:t>60</w:t>
      </w:r>
      <w:r w:rsidRPr="00DD1001">
        <w:rPr>
          <w:rFonts w:ascii="华光黑变_CNKI" w:eastAsia="华光黑变_CNKI" w:hAnsi="华光黑变_CNKI" w:cs="Calibri" w:hint="eastAsia"/>
          <w:color w:val="auto"/>
          <w:spacing w:val="-9"/>
          <w:sz w:val="18"/>
          <w:szCs w:val="18"/>
        </w:rPr>
        <w:t>％以上的居住建筑面积其建筑朝向位于当地有利于节能的建筑朝向范围内。</w:t>
      </w:r>
    </w:p>
    <w:p w14:paraId="66B9659A" w14:textId="77777777" w:rsidR="00A222A9" w:rsidRPr="00AC2203" w:rsidRDefault="00A222A9" w:rsidP="00D30870">
      <w:pPr>
        <w:spacing w:line="360" w:lineRule="auto"/>
        <w:ind w:right="40"/>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4.2.9</w:t>
      </w:r>
      <w:r w:rsidRPr="00AC2203">
        <w:rPr>
          <w:rFonts w:ascii="Calibri" w:eastAsia="宋体" w:hAnsi="Calibri" w:cs="Calibri"/>
          <w:color w:val="auto"/>
          <w:spacing w:val="-9"/>
          <w:sz w:val="20"/>
          <w:szCs w:val="20"/>
        </w:rPr>
        <w:t>城区规划兼顾当地地理位置、气候、地形、环境等基础条件，考虑全年主导风向，规划建设中利用山体林地、河流、湿地、绿地、街道等形成连续的开敞空间和通风廊道，得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分，且宽度不小于</w:t>
      </w:r>
      <w:r w:rsidRPr="00AC2203">
        <w:rPr>
          <w:rFonts w:ascii="Calibri" w:eastAsia="宋体" w:hAnsi="Calibri" w:cs="Calibri"/>
          <w:color w:val="auto"/>
          <w:spacing w:val="-9"/>
          <w:sz w:val="20"/>
          <w:szCs w:val="20"/>
        </w:rPr>
        <w:t>50m</w:t>
      </w:r>
      <w:r w:rsidRPr="00AC2203">
        <w:rPr>
          <w:rFonts w:ascii="Calibri" w:eastAsia="宋体" w:hAnsi="Calibri" w:cs="Calibri"/>
          <w:color w:val="auto"/>
          <w:spacing w:val="-9"/>
          <w:sz w:val="20"/>
          <w:szCs w:val="20"/>
        </w:rPr>
        <w:t>，评价分值为</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w:t>
      </w:r>
    </w:p>
    <w:p w14:paraId="717BB63C" w14:textId="77777777" w:rsidR="00A222A9" w:rsidRPr="00DD1001" w:rsidRDefault="00A222A9" w:rsidP="00D30870">
      <w:pPr>
        <w:pStyle w:val="2-"/>
        <w:spacing w:before="156"/>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320B0E37"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在城区选址和建设符合重庆市城乡规划和各类保护区的控制要求基础上，应对城区的地形地貌、资源矿产、地质土壤</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包括地下水</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、植被动物、水文水系等资源与生态系统特征开展调查。基于现状调查进行梳理评估</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划分需要保护或者需要优化提升的资源。</w:t>
      </w:r>
    </w:p>
    <w:p w14:paraId="6D2D158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城区规划要充分考虑原有地形地貌和资源环境特征，尽量维护生物多样性和生态系统稳定</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减少土石方工程量，减少开发建设过程对场地及周边自然生态环境的改变。对于水系</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应根据现状评估情况对其进行相应保护。规划</w:t>
      </w:r>
      <w:proofErr w:type="gramStart"/>
      <w:r w:rsidRPr="00DD1001">
        <w:rPr>
          <w:rFonts w:ascii="华光黑变_CNKI" w:eastAsia="华光黑变_CNKI" w:hAnsi="华光黑变_CNKI" w:cs="Calibri" w:hint="eastAsia"/>
          <w:color w:val="auto"/>
          <w:spacing w:val="-9"/>
          <w:sz w:val="18"/>
          <w:szCs w:val="18"/>
        </w:rPr>
        <w:t>宜尊重</w:t>
      </w:r>
      <w:proofErr w:type="gramEnd"/>
      <w:r w:rsidRPr="00DD1001">
        <w:rPr>
          <w:rFonts w:ascii="华光黑变_CNKI" w:eastAsia="华光黑变_CNKI" w:hAnsi="华光黑变_CNKI" w:cs="Calibri" w:hint="eastAsia"/>
          <w:color w:val="auto"/>
          <w:spacing w:val="-9"/>
          <w:sz w:val="18"/>
          <w:szCs w:val="18"/>
        </w:rPr>
        <w:t>其原有自然形态，不降低水面率。同时</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结合地形地貌，因地制宜地利用水系进行规划设计，如提高水面率或增加生态缓冲区等。应对植被动物进行调查评估，尤其是大型乔木，进行相应保护。同时</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结合地形地貌，因地制宜地进行多层次植被设计</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增加生物多样性和提高生态系统稳定性。开发前应评估规划范围内原有的自然地质土壤，对富含有机质、适</w:t>
      </w:r>
      <w:r w:rsidRPr="00DD1001">
        <w:rPr>
          <w:rFonts w:ascii="华光黑变_CNKI" w:eastAsia="华光黑变_CNKI" w:hAnsi="华光黑变_CNKI" w:cs="Calibri" w:hint="eastAsia"/>
          <w:color w:val="auto"/>
          <w:spacing w:val="-9"/>
          <w:sz w:val="18"/>
          <w:szCs w:val="18"/>
        </w:rPr>
        <w:lastRenderedPageBreak/>
        <w:t>宜于种植的表层土壤，按照评估情况对其进行相应保护。同时</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开发过程中通过物理、化学、生物等多种方式提高土壤环境的净化能力，改良土壤。</w:t>
      </w:r>
    </w:p>
    <w:p w14:paraId="75A04CD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针对城市发展面临的资源约束，重庆市确定了</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减量、增绿、留白、提质</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的土地管理思路。在此背景下</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对开发过的地区进行改造并加以利用是未来发展的趋势和要求。</w:t>
      </w:r>
    </w:p>
    <w:p w14:paraId="21B18C5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成熟地区</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指在市政基础设施和公共服务设施等配套方面较为成熟，且具备一定人口基础的区域。新开发城区毗邻成熟地区进行开发，应当合理确定建设规模和时序</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充分利用现有市政基础设施和公共服务设施。评价时，临近成熟地区，且至少被该地区内三类社区级公共服务设施</w:t>
      </w:r>
      <w:r w:rsidRPr="00DD1001">
        <w:rPr>
          <w:rFonts w:ascii="华光黑变_CNKI" w:eastAsia="华光黑变_CNKI" w:hAnsi="华光黑变_CNKI" w:cs="Calibri"/>
          <w:color w:val="auto"/>
          <w:spacing w:val="-9"/>
          <w:sz w:val="18"/>
          <w:szCs w:val="18"/>
        </w:rPr>
        <w:t>500m</w:t>
      </w:r>
      <w:r w:rsidRPr="00DD1001">
        <w:rPr>
          <w:rFonts w:ascii="华光黑变_CNKI" w:eastAsia="华光黑变_CNKI" w:hAnsi="华光黑变_CNKI" w:cs="Calibri" w:hint="eastAsia"/>
          <w:color w:val="auto"/>
          <w:spacing w:val="-9"/>
          <w:sz w:val="18"/>
          <w:szCs w:val="18"/>
        </w:rPr>
        <w:t>服务半径覆盖，即可判定为毗邻成熟地区。</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已开发地区</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指曾经用于开发建造</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后又被闲置、遗弃或者未充分利用的场地区域</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对工业用地的再开发需确保土壤和地下水安全。</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再开发</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是指对建成区城市空间形态和功能进行可持续改善的建设活动</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如</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完善城区功能，强化城区活力</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促进绿色生态城区发展</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完善公共服务设施和公共活动场所，提升城区服务水平</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完善慢行系统，方便市民生活和绿色出行。评价时，规划区内</w:t>
      </w:r>
      <w:r w:rsidRPr="00DD1001">
        <w:rPr>
          <w:rFonts w:ascii="华光黑变_CNKI" w:eastAsia="华光黑变_CNKI" w:hAnsi="华光黑变_CNKI" w:cs="Calibri"/>
          <w:color w:val="auto"/>
          <w:spacing w:val="-9"/>
          <w:sz w:val="18"/>
          <w:szCs w:val="18"/>
        </w:rPr>
        <w:t>30%</w:t>
      </w:r>
      <w:r w:rsidRPr="00DD1001">
        <w:rPr>
          <w:rFonts w:ascii="华光黑变_CNKI" w:eastAsia="华光黑变_CNKI" w:hAnsi="华光黑变_CNKI" w:cs="Calibri" w:hint="eastAsia"/>
          <w:color w:val="auto"/>
          <w:spacing w:val="-9"/>
          <w:sz w:val="18"/>
          <w:szCs w:val="18"/>
        </w:rPr>
        <w:t>以上的建设用地为已开发地区</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本条才算达标。</w:t>
      </w:r>
    </w:p>
    <w:p w14:paraId="33616ED3"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4.2.10</w:t>
      </w:r>
      <w:r w:rsidRPr="00AC2203">
        <w:rPr>
          <w:rFonts w:ascii="Calibri" w:eastAsia="宋体" w:hAnsi="Calibri" w:cs="Calibri"/>
          <w:color w:val="auto"/>
          <w:spacing w:val="-9"/>
          <w:sz w:val="20"/>
          <w:szCs w:val="20"/>
        </w:rPr>
        <w:t>城区的风貌特色、空间形态、公共空间、建筑体量和环境品质等符合城市设计要求，</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分，并应按下列规则分别评分并累计</w:t>
      </w:r>
      <w:r w:rsidRPr="00AC2203">
        <w:rPr>
          <w:rFonts w:ascii="宋体" w:eastAsia="宋体" w:hAnsi="宋体" w:cs="宋体" w:hint="eastAsia"/>
          <w:color w:val="auto"/>
          <w:spacing w:val="-9"/>
          <w:sz w:val="20"/>
          <w:szCs w:val="20"/>
        </w:rPr>
        <w:t>∶</w:t>
      </w:r>
    </w:p>
    <w:p w14:paraId="3BE5553E" w14:textId="77777777" w:rsidR="00A222A9" w:rsidRPr="00AC2203" w:rsidRDefault="00A222A9" w:rsidP="00D30870">
      <w:pPr>
        <w:spacing w:line="360" w:lineRule="auto"/>
        <w:ind w:right="40"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建立城市设计实施管理监督机制</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w:t>
      </w:r>
    </w:p>
    <w:p w14:paraId="6803F507" w14:textId="77777777" w:rsidR="00A222A9" w:rsidRPr="00AC2203" w:rsidRDefault="00A222A9" w:rsidP="00D30870">
      <w:pPr>
        <w:spacing w:line="360" w:lineRule="auto"/>
        <w:ind w:right="40"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编制城市设计文件</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城区的空间形态、公共空间、重要街道、色彩风貌、建筑体量、照明系统以及标识系统等符合国家及本市相关城市设计要求，得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w:t>
      </w:r>
    </w:p>
    <w:p w14:paraId="7ADBEEA6" w14:textId="77777777" w:rsidR="00A222A9" w:rsidRPr="00DD1001" w:rsidRDefault="00A222A9" w:rsidP="00D30870">
      <w:pPr>
        <w:pStyle w:val="2-"/>
        <w:spacing w:before="156"/>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625F3FB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bookmarkStart w:id="27" w:name="_Hlk103442551"/>
      <w:r w:rsidRPr="00DD1001">
        <w:rPr>
          <w:rFonts w:ascii="华光黑变_CNKI" w:eastAsia="华光黑变_CNKI" w:hAnsi="华光黑变_CNKI" w:cs="Calibri" w:hint="eastAsia"/>
          <w:color w:val="auto"/>
          <w:spacing w:val="-9"/>
          <w:sz w:val="18"/>
          <w:szCs w:val="18"/>
        </w:rPr>
        <w:t>本条适用于规划设计、实施运管评价。城市设计是落实城市规划、指导建筑设计、塑造城市特色风貌的有效手段。通过城市设计，从整体平面和立体空间上统筹城市建筑布局，协调城市景观风貌，体现城市地域特征、民族特色和时代风貌。</w:t>
      </w:r>
    </w:p>
    <w:p w14:paraId="7B1CB24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绿色生态城区要建立相应的城市设计管理机制，加强城市设计编制工作</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结合不同的地域条件</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重点针对城区范围内重点街区和地段的空间形态、公共空间、建筑风貌、街区尺度、街墙界面、材质色彩、景观环境、街道家具、照明系统、标识系统和无障碍设施等提出符合美学和文化特质的具体要求，并结合人的心理感知经验建立起具有整体结构特征、易于识别的城市意象和氛围</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避免</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千城一面</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w:t>
      </w:r>
    </w:p>
    <w:p w14:paraId="16F0940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绿色生态城区的建筑设计和项目审批都必须符合城市设计要求</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并应建立相应的监督管理机制，避免随意修改已经批准的城市设计，避免城市设计</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行政化</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实施。其城区内重点街区和地段的单体建筑设计方案必须在形体、色彩、体量和高度等方面符合其城市设计要求。</w:t>
      </w:r>
    </w:p>
    <w:p w14:paraId="266CA88A" w14:textId="77777777" w:rsidR="000A34E7" w:rsidRPr="00AC2203" w:rsidRDefault="000A34E7" w:rsidP="00D30870">
      <w:pPr>
        <w:kinsoku/>
        <w:autoSpaceDE/>
        <w:autoSpaceDN/>
        <w:adjustRightInd/>
        <w:snapToGrid/>
        <w:jc w:val="both"/>
        <w:textAlignment w:val="auto"/>
        <w:rPr>
          <w:rFonts w:ascii="Calibri" w:eastAsia="宋体" w:hAnsi="Calibri" w:cs="Calibri"/>
          <w:b/>
          <w:bCs/>
          <w:color w:val="auto"/>
          <w:spacing w:val="-9"/>
          <w:sz w:val="32"/>
          <w:szCs w:val="32"/>
        </w:rPr>
      </w:pPr>
      <w:bookmarkStart w:id="28" w:name="_Toc108131401"/>
      <w:bookmarkEnd w:id="27"/>
      <w:r w:rsidRPr="00AC2203">
        <w:rPr>
          <w:rFonts w:ascii="Calibri" w:eastAsia="宋体" w:hAnsi="Calibri" w:cs="Calibri"/>
          <w:b/>
          <w:bCs/>
          <w:color w:val="auto"/>
          <w:spacing w:val="-9"/>
          <w:sz w:val="32"/>
          <w:szCs w:val="32"/>
        </w:rPr>
        <w:br w:type="page"/>
      </w:r>
    </w:p>
    <w:p w14:paraId="318A8C9A" w14:textId="76580940" w:rsidR="00A222A9" w:rsidRPr="00A17389" w:rsidRDefault="00A222A9" w:rsidP="003836D6">
      <w:pPr>
        <w:pStyle w:val="111"/>
        <w:rPr>
          <w:rFonts w:ascii="黑体" w:hAnsi="黑体"/>
          <w:bCs w:val="0"/>
        </w:rPr>
      </w:pPr>
      <w:bookmarkStart w:id="29" w:name="_Toc113019030"/>
      <w:r w:rsidRPr="00A17389">
        <w:rPr>
          <w:rFonts w:ascii="黑体" w:hAnsi="黑体"/>
          <w:bCs w:val="0"/>
        </w:rPr>
        <w:lastRenderedPageBreak/>
        <w:t>5生态环境</w:t>
      </w:r>
      <w:bookmarkEnd w:id="28"/>
      <w:bookmarkEnd w:id="29"/>
    </w:p>
    <w:p w14:paraId="2B40BAF3" w14:textId="2522ADE3" w:rsidR="00A222A9" w:rsidRPr="00A17389" w:rsidRDefault="00A222A9" w:rsidP="00A17389">
      <w:pPr>
        <w:spacing w:line="360" w:lineRule="auto"/>
        <w:jc w:val="center"/>
        <w:outlineLvl w:val="1"/>
        <w:rPr>
          <w:rFonts w:ascii="黑体" w:eastAsia="黑体" w:hAnsi="黑体" w:cs="Calibri"/>
          <w:color w:val="auto"/>
          <w:spacing w:val="-3"/>
          <w:w w:val="99"/>
          <w:sz w:val="24"/>
          <w:szCs w:val="24"/>
        </w:rPr>
      </w:pPr>
      <w:bookmarkStart w:id="30" w:name="_Toc108131402"/>
      <w:bookmarkStart w:id="31" w:name="_Toc113019031"/>
      <w:r w:rsidRPr="00A17389">
        <w:rPr>
          <w:rFonts w:ascii="黑体" w:eastAsia="黑体" w:hAnsi="黑体" w:cs="Calibri"/>
          <w:color w:val="auto"/>
          <w:spacing w:val="-3"/>
          <w:w w:val="99"/>
          <w:sz w:val="24"/>
          <w:szCs w:val="24"/>
        </w:rPr>
        <w:t>5.1控制项</w:t>
      </w:r>
      <w:bookmarkEnd w:id="30"/>
      <w:bookmarkEnd w:id="31"/>
    </w:p>
    <w:p w14:paraId="6D50CF4C" w14:textId="77777777" w:rsidR="00A222A9" w:rsidRPr="00AC2203" w:rsidRDefault="00A222A9" w:rsidP="00D30870">
      <w:pPr>
        <w:spacing w:line="360" w:lineRule="auto"/>
        <w:ind w:right="45"/>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5.1.1</w:t>
      </w:r>
      <w:r w:rsidRPr="00AC2203">
        <w:rPr>
          <w:rFonts w:ascii="Calibri" w:eastAsia="宋体" w:hAnsi="Calibri" w:cs="Calibri"/>
          <w:color w:val="auto"/>
          <w:spacing w:val="-9"/>
          <w:sz w:val="20"/>
          <w:szCs w:val="20"/>
        </w:rPr>
        <w:t>应制定城区地形地貌、生物多样性等自然生境和生态空间管理措施和指标。</w:t>
      </w:r>
    </w:p>
    <w:p w14:paraId="502D7A57" w14:textId="77777777" w:rsidR="00A222A9" w:rsidRPr="00DD1001" w:rsidRDefault="00A222A9" w:rsidP="00D30870">
      <w:pPr>
        <w:pStyle w:val="2-"/>
        <w:spacing w:before="156"/>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7BBB2C7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本条适用于规划设计、实施运管评价。</w:t>
      </w:r>
    </w:p>
    <w:p w14:paraId="56A5379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调查规划区域生态资源条件，包括地形地貌、地质土壤、水量水质以及生物多样性等，制定控制管理目标和措施，并提出合理、有效的城区发展大气、温度等控制管理目标。</w:t>
      </w:r>
    </w:p>
    <w:p w14:paraId="1B530AA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山水自然美</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，指具有一江碧水、两岸青山的生态空间，拥有环境清新、天蓝地绿的自然环境。</w:t>
      </w:r>
    </w:p>
    <w:p w14:paraId="5BCC7E3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调查工作具体从摸清自然生态本底、划定山水总体格局与生态要素、梳理山水田园与城区关系、再认识城区自然资源价值。（山清水秀美丽之地建设专项规划）</w:t>
      </w:r>
    </w:p>
    <w:p w14:paraId="4F13AE4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低碳生态指标体系已经成为生态文明在城市规划建设中的落实和管控抓手，是城市可持续发展从目标、规划策略到具体落实的桥梁环节。</w:t>
      </w:r>
    </w:p>
    <w:p w14:paraId="41116B2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生态功能调节指标</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重要生态类型变化调节指标</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人为因素引发突发环境事件调节指标（中华人民共和国国家环境保护标准）</w:t>
      </w:r>
    </w:p>
    <w:p w14:paraId="54497C95"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5.1.2</w:t>
      </w:r>
      <w:r w:rsidRPr="00AC2203">
        <w:rPr>
          <w:rFonts w:ascii="Calibri" w:eastAsia="宋体" w:hAnsi="Calibri" w:cs="Calibri"/>
          <w:color w:val="auto"/>
          <w:spacing w:val="-9"/>
          <w:sz w:val="20"/>
          <w:szCs w:val="20"/>
        </w:rPr>
        <w:t>地下水环境质量应符合国家和地方现行相关标准的规定。</w:t>
      </w:r>
    </w:p>
    <w:p w14:paraId="223D34CD" w14:textId="77777777" w:rsidR="00A222A9" w:rsidRPr="00DD1001" w:rsidRDefault="00A222A9" w:rsidP="00D30870">
      <w:pPr>
        <w:pStyle w:val="2-"/>
        <w:spacing w:before="156"/>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211F59B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本条适用于规划设计、实施运管评价。</w:t>
      </w:r>
    </w:p>
    <w:p w14:paraId="4AC09E2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地下水环境质量标准主要是《地下水质量标准》</w:t>
      </w:r>
      <w:r w:rsidRPr="00DD1001">
        <w:rPr>
          <w:rFonts w:ascii="华光黑变_CNKI" w:eastAsia="华光黑变_CNKI" w:hAnsi="华光黑变_CNKI" w:cs="Calibri"/>
          <w:color w:val="auto"/>
          <w:spacing w:val="-9"/>
          <w:sz w:val="18"/>
          <w:szCs w:val="18"/>
        </w:rPr>
        <w:t>GB14848</w:t>
      </w:r>
      <w:r w:rsidRPr="00DD1001">
        <w:rPr>
          <w:rFonts w:ascii="华光黑变_CNKI" w:eastAsia="华光黑变_CNKI" w:hAnsi="华光黑变_CNKI" w:cs="Calibri" w:hint="eastAsia"/>
          <w:color w:val="auto"/>
          <w:spacing w:val="-9"/>
          <w:sz w:val="18"/>
          <w:szCs w:val="18"/>
        </w:rPr>
        <w:t>。由于目前我国地下水环境质量标准体系尚在建设完善过程中，本条文评价以适用的最新标准为准。本条主要针对</w:t>
      </w:r>
      <w:proofErr w:type="gramStart"/>
      <w:r w:rsidRPr="00DD1001">
        <w:rPr>
          <w:rFonts w:ascii="华光黑变_CNKI" w:eastAsia="华光黑变_CNKI" w:hAnsi="华光黑变_CNKI" w:cs="Calibri" w:hint="eastAsia"/>
          <w:color w:val="auto"/>
          <w:spacing w:val="-9"/>
          <w:sz w:val="18"/>
          <w:szCs w:val="18"/>
        </w:rPr>
        <w:t>评价区</w:t>
      </w:r>
      <w:proofErr w:type="gramEnd"/>
      <w:r w:rsidRPr="00DD1001">
        <w:rPr>
          <w:rFonts w:ascii="华光黑变_CNKI" w:eastAsia="华光黑变_CNKI" w:hAnsi="华光黑变_CNKI" w:cs="Calibri" w:hint="eastAsia"/>
          <w:color w:val="auto"/>
          <w:spacing w:val="-9"/>
          <w:sz w:val="18"/>
          <w:szCs w:val="18"/>
        </w:rPr>
        <w:t>内存在对地下水有潜在污染风险且根据国家相关标准和相关</w:t>
      </w:r>
      <w:proofErr w:type="gramStart"/>
      <w:r w:rsidRPr="00DD1001">
        <w:rPr>
          <w:rFonts w:ascii="华光黑变_CNKI" w:eastAsia="华光黑变_CNKI" w:hAnsi="华光黑变_CNKI" w:cs="Calibri" w:hint="eastAsia"/>
          <w:color w:val="auto"/>
          <w:spacing w:val="-9"/>
          <w:sz w:val="18"/>
          <w:szCs w:val="18"/>
        </w:rPr>
        <w:t>定需要</w:t>
      </w:r>
      <w:proofErr w:type="gramEnd"/>
      <w:r w:rsidRPr="00DD1001">
        <w:rPr>
          <w:rFonts w:ascii="华光黑变_CNKI" w:eastAsia="华光黑变_CNKI" w:hAnsi="华光黑变_CNKI" w:cs="Calibri" w:hint="eastAsia"/>
          <w:color w:val="auto"/>
          <w:spacing w:val="-9"/>
          <w:sz w:val="18"/>
          <w:szCs w:val="18"/>
        </w:rPr>
        <w:t>对地下水进行定期监测的企业，如垃圾填埋场等。</w:t>
      </w:r>
    </w:p>
    <w:p w14:paraId="5A7F7F74"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本条评价方法规划设计评价查阅场地地下水环境调查报告等相关文件；实施运管评价在规划设计评价之外还</w:t>
      </w:r>
      <w:proofErr w:type="gramStart"/>
      <w:r w:rsidRPr="00DD1001">
        <w:rPr>
          <w:rFonts w:ascii="华光黑变_CNKI" w:eastAsia="华光黑变_CNKI" w:hAnsi="华光黑变_CNKI" w:cs="Calibri" w:hint="eastAsia"/>
          <w:color w:val="auto"/>
          <w:spacing w:val="-9"/>
          <w:sz w:val="18"/>
          <w:szCs w:val="18"/>
        </w:rPr>
        <w:t>应现场</w:t>
      </w:r>
      <w:proofErr w:type="gramEnd"/>
      <w:r w:rsidRPr="00DD1001">
        <w:rPr>
          <w:rFonts w:ascii="华光黑变_CNKI" w:eastAsia="华光黑变_CNKI" w:hAnsi="华光黑变_CNKI" w:cs="Calibri" w:hint="eastAsia"/>
          <w:color w:val="auto"/>
          <w:spacing w:val="-9"/>
          <w:sz w:val="18"/>
          <w:szCs w:val="18"/>
        </w:rPr>
        <w:t>核实。</w:t>
      </w:r>
    </w:p>
    <w:p w14:paraId="68495DB4"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5.1.3</w:t>
      </w:r>
      <w:r w:rsidRPr="00AC2203">
        <w:rPr>
          <w:rFonts w:ascii="Calibri" w:eastAsia="宋体" w:hAnsi="Calibri" w:cs="Calibri"/>
          <w:color w:val="auto"/>
          <w:spacing w:val="-9"/>
          <w:sz w:val="20"/>
          <w:szCs w:val="20"/>
        </w:rPr>
        <w:t>应制定城区城市公园、社区公园、立体绿化等绿地公园管理措施和指标。</w:t>
      </w:r>
    </w:p>
    <w:p w14:paraId="619CB70D" w14:textId="77777777" w:rsidR="00A222A9" w:rsidRPr="00DD1001" w:rsidRDefault="00A222A9" w:rsidP="00D30870">
      <w:pPr>
        <w:pStyle w:val="2-"/>
        <w:spacing w:before="156"/>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542766C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本条适用于规划设计、实施运管评价。</w:t>
      </w:r>
    </w:p>
    <w:p w14:paraId="069FDB0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hint="eastAsia"/>
          <w:color w:val="auto"/>
          <w:spacing w:val="-9"/>
          <w:sz w:val="18"/>
          <w:szCs w:val="18"/>
        </w:rPr>
        <w:t>审核相关的专项规划和现场核查。</w:t>
      </w:r>
    </w:p>
    <w:p w14:paraId="3DA38958" w14:textId="77777777" w:rsidR="00A222A9" w:rsidRPr="00AC2203" w:rsidRDefault="00A222A9" w:rsidP="00D30870">
      <w:pPr>
        <w:spacing w:line="360" w:lineRule="auto"/>
        <w:ind w:right="45"/>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5.1.4</w:t>
      </w:r>
      <w:r w:rsidRPr="00AC2203">
        <w:rPr>
          <w:rFonts w:ascii="Calibri" w:eastAsia="宋体" w:hAnsi="Calibri" w:cs="Calibri"/>
          <w:color w:val="auto"/>
          <w:spacing w:val="-9"/>
          <w:sz w:val="20"/>
          <w:szCs w:val="20"/>
        </w:rPr>
        <w:t>应制定城区大气、水、噪声、土壤、风等环境质量控制措施和指标。</w:t>
      </w:r>
    </w:p>
    <w:p w14:paraId="45D8C5F7"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282F7C2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本条适用于规划设计、实施运管评价。</w:t>
      </w:r>
    </w:p>
    <w:p w14:paraId="40B9F14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审核相关的材料文件和现场核查。</w:t>
      </w:r>
    </w:p>
    <w:p w14:paraId="386B05B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全面清理城市土坡</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不断扩大城市绿色空间</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高标准实施滨江路提质，打造市民亲水休闲胜地等举措，深入落实山清水秀美丽之地建设。</w:t>
      </w:r>
    </w:p>
    <w:p w14:paraId="7CC7292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污染的全部控制、资源的高效利用、人与自然的</w:t>
      </w:r>
      <w:proofErr w:type="gramStart"/>
      <w:r w:rsidRPr="00DD1001">
        <w:rPr>
          <w:rFonts w:ascii="华光黑变_CNKI" w:eastAsia="华光黑变_CNKI" w:hAnsi="华光黑变_CNKI" w:cs="Calibri" w:hint="eastAsia"/>
          <w:color w:val="auto"/>
          <w:spacing w:val="-9"/>
          <w:sz w:val="18"/>
          <w:szCs w:val="18"/>
        </w:rPr>
        <w:t>谐</w:t>
      </w:r>
      <w:proofErr w:type="gramEnd"/>
      <w:r w:rsidRPr="00DD1001">
        <w:rPr>
          <w:rFonts w:ascii="华光黑变_CNKI" w:eastAsia="华光黑变_CNKI" w:hAnsi="华光黑变_CNKI" w:cs="Calibri" w:hint="eastAsia"/>
          <w:color w:val="auto"/>
          <w:spacing w:val="-9"/>
          <w:sz w:val="18"/>
          <w:szCs w:val="18"/>
        </w:rPr>
        <w:t>相处，实现</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天蓝、地绿、水清</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的目标。</w:t>
      </w:r>
    </w:p>
    <w:p w14:paraId="7F8297A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lastRenderedPageBreak/>
        <w:t>统筹推进山水林田湖草系统治理，守好天际线、山际线、水岸线。</w:t>
      </w:r>
    </w:p>
    <w:p w14:paraId="5001D83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坚决打赢污染防治攻坚战，落实</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蓝天</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碧水</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宁静</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田园</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环境保护行动，全面实施</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三水共治</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打赢大气、水和土壤污染防治三大攻坚战。</w:t>
      </w:r>
    </w:p>
    <w:p w14:paraId="71D1508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健全法规标准，推动制定修订资源综合利用法、节约能源法、循环经济促进法、清洁生产促进法、环境影响评价法及生态环境监测条例、民用建筑节能条例、公共机构节能条例等法律法规，完善固定资产投资项目节能审查、电力需求侧管理、非道路移动机械污染防治管理等办法。</w:t>
      </w:r>
    </w:p>
    <w:p w14:paraId="060B7057" w14:textId="77777777" w:rsidR="00A222A9" w:rsidRPr="00AC2203" w:rsidRDefault="00A222A9" w:rsidP="00D30870">
      <w:pPr>
        <w:spacing w:line="360" w:lineRule="auto"/>
        <w:ind w:right="45"/>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5.1.5</w:t>
      </w:r>
      <w:r w:rsidRPr="00AC2203">
        <w:rPr>
          <w:rFonts w:ascii="Calibri" w:eastAsia="宋体" w:hAnsi="Calibri" w:cs="Calibri"/>
          <w:color w:val="auto"/>
          <w:spacing w:val="-9"/>
          <w:sz w:val="20"/>
          <w:szCs w:val="20"/>
        </w:rPr>
        <w:t>应实行雨污分流排水体制，城区生活污水收集处理率达到</w:t>
      </w:r>
      <w:r w:rsidRPr="00AC2203">
        <w:rPr>
          <w:rFonts w:ascii="Calibri" w:eastAsia="宋体" w:hAnsi="Calibri" w:cs="Calibri"/>
          <w:color w:val="auto"/>
          <w:spacing w:val="-9"/>
          <w:sz w:val="20"/>
          <w:szCs w:val="20"/>
        </w:rPr>
        <w:t>100%</w:t>
      </w:r>
      <w:r w:rsidRPr="00AC2203">
        <w:rPr>
          <w:rFonts w:ascii="Calibri" w:eastAsia="宋体" w:hAnsi="Calibri" w:cs="Calibri"/>
          <w:color w:val="auto"/>
          <w:spacing w:val="-9"/>
          <w:sz w:val="20"/>
          <w:szCs w:val="20"/>
        </w:rPr>
        <w:t>，城市污水处理设施出水水质稳定不低于一级</w:t>
      </w:r>
      <w:r w:rsidRPr="00AC2203">
        <w:rPr>
          <w:rFonts w:ascii="Calibri" w:eastAsia="宋体" w:hAnsi="Calibri" w:cs="Calibri"/>
          <w:color w:val="auto"/>
          <w:spacing w:val="-9"/>
          <w:sz w:val="20"/>
          <w:szCs w:val="20"/>
        </w:rPr>
        <w:t>A</w:t>
      </w:r>
      <w:r w:rsidRPr="00AC2203">
        <w:rPr>
          <w:rFonts w:ascii="Calibri" w:eastAsia="宋体" w:hAnsi="Calibri" w:cs="Calibri"/>
          <w:color w:val="auto"/>
          <w:spacing w:val="-9"/>
          <w:sz w:val="20"/>
          <w:szCs w:val="20"/>
        </w:rPr>
        <w:t>排放标准。</w:t>
      </w:r>
    </w:p>
    <w:p w14:paraId="7FE161B0"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046DA3F6" w14:textId="77777777" w:rsidR="00A222A9" w:rsidRPr="00DD1001" w:rsidRDefault="00A222A9" w:rsidP="00D30870">
      <w:pPr>
        <w:pStyle w:val="D2"/>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本条适用于规划设计、实施运管评价。</w:t>
      </w:r>
    </w:p>
    <w:p w14:paraId="7D37D421" w14:textId="77777777" w:rsidR="00A222A9" w:rsidRPr="00DD1001" w:rsidRDefault="00A222A9" w:rsidP="00D30870">
      <w:pPr>
        <w:pStyle w:val="D2"/>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本条针对新建城区要求规划阶段须做到雨污分流；新建城区中保留的原有区域应逐步进行雨污分流改造或采取其他措施防止雨污合流造成的水环境污染。建成区域达到</w:t>
      </w:r>
      <w:r w:rsidRPr="00DD1001">
        <w:rPr>
          <w:rFonts w:ascii="华光黑变_CNKI" w:eastAsia="华光黑变_CNKI" w:hAnsi="华光黑变_CNKI" w:cs="Calibri"/>
          <w:snapToGrid w:val="0"/>
          <w:color w:val="auto"/>
          <w:spacing w:val="-9"/>
          <w:kern w:val="0"/>
          <w:sz w:val="18"/>
          <w:szCs w:val="18"/>
        </w:rPr>
        <w:t>80%</w:t>
      </w:r>
      <w:r w:rsidRPr="00DD1001">
        <w:rPr>
          <w:rFonts w:ascii="华光黑变_CNKI" w:eastAsia="华光黑变_CNKI" w:hAnsi="华光黑变_CNKI" w:cs="Calibri" w:hint="eastAsia"/>
          <w:snapToGrid w:val="0"/>
          <w:color w:val="auto"/>
          <w:spacing w:val="-9"/>
          <w:kern w:val="0"/>
          <w:sz w:val="18"/>
          <w:szCs w:val="18"/>
        </w:rPr>
        <w:t>时，要求雨</w:t>
      </w:r>
      <w:proofErr w:type="gramStart"/>
      <w:r w:rsidRPr="00DD1001">
        <w:rPr>
          <w:rFonts w:ascii="华光黑变_CNKI" w:eastAsia="华光黑变_CNKI" w:hAnsi="华光黑变_CNKI" w:cs="Calibri" w:hint="eastAsia"/>
          <w:snapToGrid w:val="0"/>
          <w:color w:val="auto"/>
          <w:spacing w:val="-9"/>
          <w:kern w:val="0"/>
          <w:sz w:val="18"/>
          <w:szCs w:val="18"/>
        </w:rPr>
        <w:t>污</w:t>
      </w:r>
      <w:proofErr w:type="gramEnd"/>
      <w:r w:rsidRPr="00DD1001">
        <w:rPr>
          <w:rFonts w:ascii="华光黑变_CNKI" w:eastAsia="华光黑变_CNKI" w:hAnsi="华光黑变_CNKI" w:cs="Calibri" w:hint="eastAsia"/>
          <w:snapToGrid w:val="0"/>
          <w:color w:val="auto"/>
          <w:spacing w:val="-9"/>
          <w:kern w:val="0"/>
          <w:sz w:val="18"/>
          <w:szCs w:val="18"/>
        </w:rPr>
        <w:t>分流全面覆盖，不得存在雨污合流区域。</w:t>
      </w:r>
    </w:p>
    <w:p w14:paraId="61D1E5EE" w14:textId="77777777" w:rsidR="00A222A9" w:rsidRPr="00DD1001" w:rsidRDefault="00A222A9" w:rsidP="00D30870">
      <w:pPr>
        <w:pStyle w:val="D2"/>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生活污水收集处理率</w:t>
      </w:r>
      <w:r w:rsidRPr="00DD1001">
        <w:rPr>
          <w:rFonts w:ascii="华光黑变_CNKI" w:eastAsia="华光黑变_CNKI" w:hAnsi="华光黑变_CNKI" w:cs="Calibri"/>
          <w:snapToGrid w:val="0"/>
          <w:color w:val="auto"/>
          <w:spacing w:val="-9"/>
          <w:kern w:val="0"/>
          <w:sz w:val="18"/>
          <w:szCs w:val="18"/>
        </w:rPr>
        <w:t>100%”</w:t>
      </w:r>
      <w:r w:rsidRPr="00DD1001">
        <w:rPr>
          <w:rFonts w:ascii="华光黑变_CNKI" w:eastAsia="华光黑变_CNKI" w:hAnsi="华光黑变_CNKI" w:cs="Calibri" w:hint="eastAsia"/>
          <w:snapToGrid w:val="0"/>
          <w:color w:val="auto"/>
          <w:spacing w:val="-9"/>
          <w:kern w:val="0"/>
          <w:sz w:val="18"/>
          <w:szCs w:val="18"/>
        </w:rPr>
        <w:t>指城区内生活污水管网覆盖率达到</w:t>
      </w:r>
      <w:r w:rsidRPr="00DD1001">
        <w:rPr>
          <w:rFonts w:ascii="华光黑变_CNKI" w:eastAsia="华光黑变_CNKI" w:hAnsi="华光黑变_CNKI" w:cs="Calibri"/>
          <w:snapToGrid w:val="0"/>
          <w:color w:val="auto"/>
          <w:spacing w:val="-9"/>
          <w:kern w:val="0"/>
          <w:sz w:val="18"/>
          <w:szCs w:val="18"/>
        </w:rPr>
        <w:t>100%</w:t>
      </w:r>
      <w:r w:rsidRPr="00DD1001">
        <w:rPr>
          <w:rFonts w:ascii="华光黑变_CNKI" w:eastAsia="华光黑变_CNKI" w:hAnsi="华光黑变_CNKI" w:cs="Calibri" w:hint="eastAsia"/>
          <w:snapToGrid w:val="0"/>
          <w:color w:val="auto"/>
          <w:spacing w:val="-9"/>
          <w:kern w:val="0"/>
          <w:sz w:val="18"/>
          <w:szCs w:val="18"/>
        </w:rPr>
        <w:t>，且污水处理厂处理能力满足收集城区内全部生活污水的要求，具体为收集并输送至城市污水处理厂处理的生活污水量与生活污水排水量之比。</w:t>
      </w:r>
    </w:p>
    <w:p w14:paraId="4C6EC3B0" w14:textId="77777777" w:rsidR="00A222A9" w:rsidRPr="00DD1001" w:rsidRDefault="00A222A9" w:rsidP="00D30870">
      <w:pPr>
        <w:pStyle w:val="D2"/>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本条的评价方法为</w:t>
      </w:r>
      <w:r w:rsidRPr="00DD1001">
        <w:rPr>
          <w:rFonts w:ascii="华光黑变_CNKI" w:eastAsia="华光黑变_CNKI" w:hAnsi="华光黑变_CNKI" w:cs="宋体" w:hint="eastAsia"/>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规划设计阶段城区生活污水收集与处理以大型集中式为主，在污水收集确有困难或经技术经济比较投资性价比过低的前提下，也可以采取小型分散式。①本区域排放的污水在区域内就地处理。这种情况要求城区排水规划应包括全部污水收集和处理方案，提供生活污水集中处理率达到</w:t>
      </w:r>
      <w:r w:rsidRPr="00DD1001">
        <w:rPr>
          <w:rFonts w:ascii="华光黑变_CNKI" w:eastAsia="华光黑变_CNKI" w:hAnsi="华光黑变_CNKI" w:cs="Calibri"/>
          <w:snapToGrid w:val="0"/>
          <w:color w:val="auto"/>
          <w:spacing w:val="-9"/>
          <w:kern w:val="0"/>
          <w:sz w:val="18"/>
          <w:szCs w:val="18"/>
        </w:rPr>
        <w:t>100%</w:t>
      </w:r>
      <w:r w:rsidRPr="00DD1001">
        <w:rPr>
          <w:rFonts w:ascii="华光黑变_CNKI" w:eastAsia="华光黑变_CNKI" w:hAnsi="华光黑变_CNKI" w:cs="Calibri" w:hint="eastAsia"/>
          <w:snapToGrid w:val="0"/>
          <w:color w:val="auto"/>
          <w:spacing w:val="-9"/>
          <w:kern w:val="0"/>
          <w:sz w:val="18"/>
          <w:szCs w:val="18"/>
        </w:rPr>
        <w:t>的证明文件。②本区域排放的污水在区域内收集后送入区域外的污水处理厂处理，这种情况要求城区排水规划应包括全部污水收集方案，提供区域外生活污水处理厂处理方案，并提供集中处理率达到</w:t>
      </w:r>
      <w:r w:rsidRPr="00DD1001">
        <w:rPr>
          <w:rFonts w:ascii="华光黑变_CNKI" w:eastAsia="华光黑变_CNKI" w:hAnsi="华光黑变_CNKI" w:cs="Calibri"/>
          <w:snapToGrid w:val="0"/>
          <w:color w:val="auto"/>
          <w:spacing w:val="-9"/>
          <w:kern w:val="0"/>
          <w:sz w:val="18"/>
          <w:szCs w:val="18"/>
        </w:rPr>
        <w:t>100%</w:t>
      </w:r>
      <w:r w:rsidRPr="00DD1001">
        <w:rPr>
          <w:rFonts w:ascii="华光黑变_CNKI" w:eastAsia="华光黑变_CNKI" w:hAnsi="华光黑变_CNKI" w:cs="Calibri" w:hint="eastAsia"/>
          <w:snapToGrid w:val="0"/>
          <w:color w:val="auto"/>
          <w:spacing w:val="-9"/>
          <w:kern w:val="0"/>
          <w:sz w:val="18"/>
          <w:szCs w:val="18"/>
        </w:rPr>
        <w:t>的证明文件。③提供相关城区污水收集管网和生活污水处理厂设计方案的相关文件。实施运管阶段提供城区排水管网和生活污水处理厂现状图及出水水质达标等证明材料，并现场考察市政污水管网和污水处理厂。</w:t>
      </w:r>
    </w:p>
    <w:p w14:paraId="505603D0" w14:textId="77777777" w:rsidR="00A222A9" w:rsidRPr="00DD1001" w:rsidRDefault="00A222A9" w:rsidP="00D30870">
      <w:pPr>
        <w:pStyle w:val="D2"/>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根据</w:t>
      </w:r>
      <w:proofErr w:type="gramStart"/>
      <w:r w:rsidRPr="00DD1001">
        <w:rPr>
          <w:rFonts w:ascii="华光黑变_CNKI" w:eastAsia="华光黑变_CNKI" w:hAnsi="华光黑变_CNKI" w:cs="Calibri" w:hint="eastAsia"/>
          <w:snapToGrid w:val="0"/>
          <w:color w:val="auto"/>
          <w:spacing w:val="-9"/>
          <w:kern w:val="0"/>
          <w:sz w:val="18"/>
          <w:szCs w:val="18"/>
        </w:rPr>
        <w:t>《</w:t>
      </w:r>
      <w:proofErr w:type="gramEnd"/>
      <w:r w:rsidRPr="00DD1001">
        <w:rPr>
          <w:rFonts w:ascii="华光黑变_CNKI" w:eastAsia="华光黑变_CNKI" w:hAnsi="华光黑变_CNKI" w:cs="Calibri" w:hint="eastAsia"/>
          <w:snapToGrid w:val="0"/>
          <w:color w:val="auto"/>
          <w:spacing w:val="-9"/>
          <w:kern w:val="0"/>
          <w:sz w:val="18"/>
          <w:szCs w:val="18"/>
        </w:rPr>
        <w:t>重庆市城市排水（污水、雨水）设施及管网建设</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十四五</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规划（</w:t>
      </w:r>
      <w:r w:rsidRPr="00DD1001">
        <w:rPr>
          <w:rFonts w:ascii="华光黑变_CNKI" w:eastAsia="华光黑变_CNKI" w:hAnsi="华光黑变_CNKI" w:cs="Calibri"/>
          <w:snapToGrid w:val="0"/>
          <w:color w:val="auto"/>
          <w:spacing w:val="-9"/>
          <w:kern w:val="0"/>
          <w:sz w:val="18"/>
          <w:szCs w:val="18"/>
        </w:rPr>
        <w:t>2021-2025</w:t>
      </w:r>
      <w:r w:rsidRPr="00DD1001">
        <w:rPr>
          <w:rFonts w:ascii="华光黑变_CNKI" w:eastAsia="华光黑变_CNKI" w:hAnsi="华光黑变_CNKI" w:cs="Calibri" w:hint="eastAsia"/>
          <w:snapToGrid w:val="0"/>
          <w:color w:val="auto"/>
          <w:spacing w:val="-9"/>
          <w:kern w:val="0"/>
          <w:sz w:val="18"/>
          <w:szCs w:val="18"/>
        </w:rPr>
        <w:t>年），到</w:t>
      </w:r>
      <w:r w:rsidRPr="00DD1001">
        <w:rPr>
          <w:rFonts w:ascii="华光黑变_CNKI" w:eastAsia="华光黑变_CNKI" w:hAnsi="华光黑变_CNKI" w:cs="Calibri"/>
          <w:snapToGrid w:val="0"/>
          <w:color w:val="auto"/>
          <w:spacing w:val="-9"/>
          <w:kern w:val="0"/>
          <w:sz w:val="18"/>
          <w:szCs w:val="18"/>
        </w:rPr>
        <w:t>2025</w:t>
      </w:r>
      <w:r w:rsidRPr="00DD1001">
        <w:rPr>
          <w:rFonts w:ascii="华光黑变_CNKI" w:eastAsia="华光黑变_CNKI" w:hAnsi="华光黑变_CNKI" w:cs="Calibri" w:hint="eastAsia"/>
          <w:snapToGrid w:val="0"/>
          <w:color w:val="auto"/>
          <w:spacing w:val="-9"/>
          <w:kern w:val="0"/>
          <w:sz w:val="18"/>
          <w:szCs w:val="18"/>
        </w:rPr>
        <w:t>年城区生活污水处理稳定达标且污水处理厂出水水质不低于</w:t>
      </w:r>
      <w:proofErr w:type="gramStart"/>
      <w:r w:rsidRPr="00DD1001">
        <w:rPr>
          <w:rFonts w:ascii="华光黑变_CNKI" w:eastAsia="华光黑变_CNKI" w:hAnsi="华光黑变_CNKI" w:cs="Calibri" w:hint="eastAsia"/>
          <w:snapToGrid w:val="0"/>
          <w:color w:val="auto"/>
          <w:spacing w:val="-9"/>
          <w:kern w:val="0"/>
          <w:sz w:val="18"/>
          <w:szCs w:val="18"/>
        </w:rPr>
        <w:t>《</w:t>
      </w:r>
      <w:proofErr w:type="gramEnd"/>
      <w:r w:rsidRPr="00DD1001">
        <w:rPr>
          <w:rFonts w:ascii="华光黑变_CNKI" w:eastAsia="华光黑变_CNKI" w:hAnsi="华光黑变_CNKI" w:cs="Calibri" w:hint="eastAsia"/>
          <w:snapToGrid w:val="0"/>
          <w:color w:val="auto"/>
          <w:spacing w:val="-9"/>
          <w:kern w:val="0"/>
          <w:sz w:val="18"/>
          <w:szCs w:val="18"/>
        </w:rPr>
        <w:t>城镇污水处理厂污染物排放标准</w:t>
      </w:r>
      <w:proofErr w:type="gramStart"/>
      <w:r w:rsidRPr="00DD1001">
        <w:rPr>
          <w:rFonts w:ascii="华光黑变_CNKI" w:eastAsia="华光黑变_CNKI" w:hAnsi="华光黑变_CNKI" w:cs="Calibri" w:hint="eastAsia"/>
          <w:snapToGrid w:val="0"/>
          <w:color w:val="auto"/>
          <w:spacing w:val="-9"/>
          <w:kern w:val="0"/>
          <w:sz w:val="18"/>
          <w:szCs w:val="18"/>
        </w:rPr>
        <w:t>》</w:t>
      </w:r>
      <w:proofErr w:type="gramEnd"/>
      <w:r w:rsidRPr="00DD1001">
        <w:rPr>
          <w:rFonts w:ascii="华光黑变_CNKI" w:eastAsia="华光黑变_CNKI" w:hAnsi="华光黑变_CNKI" w:cs="Calibri" w:hint="eastAsia"/>
          <w:snapToGrid w:val="0"/>
          <w:color w:val="auto"/>
          <w:spacing w:val="-9"/>
          <w:kern w:val="0"/>
          <w:sz w:val="18"/>
          <w:szCs w:val="18"/>
        </w:rPr>
        <w:t>（</w:t>
      </w:r>
      <w:r w:rsidRPr="00DD1001">
        <w:rPr>
          <w:rFonts w:ascii="华光黑变_CNKI" w:eastAsia="华光黑变_CNKI" w:hAnsi="华光黑变_CNKI" w:cs="Calibri"/>
          <w:snapToGrid w:val="0"/>
          <w:color w:val="auto"/>
          <w:spacing w:val="-9"/>
          <w:kern w:val="0"/>
          <w:sz w:val="18"/>
          <w:szCs w:val="18"/>
        </w:rPr>
        <w:t>GB18918</w:t>
      </w:r>
      <w:r w:rsidRPr="00DD1001">
        <w:rPr>
          <w:rFonts w:ascii="华光黑变_CNKI" w:eastAsia="华光黑变_CNKI" w:hAnsi="华光黑变_CNKI" w:cs="Calibri" w:hint="eastAsia"/>
          <w:snapToGrid w:val="0"/>
          <w:color w:val="auto"/>
          <w:spacing w:val="-9"/>
          <w:kern w:val="0"/>
          <w:sz w:val="18"/>
          <w:szCs w:val="18"/>
        </w:rPr>
        <w:t>）一级</w:t>
      </w:r>
      <w:r w:rsidRPr="00DD1001">
        <w:rPr>
          <w:rFonts w:ascii="华光黑变_CNKI" w:eastAsia="华光黑变_CNKI" w:hAnsi="华光黑变_CNKI" w:cs="Calibri"/>
          <w:snapToGrid w:val="0"/>
          <w:color w:val="auto"/>
          <w:spacing w:val="-9"/>
          <w:kern w:val="0"/>
          <w:sz w:val="18"/>
          <w:szCs w:val="18"/>
        </w:rPr>
        <w:t>A</w:t>
      </w:r>
      <w:r w:rsidRPr="00DD1001">
        <w:rPr>
          <w:rFonts w:ascii="华光黑变_CNKI" w:eastAsia="华光黑变_CNKI" w:hAnsi="华光黑变_CNKI" w:cs="Calibri" w:hint="eastAsia"/>
          <w:snapToGrid w:val="0"/>
          <w:color w:val="auto"/>
          <w:spacing w:val="-9"/>
          <w:kern w:val="0"/>
          <w:sz w:val="18"/>
          <w:szCs w:val="18"/>
        </w:rPr>
        <w:t>标。</w:t>
      </w:r>
    </w:p>
    <w:p w14:paraId="0EDD2A57" w14:textId="77777777" w:rsidR="00A222A9" w:rsidRPr="00AC2203" w:rsidRDefault="00A222A9" w:rsidP="00D30870">
      <w:pPr>
        <w:spacing w:line="360" w:lineRule="auto"/>
        <w:ind w:right="45"/>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5.1.6</w:t>
      </w:r>
      <w:r w:rsidRPr="00AC2203">
        <w:rPr>
          <w:rFonts w:ascii="Calibri" w:eastAsia="宋体" w:hAnsi="Calibri" w:cs="Calibri"/>
          <w:color w:val="auto"/>
          <w:spacing w:val="-9"/>
          <w:sz w:val="20"/>
          <w:szCs w:val="20"/>
        </w:rPr>
        <w:t>垃圾无害化处理率应达到</w:t>
      </w:r>
      <w:r w:rsidRPr="00AC2203">
        <w:rPr>
          <w:rFonts w:ascii="Calibri" w:eastAsia="宋体" w:hAnsi="Calibri" w:cs="Calibri"/>
          <w:color w:val="auto"/>
          <w:spacing w:val="-9"/>
          <w:sz w:val="20"/>
          <w:szCs w:val="20"/>
        </w:rPr>
        <w:t>100%</w:t>
      </w:r>
      <w:r w:rsidRPr="00AC2203">
        <w:rPr>
          <w:rFonts w:ascii="Calibri" w:eastAsia="宋体" w:hAnsi="Calibri" w:cs="Calibri"/>
          <w:color w:val="auto"/>
          <w:spacing w:val="-9"/>
          <w:sz w:val="20"/>
          <w:szCs w:val="20"/>
        </w:rPr>
        <w:t>。</w:t>
      </w:r>
    </w:p>
    <w:p w14:paraId="55AE1509"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1269D469" w14:textId="77777777" w:rsidR="00A222A9" w:rsidRPr="00DD1001" w:rsidRDefault="00A222A9" w:rsidP="00D30870">
      <w:pPr>
        <w:pStyle w:val="D2"/>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本条适用于规划设计、实施运管评价。</w:t>
      </w:r>
    </w:p>
    <w:p w14:paraId="01068755" w14:textId="77777777" w:rsidR="00A222A9" w:rsidRPr="00DD1001" w:rsidRDefault="00A222A9" w:rsidP="00D30870">
      <w:pPr>
        <w:pStyle w:val="D2"/>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参照《城市生活垃圾分类及其评价标准》</w:t>
      </w:r>
      <w:r w:rsidRPr="00DD1001">
        <w:rPr>
          <w:rFonts w:ascii="华光黑变_CNKI" w:eastAsia="华光黑变_CNKI" w:hAnsi="华光黑变_CNKI" w:cs="Calibri"/>
          <w:snapToGrid w:val="0"/>
          <w:color w:val="auto"/>
          <w:spacing w:val="-9"/>
          <w:kern w:val="0"/>
          <w:sz w:val="18"/>
          <w:szCs w:val="18"/>
        </w:rPr>
        <w:t>CJJ/T102</w:t>
      </w:r>
      <w:r w:rsidRPr="00DD1001">
        <w:rPr>
          <w:rFonts w:ascii="华光黑变_CNKI" w:eastAsia="华光黑变_CNKI" w:hAnsi="华光黑变_CNKI" w:cs="Calibri" w:hint="eastAsia"/>
          <w:snapToGrid w:val="0"/>
          <w:color w:val="auto"/>
          <w:spacing w:val="-9"/>
          <w:kern w:val="0"/>
          <w:sz w:val="18"/>
          <w:szCs w:val="18"/>
        </w:rPr>
        <w:t>，实行垃圾分类回收可以节约资源</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节省土地，节约资金</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减少环境污染。重庆具有较好的垃圾无害化处理基础设施</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无害化处理可以减少垃圾收运处理中的渗滤液、臭气污染。</w:t>
      </w:r>
    </w:p>
    <w:p w14:paraId="72826A6B" w14:textId="77777777" w:rsidR="00A222A9" w:rsidRPr="00DD1001" w:rsidRDefault="00A222A9" w:rsidP="00D30870">
      <w:pPr>
        <w:pStyle w:val="D2"/>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本条针对新建城区要求规划阶段须制定垃圾无害化处理</w:t>
      </w:r>
      <w:r w:rsidRPr="00DD1001">
        <w:rPr>
          <w:rFonts w:ascii="华光黑变_CNKI" w:eastAsia="华光黑变_CNKI" w:hAnsi="华光黑变_CNKI" w:cs="Calibri"/>
          <w:snapToGrid w:val="0"/>
          <w:color w:val="auto"/>
          <w:spacing w:val="-9"/>
          <w:kern w:val="0"/>
          <w:sz w:val="18"/>
          <w:szCs w:val="18"/>
        </w:rPr>
        <w:t>100%</w:t>
      </w:r>
      <w:r w:rsidRPr="00DD1001">
        <w:rPr>
          <w:rFonts w:ascii="华光黑变_CNKI" w:eastAsia="华光黑变_CNKI" w:hAnsi="华光黑变_CNKI" w:cs="Calibri" w:hint="eastAsia"/>
          <w:snapToGrid w:val="0"/>
          <w:color w:val="auto"/>
          <w:spacing w:val="-9"/>
          <w:kern w:val="0"/>
          <w:sz w:val="18"/>
          <w:szCs w:val="18"/>
        </w:rPr>
        <w:t>的目标，并落实基本保障措施。</w:t>
      </w:r>
    </w:p>
    <w:p w14:paraId="103980F6" w14:textId="77777777" w:rsidR="00A222A9" w:rsidRPr="00DD1001" w:rsidRDefault="00A222A9" w:rsidP="00D30870">
      <w:pPr>
        <w:pStyle w:val="D2"/>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本条的评价方法为</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规划设计阶段城区垃圾无害化处理</w:t>
      </w:r>
      <w:r w:rsidRPr="00DD1001">
        <w:rPr>
          <w:rFonts w:ascii="华光黑变_CNKI" w:eastAsia="华光黑变_CNKI" w:hAnsi="华光黑变_CNKI" w:cs="Calibri"/>
          <w:snapToGrid w:val="0"/>
          <w:color w:val="auto"/>
          <w:spacing w:val="-9"/>
          <w:kern w:val="0"/>
          <w:sz w:val="18"/>
          <w:szCs w:val="18"/>
        </w:rPr>
        <w:t>100%</w:t>
      </w:r>
      <w:r w:rsidRPr="00DD1001">
        <w:rPr>
          <w:rFonts w:ascii="华光黑变_CNKI" w:eastAsia="华光黑变_CNKI" w:hAnsi="华光黑变_CNKI" w:cs="Calibri" w:hint="eastAsia"/>
          <w:snapToGrid w:val="0"/>
          <w:color w:val="auto"/>
          <w:spacing w:val="-9"/>
          <w:kern w:val="0"/>
          <w:sz w:val="18"/>
          <w:szCs w:val="18"/>
        </w:rPr>
        <w:t>。①本区域垃圾在区域内就地处理。这种情况要求城区应包括垃圾收集和处理方案，并提供垃圾达到</w:t>
      </w:r>
      <w:r w:rsidRPr="00DD1001">
        <w:rPr>
          <w:rFonts w:ascii="华光黑变_CNKI" w:eastAsia="华光黑变_CNKI" w:hAnsi="华光黑变_CNKI" w:cs="Calibri"/>
          <w:snapToGrid w:val="0"/>
          <w:color w:val="auto"/>
          <w:spacing w:val="-9"/>
          <w:kern w:val="0"/>
          <w:sz w:val="18"/>
          <w:szCs w:val="18"/>
        </w:rPr>
        <w:t>100%</w:t>
      </w:r>
      <w:r w:rsidRPr="00DD1001">
        <w:rPr>
          <w:rFonts w:ascii="华光黑变_CNKI" w:eastAsia="华光黑变_CNKI" w:hAnsi="华光黑变_CNKI" w:cs="Calibri" w:hint="eastAsia"/>
          <w:snapToGrid w:val="0"/>
          <w:color w:val="auto"/>
          <w:spacing w:val="-9"/>
          <w:kern w:val="0"/>
          <w:sz w:val="18"/>
          <w:szCs w:val="18"/>
        </w:rPr>
        <w:t>的证明文件。②本区域垃圾在区域内收集后送入区域外无害化处理。这种情况要求城区应提供垃圾收集方案，密闭运输方案，以及区域外垃圾无害化处理方案，并提供垃圾无害化处理率达到</w:t>
      </w:r>
      <w:r w:rsidRPr="00DD1001">
        <w:rPr>
          <w:rFonts w:ascii="华光黑变_CNKI" w:eastAsia="华光黑变_CNKI" w:hAnsi="华光黑变_CNKI" w:cs="Calibri"/>
          <w:snapToGrid w:val="0"/>
          <w:color w:val="auto"/>
          <w:spacing w:val="-9"/>
          <w:kern w:val="0"/>
          <w:sz w:val="18"/>
          <w:szCs w:val="18"/>
        </w:rPr>
        <w:t>100%</w:t>
      </w:r>
      <w:r w:rsidRPr="00DD1001">
        <w:rPr>
          <w:rFonts w:ascii="华光黑变_CNKI" w:eastAsia="华光黑变_CNKI" w:hAnsi="华光黑变_CNKI" w:cs="Calibri" w:hint="eastAsia"/>
          <w:snapToGrid w:val="0"/>
          <w:color w:val="auto"/>
          <w:spacing w:val="-9"/>
          <w:kern w:val="0"/>
          <w:sz w:val="18"/>
          <w:szCs w:val="18"/>
        </w:rPr>
        <w:t>的证明文件。③实施运管阶段现场检查。</w:t>
      </w:r>
    </w:p>
    <w:p w14:paraId="09152693" w14:textId="77777777" w:rsidR="00A222A9" w:rsidRPr="00AC2203" w:rsidRDefault="00A222A9" w:rsidP="00D30870">
      <w:pPr>
        <w:spacing w:line="360" w:lineRule="auto"/>
        <w:ind w:right="45"/>
        <w:jc w:val="both"/>
        <w:rPr>
          <w:rFonts w:ascii="Calibri" w:eastAsia="宋体" w:hAnsi="Calibri" w:cs="Calibri"/>
          <w:color w:val="auto"/>
          <w:spacing w:val="-9"/>
          <w:sz w:val="20"/>
          <w:szCs w:val="20"/>
        </w:rPr>
      </w:pPr>
      <w:bookmarkStart w:id="32" w:name="_Hlk103544516"/>
      <w:r w:rsidRPr="00AC2203">
        <w:rPr>
          <w:rFonts w:ascii="Calibri" w:eastAsia="宋体" w:hAnsi="Calibri" w:cs="Calibri"/>
          <w:b/>
          <w:bCs/>
          <w:color w:val="auto"/>
          <w:spacing w:val="-9"/>
          <w:sz w:val="20"/>
          <w:szCs w:val="20"/>
        </w:rPr>
        <w:t>5.1.7</w:t>
      </w:r>
      <w:r w:rsidRPr="00AC2203">
        <w:rPr>
          <w:rFonts w:ascii="Calibri" w:eastAsia="宋体" w:hAnsi="Calibri" w:cs="Calibri"/>
          <w:color w:val="auto"/>
          <w:spacing w:val="-9"/>
          <w:sz w:val="20"/>
          <w:szCs w:val="20"/>
        </w:rPr>
        <w:t>旱天应无污水直</w:t>
      </w:r>
      <w:proofErr w:type="gramStart"/>
      <w:r w:rsidRPr="00AC2203">
        <w:rPr>
          <w:rFonts w:ascii="Calibri" w:eastAsia="宋体" w:hAnsi="Calibri" w:cs="Calibri"/>
          <w:color w:val="auto"/>
          <w:spacing w:val="-9"/>
          <w:sz w:val="20"/>
          <w:szCs w:val="20"/>
        </w:rPr>
        <w:t>排进入</w:t>
      </w:r>
      <w:proofErr w:type="gramEnd"/>
      <w:r w:rsidRPr="00AC2203">
        <w:rPr>
          <w:rFonts w:ascii="Calibri" w:eastAsia="宋体" w:hAnsi="Calibri" w:cs="Calibri"/>
          <w:color w:val="auto"/>
          <w:spacing w:val="-9"/>
          <w:sz w:val="20"/>
          <w:szCs w:val="20"/>
        </w:rPr>
        <w:t>水体，城区应无黑臭水体。</w:t>
      </w:r>
    </w:p>
    <w:bookmarkEnd w:id="32"/>
    <w:p w14:paraId="0B759AA4"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39BA32C3" w14:textId="77777777" w:rsidR="00A222A9" w:rsidRPr="00DD1001" w:rsidRDefault="00A222A9" w:rsidP="00D30870">
      <w:pPr>
        <w:pStyle w:val="D2"/>
        <w:snapToGrid w:val="0"/>
        <w:spacing w:line="360" w:lineRule="auto"/>
        <w:ind w:firstLine="324"/>
        <w:rPr>
          <w:rFonts w:ascii="华光黑变_CNKI" w:eastAsia="华光黑变_CNKI" w:hAnsi="华光黑变_CNKI" w:cs="Calibri"/>
          <w:snapToGrid w:val="0"/>
          <w:color w:val="auto"/>
          <w:spacing w:val="-9"/>
          <w:kern w:val="0"/>
          <w:sz w:val="18"/>
          <w:szCs w:val="18"/>
        </w:rPr>
      </w:pPr>
      <w:bookmarkStart w:id="33" w:name="_Hlk103544533"/>
      <w:r w:rsidRPr="00DD1001">
        <w:rPr>
          <w:rFonts w:ascii="华光黑变_CNKI" w:eastAsia="华光黑变_CNKI" w:hAnsi="华光黑变_CNKI" w:cs="Calibri" w:hint="eastAsia"/>
          <w:snapToGrid w:val="0"/>
          <w:color w:val="auto"/>
          <w:spacing w:val="-9"/>
          <w:kern w:val="0"/>
          <w:sz w:val="18"/>
          <w:szCs w:val="18"/>
        </w:rPr>
        <w:lastRenderedPageBreak/>
        <w:t>本条适用于规划设计、实施运管评价</w:t>
      </w:r>
    </w:p>
    <w:p w14:paraId="373A2A9F" w14:textId="77777777" w:rsidR="00A222A9" w:rsidRPr="00DD1001" w:rsidRDefault="00A222A9" w:rsidP="00D30870">
      <w:pPr>
        <w:pStyle w:val="D2"/>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国务院颁布的《水污染防治行动计划》提出</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到</w:t>
      </w:r>
      <w:r w:rsidRPr="00DD1001">
        <w:rPr>
          <w:rFonts w:ascii="华光黑变_CNKI" w:eastAsia="华光黑变_CNKI" w:hAnsi="华光黑变_CNKI" w:cs="Calibri"/>
          <w:snapToGrid w:val="0"/>
          <w:color w:val="auto"/>
          <w:spacing w:val="-9"/>
          <w:kern w:val="0"/>
          <w:sz w:val="18"/>
          <w:szCs w:val="18"/>
        </w:rPr>
        <w:t>2020</w:t>
      </w:r>
      <w:r w:rsidRPr="00DD1001">
        <w:rPr>
          <w:rFonts w:ascii="华光黑变_CNKI" w:eastAsia="华光黑变_CNKI" w:hAnsi="华光黑变_CNKI" w:cs="Calibri" w:hint="eastAsia"/>
          <w:snapToGrid w:val="0"/>
          <w:color w:val="auto"/>
          <w:spacing w:val="-9"/>
          <w:kern w:val="0"/>
          <w:sz w:val="18"/>
          <w:szCs w:val="18"/>
        </w:rPr>
        <w:t>年，地级及以上城市建成区黑臭水体均控制在</w:t>
      </w:r>
      <w:r w:rsidRPr="00DD1001">
        <w:rPr>
          <w:rFonts w:ascii="华光黑变_CNKI" w:eastAsia="华光黑变_CNKI" w:hAnsi="华光黑变_CNKI" w:cs="Calibri"/>
          <w:snapToGrid w:val="0"/>
          <w:color w:val="auto"/>
          <w:spacing w:val="-9"/>
          <w:kern w:val="0"/>
          <w:sz w:val="18"/>
          <w:szCs w:val="18"/>
        </w:rPr>
        <w:t>10%</w:t>
      </w:r>
      <w:r w:rsidRPr="00DD1001">
        <w:rPr>
          <w:rFonts w:ascii="华光黑变_CNKI" w:eastAsia="华光黑变_CNKI" w:hAnsi="华光黑变_CNKI" w:cs="Calibri" w:hint="eastAsia"/>
          <w:snapToGrid w:val="0"/>
          <w:color w:val="auto"/>
          <w:spacing w:val="-9"/>
          <w:kern w:val="0"/>
          <w:sz w:val="18"/>
          <w:szCs w:val="18"/>
        </w:rPr>
        <w:t>以内，到</w:t>
      </w:r>
      <w:r w:rsidRPr="00DD1001">
        <w:rPr>
          <w:rFonts w:ascii="华光黑变_CNKI" w:eastAsia="华光黑变_CNKI" w:hAnsi="华光黑变_CNKI" w:cs="Calibri"/>
          <w:snapToGrid w:val="0"/>
          <w:color w:val="auto"/>
          <w:spacing w:val="-9"/>
          <w:kern w:val="0"/>
          <w:sz w:val="18"/>
          <w:szCs w:val="18"/>
        </w:rPr>
        <w:t>2030</w:t>
      </w:r>
      <w:r w:rsidRPr="00DD1001">
        <w:rPr>
          <w:rFonts w:ascii="华光黑变_CNKI" w:eastAsia="华光黑变_CNKI" w:hAnsi="华光黑变_CNKI" w:cs="Calibri" w:hint="eastAsia"/>
          <w:snapToGrid w:val="0"/>
          <w:color w:val="auto"/>
          <w:spacing w:val="-9"/>
          <w:kern w:val="0"/>
          <w:sz w:val="18"/>
          <w:szCs w:val="18"/>
        </w:rPr>
        <w:t>年，城市建成区黑臭水体总体得到消除</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的控制性目标。住房城乡建设部</w:t>
      </w:r>
      <w:r w:rsidRPr="00DD1001">
        <w:rPr>
          <w:rFonts w:ascii="华光黑变_CNKI" w:eastAsia="华光黑变_CNKI" w:hAnsi="华光黑变_CNKI" w:cs="Calibri"/>
          <w:snapToGrid w:val="0"/>
          <w:color w:val="auto"/>
          <w:spacing w:val="-9"/>
          <w:kern w:val="0"/>
          <w:sz w:val="18"/>
          <w:szCs w:val="18"/>
        </w:rPr>
        <w:t>2015</w:t>
      </w:r>
      <w:r w:rsidRPr="00DD1001">
        <w:rPr>
          <w:rFonts w:ascii="华光黑变_CNKI" w:eastAsia="华光黑变_CNKI" w:hAnsi="华光黑变_CNKI" w:cs="Calibri" w:hint="eastAsia"/>
          <w:snapToGrid w:val="0"/>
          <w:color w:val="auto"/>
          <w:spacing w:val="-9"/>
          <w:kern w:val="0"/>
          <w:sz w:val="18"/>
          <w:szCs w:val="18"/>
        </w:rPr>
        <w:t>年</w:t>
      </w:r>
      <w:r w:rsidRPr="00DD1001">
        <w:rPr>
          <w:rFonts w:ascii="华光黑变_CNKI" w:eastAsia="华光黑变_CNKI" w:hAnsi="华光黑变_CNKI" w:cs="Calibri"/>
          <w:snapToGrid w:val="0"/>
          <w:color w:val="auto"/>
          <w:spacing w:val="-9"/>
          <w:kern w:val="0"/>
          <w:sz w:val="18"/>
          <w:szCs w:val="18"/>
        </w:rPr>
        <w:t>7</w:t>
      </w:r>
      <w:r w:rsidRPr="00DD1001">
        <w:rPr>
          <w:rFonts w:ascii="华光黑变_CNKI" w:eastAsia="华光黑变_CNKI" w:hAnsi="华光黑变_CNKI" w:cs="Calibri" w:hint="eastAsia"/>
          <w:snapToGrid w:val="0"/>
          <w:color w:val="auto"/>
          <w:spacing w:val="-9"/>
          <w:kern w:val="0"/>
          <w:sz w:val="18"/>
          <w:szCs w:val="18"/>
        </w:rPr>
        <w:t>月颁布的《城市黑臭水体整治工作指南》中，明确黑臭水体的定义为</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黑臭水体是指城市建成区内，呈现令人不悦的颜色和（或）散发令人不适气味的水体的统称</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w:t>
      </w:r>
    </w:p>
    <w:p w14:paraId="4D81F00D" w14:textId="77777777" w:rsidR="00A222A9" w:rsidRPr="00DD1001" w:rsidRDefault="00A222A9" w:rsidP="00D30870">
      <w:pPr>
        <w:pStyle w:val="D2"/>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其中特别需要关注的是在非降雨期间，雨水排口应无旱流污水排放。</w:t>
      </w:r>
    </w:p>
    <w:p w14:paraId="0CE2F7D8" w14:textId="77777777" w:rsidR="00A222A9" w:rsidRPr="00DD1001" w:rsidRDefault="00A222A9" w:rsidP="00D30870">
      <w:pPr>
        <w:pStyle w:val="D2"/>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本条的评价方法为</w:t>
      </w:r>
      <w:r w:rsidRPr="00DD1001">
        <w:rPr>
          <w:rFonts w:ascii="华光黑变_CNKI" w:eastAsia="华光黑变_CNKI" w:hAnsi="华光黑变_CNKI" w:cs="宋体" w:hint="eastAsia"/>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规划设计评价查阅城区水体名录及水质报告；实施运管评价查阅水质报告，并现场核实。</w:t>
      </w:r>
    </w:p>
    <w:p w14:paraId="7A4ADA21" w14:textId="77777777" w:rsidR="00A222A9" w:rsidRPr="00AC2203" w:rsidRDefault="00A222A9" w:rsidP="00D30870">
      <w:pPr>
        <w:jc w:val="both"/>
        <w:rPr>
          <w:rFonts w:ascii="Calibri" w:eastAsia="宋体" w:hAnsi="Calibri" w:cs="Calibri"/>
          <w:color w:val="auto"/>
        </w:rPr>
      </w:pPr>
      <w:r w:rsidRPr="00AC2203">
        <w:rPr>
          <w:rFonts w:ascii="Calibri" w:eastAsia="宋体" w:hAnsi="Calibri" w:cs="Calibri"/>
          <w:b/>
          <w:bCs/>
          <w:color w:val="auto"/>
          <w:spacing w:val="-9"/>
          <w:sz w:val="20"/>
          <w:szCs w:val="20"/>
        </w:rPr>
        <w:t>5.1.8</w:t>
      </w:r>
      <w:r w:rsidR="004523B1" w:rsidRPr="00AC2203">
        <w:rPr>
          <w:rFonts w:ascii="Calibri" w:eastAsia="宋体" w:hAnsi="Calibri" w:cs="Calibri"/>
          <w:color w:val="auto"/>
          <w:spacing w:val="-9"/>
          <w:sz w:val="20"/>
          <w:szCs w:val="20"/>
        </w:rPr>
        <w:t>场地防洪设计符合现行国家标准《防洪标准》</w:t>
      </w:r>
      <w:r w:rsidR="004523B1" w:rsidRPr="00AC2203">
        <w:rPr>
          <w:rFonts w:ascii="Calibri" w:eastAsia="宋体" w:hAnsi="Calibri" w:cs="Calibri"/>
          <w:color w:val="auto"/>
          <w:spacing w:val="-9"/>
          <w:sz w:val="20"/>
          <w:szCs w:val="20"/>
        </w:rPr>
        <w:t>GB50201</w:t>
      </w:r>
      <w:r w:rsidR="004523B1" w:rsidRPr="00AC2203">
        <w:rPr>
          <w:rFonts w:ascii="Calibri" w:eastAsia="宋体" w:hAnsi="Calibri" w:cs="Calibri"/>
          <w:color w:val="auto"/>
          <w:spacing w:val="-9"/>
          <w:sz w:val="20"/>
          <w:szCs w:val="20"/>
        </w:rPr>
        <w:t>及《城市防洪工程设计规范》</w:t>
      </w:r>
      <w:r w:rsidR="004523B1" w:rsidRPr="00AC2203">
        <w:rPr>
          <w:rFonts w:ascii="Calibri" w:eastAsia="宋体" w:hAnsi="Calibri" w:cs="Calibri"/>
          <w:color w:val="auto"/>
          <w:spacing w:val="-9"/>
          <w:sz w:val="20"/>
          <w:szCs w:val="20"/>
        </w:rPr>
        <w:t>GB/T50805</w:t>
      </w:r>
      <w:r w:rsidR="004523B1" w:rsidRPr="00AC2203">
        <w:rPr>
          <w:rFonts w:ascii="Calibri" w:eastAsia="宋体" w:hAnsi="Calibri" w:cs="Calibri"/>
          <w:color w:val="auto"/>
          <w:spacing w:val="-9"/>
          <w:sz w:val="20"/>
          <w:szCs w:val="20"/>
        </w:rPr>
        <w:t>的规定；排涝设计标准不低于现行国家标准《室外排水设计标准》</w:t>
      </w:r>
      <w:r w:rsidR="004523B1" w:rsidRPr="00AC2203">
        <w:rPr>
          <w:rFonts w:ascii="Calibri" w:eastAsia="宋体" w:hAnsi="Calibri" w:cs="Calibri"/>
          <w:color w:val="auto"/>
          <w:spacing w:val="-9"/>
          <w:sz w:val="20"/>
          <w:szCs w:val="20"/>
        </w:rPr>
        <w:t>GB50014</w:t>
      </w:r>
      <w:r w:rsidR="004523B1" w:rsidRPr="00AC2203">
        <w:rPr>
          <w:rFonts w:ascii="Calibri" w:eastAsia="宋体" w:hAnsi="Calibri" w:cs="Calibri"/>
          <w:color w:val="auto"/>
          <w:spacing w:val="-9"/>
          <w:sz w:val="20"/>
          <w:szCs w:val="20"/>
        </w:rPr>
        <w:t>和《城镇内涝防治技术规范》</w:t>
      </w:r>
      <w:r w:rsidR="004523B1" w:rsidRPr="00AC2203">
        <w:rPr>
          <w:rFonts w:ascii="Calibri" w:eastAsia="宋体" w:hAnsi="Calibri" w:cs="Calibri"/>
          <w:color w:val="auto"/>
          <w:spacing w:val="-9"/>
          <w:sz w:val="20"/>
          <w:szCs w:val="20"/>
        </w:rPr>
        <w:t>GB51222</w:t>
      </w:r>
      <w:r w:rsidR="004523B1" w:rsidRPr="00AC2203">
        <w:rPr>
          <w:rFonts w:ascii="Calibri" w:eastAsia="宋体" w:hAnsi="Calibri" w:cs="Calibri"/>
          <w:color w:val="auto"/>
          <w:spacing w:val="-9"/>
          <w:sz w:val="20"/>
          <w:szCs w:val="20"/>
        </w:rPr>
        <w:t>的规定，城区在内涝设计重现期内不得出现内涝积水。</w:t>
      </w:r>
    </w:p>
    <w:p w14:paraId="249F1AD4"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06D4EDCB" w14:textId="77777777" w:rsidR="004523B1" w:rsidRPr="00DD1001" w:rsidRDefault="004523B1" w:rsidP="00D30870">
      <w:pPr>
        <w:spacing w:line="360" w:lineRule="auto"/>
        <w:ind w:right="45"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本条适用于规划设计、实施运管评价</w:t>
      </w:r>
    </w:p>
    <w:p w14:paraId="31B32FC2" w14:textId="77777777" w:rsidR="004523B1" w:rsidRPr="00DD1001" w:rsidRDefault="004523B1" w:rsidP="00D30870">
      <w:pPr>
        <w:spacing w:line="360" w:lineRule="auto"/>
        <w:ind w:right="45"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城市防洪包含防洪排涝两部分内容。</w:t>
      </w:r>
    </w:p>
    <w:p w14:paraId="423BE2FE" w14:textId="77777777" w:rsidR="004523B1" w:rsidRPr="00DD1001" w:rsidRDefault="004523B1" w:rsidP="00D30870">
      <w:pPr>
        <w:spacing w:line="360" w:lineRule="auto"/>
        <w:ind w:right="45"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规划设计阶段提交对城市防洪排涝提出要求的、经批准执行的相关专项规划</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或相关规定</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以及证明材料，相关专项规划应满足现行标准等要求，其中应明确重点地区、交通枢纽地区、地下公共空间等配备的汛期排水设施，并有实施方案和预期达到的设防目标</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实施运管阶段提交对城市防洪排涝提出要求的、经批准执行的相关专项规划</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或相关规定</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以及城区内城市防洪排涝设施的证明文件，重点抽查重点地区、交通枢纽地区、地下公共空间等配备的汛期排水设施。</w:t>
      </w:r>
    </w:p>
    <w:p w14:paraId="0E8008FC" w14:textId="77777777" w:rsidR="004523B1" w:rsidRPr="00DD1001" w:rsidRDefault="004523B1" w:rsidP="00D30870">
      <w:pPr>
        <w:spacing w:line="360" w:lineRule="auto"/>
        <w:ind w:right="45"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内涝防治标准达标情况：指城市建成区在《室外排水设计标准》（</w:t>
      </w:r>
      <w:r w:rsidRPr="00DD1001">
        <w:rPr>
          <w:rFonts w:ascii="华光黑变_CNKI" w:eastAsia="华光黑变_CNKI" w:hAnsi="华光黑变_CNKI" w:cs="Calibri"/>
          <w:color w:val="auto"/>
          <w:spacing w:val="-9"/>
          <w:sz w:val="18"/>
          <w:szCs w:val="18"/>
        </w:rPr>
        <w:t>GB50014</w:t>
      </w:r>
      <w:r w:rsidRPr="00DD1001">
        <w:rPr>
          <w:rFonts w:ascii="华光黑变_CNKI" w:eastAsia="华光黑变_CNKI" w:hAnsi="华光黑变_CNKI" w:cs="Calibri" w:hint="eastAsia"/>
          <w:color w:val="auto"/>
          <w:spacing w:val="-9"/>
          <w:sz w:val="18"/>
          <w:szCs w:val="18"/>
        </w:rPr>
        <w:t>）规定的内涝防治设计重现期对应的暴雨情况下，建筑底层</w:t>
      </w:r>
      <w:proofErr w:type="gramStart"/>
      <w:r w:rsidRPr="00DD1001">
        <w:rPr>
          <w:rFonts w:ascii="华光黑变_CNKI" w:eastAsia="华光黑变_CNKI" w:hAnsi="华光黑变_CNKI" w:cs="Calibri" w:hint="eastAsia"/>
          <w:color w:val="auto"/>
          <w:spacing w:val="-9"/>
          <w:sz w:val="18"/>
          <w:szCs w:val="18"/>
        </w:rPr>
        <w:t>不</w:t>
      </w:r>
      <w:proofErr w:type="gramEnd"/>
      <w:r w:rsidRPr="00DD1001">
        <w:rPr>
          <w:rFonts w:ascii="华光黑变_CNKI" w:eastAsia="华光黑变_CNKI" w:hAnsi="华光黑变_CNKI" w:cs="Calibri" w:hint="eastAsia"/>
          <w:color w:val="auto"/>
          <w:spacing w:val="-9"/>
          <w:sz w:val="18"/>
          <w:szCs w:val="18"/>
        </w:rPr>
        <w:t>进水，道路交通</w:t>
      </w:r>
      <w:proofErr w:type="gramStart"/>
      <w:r w:rsidRPr="00DD1001">
        <w:rPr>
          <w:rFonts w:ascii="华光黑变_CNKI" w:eastAsia="华光黑变_CNKI" w:hAnsi="华光黑变_CNKI" w:cs="Calibri" w:hint="eastAsia"/>
          <w:color w:val="auto"/>
          <w:spacing w:val="-9"/>
          <w:sz w:val="18"/>
          <w:szCs w:val="18"/>
        </w:rPr>
        <w:t>不</w:t>
      </w:r>
      <w:proofErr w:type="gramEnd"/>
      <w:r w:rsidRPr="00DD1001">
        <w:rPr>
          <w:rFonts w:ascii="华光黑变_CNKI" w:eastAsia="华光黑变_CNKI" w:hAnsi="华光黑变_CNKI" w:cs="Calibri" w:hint="eastAsia"/>
          <w:color w:val="auto"/>
          <w:spacing w:val="-9"/>
          <w:sz w:val="18"/>
          <w:szCs w:val="18"/>
        </w:rPr>
        <w:t>断行（道路中一条车道的积水深度不超过</w:t>
      </w:r>
      <w:r w:rsidRPr="00DD1001">
        <w:rPr>
          <w:rFonts w:ascii="华光黑变_CNKI" w:eastAsia="华光黑变_CNKI" w:hAnsi="华光黑变_CNKI" w:cs="Calibri"/>
          <w:color w:val="auto"/>
          <w:spacing w:val="-9"/>
          <w:sz w:val="18"/>
          <w:szCs w:val="18"/>
        </w:rPr>
        <w:t>15cm</w:t>
      </w:r>
      <w:r w:rsidRPr="00DD1001">
        <w:rPr>
          <w:rFonts w:ascii="华光黑变_CNKI" w:eastAsia="华光黑变_CNKI" w:hAnsi="华光黑变_CNKI" w:cs="Calibri" w:hint="eastAsia"/>
          <w:color w:val="auto"/>
          <w:spacing w:val="-9"/>
          <w:sz w:val="18"/>
          <w:szCs w:val="18"/>
        </w:rPr>
        <w:t>）。</w:t>
      </w:r>
    </w:p>
    <w:p w14:paraId="60E575CD" w14:textId="77777777" w:rsidR="004523B1" w:rsidRPr="00DD1001" w:rsidRDefault="004523B1" w:rsidP="00D30870">
      <w:pPr>
        <w:spacing w:line="360" w:lineRule="auto"/>
        <w:ind w:right="45"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hint="eastAsia"/>
          <w:color w:val="auto"/>
          <w:spacing w:val="-9"/>
          <w:sz w:val="18"/>
          <w:szCs w:val="18"/>
        </w:rPr>
        <w:t>规划设计评价查阅审查备案的设计文件；实施运管评价查阅设计重现期对应的暴雨情况下建筑底层和道路的影像资料、现场核实。</w:t>
      </w:r>
    </w:p>
    <w:p w14:paraId="5DE51389" w14:textId="77777777" w:rsidR="00A222A9" w:rsidRPr="00AC2203" w:rsidRDefault="00A222A9" w:rsidP="00D30870">
      <w:pPr>
        <w:spacing w:line="360" w:lineRule="auto"/>
        <w:ind w:right="45"/>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5.1.9</w:t>
      </w:r>
      <w:r w:rsidRPr="00AC2203">
        <w:rPr>
          <w:rFonts w:ascii="Calibri" w:eastAsia="宋体" w:hAnsi="Calibri" w:cs="Calibri"/>
          <w:color w:val="auto"/>
          <w:spacing w:val="-9"/>
          <w:sz w:val="20"/>
          <w:szCs w:val="20"/>
        </w:rPr>
        <w:t>新区规划建设中应落实公共海绵设施建设要求。</w:t>
      </w:r>
    </w:p>
    <w:p w14:paraId="382B5559"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7176045B" w14:textId="77777777" w:rsidR="00A222A9" w:rsidRPr="00DD1001" w:rsidRDefault="00A222A9" w:rsidP="00D30870">
      <w:pPr>
        <w:pStyle w:val="D2"/>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本条适用于规划设计、实施运管评价。</w:t>
      </w:r>
    </w:p>
    <w:p w14:paraId="57920CC5" w14:textId="77777777" w:rsidR="00A222A9" w:rsidRPr="00DD1001" w:rsidRDefault="00A222A9" w:rsidP="00D30870">
      <w:pPr>
        <w:pStyle w:val="D2"/>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海绵城市是指通过加强城市规划建设管理，充分发挥建筑、道路、绿地和水系等生态系统对雨水的吸纳、</w:t>
      </w:r>
      <w:proofErr w:type="gramStart"/>
      <w:r w:rsidRPr="00DD1001">
        <w:rPr>
          <w:rFonts w:ascii="华光黑变_CNKI" w:eastAsia="华光黑变_CNKI" w:hAnsi="华光黑变_CNKI" w:cs="Calibri" w:hint="eastAsia"/>
          <w:snapToGrid w:val="0"/>
          <w:color w:val="auto"/>
          <w:spacing w:val="-9"/>
          <w:kern w:val="0"/>
          <w:sz w:val="18"/>
          <w:szCs w:val="18"/>
        </w:rPr>
        <w:t>蓄渗和缓</w:t>
      </w:r>
      <w:proofErr w:type="gramEnd"/>
      <w:r w:rsidRPr="00DD1001">
        <w:rPr>
          <w:rFonts w:ascii="华光黑变_CNKI" w:eastAsia="华光黑变_CNKI" w:hAnsi="华光黑变_CNKI" w:cs="Calibri" w:hint="eastAsia"/>
          <w:snapToGrid w:val="0"/>
          <w:color w:val="auto"/>
          <w:spacing w:val="-9"/>
          <w:kern w:val="0"/>
          <w:sz w:val="18"/>
          <w:szCs w:val="18"/>
        </w:rPr>
        <w:t>释作用，有效控制雨水径流，实现自然积存、自然渗透和自然净化的城市发展方式。</w:t>
      </w:r>
    </w:p>
    <w:p w14:paraId="1900C932" w14:textId="77777777" w:rsidR="00A222A9" w:rsidRPr="00DD1001" w:rsidRDefault="00A222A9" w:rsidP="00D30870">
      <w:pPr>
        <w:pStyle w:val="D2"/>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新、改建城区要求制定海绵城市专项规划或实施方案，海绵指标应符合上位规划、国家和地方海绵城市相关设计规范及标准的要求；新、改建城区公园、绿地等应落实规划中公共海绵设施建设要求，年径流总量控制目标、年径流污染控制率应满足专项规划或实施方案要求。</w:t>
      </w:r>
    </w:p>
    <w:p w14:paraId="4E333EA8" w14:textId="77777777" w:rsidR="00A222A9" w:rsidRPr="00DD1001" w:rsidRDefault="00A222A9" w:rsidP="00D30870">
      <w:pPr>
        <w:pStyle w:val="D2"/>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本条的评价方法为：规划设计评价查阅海绵城市专项规划（实施方案）；实施运管评价查阅效果监测数据和评估报告，并现场核实。</w:t>
      </w:r>
    </w:p>
    <w:p w14:paraId="1EF7956A" w14:textId="1704EE89" w:rsidR="00A222A9" w:rsidRPr="00A17389" w:rsidRDefault="00A222A9" w:rsidP="00A17389">
      <w:pPr>
        <w:spacing w:line="360" w:lineRule="auto"/>
        <w:jc w:val="center"/>
        <w:outlineLvl w:val="1"/>
        <w:rPr>
          <w:rFonts w:ascii="黑体" w:eastAsia="黑体" w:hAnsi="黑体" w:cs="Calibri"/>
          <w:color w:val="auto"/>
          <w:spacing w:val="-3"/>
          <w:w w:val="99"/>
          <w:sz w:val="24"/>
          <w:szCs w:val="24"/>
        </w:rPr>
      </w:pPr>
      <w:bookmarkStart w:id="34" w:name="_Toc108131403"/>
      <w:bookmarkStart w:id="35" w:name="_Toc113019032"/>
      <w:bookmarkEnd w:id="33"/>
      <w:r w:rsidRPr="00A17389">
        <w:rPr>
          <w:rFonts w:ascii="黑体" w:eastAsia="黑体" w:hAnsi="黑体" w:cs="Calibri"/>
          <w:color w:val="auto"/>
          <w:spacing w:val="-3"/>
          <w:w w:val="99"/>
          <w:sz w:val="24"/>
          <w:szCs w:val="24"/>
        </w:rPr>
        <w:t>5.2评分项</w:t>
      </w:r>
      <w:bookmarkEnd w:id="34"/>
      <w:bookmarkEnd w:id="35"/>
    </w:p>
    <w:p w14:paraId="1B2BC9F1" w14:textId="77777777" w:rsidR="00A222A9" w:rsidRPr="00A17389" w:rsidRDefault="00A222A9" w:rsidP="00A17389">
      <w:pPr>
        <w:spacing w:line="360" w:lineRule="auto"/>
        <w:jc w:val="center"/>
        <w:rPr>
          <w:rFonts w:ascii="黑体" w:eastAsia="黑体" w:hAnsi="黑体" w:cs="Calibri"/>
          <w:color w:val="auto"/>
          <w:spacing w:val="-3"/>
          <w:w w:val="99"/>
          <w:sz w:val="24"/>
          <w:szCs w:val="24"/>
        </w:rPr>
      </w:pPr>
      <w:r w:rsidRPr="00A17389">
        <w:rPr>
          <w:rFonts w:ascii="黑体" w:eastAsia="黑体" w:hAnsi="黑体" w:cs="Calibri"/>
          <w:color w:val="auto"/>
          <w:spacing w:val="-3"/>
          <w:w w:val="99"/>
          <w:sz w:val="24"/>
          <w:szCs w:val="24"/>
        </w:rPr>
        <w:t>I自然生态</w:t>
      </w:r>
    </w:p>
    <w:p w14:paraId="79EEF27F"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5.2.1</w:t>
      </w:r>
      <w:r w:rsidRPr="00AC2203">
        <w:rPr>
          <w:rFonts w:ascii="Calibri" w:eastAsia="宋体" w:hAnsi="Calibri" w:cs="Calibri"/>
          <w:color w:val="auto"/>
          <w:spacing w:val="-9"/>
          <w:sz w:val="20"/>
          <w:szCs w:val="20"/>
        </w:rPr>
        <w:t>实施生物多样性保护，</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分，应按下列规则分别评分并累计</w:t>
      </w:r>
      <w:r w:rsidRPr="00AC2203">
        <w:rPr>
          <w:rFonts w:ascii="宋体" w:eastAsia="宋体" w:hAnsi="宋体" w:cs="宋体" w:hint="eastAsia"/>
          <w:color w:val="auto"/>
          <w:spacing w:val="-9"/>
          <w:sz w:val="20"/>
          <w:szCs w:val="20"/>
        </w:rPr>
        <w:t>∶</w:t>
      </w:r>
    </w:p>
    <w:p w14:paraId="5ED9EB12"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lastRenderedPageBreak/>
        <w:t>1</w:t>
      </w:r>
      <w:r w:rsidRPr="00AC2203">
        <w:rPr>
          <w:rFonts w:ascii="Calibri" w:eastAsia="宋体" w:hAnsi="Calibri" w:cs="Calibri"/>
          <w:color w:val="auto"/>
          <w:spacing w:val="-9"/>
          <w:sz w:val="20"/>
          <w:szCs w:val="20"/>
        </w:rPr>
        <w:t>综合物种指数达到</w:t>
      </w:r>
      <w:r w:rsidRPr="00AC2203">
        <w:rPr>
          <w:rFonts w:ascii="Calibri" w:eastAsia="宋体" w:hAnsi="Calibri" w:cs="Calibri"/>
          <w:color w:val="auto"/>
          <w:spacing w:val="-9"/>
          <w:sz w:val="20"/>
          <w:szCs w:val="20"/>
        </w:rPr>
        <w:t>0.50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0.60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0.70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p>
    <w:p w14:paraId="691BF1F8"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本地木本植物指数达到</w:t>
      </w:r>
      <w:r w:rsidRPr="00AC2203">
        <w:rPr>
          <w:rFonts w:ascii="Calibri" w:eastAsia="宋体" w:hAnsi="Calibri" w:cs="Calibri"/>
          <w:color w:val="auto"/>
          <w:spacing w:val="-9"/>
          <w:sz w:val="20"/>
          <w:szCs w:val="20"/>
        </w:rPr>
        <w:t>0.60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0.70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0.90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w:t>
      </w:r>
    </w:p>
    <w:p w14:paraId="701EAE87"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641A5F69"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本条适用于规划设计、实施运管评价。</w:t>
      </w:r>
    </w:p>
    <w:p w14:paraId="62CB2E69"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w:t>
      </w:r>
      <w:r w:rsidRPr="00DD1001">
        <w:rPr>
          <w:rFonts w:ascii="华光黑变_CNKI" w:eastAsia="华光黑变_CNKI" w:hAnsi="华光黑变_CNKI" w:cs="Calibri"/>
          <w:snapToGrid w:val="0"/>
          <w:color w:val="auto"/>
          <w:spacing w:val="-9"/>
          <w:kern w:val="0"/>
          <w:sz w:val="18"/>
          <w:szCs w:val="18"/>
        </w:rPr>
        <w:t>1</w:t>
      </w:r>
      <w:r w:rsidRPr="00DD1001">
        <w:rPr>
          <w:rFonts w:ascii="华光黑变_CNKI" w:eastAsia="华光黑变_CNKI" w:hAnsi="华光黑变_CNKI" w:cs="Calibri" w:hint="eastAsia"/>
          <w:snapToGrid w:val="0"/>
          <w:color w:val="auto"/>
          <w:spacing w:val="-9"/>
          <w:kern w:val="0"/>
          <w:sz w:val="18"/>
          <w:szCs w:val="18"/>
        </w:rPr>
        <w:t>）综合物种指数为单项物种指数的平均值。计算方法如下</w:t>
      </w:r>
      <w:r w:rsidRPr="00DD1001">
        <w:rPr>
          <w:rFonts w:ascii="华光黑变_CNKI" w:eastAsia="华光黑变_CNKI" w:hAnsi="华光黑变_CNKI" w:cs="宋体" w:hint="eastAsia"/>
          <w:snapToGrid w:val="0"/>
          <w:color w:val="auto"/>
          <w:spacing w:val="-9"/>
          <w:kern w:val="0"/>
          <w:sz w:val="18"/>
          <w:szCs w:val="18"/>
        </w:rPr>
        <w:t>∶</w:t>
      </w:r>
    </w:p>
    <w:p w14:paraId="27C0683C"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式中</w:t>
      </w:r>
      <w:r w:rsidRPr="00DD1001">
        <w:rPr>
          <w:rFonts w:ascii="华光黑变_CNKI" w:eastAsia="华光黑变_CNKI" w:hAnsi="华光黑变_CNKI" w:cs="宋体" w:hint="eastAsia"/>
          <w:snapToGrid w:val="0"/>
          <w:color w:val="auto"/>
          <w:spacing w:val="-9"/>
          <w:kern w:val="0"/>
          <w:sz w:val="18"/>
          <w:szCs w:val="18"/>
        </w:rPr>
        <w:t>∶</w:t>
      </w:r>
      <w:r w:rsidRPr="00DD1001">
        <w:rPr>
          <w:rFonts w:ascii="华光黑变_CNKI" w:eastAsia="华光黑变_CNKI" w:hAnsi="华光黑变_CNKI" w:cs="Calibri"/>
          <w:snapToGrid w:val="0"/>
          <w:color w:val="auto"/>
          <w:spacing w:val="-9"/>
          <w:kern w:val="0"/>
          <w:sz w:val="18"/>
          <w:szCs w:val="18"/>
        </w:rPr>
        <w:t>H</w:t>
      </w:r>
      <w:r w:rsidRPr="00DD1001">
        <w:rPr>
          <w:rFonts w:ascii="华光黑变_CNKI" w:eastAsia="华光黑变_CNKI" w:hAnsi="华光黑变_CNKI" w:cs="Calibri" w:hint="eastAsia"/>
          <w:snapToGrid w:val="0"/>
          <w:color w:val="auto"/>
          <w:spacing w:val="-9"/>
          <w:kern w:val="0"/>
          <w:sz w:val="18"/>
          <w:szCs w:val="18"/>
        </w:rPr>
        <w:t>为综合物种指数．</w:t>
      </w:r>
      <w:r w:rsidRPr="00DD1001">
        <w:rPr>
          <w:rFonts w:ascii="华光黑变_CNKI" w:eastAsia="华光黑变_CNKI" w:hAnsi="华光黑变_CNKI" w:cs="Calibri"/>
          <w:snapToGrid w:val="0"/>
          <w:color w:val="auto"/>
          <w:spacing w:val="-9"/>
          <w:kern w:val="0"/>
          <w:sz w:val="18"/>
          <w:szCs w:val="18"/>
        </w:rPr>
        <w:t>p</w:t>
      </w:r>
      <w:r w:rsidRPr="00DD1001">
        <w:rPr>
          <w:rFonts w:ascii="华光黑变_CNKI" w:eastAsia="华光黑变_CNKI" w:hAnsi="华光黑变_CNKI" w:cs="Calibri" w:hint="eastAsia"/>
          <w:snapToGrid w:val="0"/>
          <w:color w:val="auto"/>
          <w:spacing w:val="-9"/>
          <w:kern w:val="0"/>
          <w:sz w:val="18"/>
          <w:szCs w:val="18"/>
        </w:rPr>
        <w:t>，为单项物种指数，</w:t>
      </w:r>
      <w:r w:rsidRPr="00DD1001">
        <w:rPr>
          <w:rFonts w:ascii="华光黑变_CNKI" w:eastAsia="华光黑变_CNKI" w:hAnsi="华光黑变_CNKI" w:cs="Calibri"/>
          <w:snapToGrid w:val="0"/>
          <w:color w:val="auto"/>
          <w:spacing w:val="-9"/>
          <w:kern w:val="0"/>
          <w:sz w:val="18"/>
          <w:szCs w:val="18"/>
        </w:rPr>
        <w:t>N</w:t>
      </w:r>
      <w:r w:rsidRPr="00DD1001">
        <w:rPr>
          <w:rFonts w:ascii="华光黑变_CNKI" w:eastAsia="华光黑变_CNKI" w:hAnsi="华光黑变_CNKI" w:cs="Calibri" w:hint="eastAsia"/>
          <w:snapToGrid w:val="0"/>
          <w:color w:val="auto"/>
          <w:spacing w:val="-9"/>
          <w:kern w:val="0"/>
          <w:sz w:val="18"/>
          <w:szCs w:val="18"/>
        </w:rPr>
        <w:t>，区内该类物种数，</w:t>
      </w:r>
      <w:r w:rsidRPr="00DD1001">
        <w:rPr>
          <w:rFonts w:ascii="华光黑变_CNKI" w:eastAsia="华光黑变_CNKI" w:hAnsi="华光黑变_CNKI" w:cs="Calibri"/>
          <w:snapToGrid w:val="0"/>
          <w:color w:val="auto"/>
          <w:spacing w:val="-9"/>
          <w:kern w:val="0"/>
          <w:sz w:val="18"/>
          <w:szCs w:val="18"/>
        </w:rPr>
        <w:t>N;</w:t>
      </w:r>
      <w:r w:rsidRPr="00DD1001">
        <w:rPr>
          <w:rFonts w:ascii="华光黑变_CNKI" w:eastAsia="华光黑变_CNKI" w:hAnsi="华光黑变_CNKI" w:cs="Calibri" w:hint="eastAsia"/>
          <w:snapToGrid w:val="0"/>
          <w:color w:val="auto"/>
          <w:spacing w:val="-9"/>
          <w:kern w:val="0"/>
          <w:sz w:val="18"/>
          <w:szCs w:val="18"/>
        </w:rPr>
        <w:t>为市域范围内该类物种总数。</w:t>
      </w:r>
    </w:p>
    <w:p w14:paraId="1B6B8377" w14:textId="77777777" w:rsidR="00A222A9" w:rsidRPr="00DD1001" w:rsidRDefault="00A222A9" w:rsidP="00D30870">
      <w:pPr>
        <w:pStyle w:val="D2"/>
        <w:spacing w:line="360" w:lineRule="auto"/>
        <w:ind w:firstLineChars="0" w:firstLine="0"/>
        <w:rPr>
          <w:rFonts w:ascii="华光黑变_CNKI" w:eastAsia="华光黑变_CNKI" w:hAnsi="华光黑变_CNKI" w:cs="Calibri"/>
          <w:snapToGrid w:val="0"/>
          <w:color w:val="auto"/>
          <w:spacing w:val="-9"/>
          <w:kern w:val="0"/>
          <w:sz w:val="18"/>
          <w:szCs w:val="18"/>
        </w:rPr>
      </w:pPr>
    </w:p>
    <w:p w14:paraId="069F3284" w14:textId="77777777" w:rsidR="00A222A9" w:rsidRPr="00DD1001" w:rsidRDefault="00A222A9" w:rsidP="002F1468">
      <w:pPr>
        <w:pStyle w:val="D2"/>
        <w:spacing w:line="360" w:lineRule="auto"/>
        <w:ind w:firstLineChars="0" w:firstLine="0"/>
        <w:jc w:val="center"/>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noProof/>
          <w:snapToGrid w:val="0"/>
          <w:color w:val="auto"/>
          <w:spacing w:val="-9"/>
          <w:kern w:val="0"/>
          <w:sz w:val="18"/>
          <w:szCs w:val="18"/>
        </w:rPr>
        <w:drawing>
          <wp:inline distT="0" distB="0" distL="0" distR="0" wp14:anchorId="15AFD7AA" wp14:editId="15F15AAC">
            <wp:extent cx="697865" cy="590550"/>
            <wp:effectExtent l="0" t="0" r="0" b="0"/>
            <wp:docPr id="21" name="IM 13" descr="示意图&#10;&#10;中度可信度描述已自动生成"/>
            <wp:cNvGraphicFramePr/>
            <a:graphic xmlns:a="http://schemas.openxmlformats.org/drawingml/2006/main">
              <a:graphicData uri="http://schemas.openxmlformats.org/drawingml/2006/picture">
                <pic:pic xmlns:pic="http://schemas.openxmlformats.org/drawingml/2006/picture">
                  <pic:nvPicPr>
                    <pic:cNvPr id="21" name="IM 13" descr="示意图&#10;&#10;中度可信度描述已自动生成"/>
                    <pic:cNvPicPr/>
                  </pic:nvPicPr>
                  <pic:blipFill>
                    <a:blip r:embed="rId11"/>
                    <a:stretch>
                      <a:fillRect/>
                    </a:stretch>
                  </pic:blipFill>
                  <pic:spPr>
                    <a:xfrm>
                      <a:off x="0" y="0"/>
                      <a:ext cx="698497" cy="590560"/>
                    </a:xfrm>
                    <a:prstGeom prst="rect">
                      <a:avLst/>
                    </a:prstGeom>
                  </pic:spPr>
                </pic:pic>
              </a:graphicData>
            </a:graphic>
          </wp:inline>
        </w:drawing>
      </w:r>
    </w:p>
    <w:p w14:paraId="2461B3F8"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w:t>
      </w:r>
      <w:r w:rsidRPr="00DD1001">
        <w:rPr>
          <w:rFonts w:ascii="华光黑变_CNKI" w:eastAsia="华光黑变_CNKI" w:hAnsi="华光黑变_CNKI" w:cs="Calibri"/>
          <w:snapToGrid w:val="0"/>
          <w:color w:val="auto"/>
          <w:spacing w:val="-9"/>
          <w:kern w:val="0"/>
          <w:sz w:val="18"/>
          <w:szCs w:val="18"/>
        </w:rPr>
        <w:t>2)</w:t>
      </w:r>
      <w:r w:rsidRPr="00DD1001">
        <w:rPr>
          <w:rFonts w:ascii="华光黑变_CNKI" w:eastAsia="华光黑变_CNKI" w:hAnsi="华光黑变_CNKI" w:cs="Calibri" w:hint="eastAsia"/>
          <w:snapToGrid w:val="0"/>
          <w:color w:val="auto"/>
          <w:spacing w:val="-9"/>
          <w:kern w:val="0"/>
          <w:sz w:val="18"/>
          <w:szCs w:val="18"/>
        </w:rPr>
        <w:t>为城市建成本指标选择代表性的动植物（鸟类、鱼类和植物）作为衡量城市物种多样性的标准。</w:t>
      </w:r>
      <w:r w:rsidRPr="00DD1001">
        <w:rPr>
          <w:rFonts w:ascii="华光黑变_CNKI" w:eastAsia="华光黑变_CNKI" w:hAnsi="华光黑变_CNKI" w:cs="Calibri"/>
          <w:snapToGrid w:val="0"/>
          <w:color w:val="auto"/>
          <w:spacing w:val="-9"/>
          <w:kern w:val="0"/>
          <w:sz w:val="18"/>
          <w:szCs w:val="18"/>
        </w:rPr>
        <w:t>n=3</w:t>
      </w:r>
      <w:r w:rsidRPr="00DD1001">
        <w:rPr>
          <w:rFonts w:ascii="华光黑变_CNKI" w:eastAsia="华光黑变_CNKI" w:hAnsi="华光黑变_CNKI" w:cs="Calibri" w:hint="eastAsia"/>
          <w:snapToGrid w:val="0"/>
          <w:color w:val="auto"/>
          <w:spacing w:val="-9"/>
          <w:kern w:val="0"/>
          <w:sz w:val="18"/>
          <w:szCs w:val="18"/>
        </w:rPr>
        <w:t>，</w:t>
      </w:r>
      <w:proofErr w:type="spellStart"/>
      <w:r w:rsidRPr="00DD1001">
        <w:rPr>
          <w:rFonts w:ascii="华光黑变_CNKI" w:eastAsia="华光黑变_CNKI" w:hAnsi="华光黑变_CNKI" w:cs="Calibri"/>
          <w:snapToGrid w:val="0"/>
          <w:color w:val="auto"/>
          <w:spacing w:val="-9"/>
          <w:kern w:val="0"/>
          <w:sz w:val="18"/>
          <w:szCs w:val="18"/>
        </w:rPr>
        <w:t>i</w:t>
      </w:r>
      <w:proofErr w:type="spellEnd"/>
      <w:r w:rsidRPr="00DD1001">
        <w:rPr>
          <w:rFonts w:ascii="华光黑变_CNKI" w:eastAsia="华光黑变_CNKI" w:hAnsi="华光黑变_CNKI" w:cs="Calibri"/>
          <w:snapToGrid w:val="0"/>
          <w:color w:val="auto"/>
          <w:spacing w:val="-9"/>
          <w:kern w:val="0"/>
          <w:sz w:val="18"/>
          <w:szCs w:val="18"/>
        </w:rPr>
        <w:t>=1</w:t>
      </w:r>
      <w:r w:rsidRPr="00DD1001">
        <w:rPr>
          <w:rFonts w:ascii="华光黑变_CNKI" w:eastAsia="华光黑变_CNKI" w:hAnsi="华光黑变_CNKI" w:cs="Calibri" w:hint="eastAsia"/>
          <w:snapToGrid w:val="0"/>
          <w:color w:val="auto"/>
          <w:spacing w:val="-9"/>
          <w:kern w:val="0"/>
          <w:sz w:val="18"/>
          <w:szCs w:val="18"/>
        </w:rPr>
        <w:t>、</w:t>
      </w:r>
      <w:r w:rsidRPr="00DD1001">
        <w:rPr>
          <w:rFonts w:ascii="华光黑变_CNKI" w:eastAsia="华光黑变_CNKI" w:hAnsi="华光黑变_CNKI" w:cs="Calibri"/>
          <w:snapToGrid w:val="0"/>
          <w:color w:val="auto"/>
          <w:spacing w:val="-9"/>
          <w:kern w:val="0"/>
          <w:sz w:val="18"/>
          <w:szCs w:val="18"/>
        </w:rPr>
        <w:t>2</w:t>
      </w:r>
      <w:r w:rsidRPr="00DD1001">
        <w:rPr>
          <w:rFonts w:ascii="华光黑变_CNKI" w:eastAsia="华光黑变_CNKI" w:hAnsi="华光黑变_CNKI" w:cs="Calibri" w:hint="eastAsia"/>
          <w:snapToGrid w:val="0"/>
          <w:color w:val="auto"/>
          <w:spacing w:val="-9"/>
          <w:kern w:val="0"/>
          <w:sz w:val="18"/>
          <w:szCs w:val="18"/>
        </w:rPr>
        <w:t>．</w:t>
      </w:r>
      <w:r w:rsidRPr="00DD1001">
        <w:rPr>
          <w:rFonts w:ascii="华光黑变_CNKI" w:eastAsia="华光黑变_CNKI" w:hAnsi="华光黑变_CNKI" w:cs="Calibri"/>
          <w:snapToGrid w:val="0"/>
          <w:color w:val="auto"/>
          <w:spacing w:val="-9"/>
          <w:kern w:val="0"/>
          <w:sz w:val="18"/>
          <w:szCs w:val="18"/>
        </w:rPr>
        <w:t>3</w:t>
      </w:r>
      <w:r w:rsidRPr="00DD1001">
        <w:rPr>
          <w:rFonts w:ascii="华光黑变_CNKI" w:eastAsia="华光黑变_CNKI" w:hAnsi="华光黑变_CNKI" w:cs="Calibri" w:hint="eastAsia"/>
          <w:snapToGrid w:val="0"/>
          <w:color w:val="auto"/>
          <w:spacing w:val="-9"/>
          <w:kern w:val="0"/>
          <w:sz w:val="18"/>
          <w:szCs w:val="18"/>
        </w:rPr>
        <w:t>，分别代表鸟类、鱼类和植物。鸟类、鱼类均以自然环境中生存的种类计算，人工饲养者不计。《城市园林绿化评价标准》</w:t>
      </w:r>
      <w:r w:rsidRPr="00DD1001">
        <w:rPr>
          <w:rFonts w:ascii="华光黑变_CNKI" w:eastAsia="华光黑变_CNKI" w:hAnsi="华光黑变_CNKI" w:cs="Calibri"/>
          <w:snapToGrid w:val="0"/>
          <w:color w:val="auto"/>
          <w:spacing w:val="-9"/>
          <w:kern w:val="0"/>
          <w:sz w:val="18"/>
          <w:szCs w:val="18"/>
        </w:rPr>
        <w:t>GB/T50563-2010</w:t>
      </w:r>
      <w:r w:rsidRPr="00DD1001">
        <w:rPr>
          <w:rFonts w:ascii="华光黑变_CNKI" w:eastAsia="华光黑变_CNKI" w:hAnsi="华光黑变_CNKI" w:cs="Calibri" w:hint="eastAsia"/>
          <w:snapToGrid w:val="0"/>
          <w:color w:val="auto"/>
          <w:spacing w:val="-9"/>
          <w:kern w:val="0"/>
          <w:sz w:val="18"/>
          <w:szCs w:val="18"/>
        </w:rPr>
        <w:t>中第</w:t>
      </w:r>
      <w:r w:rsidRPr="00DD1001">
        <w:rPr>
          <w:rFonts w:ascii="华光黑变_CNKI" w:eastAsia="华光黑变_CNKI" w:hAnsi="华光黑变_CNKI" w:cs="Calibri"/>
          <w:snapToGrid w:val="0"/>
          <w:color w:val="auto"/>
          <w:spacing w:val="-9"/>
          <w:kern w:val="0"/>
          <w:sz w:val="18"/>
          <w:szCs w:val="18"/>
        </w:rPr>
        <w:t>4.2.33</w:t>
      </w:r>
      <w:r w:rsidRPr="00DD1001">
        <w:rPr>
          <w:rFonts w:ascii="华光黑变_CNKI" w:eastAsia="华光黑变_CNKI" w:hAnsi="华光黑变_CNKI" w:cs="Calibri" w:hint="eastAsia"/>
          <w:snapToGrid w:val="0"/>
          <w:color w:val="auto"/>
          <w:spacing w:val="-9"/>
          <w:kern w:val="0"/>
          <w:sz w:val="18"/>
          <w:szCs w:val="18"/>
        </w:rPr>
        <w:t>条规定，本地木本植物指数计算公式如下</w:t>
      </w:r>
      <w:r w:rsidRPr="00DD1001">
        <w:rPr>
          <w:rFonts w:ascii="华光黑变_CNKI" w:eastAsia="华光黑变_CNKI" w:hAnsi="华光黑变_CNKI" w:cs="宋体" w:hint="eastAsia"/>
          <w:snapToGrid w:val="0"/>
          <w:color w:val="auto"/>
          <w:spacing w:val="-9"/>
          <w:kern w:val="0"/>
          <w:sz w:val="18"/>
          <w:szCs w:val="18"/>
        </w:rPr>
        <w:t>∶</w:t>
      </w:r>
    </w:p>
    <w:p w14:paraId="5341E58B"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本地木本植物指数</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本地木本植物物种数（种）</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木本植物物种总数（种）</w:t>
      </w:r>
    </w:p>
    <w:p w14:paraId="220FE508"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w:t>
      </w:r>
      <w:r w:rsidRPr="00DD1001">
        <w:rPr>
          <w:rFonts w:ascii="华光黑变_CNKI" w:eastAsia="华光黑变_CNKI" w:hAnsi="华光黑变_CNKI" w:cs="Calibri"/>
          <w:snapToGrid w:val="0"/>
          <w:color w:val="auto"/>
          <w:spacing w:val="-9"/>
          <w:kern w:val="0"/>
          <w:sz w:val="18"/>
          <w:szCs w:val="18"/>
        </w:rPr>
        <w:t>3</w:t>
      </w:r>
      <w:r w:rsidRPr="00DD1001">
        <w:rPr>
          <w:rFonts w:ascii="华光黑变_CNKI" w:eastAsia="华光黑变_CNKI" w:hAnsi="华光黑变_CNKI" w:cs="Calibri" w:hint="eastAsia"/>
          <w:snapToGrid w:val="0"/>
          <w:color w:val="auto"/>
          <w:spacing w:val="-9"/>
          <w:kern w:val="0"/>
          <w:sz w:val="18"/>
          <w:szCs w:val="18"/>
        </w:rPr>
        <w:t>）其中，本地木本植物物种数（种）包括乡土种（衍生品种）、归化种、驯化种、每种植物在城区种植量不少于</w:t>
      </w:r>
      <w:r w:rsidRPr="00DD1001">
        <w:rPr>
          <w:rFonts w:ascii="华光黑变_CNKI" w:eastAsia="华光黑变_CNKI" w:hAnsi="华光黑变_CNKI" w:cs="Calibri"/>
          <w:snapToGrid w:val="0"/>
          <w:color w:val="auto"/>
          <w:spacing w:val="-9"/>
          <w:kern w:val="0"/>
          <w:sz w:val="18"/>
          <w:szCs w:val="18"/>
        </w:rPr>
        <w:t>50</w:t>
      </w:r>
      <w:r w:rsidRPr="00DD1001">
        <w:rPr>
          <w:rFonts w:ascii="华光黑变_CNKI" w:eastAsia="华光黑变_CNKI" w:hAnsi="华光黑变_CNKI" w:cs="Calibri" w:hint="eastAsia"/>
          <w:snapToGrid w:val="0"/>
          <w:color w:val="auto"/>
          <w:spacing w:val="-9"/>
          <w:kern w:val="0"/>
          <w:sz w:val="18"/>
          <w:szCs w:val="18"/>
        </w:rPr>
        <w:t>株。</w:t>
      </w:r>
    </w:p>
    <w:p w14:paraId="56D22E16"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本条的评价方法为</w:t>
      </w:r>
      <w:r w:rsidRPr="00DD1001">
        <w:rPr>
          <w:rFonts w:ascii="华光黑变_CNKI" w:eastAsia="华光黑变_CNKI" w:hAnsi="华光黑变_CNKI" w:cs="宋体" w:hint="eastAsia"/>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规划设计阶段需审核规划</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实施运管阶段现场核实。</w:t>
      </w:r>
    </w:p>
    <w:p w14:paraId="583ED516" w14:textId="77777777" w:rsidR="00A222A9" w:rsidRPr="00AC2203" w:rsidRDefault="00A222A9" w:rsidP="00D30870">
      <w:pPr>
        <w:spacing w:line="360" w:lineRule="auto"/>
        <w:jc w:val="both"/>
        <w:rPr>
          <w:rFonts w:ascii="Calibri" w:eastAsia="宋体" w:hAnsi="Calibri" w:cs="Calibri"/>
          <w:color w:val="auto"/>
          <w:spacing w:val="-9"/>
          <w:sz w:val="20"/>
          <w:szCs w:val="20"/>
        </w:rPr>
      </w:pPr>
      <w:bookmarkStart w:id="36" w:name="_Hlk103544545"/>
      <w:r w:rsidRPr="00AC2203">
        <w:rPr>
          <w:rFonts w:ascii="Calibri" w:eastAsia="宋体" w:hAnsi="Calibri" w:cs="Calibri"/>
          <w:b/>
          <w:bCs/>
          <w:color w:val="auto"/>
          <w:spacing w:val="-9"/>
          <w:sz w:val="20"/>
          <w:szCs w:val="20"/>
        </w:rPr>
        <w:t>5.2.2</w:t>
      </w:r>
      <w:r w:rsidRPr="00AC2203">
        <w:rPr>
          <w:rFonts w:ascii="Calibri" w:eastAsia="宋体" w:hAnsi="Calibri" w:cs="Calibri"/>
          <w:color w:val="auto"/>
          <w:spacing w:val="-9"/>
          <w:sz w:val="20"/>
          <w:szCs w:val="20"/>
        </w:rPr>
        <w:t>注重湿地保护，</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分，应按下列规则分别评分并累计</w:t>
      </w:r>
      <w:r w:rsidRPr="00AC2203">
        <w:rPr>
          <w:rFonts w:ascii="宋体" w:eastAsia="宋体" w:hAnsi="宋体" w:cs="宋体" w:hint="eastAsia"/>
          <w:color w:val="auto"/>
          <w:spacing w:val="-9"/>
          <w:sz w:val="20"/>
          <w:szCs w:val="20"/>
        </w:rPr>
        <w:t>∶</w:t>
      </w:r>
    </w:p>
    <w:bookmarkEnd w:id="36"/>
    <w:p w14:paraId="7D8197B0"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规划阶段完成基地湿地资源普查，并以完成当年为基准年，得</w:t>
      </w: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p>
    <w:p w14:paraId="6FA52DF3"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城区湿地资源保存率达到</w:t>
      </w:r>
      <w:r w:rsidRPr="00AC2203">
        <w:rPr>
          <w:rFonts w:ascii="Calibri" w:eastAsia="宋体" w:hAnsi="Calibri" w:cs="Calibri"/>
          <w:color w:val="auto"/>
          <w:spacing w:val="-9"/>
          <w:sz w:val="20"/>
          <w:szCs w:val="20"/>
        </w:rPr>
        <w:t>80%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90%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100%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w:t>
      </w:r>
    </w:p>
    <w:p w14:paraId="2EE0BC96"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建设小微湿地，得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p>
    <w:p w14:paraId="7EAFA353" w14:textId="77777777" w:rsidR="00A222A9" w:rsidRPr="00DD1001" w:rsidRDefault="00A222A9" w:rsidP="00DA28DD">
      <w:pPr>
        <w:pStyle w:val="2-"/>
        <w:spacing w:beforeLines="25" w:before="78"/>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3319A961"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本条适用于规划设计、实施运管评价。</w:t>
      </w:r>
    </w:p>
    <w:p w14:paraId="7A83BC63"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城区湿地资源保存率（</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规划建设后城区湿地面积</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规划建设前城区湿地面积。</w:t>
      </w:r>
    </w:p>
    <w:p w14:paraId="2ADF0D1D"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小微湿地是指自然界在长期演变过程中形成的小型、微型湿地，面积在</w:t>
      </w:r>
      <w:r w:rsidRPr="00DD1001">
        <w:rPr>
          <w:rFonts w:ascii="华光黑变_CNKI" w:eastAsia="华光黑变_CNKI" w:hAnsi="华光黑变_CNKI" w:cs="Calibri"/>
          <w:snapToGrid w:val="0"/>
          <w:color w:val="auto"/>
          <w:spacing w:val="-9"/>
          <w:kern w:val="0"/>
          <w:sz w:val="18"/>
          <w:szCs w:val="18"/>
        </w:rPr>
        <w:t>8</w:t>
      </w:r>
      <w:r w:rsidRPr="00DD1001">
        <w:rPr>
          <w:rFonts w:ascii="华光黑变_CNKI" w:eastAsia="华光黑变_CNKI" w:hAnsi="华光黑变_CNKI" w:cs="Calibri" w:hint="eastAsia"/>
          <w:snapToGrid w:val="0"/>
          <w:color w:val="auto"/>
          <w:spacing w:val="-9"/>
          <w:kern w:val="0"/>
          <w:sz w:val="18"/>
          <w:szCs w:val="18"/>
        </w:rPr>
        <w:t>公顷以下的小型湖泊、水库、坑塘、人工湿地以及宽度小于</w:t>
      </w:r>
      <w:r w:rsidRPr="00DD1001">
        <w:rPr>
          <w:rFonts w:ascii="华光黑变_CNKI" w:eastAsia="华光黑变_CNKI" w:hAnsi="华光黑变_CNKI" w:cs="Calibri"/>
          <w:snapToGrid w:val="0"/>
          <w:color w:val="auto"/>
          <w:spacing w:val="-9"/>
          <w:kern w:val="0"/>
          <w:sz w:val="18"/>
          <w:szCs w:val="18"/>
        </w:rPr>
        <w:t>10</w:t>
      </w:r>
      <w:r w:rsidRPr="00DD1001">
        <w:rPr>
          <w:rFonts w:ascii="华光黑变_CNKI" w:eastAsia="华光黑变_CNKI" w:hAnsi="华光黑变_CNKI" w:cs="Calibri" w:hint="eastAsia"/>
          <w:snapToGrid w:val="0"/>
          <w:color w:val="auto"/>
          <w:spacing w:val="-9"/>
          <w:kern w:val="0"/>
          <w:sz w:val="18"/>
          <w:szCs w:val="18"/>
        </w:rPr>
        <w:t>米、长度在</w:t>
      </w:r>
      <w:r w:rsidRPr="00DD1001">
        <w:rPr>
          <w:rFonts w:ascii="华光黑变_CNKI" w:eastAsia="华光黑变_CNKI" w:hAnsi="华光黑变_CNKI" w:cs="Calibri"/>
          <w:snapToGrid w:val="0"/>
          <w:color w:val="auto"/>
          <w:spacing w:val="-9"/>
          <w:kern w:val="0"/>
          <w:sz w:val="18"/>
          <w:szCs w:val="18"/>
        </w:rPr>
        <w:t>5</w:t>
      </w:r>
      <w:r w:rsidRPr="00DD1001">
        <w:rPr>
          <w:rFonts w:ascii="华光黑变_CNKI" w:eastAsia="华光黑变_CNKI" w:hAnsi="华光黑变_CNKI" w:cs="Calibri" w:hint="eastAsia"/>
          <w:snapToGrid w:val="0"/>
          <w:color w:val="auto"/>
          <w:spacing w:val="-9"/>
          <w:kern w:val="0"/>
          <w:sz w:val="18"/>
          <w:szCs w:val="18"/>
        </w:rPr>
        <w:t>公里以内的小湖、自然水塘、小溪、小型河道河湾、沟渠等。通过实施小微湿地建设，开展小微湿地生境恢复和生态景观功能提质，重点强化小微湿地水源涵养和净化能力，可以从源头削减农业面源污染，净化水质，提升湿地与水生态环境的景观及生物多样性，持续改善人居环境。</w:t>
      </w:r>
    </w:p>
    <w:p w14:paraId="4A06E1C8"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本条的评价方法为</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规划设计阶段查阅资源普查文件</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实施运管阶段查阅城区湿地资源保存实施方案或证明文件，并现场核查。</w:t>
      </w:r>
    </w:p>
    <w:p w14:paraId="0510A41B"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5.2.3</w:t>
      </w:r>
      <w:r w:rsidRPr="00AC2203">
        <w:rPr>
          <w:rFonts w:ascii="Calibri" w:eastAsia="宋体" w:hAnsi="Calibri" w:cs="Calibri"/>
          <w:color w:val="auto"/>
          <w:spacing w:val="-9"/>
          <w:sz w:val="20"/>
          <w:szCs w:val="20"/>
        </w:rPr>
        <w:t>实施城区海绵城市建设，推行绿色雨水基础设施，评价分值为</w:t>
      </w:r>
      <w:r w:rsidR="00BB3B42" w:rsidRPr="00AC2203">
        <w:rPr>
          <w:rFonts w:ascii="Calibri" w:eastAsia="宋体" w:hAnsi="Calibri" w:cs="Calibri"/>
          <w:color w:val="auto"/>
          <w:spacing w:val="-9"/>
          <w:sz w:val="20"/>
          <w:szCs w:val="20"/>
        </w:rPr>
        <w:t>6</w:t>
      </w:r>
      <w:r w:rsidRPr="00AC2203">
        <w:rPr>
          <w:rFonts w:ascii="Calibri" w:eastAsia="宋体" w:hAnsi="Calibri" w:cs="Calibri"/>
          <w:color w:val="auto"/>
          <w:spacing w:val="-9"/>
          <w:sz w:val="20"/>
          <w:szCs w:val="20"/>
        </w:rPr>
        <w:t>分，应按下列规则分别评分：</w:t>
      </w:r>
    </w:p>
    <w:p w14:paraId="6A74493E" w14:textId="77777777" w:rsidR="00886C05" w:rsidRPr="00AC2203" w:rsidRDefault="00886C05"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规划设计阶段</w:t>
      </w:r>
    </w:p>
    <w:p w14:paraId="0A2ABA86" w14:textId="77777777" w:rsidR="00886C05" w:rsidRPr="00AC2203" w:rsidRDefault="00886C05"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）规划阶段，得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p>
    <w:p w14:paraId="244268D8" w14:textId="77777777" w:rsidR="00886C05" w:rsidRPr="00AC2203" w:rsidRDefault="00886C05"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海绵城市建设要求纳入当地国土空间总体规划或城乡总体规划并得到批复，海绵指标纳入当地控制项详细规划并得到批复，编制海绵城市专项规划并得到同级政府批复</w:t>
      </w:r>
      <w:r w:rsidR="00490F64" w:rsidRPr="00AC2203">
        <w:rPr>
          <w:rFonts w:ascii="Calibri" w:eastAsia="宋体" w:hAnsi="Calibri" w:cs="Calibri"/>
          <w:color w:val="auto"/>
          <w:spacing w:val="-9"/>
          <w:sz w:val="20"/>
          <w:szCs w:val="20"/>
        </w:rPr>
        <w:t>。</w:t>
      </w:r>
    </w:p>
    <w:p w14:paraId="22BCE8DB" w14:textId="77777777" w:rsidR="00886C05" w:rsidRPr="00AC2203" w:rsidRDefault="00886C05"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lastRenderedPageBreak/>
        <w:t>（</w:t>
      </w: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）设计阶段，得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p>
    <w:p w14:paraId="443DF0DA" w14:textId="77777777" w:rsidR="00886C05" w:rsidRPr="00AC2203" w:rsidRDefault="00886C05"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已进行施工图设计文件审查备案的建设项目，有海绵城市设计专篇并取得审查合格书，城区海绵城市设计指标达规划或规范相关指标要求下限。</w:t>
      </w:r>
    </w:p>
    <w:p w14:paraId="174DA620" w14:textId="77777777" w:rsidR="00886C05" w:rsidRPr="00AC2203" w:rsidRDefault="00886C05"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运营管理阶段</w:t>
      </w:r>
    </w:p>
    <w:p w14:paraId="18EAE5AE" w14:textId="77777777" w:rsidR="00886C05" w:rsidRPr="00AC2203" w:rsidRDefault="00886C05"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提供海绵城市建设运行效果监测和评估数据，且城区年雨水径流总量控制率达到城区海绵城市规划或规范相关指标要求的下限值，得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分；相关责任部门落实低影响开发设施运维单位，提供低影响开发设施运维记录，</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p>
    <w:p w14:paraId="067A05B4" w14:textId="77777777" w:rsidR="00A222A9" w:rsidRPr="00DD1001" w:rsidRDefault="00A222A9" w:rsidP="00DA28DD">
      <w:pPr>
        <w:pStyle w:val="2-"/>
        <w:spacing w:beforeLines="25" w:before="78"/>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1239746E" w14:textId="77777777" w:rsidR="00A222A9" w:rsidRPr="00DD1001" w:rsidRDefault="00A222A9" w:rsidP="00D30870">
      <w:pPr>
        <w:pStyle w:val="D2"/>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本条的评价方法为</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规划设计阶段提交</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海绵城市建设规划</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或</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海绵城市建设实施方案</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实施运管阶段查阅</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海绵城市建设达到设计目标的竣工与运营报告</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、竣工图和</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海绵城市建设运行效果监测和评估数据</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，还应提交城区年雨水径流总量控制率达到住房城乡建设部发布的《海绵城市建设技术指南》要求的相关限值的证明材料，并现场核查。</w:t>
      </w:r>
    </w:p>
    <w:p w14:paraId="41344F9E" w14:textId="77777777" w:rsidR="00A222A9" w:rsidRPr="00A17389" w:rsidRDefault="00A222A9" w:rsidP="00A17389">
      <w:pPr>
        <w:spacing w:line="360" w:lineRule="auto"/>
        <w:jc w:val="center"/>
        <w:rPr>
          <w:rFonts w:ascii="黑体" w:eastAsia="黑体" w:hAnsi="黑体" w:cs="Calibri"/>
          <w:color w:val="auto"/>
          <w:spacing w:val="-3"/>
          <w:w w:val="99"/>
          <w:sz w:val="24"/>
          <w:szCs w:val="24"/>
        </w:rPr>
      </w:pPr>
      <w:r w:rsidRPr="00A17389">
        <w:rPr>
          <w:rFonts w:ascii="黑体" w:eastAsia="黑体" w:hAnsi="黑体" w:cs="宋体" w:hint="eastAsia"/>
          <w:color w:val="auto"/>
          <w:spacing w:val="-3"/>
          <w:w w:val="99"/>
          <w:sz w:val="24"/>
          <w:szCs w:val="24"/>
        </w:rPr>
        <w:t>Ⅱ</w:t>
      </w:r>
      <w:r w:rsidRPr="00A17389">
        <w:rPr>
          <w:rFonts w:ascii="黑体" w:eastAsia="黑体" w:hAnsi="黑体" w:cs="Calibri"/>
          <w:color w:val="auto"/>
          <w:spacing w:val="-3"/>
          <w:w w:val="99"/>
          <w:sz w:val="24"/>
          <w:szCs w:val="24"/>
        </w:rPr>
        <w:t>绿地公园</w:t>
      </w:r>
    </w:p>
    <w:p w14:paraId="0EDF27F5" w14:textId="77777777" w:rsidR="00A222A9" w:rsidRPr="00AC2203" w:rsidRDefault="00A222A9" w:rsidP="00D30870">
      <w:pPr>
        <w:spacing w:line="360" w:lineRule="auto"/>
        <w:jc w:val="both"/>
        <w:rPr>
          <w:rFonts w:ascii="Calibri" w:eastAsia="宋体" w:hAnsi="Calibri" w:cs="Calibri"/>
          <w:color w:val="auto"/>
          <w:spacing w:val="-9"/>
          <w:sz w:val="20"/>
          <w:szCs w:val="20"/>
        </w:rPr>
      </w:pPr>
      <w:bookmarkStart w:id="37" w:name="_Hlk103544561"/>
      <w:r w:rsidRPr="00AC2203">
        <w:rPr>
          <w:rFonts w:ascii="Calibri" w:eastAsia="宋体" w:hAnsi="Calibri" w:cs="Calibri"/>
          <w:b/>
          <w:bCs/>
          <w:color w:val="auto"/>
          <w:spacing w:val="-9"/>
          <w:sz w:val="20"/>
          <w:szCs w:val="20"/>
        </w:rPr>
        <w:t>5.2.</w:t>
      </w:r>
      <w:r w:rsidR="0010791E" w:rsidRPr="00AC2203">
        <w:rPr>
          <w:rFonts w:ascii="Calibri" w:eastAsia="宋体" w:hAnsi="Calibri" w:cs="Calibri"/>
          <w:b/>
          <w:bCs/>
          <w:color w:val="auto"/>
          <w:spacing w:val="-9"/>
          <w:sz w:val="20"/>
          <w:szCs w:val="20"/>
        </w:rPr>
        <w:t>4</w:t>
      </w:r>
      <w:r w:rsidRPr="00AC2203">
        <w:rPr>
          <w:rFonts w:ascii="Calibri" w:eastAsia="宋体" w:hAnsi="Calibri" w:cs="Calibri"/>
          <w:color w:val="auto"/>
          <w:spacing w:val="-9"/>
          <w:sz w:val="20"/>
          <w:szCs w:val="20"/>
        </w:rPr>
        <w:t>城区各类园林绿地养护管理良好，城区绿化覆盖率较高，</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分，应按下列规则分别评分并累计</w:t>
      </w:r>
      <w:r w:rsidRPr="00AC2203">
        <w:rPr>
          <w:rFonts w:ascii="宋体" w:eastAsia="宋体" w:hAnsi="宋体" w:cs="宋体" w:hint="eastAsia"/>
          <w:color w:val="auto"/>
          <w:spacing w:val="-9"/>
          <w:sz w:val="20"/>
          <w:szCs w:val="20"/>
        </w:rPr>
        <w:t>∶</w:t>
      </w:r>
    </w:p>
    <w:p w14:paraId="220CA764"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绿化覆盖率达到</w:t>
      </w:r>
      <w:r w:rsidRPr="00AC2203">
        <w:rPr>
          <w:rFonts w:ascii="Calibri" w:eastAsia="宋体" w:hAnsi="Calibri" w:cs="Calibri"/>
          <w:color w:val="auto"/>
          <w:spacing w:val="-9"/>
          <w:sz w:val="20"/>
          <w:szCs w:val="20"/>
        </w:rPr>
        <w:t>37%</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42%</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4</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45%</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p>
    <w:p w14:paraId="5A7E6272" w14:textId="77777777" w:rsidR="00A222A9" w:rsidRPr="00AC2203" w:rsidRDefault="00A222A9" w:rsidP="00D30870">
      <w:pPr>
        <w:spacing w:line="360" w:lineRule="auto"/>
        <w:ind w:firstLineChars="200" w:firstLine="364"/>
        <w:jc w:val="both"/>
        <w:rPr>
          <w:rFonts w:ascii="Calibri" w:eastAsia="宋体" w:hAnsi="Calibri" w:cs="Calibri"/>
          <w:color w:val="auto"/>
          <w:spacing w:val="9"/>
          <w:w w:val="101"/>
          <w:sz w:val="20"/>
          <w:szCs w:val="20"/>
        </w:rPr>
      </w:pP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园林绿地优良率</w:t>
      </w:r>
      <w:r w:rsidRPr="00AC2203">
        <w:rPr>
          <w:rFonts w:ascii="Calibri" w:eastAsia="宋体" w:hAnsi="Calibri" w:cs="Calibri"/>
          <w:color w:val="auto"/>
          <w:spacing w:val="-9"/>
          <w:sz w:val="20"/>
          <w:szCs w:val="20"/>
        </w:rPr>
        <w:t>85%</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优良率</w:t>
      </w:r>
      <w:r w:rsidRPr="00AC2203">
        <w:rPr>
          <w:rFonts w:ascii="Calibri" w:eastAsia="宋体" w:hAnsi="Calibri" w:cs="Calibri"/>
          <w:color w:val="auto"/>
          <w:spacing w:val="-9"/>
          <w:sz w:val="20"/>
          <w:szCs w:val="20"/>
        </w:rPr>
        <w:t>90%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4</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w w:val="101"/>
          <w:sz w:val="20"/>
          <w:szCs w:val="20"/>
        </w:rPr>
        <w:t>优良率</w:t>
      </w:r>
      <w:r w:rsidRPr="00AC2203">
        <w:rPr>
          <w:rFonts w:ascii="Calibri" w:eastAsia="宋体" w:hAnsi="Calibri" w:cs="Calibri"/>
          <w:color w:val="auto"/>
          <w:spacing w:val="9"/>
          <w:w w:val="101"/>
          <w:sz w:val="20"/>
          <w:szCs w:val="20"/>
        </w:rPr>
        <w:t>95%</w:t>
      </w:r>
      <w:r w:rsidRPr="00AC2203">
        <w:rPr>
          <w:rFonts w:ascii="Calibri" w:eastAsia="宋体" w:hAnsi="Calibri" w:cs="Calibri"/>
          <w:color w:val="auto"/>
          <w:spacing w:val="9"/>
          <w:w w:val="101"/>
          <w:sz w:val="20"/>
          <w:szCs w:val="20"/>
        </w:rPr>
        <w:t>，得</w:t>
      </w:r>
      <w:r w:rsidRPr="00AC2203">
        <w:rPr>
          <w:rFonts w:ascii="Calibri" w:eastAsia="宋体" w:hAnsi="Calibri" w:cs="Calibri"/>
          <w:color w:val="auto"/>
          <w:spacing w:val="9"/>
          <w:w w:val="101"/>
          <w:sz w:val="20"/>
          <w:szCs w:val="20"/>
        </w:rPr>
        <w:t>5</w:t>
      </w:r>
      <w:r w:rsidRPr="00AC2203">
        <w:rPr>
          <w:rFonts w:ascii="Calibri" w:eastAsia="宋体" w:hAnsi="Calibri" w:cs="Calibri"/>
          <w:color w:val="auto"/>
          <w:spacing w:val="9"/>
          <w:w w:val="101"/>
          <w:sz w:val="20"/>
          <w:szCs w:val="20"/>
        </w:rPr>
        <w:t>分。</w:t>
      </w:r>
    </w:p>
    <w:bookmarkEnd w:id="37"/>
    <w:p w14:paraId="3D939551"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61D41F76" w14:textId="77777777" w:rsidR="00A222A9" w:rsidRPr="00DD1001" w:rsidRDefault="00A222A9" w:rsidP="00D30870">
      <w:pPr>
        <w:pStyle w:val="D2"/>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本条适用于实施运管评价。</w:t>
      </w:r>
    </w:p>
    <w:p w14:paraId="21C7E64F" w14:textId="77777777" w:rsidR="00A222A9" w:rsidRPr="00DD1001" w:rsidRDefault="00A222A9" w:rsidP="00D30870">
      <w:pPr>
        <w:pStyle w:val="D2"/>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本条的评价方法为</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现场核实。</w:t>
      </w:r>
    </w:p>
    <w:p w14:paraId="0CDB2285" w14:textId="77777777" w:rsidR="00A222A9" w:rsidRPr="00AC2203" w:rsidRDefault="00A222A9" w:rsidP="00D30870">
      <w:pPr>
        <w:spacing w:line="360" w:lineRule="auto"/>
        <w:jc w:val="both"/>
        <w:rPr>
          <w:rFonts w:ascii="Calibri" w:eastAsia="宋体" w:hAnsi="Calibri" w:cs="Calibri"/>
          <w:color w:val="auto"/>
          <w:spacing w:val="-9"/>
          <w:sz w:val="20"/>
          <w:szCs w:val="20"/>
        </w:rPr>
      </w:pPr>
      <w:bookmarkStart w:id="38" w:name="_Hlk103544618"/>
      <w:r w:rsidRPr="00AC2203">
        <w:rPr>
          <w:rFonts w:ascii="Calibri" w:eastAsia="宋体" w:hAnsi="Calibri" w:cs="Calibri"/>
          <w:b/>
          <w:bCs/>
          <w:color w:val="auto"/>
          <w:spacing w:val="-9"/>
          <w:sz w:val="20"/>
          <w:szCs w:val="20"/>
        </w:rPr>
        <w:t>5.2.</w:t>
      </w:r>
      <w:r w:rsidR="0010791E" w:rsidRPr="00AC2203">
        <w:rPr>
          <w:rFonts w:ascii="Calibri" w:eastAsia="宋体" w:hAnsi="Calibri" w:cs="Calibri"/>
          <w:b/>
          <w:bCs/>
          <w:color w:val="auto"/>
          <w:spacing w:val="-9"/>
          <w:sz w:val="20"/>
          <w:szCs w:val="20"/>
        </w:rPr>
        <w:t>5</w:t>
      </w:r>
      <w:r w:rsidRPr="00AC2203">
        <w:rPr>
          <w:rFonts w:ascii="Calibri" w:eastAsia="宋体" w:hAnsi="Calibri" w:cs="Calibri"/>
          <w:color w:val="auto"/>
          <w:spacing w:val="-9"/>
          <w:sz w:val="20"/>
          <w:szCs w:val="20"/>
        </w:rPr>
        <w:t>城区建设多层次、步行可达的公园体系，实施立体绿化，</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00BB3B42"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分，应按下列规则分别评分并累计</w:t>
      </w:r>
      <w:r w:rsidRPr="00AC2203">
        <w:rPr>
          <w:rFonts w:ascii="宋体" w:eastAsia="宋体" w:hAnsi="宋体" w:cs="宋体" w:hint="eastAsia"/>
          <w:color w:val="auto"/>
          <w:spacing w:val="-9"/>
          <w:sz w:val="20"/>
          <w:szCs w:val="20"/>
        </w:rPr>
        <w:t>∶</w:t>
      </w:r>
    </w:p>
    <w:p w14:paraId="4DC7F62C" w14:textId="77777777" w:rsidR="003E3649" w:rsidRPr="00AC2203" w:rsidRDefault="003E364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公园绿地</w:t>
      </w:r>
      <w:r w:rsidRPr="00AC2203">
        <w:rPr>
          <w:rFonts w:ascii="Calibri" w:eastAsia="宋体" w:hAnsi="Calibri" w:cs="Calibri"/>
          <w:color w:val="auto"/>
          <w:spacing w:val="-9"/>
          <w:sz w:val="20"/>
          <w:szCs w:val="20"/>
        </w:rPr>
        <w:t>300</w:t>
      </w:r>
      <w:r w:rsidRPr="00AC2203">
        <w:rPr>
          <w:rFonts w:ascii="Calibri" w:eastAsia="宋体" w:hAnsi="Calibri" w:cs="Calibri"/>
          <w:color w:val="auto"/>
          <w:spacing w:val="-9"/>
          <w:sz w:val="20"/>
          <w:szCs w:val="20"/>
        </w:rPr>
        <w:t>米服务半径覆盖率达到</w:t>
      </w:r>
      <w:r w:rsidRPr="00AC2203">
        <w:rPr>
          <w:rFonts w:ascii="Calibri" w:eastAsia="宋体" w:hAnsi="Calibri" w:cs="Calibri"/>
          <w:color w:val="auto"/>
          <w:spacing w:val="-9"/>
          <w:sz w:val="20"/>
          <w:szCs w:val="20"/>
        </w:rPr>
        <w:t>90%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100%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p>
    <w:p w14:paraId="0B3BD61F" w14:textId="77777777" w:rsidR="003E3649" w:rsidRPr="00AC2203" w:rsidRDefault="003E364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高度不超过</w:t>
      </w:r>
      <w:r w:rsidRPr="00AC2203">
        <w:rPr>
          <w:rFonts w:ascii="Calibri" w:eastAsia="宋体" w:hAnsi="Calibri" w:cs="Calibri"/>
          <w:color w:val="auto"/>
          <w:spacing w:val="-9"/>
          <w:sz w:val="20"/>
          <w:szCs w:val="20"/>
        </w:rPr>
        <w:t>50</w:t>
      </w:r>
      <w:r w:rsidRPr="00AC2203">
        <w:rPr>
          <w:rFonts w:ascii="Calibri" w:eastAsia="宋体" w:hAnsi="Calibri" w:cs="Calibri"/>
          <w:color w:val="auto"/>
          <w:spacing w:val="-9"/>
          <w:sz w:val="20"/>
          <w:szCs w:val="20"/>
        </w:rPr>
        <w:t>米的新建和改、扩建公共建筑采用屋顶绿化或垂直绿化，实施</w:t>
      </w:r>
      <w:proofErr w:type="gramStart"/>
      <w:r w:rsidRPr="00AC2203">
        <w:rPr>
          <w:rFonts w:ascii="Calibri" w:eastAsia="宋体" w:hAnsi="Calibri" w:cs="Calibri"/>
          <w:color w:val="auto"/>
          <w:spacing w:val="-9"/>
          <w:sz w:val="20"/>
          <w:szCs w:val="20"/>
        </w:rPr>
        <w:t>率比例</w:t>
      </w:r>
      <w:proofErr w:type="gramEnd"/>
      <w:r w:rsidRPr="00AC2203">
        <w:rPr>
          <w:rFonts w:ascii="Calibri" w:eastAsia="宋体" w:hAnsi="Calibri" w:cs="Calibri"/>
          <w:color w:val="auto"/>
          <w:spacing w:val="-9"/>
          <w:sz w:val="20"/>
          <w:szCs w:val="20"/>
        </w:rPr>
        <w:t>超过</w:t>
      </w:r>
      <w:r w:rsidRPr="00AC2203">
        <w:rPr>
          <w:rFonts w:ascii="Calibri" w:eastAsia="宋体" w:hAnsi="Calibri" w:cs="Calibri"/>
          <w:color w:val="auto"/>
          <w:spacing w:val="-9"/>
          <w:sz w:val="20"/>
          <w:szCs w:val="20"/>
        </w:rPr>
        <w:t>30%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分。</w:t>
      </w:r>
    </w:p>
    <w:p w14:paraId="11921877" w14:textId="77777777" w:rsidR="00747A0B" w:rsidRPr="00DD1001" w:rsidRDefault="00747A0B"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2CC13F5C" w14:textId="77777777" w:rsidR="00747A0B" w:rsidRPr="00DD1001" w:rsidRDefault="00747A0B"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本条适用于规则设计、实施运管评价。</w:t>
      </w:r>
    </w:p>
    <w:p w14:paraId="0CA873C2" w14:textId="77777777" w:rsidR="00747A0B" w:rsidRPr="00DD1001" w:rsidRDefault="00747A0B"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公园绿地是具有一定活动内容和设施的集中绿地，</w:t>
      </w:r>
      <w:r w:rsidR="00211BDC" w:rsidRPr="00DD1001">
        <w:rPr>
          <w:rFonts w:ascii="华光黑变_CNKI" w:eastAsia="华光黑变_CNKI" w:hAnsi="华光黑变_CNKI" w:cs="Calibri" w:hint="eastAsia"/>
          <w:snapToGrid w:val="0"/>
          <w:color w:val="auto"/>
          <w:spacing w:val="-9"/>
          <w:kern w:val="0"/>
          <w:sz w:val="18"/>
          <w:szCs w:val="18"/>
        </w:rPr>
        <w:t>是城市生态系统和居民休闲服务的重要组成部分，目的在于提升绿地斑块的均衡性，保证公园服务的可达性，单个公园绿地宜占地</w:t>
      </w:r>
      <w:r w:rsidR="00211BDC" w:rsidRPr="00DD1001">
        <w:rPr>
          <w:rFonts w:ascii="华光黑变_CNKI" w:eastAsia="华光黑变_CNKI" w:hAnsi="华光黑变_CNKI" w:cs="Calibri"/>
          <w:snapToGrid w:val="0"/>
          <w:color w:val="auto"/>
          <w:spacing w:val="-9"/>
          <w:kern w:val="0"/>
          <w:sz w:val="18"/>
          <w:szCs w:val="18"/>
        </w:rPr>
        <w:t>2ha</w:t>
      </w:r>
      <w:r w:rsidR="00211BDC" w:rsidRPr="00DD1001">
        <w:rPr>
          <w:rFonts w:ascii="华光黑变_CNKI" w:eastAsia="华光黑变_CNKI" w:hAnsi="华光黑变_CNKI" w:cs="Calibri" w:hint="eastAsia"/>
          <w:snapToGrid w:val="0"/>
          <w:color w:val="auto"/>
          <w:spacing w:val="-9"/>
          <w:kern w:val="0"/>
          <w:sz w:val="18"/>
          <w:szCs w:val="18"/>
        </w:rPr>
        <w:t>以上。</w:t>
      </w:r>
    </w:p>
    <w:p w14:paraId="356D89F5" w14:textId="77777777" w:rsidR="00747A0B" w:rsidRPr="00DD1001" w:rsidRDefault="00211BDC"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本条的评价方法为：规划设计阶段审查相关措施报告，实施运管阶段通过审核上报统计资料，卫星或航空遥感影像数据测算公园绿地</w:t>
      </w:r>
      <w:r w:rsidRPr="00DD1001">
        <w:rPr>
          <w:rFonts w:ascii="华光黑变_CNKI" w:eastAsia="华光黑变_CNKI" w:hAnsi="华光黑变_CNKI" w:cs="Calibri"/>
          <w:snapToGrid w:val="0"/>
          <w:color w:val="auto"/>
          <w:spacing w:val="-9"/>
          <w:kern w:val="0"/>
          <w:sz w:val="18"/>
          <w:szCs w:val="18"/>
        </w:rPr>
        <w:t>300</w:t>
      </w:r>
      <w:r w:rsidRPr="00DD1001">
        <w:rPr>
          <w:rFonts w:ascii="华光黑变_CNKI" w:eastAsia="华光黑变_CNKI" w:hAnsi="华光黑变_CNKI" w:cs="Calibri" w:hint="eastAsia"/>
          <w:snapToGrid w:val="0"/>
          <w:color w:val="auto"/>
          <w:spacing w:val="-9"/>
          <w:kern w:val="0"/>
          <w:sz w:val="18"/>
          <w:szCs w:val="18"/>
        </w:rPr>
        <w:t>米服务半径覆盖率，并核查新建和改、扩建公共建筑采用</w:t>
      </w:r>
      <w:r w:rsidR="00A10B68" w:rsidRPr="00DD1001">
        <w:rPr>
          <w:rFonts w:ascii="华光黑变_CNKI" w:eastAsia="华光黑变_CNKI" w:hAnsi="华光黑变_CNKI" w:cs="Calibri" w:hint="eastAsia"/>
          <w:snapToGrid w:val="0"/>
          <w:color w:val="auto"/>
          <w:spacing w:val="-9"/>
          <w:kern w:val="0"/>
          <w:sz w:val="18"/>
          <w:szCs w:val="18"/>
        </w:rPr>
        <w:t>屋顶绿化或垂直绿化比例和建成效果等。</w:t>
      </w:r>
    </w:p>
    <w:bookmarkEnd w:id="38"/>
    <w:p w14:paraId="4652437C" w14:textId="77777777" w:rsidR="00A222A9" w:rsidRPr="00055D5E" w:rsidRDefault="00A222A9" w:rsidP="00D30870">
      <w:pPr>
        <w:spacing w:line="360" w:lineRule="auto"/>
        <w:jc w:val="both"/>
        <w:rPr>
          <w:rFonts w:ascii="Calibri" w:eastAsia="宋体" w:hAnsi="Calibri" w:cs="Calibri"/>
          <w:color w:val="auto"/>
          <w:spacing w:val="-9"/>
          <w:sz w:val="20"/>
          <w:szCs w:val="20"/>
        </w:rPr>
      </w:pPr>
      <w:r w:rsidRPr="00055D5E">
        <w:rPr>
          <w:rFonts w:ascii="Calibri" w:eastAsia="宋体" w:hAnsi="Calibri" w:cs="Calibri"/>
          <w:b/>
          <w:bCs/>
          <w:color w:val="auto"/>
          <w:spacing w:val="-9"/>
          <w:sz w:val="20"/>
          <w:szCs w:val="20"/>
        </w:rPr>
        <w:t>5.2.</w:t>
      </w:r>
      <w:r w:rsidR="0010791E" w:rsidRPr="00AC2203">
        <w:rPr>
          <w:rFonts w:ascii="Calibri" w:eastAsia="宋体" w:hAnsi="Calibri" w:cs="Calibri"/>
          <w:b/>
          <w:bCs/>
          <w:color w:val="auto"/>
          <w:spacing w:val="-9"/>
          <w:sz w:val="20"/>
          <w:szCs w:val="20"/>
        </w:rPr>
        <w:t>6</w:t>
      </w:r>
      <w:r w:rsidRPr="00055D5E">
        <w:rPr>
          <w:rFonts w:ascii="Calibri" w:eastAsia="宋体" w:hAnsi="Calibri" w:cs="Calibri" w:hint="eastAsia"/>
          <w:color w:val="auto"/>
          <w:spacing w:val="-9"/>
          <w:sz w:val="20"/>
          <w:szCs w:val="20"/>
        </w:rPr>
        <w:t>推进节约型绿地建设，</w:t>
      </w:r>
      <w:proofErr w:type="gramStart"/>
      <w:r w:rsidRPr="00055D5E">
        <w:rPr>
          <w:rFonts w:ascii="Calibri" w:eastAsia="宋体" w:hAnsi="Calibri" w:cs="Calibri" w:hint="eastAsia"/>
          <w:color w:val="auto"/>
          <w:spacing w:val="-9"/>
          <w:sz w:val="20"/>
          <w:szCs w:val="20"/>
        </w:rPr>
        <w:t>评价总分值</w:t>
      </w:r>
      <w:proofErr w:type="gramEnd"/>
      <w:r w:rsidRPr="00055D5E">
        <w:rPr>
          <w:rFonts w:ascii="Calibri" w:eastAsia="宋体" w:hAnsi="Calibri" w:cs="Calibri" w:hint="eastAsia"/>
          <w:color w:val="auto"/>
          <w:spacing w:val="-9"/>
          <w:sz w:val="20"/>
          <w:szCs w:val="20"/>
        </w:rPr>
        <w:t>为</w:t>
      </w:r>
      <w:r w:rsidR="00BB3B42" w:rsidRPr="00AC2203">
        <w:rPr>
          <w:rFonts w:ascii="Calibri" w:eastAsia="宋体" w:hAnsi="Calibri" w:cs="Calibri"/>
          <w:color w:val="auto"/>
          <w:spacing w:val="-9"/>
          <w:sz w:val="20"/>
          <w:szCs w:val="20"/>
        </w:rPr>
        <w:t>5</w:t>
      </w:r>
      <w:r w:rsidRPr="00055D5E">
        <w:rPr>
          <w:rFonts w:ascii="Calibri" w:eastAsia="宋体" w:hAnsi="Calibri" w:cs="Calibri" w:hint="eastAsia"/>
          <w:color w:val="auto"/>
          <w:spacing w:val="-9"/>
          <w:sz w:val="20"/>
          <w:szCs w:val="20"/>
        </w:rPr>
        <w:t>分，应按下列规则分别评分并累计</w:t>
      </w:r>
      <w:r w:rsidRPr="00055D5E">
        <w:rPr>
          <w:rFonts w:ascii="宋体" w:eastAsia="宋体" w:hAnsi="宋体" w:cs="宋体" w:hint="eastAsia"/>
          <w:color w:val="auto"/>
          <w:spacing w:val="-9"/>
          <w:sz w:val="20"/>
          <w:szCs w:val="20"/>
        </w:rPr>
        <w:t>∶</w:t>
      </w:r>
    </w:p>
    <w:p w14:paraId="5CF3D0D3" w14:textId="77777777" w:rsidR="003E3649" w:rsidRPr="00AC2203" w:rsidRDefault="003E3649" w:rsidP="00D30870">
      <w:pPr>
        <w:spacing w:line="360" w:lineRule="auto"/>
        <w:ind w:firstLineChars="200" w:firstLine="364"/>
        <w:jc w:val="both"/>
        <w:rPr>
          <w:rFonts w:ascii="Calibri" w:eastAsia="宋体" w:hAnsi="Calibri" w:cs="Calibri"/>
          <w:color w:val="auto"/>
          <w:spacing w:val="-9"/>
          <w:sz w:val="20"/>
          <w:szCs w:val="20"/>
        </w:rPr>
      </w:pPr>
      <w:bookmarkStart w:id="39" w:name="_Hlk103446908"/>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制定相关的鼓励政策、技术措施或实施办法，得</w:t>
      </w: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p>
    <w:p w14:paraId="109F1442" w14:textId="77777777" w:rsidR="003E3649" w:rsidRPr="00AC2203" w:rsidRDefault="003E364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节约型绿地建设率达到</w:t>
      </w:r>
      <w:r w:rsidRPr="00AC2203">
        <w:rPr>
          <w:rFonts w:ascii="Calibri" w:eastAsia="宋体" w:hAnsi="Calibri" w:cs="Calibri"/>
          <w:color w:val="auto"/>
          <w:spacing w:val="-9"/>
          <w:sz w:val="20"/>
          <w:szCs w:val="20"/>
        </w:rPr>
        <w:t>60%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70%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80%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4</w:t>
      </w:r>
      <w:r w:rsidRPr="00AC2203">
        <w:rPr>
          <w:rFonts w:ascii="Calibri" w:eastAsia="宋体" w:hAnsi="Calibri" w:cs="Calibri"/>
          <w:color w:val="auto"/>
          <w:spacing w:val="-9"/>
          <w:sz w:val="20"/>
          <w:szCs w:val="20"/>
        </w:rPr>
        <w:t>分。</w:t>
      </w:r>
    </w:p>
    <w:p w14:paraId="41D8E724"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lastRenderedPageBreak/>
        <w:t>【条文说明】</w:t>
      </w:r>
    </w:p>
    <w:p w14:paraId="39282EA3"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国家标准《城市园林绿化评价标准》</w:t>
      </w:r>
      <w:r w:rsidRPr="00DD1001">
        <w:rPr>
          <w:rFonts w:ascii="华光黑变_CNKI" w:eastAsia="华光黑变_CNKI" w:hAnsi="华光黑变_CNKI" w:cs="Calibri"/>
          <w:snapToGrid w:val="0"/>
          <w:color w:val="auto"/>
          <w:spacing w:val="-9"/>
          <w:kern w:val="0"/>
          <w:sz w:val="18"/>
          <w:szCs w:val="18"/>
        </w:rPr>
        <w:t>GB/T50563-2010</w:t>
      </w:r>
      <w:r w:rsidRPr="00DD1001">
        <w:rPr>
          <w:rFonts w:ascii="华光黑变_CNKI" w:eastAsia="华光黑变_CNKI" w:hAnsi="华光黑变_CNKI" w:cs="Calibri" w:hint="eastAsia"/>
          <w:snapToGrid w:val="0"/>
          <w:color w:val="auto"/>
          <w:spacing w:val="-9"/>
          <w:kern w:val="0"/>
          <w:sz w:val="18"/>
          <w:szCs w:val="18"/>
        </w:rPr>
        <w:t>中</w:t>
      </w:r>
    </w:p>
    <w:p w14:paraId="559205E5"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表</w:t>
      </w:r>
      <w:r w:rsidRPr="00DD1001">
        <w:rPr>
          <w:rFonts w:ascii="华光黑变_CNKI" w:eastAsia="华光黑变_CNKI" w:hAnsi="华光黑变_CNKI" w:cs="Calibri"/>
          <w:snapToGrid w:val="0"/>
          <w:color w:val="auto"/>
          <w:spacing w:val="-9"/>
          <w:kern w:val="0"/>
          <w:sz w:val="18"/>
          <w:szCs w:val="18"/>
        </w:rPr>
        <w:t>A.0.3</w:t>
      </w:r>
      <w:r w:rsidRPr="00DD1001">
        <w:rPr>
          <w:rFonts w:ascii="华光黑变_CNKI" w:eastAsia="华光黑变_CNKI" w:hAnsi="华光黑变_CNKI" w:cs="Calibri" w:hint="eastAsia"/>
          <w:snapToGrid w:val="0"/>
          <w:color w:val="auto"/>
          <w:spacing w:val="-9"/>
          <w:kern w:val="0"/>
          <w:sz w:val="18"/>
          <w:szCs w:val="18"/>
        </w:rPr>
        <w:t>规定，公园绿地、道路绿地中采用以下技术之一，并达到相关标准的均可称为应用节约型园林技术</w:t>
      </w:r>
      <w:r w:rsidRPr="00DD1001">
        <w:rPr>
          <w:rFonts w:ascii="华光黑变_CNKI" w:eastAsia="华光黑变_CNKI" w:hAnsi="华光黑变_CNKI" w:cs="宋体" w:hint="eastAsia"/>
          <w:snapToGrid w:val="0"/>
          <w:color w:val="auto"/>
          <w:spacing w:val="-9"/>
          <w:kern w:val="0"/>
          <w:sz w:val="18"/>
          <w:szCs w:val="18"/>
        </w:rPr>
        <w:t>∶</w:t>
      </w:r>
    </w:p>
    <w:p w14:paraId="5DF9047F"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1</w:t>
      </w:r>
      <w:r w:rsidRPr="00DD1001">
        <w:rPr>
          <w:rFonts w:ascii="华光黑变_CNKI" w:eastAsia="华光黑变_CNKI" w:hAnsi="华光黑变_CNKI" w:cs="Calibri" w:hint="eastAsia"/>
          <w:snapToGrid w:val="0"/>
          <w:color w:val="auto"/>
          <w:spacing w:val="-9"/>
          <w:kern w:val="0"/>
          <w:sz w:val="18"/>
          <w:szCs w:val="18"/>
        </w:rPr>
        <w:t>采用微喷、滴灌、渗灌和其他节水技术的灌溉面积大于或等于总灌溉面积的</w:t>
      </w:r>
      <w:r w:rsidRPr="00DD1001">
        <w:rPr>
          <w:rFonts w:ascii="华光黑变_CNKI" w:eastAsia="华光黑变_CNKI" w:hAnsi="华光黑变_CNKI" w:cs="Calibri"/>
          <w:snapToGrid w:val="0"/>
          <w:color w:val="auto"/>
          <w:spacing w:val="-9"/>
          <w:kern w:val="0"/>
          <w:sz w:val="18"/>
          <w:szCs w:val="18"/>
        </w:rPr>
        <w:t>80%;</w:t>
      </w:r>
    </w:p>
    <w:p w14:paraId="352E61F7"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2</w:t>
      </w:r>
      <w:r w:rsidRPr="00DD1001">
        <w:rPr>
          <w:rFonts w:ascii="华光黑变_CNKI" w:eastAsia="华光黑变_CNKI" w:hAnsi="华光黑变_CNKI" w:cs="Calibri" w:hint="eastAsia"/>
          <w:snapToGrid w:val="0"/>
          <w:color w:val="auto"/>
          <w:spacing w:val="-9"/>
          <w:kern w:val="0"/>
          <w:sz w:val="18"/>
          <w:szCs w:val="18"/>
        </w:rPr>
        <w:t>采用透水材料和透水结构铺装面积超过铺装总面积的</w:t>
      </w:r>
      <w:r w:rsidRPr="00DD1001">
        <w:rPr>
          <w:rFonts w:ascii="华光黑变_CNKI" w:eastAsia="华光黑变_CNKI" w:hAnsi="华光黑变_CNKI" w:cs="Calibri"/>
          <w:snapToGrid w:val="0"/>
          <w:color w:val="auto"/>
          <w:spacing w:val="-9"/>
          <w:kern w:val="0"/>
          <w:sz w:val="18"/>
          <w:szCs w:val="18"/>
        </w:rPr>
        <w:t>50%;</w:t>
      </w:r>
    </w:p>
    <w:p w14:paraId="4F7114CD"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3</w:t>
      </w:r>
      <w:r w:rsidRPr="00DD1001">
        <w:rPr>
          <w:rFonts w:ascii="华光黑变_CNKI" w:eastAsia="华光黑变_CNKI" w:hAnsi="华光黑变_CNKI" w:cs="Calibri" w:hint="eastAsia"/>
          <w:snapToGrid w:val="0"/>
          <w:color w:val="auto"/>
          <w:spacing w:val="-9"/>
          <w:kern w:val="0"/>
          <w:sz w:val="18"/>
          <w:szCs w:val="18"/>
        </w:rPr>
        <w:t>设置有雨洪利用措施</w:t>
      </w:r>
      <w:r w:rsidRPr="00DD1001">
        <w:rPr>
          <w:rFonts w:ascii="华光黑变_CNKI" w:eastAsia="华光黑变_CNKI" w:hAnsi="华光黑变_CNKI" w:cs="Calibri"/>
          <w:snapToGrid w:val="0"/>
          <w:color w:val="auto"/>
          <w:spacing w:val="-9"/>
          <w:kern w:val="0"/>
          <w:sz w:val="18"/>
          <w:szCs w:val="18"/>
        </w:rPr>
        <w:t>;</w:t>
      </w:r>
    </w:p>
    <w:p w14:paraId="4037CEAB"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4</w:t>
      </w:r>
      <w:r w:rsidRPr="00DD1001">
        <w:rPr>
          <w:rFonts w:ascii="华光黑变_CNKI" w:eastAsia="华光黑变_CNKI" w:hAnsi="华光黑变_CNKI" w:cs="Calibri" w:hint="eastAsia"/>
          <w:snapToGrid w:val="0"/>
          <w:color w:val="auto"/>
          <w:spacing w:val="-9"/>
          <w:kern w:val="0"/>
          <w:sz w:val="18"/>
          <w:szCs w:val="18"/>
        </w:rPr>
        <w:t>采用再生水或自然水等非传统水源进行灌溉和造景，其年用水量大于或等于总灌溉和造景年用水量的</w:t>
      </w:r>
      <w:r w:rsidRPr="00DD1001">
        <w:rPr>
          <w:rFonts w:ascii="华光黑变_CNKI" w:eastAsia="华光黑变_CNKI" w:hAnsi="华光黑变_CNKI" w:cs="Calibri"/>
          <w:snapToGrid w:val="0"/>
          <w:color w:val="auto"/>
          <w:spacing w:val="-9"/>
          <w:kern w:val="0"/>
          <w:sz w:val="18"/>
          <w:szCs w:val="18"/>
        </w:rPr>
        <w:t>80%;</w:t>
      </w:r>
    </w:p>
    <w:p w14:paraId="380059ED"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5</w:t>
      </w:r>
      <w:r w:rsidRPr="00DD1001">
        <w:rPr>
          <w:rFonts w:ascii="华光黑变_CNKI" w:eastAsia="华光黑变_CNKI" w:hAnsi="华光黑变_CNKI" w:cs="Calibri" w:hint="eastAsia"/>
          <w:snapToGrid w:val="0"/>
          <w:color w:val="auto"/>
          <w:spacing w:val="-9"/>
          <w:kern w:val="0"/>
          <w:sz w:val="18"/>
          <w:szCs w:val="18"/>
        </w:rPr>
        <w:t>对植物因自然生长或养护要求而产生的枝、叶等废弃物单独或区域性集中处理，生产肥料或作为生物质进行材料利用或能源利用</w:t>
      </w:r>
      <w:r w:rsidRPr="00DD1001">
        <w:rPr>
          <w:rFonts w:ascii="华光黑变_CNKI" w:eastAsia="华光黑变_CNKI" w:hAnsi="华光黑变_CNKI" w:cs="Calibri"/>
          <w:snapToGrid w:val="0"/>
          <w:color w:val="auto"/>
          <w:spacing w:val="-9"/>
          <w:kern w:val="0"/>
          <w:sz w:val="18"/>
          <w:szCs w:val="18"/>
        </w:rPr>
        <w:t>;</w:t>
      </w:r>
    </w:p>
    <w:p w14:paraId="0086B0D8"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6</w:t>
      </w:r>
      <w:r w:rsidRPr="00DD1001">
        <w:rPr>
          <w:rFonts w:ascii="华光黑变_CNKI" w:eastAsia="华光黑变_CNKI" w:hAnsi="华光黑变_CNKI" w:cs="Calibri" w:hint="eastAsia"/>
          <w:snapToGrid w:val="0"/>
          <w:color w:val="auto"/>
          <w:spacing w:val="-9"/>
          <w:kern w:val="0"/>
          <w:sz w:val="18"/>
          <w:szCs w:val="18"/>
        </w:rPr>
        <w:t>利用风能、太阳能、水能、浅层地热能、生物质能等非化石能源，其能源消耗量大于或等于能源消耗总量的</w:t>
      </w:r>
      <w:r w:rsidRPr="00DD1001">
        <w:rPr>
          <w:rFonts w:ascii="华光黑变_CNKI" w:eastAsia="华光黑变_CNKI" w:hAnsi="华光黑变_CNKI" w:cs="Calibri"/>
          <w:snapToGrid w:val="0"/>
          <w:color w:val="auto"/>
          <w:spacing w:val="-9"/>
          <w:kern w:val="0"/>
          <w:sz w:val="18"/>
          <w:szCs w:val="18"/>
        </w:rPr>
        <w:t>25%;</w:t>
      </w:r>
    </w:p>
    <w:p w14:paraId="4A3AF67B"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7</w:t>
      </w:r>
      <w:r w:rsidRPr="00DD1001">
        <w:rPr>
          <w:rFonts w:ascii="华光黑变_CNKI" w:eastAsia="华光黑变_CNKI" w:hAnsi="华光黑变_CNKI" w:cs="Calibri" w:hint="eastAsia"/>
          <w:snapToGrid w:val="0"/>
          <w:color w:val="auto"/>
          <w:spacing w:val="-9"/>
          <w:kern w:val="0"/>
          <w:sz w:val="18"/>
          <w:szCs w:val="18"/>
        </w:rPr>
        <w:t>保护并合理利用了被相关专业部门认定为具有较高景观、生态、历史、文化价值的建（构）筑物、地形、水体、植被以及</w:t>
      </w:r>
    </w:p>
    <w:p w14:paraId="530EA660"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其他自然、历史文化遗址等基址资源。</w:t>
      </w:r>
    </w:p>
    <w:p w14:paraId="74118012"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本条的评价方法为</w:t>
      </w:r>
      <w:r w:rsidRPr="00DD1001">
        <w:rPr>
          <w:rFonts w:ascii="华光黑变_CNKI" w:eastAsia="华光黑变_CNKI" w:hAnsi="华光黑变_CNKI" w:cs="宋体" w:hint="eastAsia"/>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规划设计阶段核查是否制定相关的鼓励政策、技术措施和实施办法</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实施运管阶段以评价期上一年度末数据为准，查阅相关资料并实地调研，核查节约型绿地建设率和建成效果等。</w:t>
      </w:r>
    </w:p>
    <w:p w14:paraId="5E6B3284" w14:textId="77777777" w:rsidR="00A222A9" w:rsidRPr="00AC2203" w:rsidRDefault="00A222A9" w:rsidP="00D30870">
      <w:pPr>
        <w:spacing w:line="360" w:lineRule="auto"/>
        <w:jc w:val="both"/>
        <w:rPr>
          <w:rFonts w:ascii="Calibri" w:eastAsia="宋体" w:hAnsi="Calibri" w:cs="Calibri"/>
          <w:color w:val="auto"/>
          <w:spacing w:val="-9"/>
          <w:sz w:val="20"/>
          <w:szCs w:val="20"/>
        </w:rPr>
      </w:pPr>
      <w:bookmarkStart w:id="40" w:name="_Hlk103544634"/>
      <w:bookmarkEnd w:id="39"/>
      <w:r w:rsidRPr="00AC2203">
        <w:rPr>
          <w:rFonts w:ascii="Calibri" w:eastAsia="宋体" w:hAnsi="Calibri" w:cs="Calibri"/>
          <w:b/>
          <w:bCs/>
          <w:color w:val="auto"/>
          <w:spacing w:val="-9"/>
          <w:sz w:val="20"/>
          <w:szCs w:val="20"/>
        </w:rPr>
        <w:t>5.2.</w:t>
      </w:r>
      <w:r w:rsidR="0010791E" w:rsidRPr="00AC2203">
        <w:rPr>
          <w:rFonts w:ascii="Calibri" w:eastAsia="宋体" w:hAnsi="Calibri" w:cs="Calibri"/>
          <w:b/>
          <w:bCs/>
          <w:color w:val="auto"/>
          <w:spacing w:val="-9"/>
          <w:sz w:val="20"/>
          <w:szCs w:val="20"/>
        </w:rPr>
        <w:t>7</w:t>
      </w:r>
      <w:r w:rsidRPr="00AC2203">
        <w:rPr>
          <w:rFonts w:ascii="Calibri" w:eastAsia="宋体" w:hAnsi="Calibri" w:cs="Calibri"/>
          <w:color w:val="auto"/>
          <w:spacing w:val="-9"/>
          <w:sz w:val="20"/>
          <w:szCs w:val="20"/>
        </w:rPr>
        <w:t>推进开敞空间建设，</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分，应按下列规则分别评分</w:t>
      </w:r>
      <w:r w:rsidRPr="00AC2203">
        <w:rPr>
          <w:rFonts w:ascii="Calibri" w:eastAsia="宋体" w:hAnsi="Calibri" w:cs="Calibri"/>
          <w:color w:val="auto"/>
          <w:spacing w:val="-9"/>
          <w:sz w:val="20"/>
          <w:szCs w:val="20"/>
        </w:rPr>
        <w:t>:</w:t>
      </w:r>
    </w:p>
    <w:p w14:paraId="517DD515"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开敞空间遮荫率达</w:t>
      </w:r>
      <w:r w:rsidRPr="00AC2203">
        <w:rPr>
          <w:rFonts w:ascii="Calibri" w:eastAsia="宋体" w:hAnsi="Calibri" w:cs="Calibri"/>
          <w:color w:val="auto"/>
          <w:spacing w:val="-9"/>
          <w:sz w:val="20"/>
          <w:szCs w:val="20"/>
        </w:rPr>
        <w:t>50%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分；</w:t>
      </w:r>
    </w:p>
    <w:p w14:paraId="63646C61"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开敞空间遮荫率达</w:t>
      </w:r>
      <w:r w:rsidRPr="00AC2203">
        <w:rPr>
          <w:rFonts w:ascii="Calibri" w:eastAsia="宋体" w:hAnsi="Calibri" w:cs="Calibri"/>
          <w:color w:val="auto"/>
          <w:spacing w:val="-9"/>
          <w:sz w:val="20"/>
          <w:szCs w:val="20"/>
        </w:rPr>
        <w:t>60%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p>
    <w:p w14:paraId="1E9EB8B5"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开敞空间遮荫率达</w:t>
      </w:r>
      <w:r w:rsidRPr="00AC2203">
        <w:rPr>
          <w:rFonts w:ascii="Calibri" w:eastAsia="宋体" w:hAnsi="Calibri" w:cs="Calibri"/>
          <w:color w:val="auto"/>
          <w:spacing w:val="-9"/>
          <w:sz w:val="20"/>
          <w:szCs w:val="20"/>
        </w:rPr>
        <w:t>75%</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w:t>
      </w:r>
    </w:p>
    <w:p w14:paraId="4A20A7B5" w14:textId="77777777" w:rsidR="00A10B68" w:rsidRPr="00DD1001" w:rsidRDefault="00A10B68"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61CEAE2F" w14:textId="77777777" w:rsidR="00FD70E5" w:rsidRPr="00DD1001" w:rsidRDefault="00FD70E5"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开敞空间遮荫率是街区中开敞空间遮荫面积的占比。</w:t>
      </w:r>
    </w:p>
    <w:p w14:paraId="50FD1C56" w14:textId="77777777" w:rsidR="00FD70E5" w:rsidRPr="00DD1001" w:rsidRDefault="00FD70E5"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研究表明，较低的密度和更多的开敞空间增加了人们的感知福利，过高的城市密度会造成街道压迫感、侵占公共区域、阻挡自然风和阳光。建设绿色生态的城市，意味着更好的气候适应性、更低的碳排放和更先进的生活理念，公共开敞空间相对于其他城市建成环境更接近于绿色开敞的自然环境，在雨水管理、调节气温、改善微气候、吸收温室气体等方面具有不可替代的作用，适应重庆气候条件，开场空间的遮荫对吸引市民户外活动较为重要。开敞空间的设计应注重形式功能多样性，景观元素的丰富性，密切关注四季室外热舒适度和热岛效应，为市民提供一个娱乐和生态的空间。</w:t>
      </w:r>
    </w:p>
    <w:p w14:paraId="1934F23A" w14:textId="77777777" w:rsidR="00A10B68" w:rsidRPr="00DD1001" w:rsidRDefault="00FD70E5" w:rsidP="00A17389">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本条的评价方法为</w:t>
      </w:r>
      <w:r w:rsidRPr="00DD1001">
        <w:rPr>
          <w:rFonts w:ascii="华光黑变_CNKI" w:eastAsia="华光黑变_CNKI" w:hAnsi="华光黑变_CNKI" w:cs="宋体" w:hint="eastAsia"/>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规划设计阶段审查相关措施报告</w:t>
      </w:r>
      <w:r w:rsidRPr="00DD1001">
        <w:rPr>
          <w:rFonts w:ascii="华光黑变_CNKI" w:eastAsia="华光黑变_CNKI" w:hAnsi="华光黑变_CNKI" w:cs="Calibri"/>
          <w:snapToGrid w:val="0"/>
          <w:color w:val="auto"/>
          <w:spacing w:val="-9"/>
          <w:kern w:val="0"/>
          <w:sz w:val="18"/>
          <w:szCs w:val="18"/>
        </w:rPr>
        <w:t xml:space="preserve">; </w:t>
      </w:r>
      <w:r w:rsidRPr="00DD1001">
        <w:rPr>
          <w:rFonts w:ascii="华光黑变_CNKI" w:eastAsia="华光黑变_CNKI" w:hAnsi="华光黑变_CNKI" w:cs="Calibri" w:hint="eastAsia"/>
          <w:snapToGrid w:val="0"/>
          <w:color w:val="auto"/>
          <w:spacing w:val="-9"/>
          <w:kern w:val="0"/>
          <w:sz w:val="18"/>
          <w:szCs w:val="18"/>
        </w:rPr>
        <w:t>实施运管阶段现场抽查。</w:t>
      </w:r>
    </w:p>
    <w:bookmarkEnd w:id="40"/>
    <w:p w14:paraId="1F3D4C86" w14:textId="77777777" w:rsidR="00A222A9" w:rsidRPr="00A17389" w:rsidRDefault="00A222A9" w:rsidP="00A17389">
      <w:pPr>
        <w:spacing w:line="360" w:lineRule="auto"/>
        <w:jc w:val="center"/>
        <w:rPr>
          <w:rFonts w:ascii="黑体" w:eastAsia="黑体" w:hAnsi="黑体" w:cs="Calibri"/>
          <w:color w:val="auto"/>
          <w:spacing w:val="-3"/>
          <w:w w:val="99"/>
          <w:sz w:val="24"/>
          <w:szCs w:val="24"/>
        </w:rPr>
      </w:pPr>
      <w:r w:rsidRPr="00A17389">
        <w:rPr>
          <w:rFonts w:ascii="黑体" w:eastAsia="黑体" w:hAnsi="黑体" w:cs="宋体" w:hint="eastAsia"/>
          <w:color w:val="auto"/>
          <w:spacing w:val="-3"/>
          <w:w w:val="99"/>
          <w:sz w:val="24"/>
          <w:szCs w:val="24"/>
        </w:rPr>
        <w:t>Ⅲ</w:t>
      </w:r>
      <w:r w:rsidRPr="00A17389">
        <w:rPr>
          <w:rFonts w:ascii="黑体" w:eastAsia="黑体" w:hAnsi="黑体" w:cs="Calibri"/>
          <w:color w:val="auto"/>
          <w:spacing w:val="-3"/>
          <w:w w:val="99"/>
          <w:sz w:val="24"/>
          <w:szCs w:val="24"/>
        </w:rPr>
        <w:t>环境质量</w:t>
      </w:r>
    </w:p>
    <w:p w14:paraId="0DAD8607" w14:textId="77777777" w:rsidR="00A222A9" w:rsidRPr="00AC2203" w:rsidRDefault="00A222A9" w:rsidP="00D30870">
      <w:pPr>
        <w:spacing w:line="360" w:lineRule="auto"/>
        <w:ind w:right="45"/>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5.2.</w:t>
      </w:r>
      <w:r w:rsidR="0010791E" w:rsidRPr="00AC2203">
        <w:rPr>
          <w:rFonts w:ascii="Calibri" w:eastAsia="宋体" w:hAnsi="Calibri" w:cs="Calibri"/>
          <w:b/>
          <w:bCs/>
          <w:color w:val="auto"/>
          <w:spacing w:val="-9"/>
          <w:sz w:val="20"/>
          <w:szCs w:val="20"/>
        </w:rPr>
        <w:t>8</w:t>
      </w:r>
      <w:r w:rsidRPr="00AC2203">
        <w:rPr>
          <w:rFonts w:ascii="Calibri" w:eastAsia="宋体" w:hAnsi="Calibri" w:cs="Calibri"/>
          <w:color w:val="auto"/>
          <w:spacing w:val="-9"/>
          <w:sz w:val="20"/>
          <w:szCs w:val="20"/>
        </w:rPr>
        <w:t>城区建设用地内无土壤污染，</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分，应按下列规则分别评分</w:t>
      </w:r>
      <w:r w:rsidRPr="00AC2203">
        <w:rPr>
          <w:rFonts w:ascii="宋体" w:eastAsia="宋体" w:hAnsi="宋体" w:cs="宋体" w:hint="eastAsia"/>
          <w:color w:val="auto"/>
          <w:spacing w:val="-9"/>
          <w:sz w:val="20"/>
          <w:szCs w:val="20"/>
        </w:rPr>
        <w:t>∶</w:t>
      </w:r>
    </w:p>
    <w:p w14:paraId="54FB69BF" w14:textId="77777777" w:rsidR="00A222A9" w:rsidRPr="00AC2203" w:rsidRDefault="00A222A9" w:rsidP="00D30870">
      <w:pPr>
        <w:spacing w:line="360" w:lineRule="auto"/>
        <w:ind w:right="45"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规划设计阶段，完成土壤污染环境调查评估，得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对存在污染土壤制定治理方案或场地无污染土壤，得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w:t>
      </w:r>
    </w:p>
    <w:p w14:paraId="4C14AEDC" w14:textId="77777777" w:rsidR="00A222A9" w:rsidRPr="00AC2203" w:rsidRDefault="00A222A9" w:rsidP="00D30870">
      <w:pPr>
        <w:spacing w:line="360" w:lineRule="auto"/>
        <w:ind w:right="45"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运营管理阶段，完成土壤治理并达标，或土壤无污染，得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w:t>
      </w:r>
      <w:bookmarkStart w:id="41" w:name="_bookmark11"/>
      <w:bookmarkEnd w:id="41"/>
    </w:p>
    <w:p w14:paraId="50850C08"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bookmarkStart w:id="42" w:name="_Hlk108649158"/>
      <w:r w:rsidRPr="00DD1001">
        <w:rPr>
          <w:rFonts w:ascii="华光黑变_CNKI" w:eastAsia="华光黑变_CNKI" w:hAnsi="华光黑变_CNKI" w:cs="Calibri" w:hint="eastAsia"/>
          <w:color w:val="auto"/>
          <w:sz w:val="20"/>
          <w:szCs w:val="20"/>
        </w:rPr>
        <w:t>【条文说明】</w:t>
      </w:r>
    </w:p>
    <w:bookmarkEnd w:id="42"/>
    <w:p w14:paraId="1B2B6E25" w14:textId="77777777" w:rsidR="00A222A9" w:rsidRPr="00DD1001" w:rsidRDefault="00A222A9" w:rsidP="00D30870">
      <w:pPr>
        <w:pStyle w:val="D2"/>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lastRenderedPageBreak/>
        <w:t>国务院</w:t>
      </w:r>
      <w:r w:rsidRPr="00DD1001">
        <w:rPr>
          <w:rFonts w:ascii="华光黑变_CNKI" w:eastAsia="华光黑变_CNKI" w:hAnsi="华光黑变_CNKI" w:cs="Calibri"/>
          <w:snapToGrid w:val="0"/>
          <w:color w:val="auto"/>
          <w:spacing w:val="-9"/>
          <w:kern w:val="0"/>
          <w:sz w:val="18"/>
          <w:szCs w:val="18"/>
        </w:rPr>
        <w:t>2016</w:t>
      </w:r>
      <w:r w:rsidRPr="00DD1001">
        <w:rPr>
          <w:rFonts w:ascii="华光黑变_CNKI" w:eastAsia="华光黑变_CNKI" w:hAnsi="华光黑变_CNKI" w:cs="Calibri" w:hint="eastAsia"/>
          <w:snapToGrid w:val="0"/>
          <w:color w:val="auto"/>
          <w:spacing w:val="-9"/>
          <w:kern w:val="0"/>
          <w:sz w:val="18"/>
          <w:szCs w:val="18"/>
        </w:rPr>
        <w:t>年</w:t>
      </w:r>
      <w:r w:rsidRPr="00DD1001">
        <w:rPr>
          <w:rFonts w:ascii="华光黑变_CNKI" w:eastAsia="华光黑变_CNKI" w:hAnsi="华光黑变_CNKI" w:cs="Calibri"/>
          <w:snapToGrid w:val="0"/>
          <w:color w:val="auto"/>
          <w:spacing w:val="-9"/>
          <w:kern w:val="0"/>
          <w:sz w:val="18"/>
          <w:szCs w:val="18"/>
        </w:rPr>
        <w:t>5</w:t>
      </w:r>
      <w:r w:rsidRPr="00DD1001">
        <w:rPr>
          <w:rFonts w:ascii="华光黑变_CNKI" w:eastAsia="华光黑变_CNKI" w:hAnsi="华光黑变_CNKI" w:cs="Calibri" w:hint="eastAsia"/>
          <w:snapToGrid w:val="0"/>
          <w:color w:val="auto"/>
          <w:spacing w:val="-9"/>
          <w:kern w:val="0"/>
          <w:sz w:val="18"/>
          <w:szCs w:val="18"/>
        </w:rPr>
        <w:t>月</w:t>
      </w:r>
      <w:r w:rsidRPr="00DD1001">
        <w:rPr>
          <w:rFonts w:ascii="华光黑变_CNKI" w:eastAsia="华光黑变_CNKI" w:hAnsi="华光黑变_CNKI" w:cs="Calibri"/>
          <w:snapToGrid w:val="0"/>
          <w:color w:val="auto"/>
          <w:spacing w:val="-9"/>
          <w:kern w:val="0"/>
          <w:sz w:val="18"/>
          <w:szCs w:val="18"/>
        </w:rPr>
        <w:t>28</w:t>
      </w:r>
      <w:r w:rsidRPr="00DD1001">
        <w:rPr>
          <w:rFonts w:ascii="华光黑变_CNKI" w:eastAsia="华光黑变_CNKI" w:hAnsi="华光黑变_CNKI" w:cs="Calibri" w:hint="eastAsia"/>
          <w:snapToGrid w:val="0"/>
          <w:color w:val="auto"/>
          <w:spacing w:val="-9"/>
          <w:kern w:val="0"/>
          <w:sz w:val="18"/>
          <w:szCs w:val="18"/>
        </w:rPr>
        <w:t>日新颁布的《土壤污染防治行动计划》</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简称</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土十条</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明确规定要实施建设用地准人管理，防范人居环境风险。</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自</w:t>
      </w:r>
      <w:r w:rsidRPr="00DD1001">
        <w:rPr>
          <w:rFonts w:ascii="华光黑变_CNKI" w:eastAsia="华光黑变_CNKI" w:hAnsi="华光黑变_CNKI" w:cs="Calibri"/>
          <w:snapToGrid w:val="0"/>
          <w:color w:val="auto"/>
          <w:spacing w:val="-9"/>
          <w:kern w:val="0"/>
          <w:sz w:val="18"/>
          <w:szCs w:val="18"/>
        </w:rPr>
        <w:t>2017</w:t>
      </w:r>
      <w:r w:rsidRPr="00DD1001">
        <w:rPr>
          <w:rFonts w:ascii="华光黑变_CNKI" w:eastAsia="华光黑变_CNKI" w:hAnsi="华光黑变_CNKI" w:cs="Calibri" w:hint="eastAsia"/>
          <w:snapToGrid w:val="0"/>
          <w:color w:val="auto"/>
          <w:spacing w:val="-9"/>
          <w:kern w:val="0"/>
          <w:sz w:val="18"/>
          <w:szCs w:val="18"/>
        </w:rPr>
        <w:t>年起，对拟收回土地使用权的有色金属冶炼、石油加工、化工、焦化、电镀、制革等行业企业用地，以及用途拟变更为居住和商业、学校、医疗、养老机构等公共设施的上述企业用地，由土地使用权人负责开展土壤环境状况调查评估</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已经收回的，由所在地市、县级人民政府负责开展调查评估。</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符合相应规划用地土壤环境质量要求的地块，可进人用地程序。</w:t>
      </w:r>
      <w:r w:rsidRPr="00DD1001">
        <w:rPr>
          <w:rFonts w:ascii="华光黑变_CNKI" w:eastAsia="华光黑变_CNKI" w:hAnsi="华光黑变_CNKI" w:cs="Calibri"/>
          <w:snapToGrid w:val="0"/>
          <w:color w:val="auto"/>
          <w:spacing w:val="-9"/>
          <w:kern w:val="0"/>
          <w:sz w:val="18"/>
          <w:szCs w:val="18"/>
        </w:rPr>
        <w:t>”</w:t>
      </w:r>
    </w:p>
    <w:p w14:paraId="6C2D2FBF" w14:textId="77777777" w:rsidR="00A222A9" w:rsidRPr="00DD1001" w:rsidRDefault="00A222A9" w:rsidP="00D30870">
      <w:pPr>
        <w:pStyle w:val="D2"/>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国家标准《绿色建筑评价标准》</w:t>
      </w:r>
      <w:r w:rsidRPr="00DD1001">
        <w:rPr>
          <w:rFonts w:ascii="华光黑变_CNKI" w:eastAsia="华光黑变_CNKI" w:hAnsi="华光黑变_CNKI" w:cs="Calibri"/>
          <w:snapToGrid w:val="0"/>
          <w:color w:val="auto"/>
          <w:spacing w:val="-9"/>
          <w:kern w:val="0"/>
          <w:sz w:val="18"/>
          <w:szCs w:val="18"/>
        </w:rPr>
        <w:t>GB/T50378-2014</w:t>
      </w:r>
      <w:r w:rsidRPr="00DD1001">
        <w:rPr>
          <w:rFonts w:ascii="华光黑变_CNKI" w:eastAsia="华光黑变_CNKI" w:hAnsi="华光黑变_CNKI" w:cs="Calibri" w:hint="eastAsia"/>
          <w:snapToGrid w:val="0"/>
          <w:color w:val="auto"/>
          <w:spacing w:val="-9"/>
          <w:kern w:val="0"/>
          <w:sz w:val="18"/>
          <w:szCs w:val="18"/>
        </w:rPr>
        <w:t>对建筑场地的选址土壤有明确的规定，不得含氡。</w:t>
      </w:r>
    </w:p>
    <w:p w14:paraId="1C8D95F8" w14:textId="77777777" w:rsidR="00A222A9" w:rsidRPr="00DD1001" w:rsidRDefault="00A222A9" w:rsidP="00D30870">
      <w:pPr>
        <w:pStyle w:val="D2"/>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本条的评价方法为</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规划设计阶段查阅土壤普查文件</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实施运管阶段现场抽查。</w:t>
      </w:r>
    </w:p>
    <w:p w14:paraId="7EBF0E00" w14:textId="77777777" w:rsidR="00A222A9" w:rsidRPr="00AC2203" w:rsidRDefault="00A222A9" w:rsidP="00D30870">
      <w:pPr>
        <w:spacing w:line="360" w:lineRule="auto"/>
        <w:jc w:val="both"/>
        <w:rPr>
          <w:rFonts w:ascii="Calibri" w:eastAsia="宋体" w:hAnsi="Calibri" w:cs="Calibri"/>
          <w:color w:val="auto"/>
          <w:spacing w:val="-9"/>
          <w:sz w:val="20"/>
          <w:szCs w:val="20"/>
        </w:rPr>
      </w:pPr>
      <w:bookmarkStart w:id="43" w:name="_Hlk103544664"/>
      <w:r w:rsidRPr="00AC2203">
        <w:rPr>
          <w:rFonts w:ascii="Calibri" w:eastAsia="宋体" w:hAnsi="Calibri" w:cs="Calibri"/>
          <w:b/>
          <w:bCs/>
          <w:color w:val="auto"/>
          <w:spacing w:val="-9"/>
          <w:sz w:val="20"/>
          <w:szCs w:val="20"/>
        </w:rPr>
        <w:t>5.2.</w:t>
      </w:r>
      <w:r w:rsidR="0010791E" w:rsidRPr="00AC2203">
        <w:rPr>
          <w:rFonts w:ascii="Calibri" w:eastAsia="宋体" w:hAnsi="Calibri" w:cs="Calibri"/>
          <w:b/>
          <w:bCs/>
          <w:color w:val="auto"/>
          <w:spacing w:val="-9"/>
          <w:sz w:val="20"/>
          <w:szCs w:val="20"/>
        </w:rPr>
        <w:t>9</w:t>
      </w:r>
      <w:r w:rsidRPr="00AC2203">
        <w:rPr>
          <w:rFonts w:ascii="Calibri" w:eastAsia="宋体" w:hAnsi="Calibri" w:cs="Calibri"/>
          <w:color w:val="auto"/>
          <w:spacing w:val="-9"/>
          <w:sz w:val="20"/>
          <w:szCs w:val="20"/>
        </w:rPr>
        <w:t>区域内地表水环境质量达到批准执行的城市水环境质量标准，</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008030D4" w:rsidRPr="00AC2203">
        <w:rPr>
          <w:rFonts w:ascii="Calibri" w:eastAsia="宋体" w:hAnsi="Calibri" w:cs="Calibri"/>
          <w:color w:val="auto"/>
          <w:spacing w:val="-9"/>
          <w:sz w:val="20"/>
          <w:szCs w:val="20"/>
        </w:rPr>
        <w:t>8</w:t>
      </w:r>
      <w:r w:rsidRPr="00AC2203">
        <w:rPr>
          <w:rFonts w:ascii="Calibri" w:eastAsia="宋体" w:hAnsi="Calibri" w:cs="Calibri"/>
          <w:color w:val="auto"/>
          <w:spacing w:val="-9"/>
          <w:sz w:val="20"/>
          <w:szCs w:val="20"/>
        </w:rPr>
        <w:t>分。城区最低水质指标达到所在地水环境功能区划分的相应要求，得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分；提升一级及以上，得</w:t>
      </w:r>
      <w:r w:rsidR="008030D4" w:rsidRPr="00AC2203">
        <w:rPr>
          <w:rFonts w:ascii="Calibri" w:eastAsia="宋体" w:hAnsi="Calibri" w:cs="Calibri"/>
          <w:color w:val="auto"/>
          <w:spacing w:val="-9"/>
          <w:sz w:val="20"/>
          <w:szCs w:val="20"/>
        </w:rPr>
        <w:t>8</w:t>
      </w:r>
      <w:r w:rsidRPr="00AC2203">
        <w:rPr>
          <w:rFonts w:ascii="Calibri" w:eastAsia="宋体" w:hAnsi="Calibri" w:cs="Calibri"/>
          <w:color w:val="auto"/>
          <w:spacing w:val="-9"/>
          <w:sz w:val="20"/>
          <w:szCs w:val="20"/>
        </w:rPr>
        <w:t>分。</w:t>
      </w:r>
    </w:p>
    <w:bookmarkEnd w:id="43"/>
    <w:p w14:paraId="02891E13"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61536CF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本条适用于规划设计、实施运管评价。</w:t>
      </w:r>
    </w:p>
    <w:p w14:paraId="5888CE3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地表水是指存在于地壳表面，暴露于大气的水，是河流、冰川、湖泊、沼泽四种水体总称。流经重庆的主要河流有长江、嘉陵江，乌江、涪江，綦江、大宁河等。地表水污染主要是由于工业、生活</w:t>
      </w:r>
      <w:proofErr w:type="gramStart"/>
      <w:r w:rsidRPr="00DD1001">
        <w:rPr>
          <w:rFonts w:ascii="华光黑变_CNKI" w:eastAsia="华光黑变_CNKI" w:hAnsi="华光黑变_CNKI" w:cs="Calibri" w:hint="eastAsia"/>
          <w:color w:val="auto"/>
          <w:spacing w:val="-9"/>
          <w:sz w:val="18"/>
          <w:szCs w:val="18"/>
        </w:rPr>
        <w:t>污</w:t>
      </w:r>
      <w:proofErr w:type="gramEnd"/>
      <w:r w:rsidRPr="00DD1001">
        <w:rPr>
          <w:rFonts w:ascii="华光黑变_CNKI" w:eastAsia="华光黑变_CNKI" w:hAnsi="华光黑变_CNKI" w:cs="Calibri" w:hint="eastAsia"/>
          <w:color w:val="auto"/>
          <w:spacing w:val="-9"/>
          <w:sz w:val="18"/>
          <w:szCs w:val="18"/>
        </w:rPr>
        <w:t>废水的不合理排放。加强水环境污染治理，既可保障周边居民健康，又具有促进流域内经济发展的作用。</w:t>
      </w:r>
    </w:p>
    <w:p w14:paraId="135C46E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依据地表水水域环境功能和保护目标，按功能高低依次划分为五类</w:t>
      </w:r>
      <w:r w:rsidRPr="00DD1001">
        <w:rPr>
          <w:rFonts w:ascii="华光黑变_CNKI" w:eastAsia="华光黑变_CNKI" w:hAnsi="华光黑变_CNKI" w:cs="宋体" w:hint="eastAsia"/>
          <w:color w:val="auto"/>
          <w:spacing w:val="-9"/>
          <w:sz w:val="18"/>
          <w:szCs w:val="18"/>
        </w:rPr>
        <w:t>∶Ⅰ</w:t>
      </w:r>
      <w:r w:rsidRPr="00DD1001">
        <w:rPr>
          <w:rFonts w:ascii="华光黑变_CNKI" w:eastAsia="华光黑变_CNKI" w:hAnsi="华光黑变_CNKI" w:cs="Calibri" w:hint="eastAsia"/>
          <w:color w:val="auto"/>
          <w:spacing w:val="-9"/>
          <w:sz w:val="18"/>
          <w:szCs w:val="18"/>
        </w:rPr>
        <w:t>类主要适用于源头水、国家自然保护区；</w:t>
      </w:r>
      <w:r w:rsidRPr="00DD1001">
        <w:rPr>
          <w:rFonts w:ascii="华光黑变_CNKI" w:eastAsia="华光黑变_CNKI" w:hAnsi="华光黑变_CNKI" w:cs="宋体" w:hint="eastAsia"/>
          <w:color w:val="auto"/>
          <w:spacing w:val="-9"/>
          <w:sz w:val="18"/>
          <w:szCs w:val="18"/>
        </w:rPr>
        <w:t>Ⅱ</w:t>
      </w:r>
      <w:r w:rsidRPr="00DD1001">
        <w:rPr>
          <w:rFonts w:ascii="华光黑变_CNKI" w:eastAsia="华光黑变_CNKI" w:hAnsi="华光黑变_CNKI" w:cs="Calibri" w:hint="eastAsia"/>
          <w:color w:val="auto"/>
          <w:spacing w:val="-9"/>
          <w:sz w:val="18"/>
          <w:szCs w:val="18"/>
        </w:rPr>
        <w:t>类主要适用于集中式生活饮用水地表水源地一级保护区、珍稀水生生物栖息地、</w:t>
      </w:r>
      <w:proofErr w:type="gramStart"/>
      <w:r w:rsidRPr="00DD1001">
        <w:rPr>
          <w:rFonts w:ascii="华光黑变_CNKI" w:eastAsia="华光黑变_CNKI" w:hAnsi="华光黑变_CNKI" w:cs="Calibri" w:hint="eastAsia"/>
          <w:color w:val="auto"/>
          <w:spacing w:val="-9"/>
          <w:sz w:val="18"/>
          <w:szCs w:val="18"/>
        </w:rPr>
        <w:t>鱼虾类产场</w:t>
      </w:r>
      <w:proofErr w:type="gramEnd"/>
      <w:r w:rsidRPr="00DD1001">
        <w:rPr>
          <w:rFonts w:ascii="华光黑变_CNKI" w:eastAsia="华光黑变_CNKI" w:hAnsi="华光黑变_CNKI" w:cs="Calibri" w:hint="eastAsia"/>
          <w:color w:val="auto"/>
          <w:spacing w:val="-9"/>
          <w:sz w:val="18"/>
          <w:szCs w:val="18"/>
        </w:rPr>
        <w:t>、仔</w:t>
      </w:r>
      <w:proofErr w:type="gramStart"/>
      <w:r w:rsidRPr="00DD1001">
        <w:rPr>
          <w:rFonts w:ascii="华光黑变_CNKI" w:eastAsia="华光黑变_CNKI" w:hAnsi="华光黑变_CNKI" w:cs="Calibri" w:hint="eastAsia"/>
          <w:color w:val="auto"/>
          <w:spacing w:val="-9"/>
          <w:sz w:val="18"/>
          <w:szCs w:val="18"/>
        </w:rPr>
        <w:t>稚</w:t>
      </w:r>
      <w:proofErr w:type="gramEnd"/>
      <w:r w:rsidRPr="00DD1001">
        <w:rPr>
          <w:rFonts w:ascii="华光黑变_CNKI" w:eastAsia="华光黑变_CNKI" w:hAnsi="华光黑变_CNKI" w:cs="Calibri" w:hint="eastAsia"/>
          <w:color w:val="auto"/>
          <w:spacing w:val="-9"/>
          <w:sz w:val="18"/>
          <w:szCs w:val="18"/>
        </w:rPr>
        <w:t>幼鱼的索饵场等；</w:t>
      </w:r>
      <w:r w:rsidRPr="00DD1001">
        <w:rPr>
          <w:rFonts w:ascii="华光黑变_CNKI" w:eastAsia="华光黑变_CNKI" w:hAnsi="华光黑变_CNKI" w:cs="宋体" w:hint="eastAsia"/>
          <w:color w:val="auto"/>
          <w:spacing w:val="-9"/>
          <w:sz w:val="18"/>
          <w:szCs w:val="18"/>
        </w:rPr>
        <w:t>Ⅲ</w:t>
      </w:r>
      <w:r w:rsidRPr="00DD1001">
        <w:rPr>
          <w:rFonts w:ascii="华光黑变_CNKI" w:eastAsia="华光黑变_CNKI" w:hAnsi="华光黑变_CNKI" w:cs="Calibri" w:hint="eastAsia"/>
          <w:color w:val="auto"/>
          <w:spacing w:val="-9"/>
          <w:sz w:val="18"/>
          <w:szCs w:val="18"/>
        </w:rPr>
        <w:t>类主要适用于集中式生活饮用水地表水源地二级保护区、鱼虾类越冬场、洄游通道、水产养殖区等渔业水域及游泳区；</w:t>
      </w:r>
      <w:r w:rsidRPr="00DD1001">
        <w:rPr>
          <w:rFonts w:ascii="华光黑变_CNKI" w:eastAsia="华光黑变_CNKI" w:hAnsi="华光黑变_CNKI" w:cs="宋体" w:hint="eastAsia"/>
          <w:color w:val="auto"/>
          <w:spacing w:val="-9"/>
          <w:sz w:val="18"/>
          <w:szCs w:val="18"/>
        </w:rPr>
        <w:t>Ⅳ</w:t>
      </w:r>
      <w:r w:rsidRPr="00DD1001">
        <w:rPr>
          <w:rFonts w:ascii="华光黑变_CNKI" w:eastAsia="华光黑变_CNKI" w:hAnsi="华光黑变_CNKI" w:cs="Calibri" w:hint="eastAsia"/>
          <w:color w:val="auto"/>
          <w:spacing w:val="-9"/>
          <w:sz w:val="18"/>
          <w:szCs w:val="18"/>
        </w:rPr>
        <w:t>类主要适用于一般工业用水区及人体非直接接触的娱乐用水区；</w:t>
      </w:r>
      <w:r w:rsidRPr="00DD1001">
        <w:rPr>
          <w:rFonts w:ascii="华光黑变_CNKI" w:eastAsia="华光黑变_CNKI" w:hAnsi="华光黑变_CNKI" w:cs="Calibri"/>
          <w:color w:val="auto"/>
          <w:spacing w:val="-9"/>
          <w:sz w:val="18"/>
          <w:szCs w:val="18"/>
        </w:rPr>
        <w:t>V</w:t>
      </w:r>
      <w:r w:rsidRPr="00DD1001">
        <w:rPr>
          <w:rFonts w:ascii="华光黑变_CNKI" w:eastAsia="华光黑变_CNKI" w:hAnsi="华光黑变_CNKI" w:cs="Calibri" w:hint="eastAsia"/>
          <w:color w:val="auto"/>
          <w:spacing w:val="-9"/>
          <w:sz w:val="18"/>
          <w:szCs w:val="18"/>
        </w:rPr>
        <w:t>类主要适用于农业</w:t>
      </w:r>
      <w:proofErr w:type="gramStart"/>
      <w:r w:rsidRPr="00DD1001">
        <w:rPr>
          <w:rFonts w:ascii="华光黑变_CNKI" w:eastAsia="华光黑变_CNKI" w:hAnsi="华光黑变_CNKI" w:cs="Calibri" w:hint="eastAsia"/>
          <w:color w:val="auto"/>
          <w:spacing w:val="-9"/>
          <w:sz w:val="18"/>
          <w:szCs w:val="18"/>
        </w:rPr>
        <w:t>用水区</w:t>
      </w:r>
      <w:proofErr w:type="gramEnd"/>
      <w:r w:rsidRPr="00DD1001">
        <w:rPr>
          <w:rFonts w:ascii="华光黑变_CNKI" w:eastAsia="华光黑变_CNKI" w:hAnsi="华光黑变_CNKI" w:cs="Calibri" w:hint="eastAsia"/>
          <w:color w:val="auto"/>
          <w:spacing w:val="-9"/>
          <w:sz w:val="18"/>
          <w:szCs w:val="18"/>
        </w:rPr>
        <w:t>及一般景观要求水域。</w:t>
      </w:r>
    </w:p>
    <w:p w14:paraId="5619293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各水质断面水环境功能划分参考《重庆市地表水环境功能类别调整方案》（</w:t>
      </w:r>
      <w:proofErr w:type="gramStart"/>
      <w:r w:rsidRPr="00DD1001">
        <w:rPr>
          <w:rFonts w:ascii="华光黑变_CNKI" w:eastAsia="华光黑变_CNKI" w:hAnsi="华光黑变_CNKI" w:cs="Calibri" w:hint="eastAsia"/>
          <w:color w:val="auto"/>
          <w:spacing w:val="-9"/>
          <w:sz w:val="18"/>
          <w:szCs w:val="18"/>
        </w:rPr>
        <w:t>渝府发</w:t>
      </w:r>
      <w:proofErr w:type="gramEnd"/>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2012</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4</w:t>
      </w:r>
      <w:r w:rsidRPr="00DD1001">
        <w:rPr>
          <w:rFonts w:ascii="华光黑变_CNKI" w:eastAsia="华光黑变_CNKI" w:hAnsi="华光黑变_CNKI" w:cs="Calibri" w:hint="eastAsia"/>
          <w:color w:val="auto"/>
          <w:spacing w:val="-9"/>
          <w:sz w:val="18"/>
          <w:szCs w:val="18"/>
        </w:rPr>
        <w:t>号），并以重庆市最新版的地表水环境功能区划分为准。</w:t>
      </w:r>
    </w:p>
    <w:p w14:paraId="1E4E20C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地表水环境质量达到现行标准《地表水环境质量标准》</w:t>
      </w:r>
      <w:r w:rsidRPr="00DD1001">
        <w:rPr>
          <w:rFonts w:ascii="华光黑变_CNKI" w:eastAsia="华光黑变_CNKI" w:hAnsi="华光黑变_CNKI" w:cs="Calibri"/>
          <w:color w:val="auto"/>
          <w:spacing w:val="-9"/>
          <w:sz w:val="18"/>
          <w:szCs w:val="18"/>
        </w:rPr>
        <w:t>GB3838</w:t>
      </w:r>
      <w:r w:rsidRPr="00DD1001">
        <w:rPr>
          <w:rFonts w:ascii="华光黑变_CNKI" w:eastAsia="华光黑变_CNKI" w:hAnsi="华光黑变_CNKI" w:cs="Calibri" w:hint="eastAsia"/>
          <w:color w:val="auto"/>
          <w:spacing w:val="-9"/>
          <w:sz w:val="18"/>
          <w:szCs w:val="18"/>
        </w:rPr>
        <w:t>相应水体水质要求。</w:t>
      </w:r>
    </w:p>
    <w:p w14:paraId="364B71C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hint="eastAsia"/>
          <w:color w:val="auto"/>
          <w:spacing w:val="-9"/>
          <w:sz w:val="18"/>
          <w:szCs w:val="18"/>
        </w:rPr>
        <w:t>规划设计阶段提交对城市水环境质量提出要求的、经批准执行的相关专项规划（或相关规定）以及证明材料，并提交达标实施方案；实施运管阶段提交对城市水环境质量提出要求的、经批准执行的相关专项规划（或相关规定）以及主要水体断面的水质监测报告。</w:t>
      </w:r>
    </w:p>
    <w:p w14:paraId="07593EE2"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5.2.1</w:t>
      </w:r>
      <w:r w:rsidR="0010791E" w:rsidRPr="00AC2203">
        <w:rPr>
          <w:rFonts w:ascii="Calibri" w:eastAsia="宋体" w:hAnsi="Calibri" w:cs="Calibri"/>
          <w:b/>
          <w:bCs/>
          <w:color w:val="auto"/>
          <w:spacing w:val="-9"/>
          <w:sz w:val="20"/>
          <w:szCs w:val="20"/>
        </w:rPr>
        <w:t>0</w:t>
      </w:r>
      <w:r w:rsidRPr="00AC2203">
        <w:rPr>
          <w:rFonts w:ascii="Calibri" w:eastAsia="宋体" w:hAnsi="Calibri" w:cs="Calibri"/>
          <w:color w:val="auto"/>
          <w:spacing w:val="-9"/>
          <w:sz w:val="20"/>
          <w:szCs w:val="20"/>
        </w:rPr>
        <w:t>建立空气质量监测系统，</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008030D4" w:rsidRPr="00AC2203">
        <w:rPr>
          <w:rFonts w:ascii="Calibri" w:eastAsia="宋体" w:hAnsi="Calibri" w:cs="Calibri"/>
          <w:color w:val="auto"/>
          <w:spacing w:val="-9"/>
          <w:sz w:val="20"/>
          <w:szCs w:val="20"/>
        </w:rPr>
        <w:t>8</w:t>
      </w:r>
      <w:r w:rsidRPr="00AC2203">
        <w:rPr>
          <w:rFonts w:ascii="Calibri" w:eastAsia="宋体" w:hAnsi="Calibri" w:cs="Calibri"/>
          <w:color w:val="auto"/>
          <w:spacing w:val="-9"/>
          <w:sz w:val="20"/>
          <w:szCs w:val="20"/>
        </w:rPr>
        <w:t>分，应按下列规则分别评分并累计</w:t>
      </w:r>
      <w:r w:rsidRPr="00AC2203">
        <w:rPr>
          <w:rFonts w:ascii="宋体" w:eastAsia="宋体" w:hAnsi="宋体" w:cs="宋体" w:hint="eastAsia"/>
          <w:color w:val="auto"/>
          <w:spacing w:val="-9"/>
          <w:sz w:val="20"/>
          <w:szCs w:val="20"/>
        </w:rPr>
        <w:t>∶</w:t>
      </w:r>
    </w:p>
    <w:p w14:paraId="05CE182E"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年空气质量优良日达到</w:t>
      </w:r>
      <w:r w:rsidRPr="00AC2203">
        <w:rPr>
          <w:rFonts w:ascii="Calibri" w:eastAsia="宋体" w:hAnsi="Calibri" w:cs="Calibri"/>
          <w:color w:val="auto"/>
          <w:spacing w:val="-9"/>
          <w:sz w:val="20"/>
          <w:szCs w:val="20"/>
        </w:rPr>
        <w:t>240</w:t>
      </w:r>
      <w:r w:rsidRPr="00AC2203">
        <w:rPr>
          <w:rFonts w:ascii="Calibri" w:eastAsia="宋体" w:hAnsi="Calibri" w:cs="Calibri"/>
          <w:color w:val="auto"/>
          <w:spacing w:val="-9"/>
          <w:sz w:val="20"/>
          <w:szCs w:val="20"/>
        </w:rPr>
        <w:t>天，得</w:t>
      </w: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270</w:t>
      </w:r>
      <w:r w:rsidRPr="00AC2203">
        <w:rPr>
          <w:rFonts w:ascii="Calibri" w:eastAsia="宋体" w:hAnsi="Calibri" w:cs="Calibri"/>
          <w:color w:val="auto"/>
          <w:spacing w:val="-9"/>
          <w:sz w:val="20"/>
          <w:szCs w:val="20"/>
        </w:rPr>
        <w:t>天，得</w:t>
      </w:r>
      <w:r w:rsidR="008030D4"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300</w:t>
      </w:r>
      <w:r w:rsidRPr="00AC2203">
        <w:rPr>
          <w:rFonts w:ascii="Calibri" w:eastAsia="宋体" w:hAnsi="Calibri" w:cs="Calibri"/>
          <w:color w:val="auto"/>
          <w:spacing w:val="-9"/>
          <w:sz w:val="20"/>
          <w:szCs w:val="20"/>
        </w:rPr>
        <w:t>天，得</w:t>
      </w:r>
      <w:r w:rsidR="008030D4" w:rsidRPr="00AC2203">
        <w:rPr>
          <w:rFonts w:ascii="Calibri" w:eastAsia="宋体" w:hAnsi="Calibri" w:cs="Calibri"/>
          <w:color w:val="auto"/>
          <w:spacing w:val="-9"/>
          <w:sz w:val="20"/>
          <w:szCs w:val="20"/>
        </w:rPr>
        <w:t>4</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p>
    <w:p w14:paraId="4E825967"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2PM2.5</w:t>
      </w:r>
      <w:r w:rsidRPr="00AC2203">
        <w:rPr>
          <w:rFonts w:ascii="Calibri" w:eastAsia="宋体" w:hAnsi="Calibri" w:cs="Calibri"/>
          <w:color w:val="auto"/>
          <w:spacing w:val="-9"/>
          <w:sz w:val="20"/>
          <w:szCs w:val="20"/>
        </w:rPr>
        <w:t>平均浓度达标天数达到</w:t>
      </w:r>
      <w:r w:rsidRPr="00AC2203">
        <w:rPr>
          <w:rFonts w:ascii="Calibri" w:eastAsia="宋体" w:hAnsi="Calibri" w:cs="Calibri"/>
          <w:color w:val="auto"/>
          <w:spacing w:val="-9"/>
          <w:sz w:val="20"/>
          <w:szCs w:val="20"/>
        </w:rPr>
        <w:t>200</w:t>
      </w:r>
      <w:r w:rsidRPr="00AC2203">
        <w:rPr>
          <w:rFonts w:ascii="Calibri" w:eastAsia="宋体" w:hAnsi="Calibri" w:cs="Calibri"/>
          <w:color w:val="auto"/>
          <w:spacing w:val="-9"/>
          <w:sz w:val="20"/>
          <w:szCs w:val="20"/>
        </w:rPr>
        <w:t>天，得</w:t>
      </w: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220</w:t>
      </w:r>
      <w:r w:rsidRPr="00AC2203">
        <w:rPr>
          <w:rFonts w:ascii="Calibri" w:eastAsia="宋体" w:hAnsi="Calibri" w:cs="Calibri"/>
          <w:color w:val="auto"/>
          <w:spacing w:val="-9"/>
          <w:sz w:val="20"/>
          <w:szCs w:val="20"/>
        </w:rPr>
        <w:t>天，得</w:t>
      </w:r>
      <w:r w:rsidR="008030D4"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280</w:t>
      </w:r>
      <w:r w:rsidRPr="00AC2203">
        <w:rPr>
          <w:rFonts w:ascii="Calibri" w:eastAsia="宋体" w:hAnsi="Calibri" w:cs="Calibri"/>
          <w:color w:val="auto"/>
          <w:spacing w:val="-9"/>
          <w:sz w:val="20"/>
          <w:szCs w:val="20"/>
        </w:rPr>
        <w:t>天，得</w:t>
      </w:r>
      <w:r w:rsidR="008030D4" w:rsidRPr="00AC2203">
        <w:rPr>
          <w:rFonts w:ascii="Calibri" w:eastAsia="宋体" w:hAnsi="Calibri" w:cs="Calibri"/>
          <w:color w:val="auto"/>
          <w:spacing w:val="-9"/>
          <w:sz w:val="20"/>
          <w:szCs w:val="20"/>
        </w:rPr>
        <w:t>4</w:t>
      </w:r>
      <w:r w:rsidRPr="00AC2203">
        <w:rPr>
          <w:rFonts w:ascii="Calibri" w:eastAsia="宋体" w:hAnsi="Calibri" w:cs="Calibri"/>
          <w:color w:val="auto"/>
          <w:spacing w:val="-9"/>
          <w:sz w:val="20"/>
          <w:szCs w:val="20"/>
        </w:rPr>
        <w:t>分。</w:t>
      </w:r>
    </w:p>
    <w:p w14:paraId="79ACA333"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bookmarkStart w:id="44" w:name="_Hlk103447266"/>
      <w:r w:rsidRPr="00DD1001">
        <w:rPr>
          <w:rFonts w:ascii="华光黑变_CNKI" w:eastAsia="华光黑变_CNKI" w:hAnsi="华光黑变_CNKI" w:cs="Calibri" w:hint="eastAsia"/>
          <w:color w:val="auto"/>
          <w:sz w:val="20"/>
          <w:szCs w:val="20"/>
        </w:rPr>
        <w:t>【条文说明】</w:t>
      </w:r>
    </w:p>
    <w:p w14:paraId="6EFDD31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城市空气质量直接关系到城市居民的身心健康和生活质量。一年中城市环境污染物浓度限值应符合国家标准《环境空气质量标准》</w:t>
      </w:r>
      <w:r w:rsidRPr="00DD1001">
        <w:rPr>
          <w:rFonts w:ascii="华光黑变_CNKI" w:eastAsia="华光黑变_CNKI" w:hAnsi="华光黑变_CNKI" w:cs="Calibri"/>
          <w:color w:val="auto"/>
          <w:spacing w:val="-9"/>
          <w:sz w:val="18"/>
          <w:szCs w:val="18"/>
        </w:rPr>
        <w:t>GB3095-2012</w:t>
      </w:r>
      <w:r w:rsidRPr="00DD1001">
        <w:rPr>
          <w:rFonts w:ascii="华光黑变_CNKI" w:eastAsia="华光黑变_CNKI" w:hAnsi="华光黑变_CNKI" w:cs="Calibri" w:hint="eastAsia"/>
          <w:color w:val="auto"/>
          <w:spacing w:val="-9"/>
          <w:sz w:val="18"/>
          <w:szCs w:val="18"/>
        </w:rPr>
        <w:t>中第</w:t>
      </w:r>
      <w:r w:rsidRPr="00DD1001">
        <w:rPr>
          <w:rFonts w:ascii="华光黑变_CNKI" w:eastAsia="华光黑变_CNKI" w:hAnsi="华光黑变_CNKI" w:cs="Calibri"/>
          <w:color w:val="auto"/>
          <w:spacing w:val="-9"/>
          <w:sz w:val="18"/>
          <w:szCs w:val="18"/>
        </w:rPr>
        <w:t>4.1</w:t>
      </w:r>
      <w:r w:rsidRPr="00DD1001">
        <w:rPr>
          <w:rFonts w:ascii="华光黑变_CNKI" w:eastAsia="华光黑变_CNKI" w:hAnsi="华光黑变_CNKI" w:cs="Calibri" w:hint="eastAsia"/>
          <w:color w:val="auto"/>
          <w:spacing w:val="-9"/>
          <w:sz w:val="18"/>
          <w:szCs w:val="18"/>
        </w:rPr>
        <w:t>和</w:t>
      </w:r>
      <w:r w:rsidRPr="00DD1001">
        <w:rPr>
          <w:rFonts w:ascii="华光黑变_CNKI" w:eastAsia="华光黑变_CNKI" w:hAnsi="华光黑变_CNKI" w:cs="Calibri"/>
          <w:color w:val="auto"/>
          <w:spacing w:val="-9"/>
          <w:sz w:val="18"/>
          <w:szCs w:val="18"/>
        </w:rPr>
        <w:t>4.2</w:t>
      </w:r>
      <w:r w:rsidRPr="00DD1001">
        <w:rPr>
          <w:rFonts w:ascii="华光黑变_CNKI" w:eastAsia="华光黑变_CNKI" w:hAnsi="华光黑变_CNKI" w:cs="Calibri" w:hint="eastAsia"/>
          <w:color w:val="auto"/>
          <w:spacing w:val="-9"/>
          <w:sz w:val="18"/>
          <w:szCs w:val="18"/>
        </w:rPr>
        <w:t>节的规定</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hint="eastAsia"/>
          <w:color w:val="auto"/>
          <w:spacing w:val="-9"/>
          <w:sz w:val="18"/>
          <w:szCs w:val="18"/>
        </w:rPr>
        <w:t>城市环境功能区属于二类，即</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为居住区、商业交通居民混合区、文化区、工业区和农村地区</w:t>
      </w:r>
      <w:proofErr w:type="gramStart"/>
      <w:r w:rsidRPr="00DD1001">
        <w:rPr>
          <w:rFonts w:ascii="华光黑变_CNKI" w:eastAsia="华光黑变_CNKI" w:hAnsi="华光黑变_CNKI" w:cs="Calibri"/>
          <w:color w:val="auto"/>
          <w:spacing w:val="-9"/>
          <w:sz w:val="18"/>
          <w:szCs w:val="18"/>
        </w:rPr>
        <w:t>”</w:t>
      </w:r>
      <w:proofErr w:type="gramEnd"/>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二类区适用二级浓度限值</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，并计算空气质量指数（</w:t>
      </w:r>
      <w:proofErr w:type="spellStart"/>
      <w:r w:rsidRPr="00DD1001">
        <w:rPr>
          <w:rFonts w:ascii="华光黑变_CNKI" w:eastAsia="华光黑变_CNKI" w:hAnsi="华光黑变_CNKI" w:cs="Calibri"/>
          <w:color w:val="auto"/>
          <w:spacing w:val="-9"/>
          <w:sz w:val="18"/>
          <w:szCs w:val="18"/>
        </w:rPr>
        <w:t>AirQualityIndex</w:t>
      </w:r>
      <w:proofErr w:type="spellEnd"/>
      <w:r w:rsidRPr="00DD1001">
        <w:rPr>
          <w:rFonts w:ascii="华光黑变_CNKI" w:eastAsia="华光黑变_CNKI" w:hAnsi="华光黑变_CNKI" w:cs="Calibri" w:hint="eastAsia"/>
          <w:color w:val="auto"/>
          <w:spacing w:val="-9"/>
          <w:sz w:val="18"/>
          <w:szCs w:val="18"/>
        </w:rPr>
        <w:t>，简称</w:t>
      </w:r>
      <w:r w:rsidRPr="00DD1001">
        <w:rPr>
          <w:rFonts w:ascii="华光黑变_CNKI" w:eastAsia="华光黑变_CNKI" w:hAnsi="华光黑变_CNKI" w:cs="Calibri"/>
          <w:color w:val="auto"/>
          <w:spacing w:val="-9"/>
          <w:sz w:val="18"/>
          <w:szCs w:val="18"/>
        </w:rPr>
        <w:t>AQI</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AQI</w:t>
      </w:r>
      <w:r w:rsidRPr="00DD1001">
        <w:rPr>
          <w:rFonts w:ascii="华光黑变_CNKI" w:eastAsia="华光黑变_CNKI" w:hAnsi="华光黑变_CNKI" w:cs="Calibri" w:hint="eastAsia"/>
          <w:color w:val="auto"/>
          <w:spacing w:val="-9"/>
          <w:sz w:val="18"/>
          <w:szCs w:val="18"/>
        </w:rPr>
        <w:t>就是各项污染物空气质量分指数中的最大值。根据《环境空气质量指数（</w:t>
      </w:r>
      <w:r w:rsidRPr="00DD1001">
        <w:rPr>
          <w:rFonts w:ascii="华光黑变_CNKI" w:eastAsia="华光黑变_CNKI" w:hAnsi="华光黑变_CNKI" w:cs="Calibri"/>
          <w:color w:val="auto"/>
          <w:spacing w:val="-9"/>
          <w:sz w:val="18"/>
          <w:szCs w:val="18"/>
        </w:rPr>
        <w:t>AQI</w:t>
      </w:r>
      <w:r w:rsidRPr="00DD1001">
        <w:rPr>
          <w:rFonts w:ascii="华光黑变_CNKI" w:eastAsia="华光黑变_CNKI" w:hAnsi="华光黑变_CNKI" w:cs="Calibri" w:hint="eastAsia"/>
          <w:color w:val="auto"/>
          <w:spacing w:val="-9"/>
          <w:sz w:val="18"/>
          <w:szCs w:val="18"/>
        </w:rPr>
        <w:t>）技术规定（试行）》</w:t>
      </w:r>
      <w:r w:rsidRPr="00DD1001">
        <w:rPr>
          <w:rFonts w:ascii="华光黑变_CNKI" w:eastAsia="华光黑变_CNKI" w:hAnsi="华光黑变_CNKI" w:cs="Calibri"/>
          <w:color w:val="auto"/>
          <w:spacing w:val="-9"/>
          <w:sz w:val="18"/>
          <w:szCs w:val="18"/>
        </w:rPr>
        <w:t>HJ633-2012</w:t>
      </w:r>
      <w:r w:rsidRPr="00DD1001">
        <w:rPr>
          <w:rFonts w:ascii="华光黑变_CNKI" w:eastAsia="华光黑变_CNKI" w:hAnsi="华光黑变_CNKI" w:cs="Calibri" w:hint="eastAsia"/>
          <w:color w:val="auto"/>
          <w:spacing w:val="-9"/>
          <w:sz w:val="18"/>
          <w:szCs w:val="18"/>
        </w:rPr>
        <w:t>规定</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空气质量按照空气质量指数大小分为六级，相对应空气质量的六个类别，指数越大、级别</w:t>
      </w:r>
    </w:p>
    <w:p w14:paraId="1A98D57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lastRenderedPageBreak/>
        <w:t>越高说明污染的情况越严重，对人体的健康危害也就越大。</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空气污染指数</w:t>
      </w:r>
      <w:r w:rsidRPr="00DD1001">
        <w:rPr>
          <w:rFonts w:ascii="华光黑变_CNKI" w:eastAsia="华光黑变_CNKI" w:hAnsi="华光黑变_CNKI" w:cs="Calibri"/>
          <w:color w:val="auto"/>
          <w:spacing w:val="-9"/>
          <w:sz w:val="18"/>
          <w:szCs w:val="18"/>
        </w:rPr>
        <w:t>0</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50</w:t>
      </w:r>
      <w:r w:rsidRPr="00DD1001">
        <w:rPr>
          <w:rFonts w:ascii="华光黑变_CNKI" w:eastAsia="华光黑变_CNKI" w:hAnsi="华光黑变_CNKI" w:cs="Calibri" w:hint="eastAsia"/>
          <w:color w:val="auto"/>
          <w:spacing w:val="-9"/>
          <w:sz w:val="18"/>
          <w:szCs w:val="18"/>
        </w:rPr>
        <w:t>，质量级别为一级，空气质量状况属于优。</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空气污染指数为</w:t>
      </w:r>
      <w:r w:rsidRPr="00DD1001">
        <w:rPr>
          <w:rFonts w:ascii="华光黑变_CNKI" w:eastAsia="华光黑变_CNKI" w:hAnsi="华光黑变_CNKI" w:cs="Calibri"/>
          <w:color w:val="auto"/>
          <w:spacing w:val="-9"/>
          <w:sz w:val="18"/>
          <w:szCs w:val="18"/>
        </w:rPr>
        <w:t>51</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100</w:t>
      </w:r>
      <w:r w:rsidRPr="00DD1001">
        <w:rPr>
          <w:rFonts w:ascii="华光黑变_CNKI" w:eastAsia="华光黑变_CNKI" w:hAnsi="华光黑变_CNKI" w:cs="Calibri" w:hint="eastAsia"/>
          <w:color w:val="auto"/>
          <w:spacing w:val="-9"/>
          <w:sz w:val="18"/>
          <w:szCs w:val="18"/>
        </w:rPr>
        <w:t>，空气质量级别为二级，空气质量状况属于良</w:t>
      </w:r>
      <w:proofErr w:type="gramStart"/>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空气质量分指数</w:t>
      </w:r>
      <w:proofErr w:type="gramEnd"/>
      <w:r w:rsidRPr="00DD1001">
        <w:rPr>
          <w:rFonts w:ascii="华光黑变_CNKI" w:eastAsia="华光黑变_CNKI" w:hAnsi="华光黑变_CNKI" w:cs="Calibri" w:hint="eastAsia"/>
          <w:color w:val="auto"/>
          <w:spacing w:val="-9"/>
          <w:sz w:val="18"/>
          <w:szCs w:val="18"/>
        </w:rPr>
        <w:t>（</w:t>
      </w:r>
      <w:proofErr w:type="spellStart"/>
      <w:r w:rsidRPr="00DD1001">
        <w:rPr>
          <w:rFonts w:ascii="华光黑变_CNKI" w:eastAsia="华光黑变_CNKI" w:hAnsi="华光黑变_CNKI" w:cs="Calibri"/>
          <w:color w:val="auto"/>
          <w:spacing w:val="-9"/>
          <w:sz w:val="18"/>
          <w:szCs w:val="18"/>
        </w:rPr>
        <w:t>IndividualAirQualityIndex</w:t>
      </w:r>
      <w:proofErr w:type="spellEnd"/>
      <w:r w:rsidRPr="00DD1001">
        <w:rPr>
          <w:rFonts w:ascii="华光黑变_CNKI" w:eastAsia="华光黑变_CNKI" w:hAnsi="华光黑变_CNKI" w:cs="Calibri" w:hint="eastAsia"/>
          <w:color w:val="auto"/>
          <w:spacing w:val="-9"/>
          <w:sz w:val="18"/>
          <w:szCs w:val="18"/>
        </w:rPr>
        <w:t>，简称</w:t>
      </w:r>
      <w:r w:rsidRPr="00DD1001">
        <w:rPr>
          <w:rFonts w:ascii="华光黑变_CNKI" w:eastAsia="华光黑变_CNKI" w:hAnsi="华光黑变_CNKI" w:cs="Calibri"/>
          <w:color w:val="auto"/>
          <w:spacing w:val="-9"/>
          <w:sz w:val="18"/>
          <w:szCs w:val="18"/>
        </w:rPr>
        <w:t>IAQI</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宋体" w:hint="eastAsia"/>
          <w:color w:val="auto"/>
          <w:spacing w:val="-9"/>
          <w:sz w:val="18"/>
          <w:szCs w:val="18"/>
        </w:rPr>
        <w:t>∶</w:t>
      </w:r>
    </w:p>
    <w:p w14:paraId="74429058" w14:textId="77777777" w:rsidR="00A222A9" w:rsidRPr="00DD1001" w:rsidRDefault="00A222A9" w:rsidP="00D30870">
      <w:pPr>
        <w:spacing w:before="71" w:line="360" w:lineRule="auto"/>
        <w:ind w:firstLine="771"/>
        <w:jc w:val="both"/>
        <w:textAlignment w:val="center"/>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noProof/>
          <w:color w:val="auto"/>
          <w:spacing w:val="-9"/>
          <w:sz w:val="18"/>
          <w:szCs w:val="18"/>
        </w:rPr>
        <w:drawing>
          <wp:inline distT="0" distB="0" distL="0" distR="0" wp14:anchorId="67302EA8" wp14:editId="3E7AC962">
            <wp:extent cx="2526665" cy="260350"/>
            <wp:effectExtent l="0" t="0" r="0" b="0"/>
            <wp:docPr id="22"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2"/>
                    <a:stretch>
                      <a:fillRect/>
                    </a:stretch>
                  </pic:blipFill>
                  <pic:spPr>
                    <a:xfrm>
                      <a:off x="0" y="0"/>
                      <a:ext cx="2527291" cy="260355"/>
                    </a:xfrm>
                    <a:prstGeom prst="rect">
                      <a:avLst/>
                    </a:prstGeom>
                  </pic:spPr>
                </pic:pic>
              </a:graphicData>
            </a:graphic>
          </wp:inline>
        </w:drawing>
      </w:r>
    </w:p>
    <w:p w14:paraId="38A876C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式中</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color w:val="auto"/>
          <w:spacing w:val="-9"/>
          <w:sz w:val="18"/>
          <w:szCs w:val="18"/>
        </w:rPr>
        <w:t>IAQI</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污染物项目</w:t>
      </w:r>
      <w:r w:rsidRPr="00DD1001">
        <w:rPr>
          <w:rFonts w:ascii="华光黑变_CNKI" w:eastAsia="华光黑变_CNKI" w:hAnsi="华光黑变_CNKI" w:cs="Calibri"/>
          <w:color w:val="auto"/>
          <w:spacing w:val="-9"/>
          <w:sz w:val="18"/>
          <w:szCs w:val="18"/>
        </w:rPr>
        <w:t>P</w:t>
      </w:r>
      <w:r w:rsidRPr="00DD1001">
        <w:rPr>
          <w:rFonts w:ascii="华光黑变_CNKI" w:eastAsia="华光黑变_CNKI" w:hAnsi="华光黑变_CNKI" w:cs="Calibri" w:hint="eastAsia"/>
          <w:color w:val="auto"/>
          <w:spacing w:val="-9"/>
          <w:sz w:val="18"/>
          <w:szCs w:val="18"/>
        </w:rPr>
        <w:t>的空气质量分指数</w:t>
      </w:r>
      <w:r w:rsidRPr="00DD1001">
        <w:rPr>
          <w:rFonts w:ascii="华光黑变_CNKI" w:eastAsia="华光黑变_CNKI" w:hAnsi="华光黑变_CNKI" w:cs="Calibri"/>
          <w:color w:val="auto"/>
          <w:spacing w:val="-9"/>
          <w:sz w:val="18"/>
          <w:szCs w:val="18"/>
        </w:rPr>
        <w:t>;</w:t>
      </w:r>
    </w:p>
    <w:p w14:paraId="31E299F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color w:val="auto"/>
          <w:spacing w:val="-9"/>
          <w:sz w:val="18"/>
          <w:szCs w:val="18"/>
        </w:rPr>
        <w:t>C——</w:t>
      </w:r>
      <w:r w:rsidRPr="00DD1001">
        <w:rPr>
          <w:rFonts w:ascii="华光黑变_CNKI" w:eastAsia="华光黑变_CNKI" w:hAnsi="华光黑变_CNKI" w:cs="Calibri" w:hint="eastAsia"/>
          <w:color w:val="auto"/>
          <w:spacing w:val="-9"/>
          <w:sz w:val="18"/>
          <w:szCs w:val="18"/>
        </w:rPr>
        <w:t>污染物项目</w:t>
      </w:r>
      <w:r w:rsidRPr="00DD1001">
        <w:rPr>
          <w:rFonts w:ascii="华光黑变_CNKI" w:eastAsia="华光黑变_CNKI" w:hAnsi="华光黑变_CNKI" w:cs="Calibri"/>
          <w:color w:val="auto"/>
          <w:spacing w:val="-9"/>
          <w:sz w:val="18"/>
          <w:szCs w:val="18"/>
        </w:rPr>
        <w:t>P</w:t>
      </w:r>
      <w:r w:rsidRPr="00DD1001">
        <w:rPr>
          <w:rFonts w:ascii="华光黑变_CNKI" w:eastAsia="华光黑变_CNKI" w:hAnsi="华光黑变_CNKI" w:cs="Calibri" w:hint="eastAsia"/>
          <w:color w:val="auto"/>
          <w:spacing w:val="-9"/>
          <w:sz w:val="18"/>
          <w:szCs w:val="18"/>
        </w:rPr>
        <w:t>的质量浓度值</w:t>
      </w:r>
      <w:r w:rsidRPr="00DD1001">
        <w:rPr>
          <w:rFonts w:ascii="华光黑变_CNKI" w:eastAsia="华光黑变_CNKI" w:hAnsi="华光黑变_CNKI" w:cs="Calibri"/>
          <w:color w:val="auto"/>
          <w:spacing w:val="-9"/>
          <w:sz w:val="18"/>
          <w:szCs w:val="18"/>
        </w:rPr>
        <w:t>;</w:t>
      </w:r>
    </w:p>
    <w:p w14:paraId="5D39B6D4"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proofErr w:type="spellStart"/>
      <w:r w:rsidRPr="00DD1001">
        <w:rPr>
          <w:rFonts w:ascii="华光黑变_CNKI" w:eastAsia="华光黑变_CNKI" w:hAnsi="华光黑变_CNKI" w:cs="Calibri"/>
          <w:color w:val="auto"/>
          <w:spacing w:val="-9"/>
          <w:sz w:val="18"/>
          <w:szCs w:val="18"/>
        </w:rPr>
        <w:t>BPm</w:t>
      </w:r>
      <w:proofErr w:type="spellEnd"/>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相应地区的空气质量分指数及对应的污染物项目浓度指数表中与</w:t>
      </w:r>
      <w:r w:rsidRPr="00DD1001">
        <w:rPr>
          <w:rFonts w:ascii="华光黑变_CNKI" w:eastAsia="华光黑变_CNKI" w:hAnsi="华光黑变_CNKI" w:cs="Calibri"/>
          <w:color w:val="auto"/>
          <w:spacing w:val="-9"/>
          <w:sz w:val="18"/>
          <w:szCs w:val="18"/>
        </w:rPr>
        <w:t>C</w:t>
      </w:r>
      <w:r w:rsidRPr="00DD1001">
        <w:rPr>
          <w:rFonts w:ascii="华光黑变_CNKI" w:eastAsia="华光黑变_CNKI" w:hAnsi="华光黑变_CNKI" w:cs="Calibri" w:hint="eastAsia"/>
          <w:color w:val="auto"/>
          <w:spacing w:val="-9"/>
          <w:sz w:val="18"/>
          <w:szCs w:val="18"/>
        </w:rPr>
        <w:t>相近的污染物浓度限值的高位值</w:t>
      </w:r>
      <w:r w:rsidRPr="00DD1001">
        <w:rPr>
          <w:rFonts w:ascii="华光黑变_CNKI" w:eastAsia="华光黑变_CNKI" w:hAnsi="华光黑变_CNKI" w:cs="Calibri"/>
          <w:color w:val="auto"/>
          <w:spacing w:val="-9"/>
          <w:sz w:val="18"/>
          <w:szCs w:val="18"/>
        </w:rPr>
        <w:t>;</w:t>
      </w:r>
    </w:p>
    <w:p w14:paraId="0A27C6E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color w:val="auto"/>
          <w:spacing w:val="-9"/>
          <w:sz w:val="18"/>
          <w:szCs w:val="18"/>
        </w:rPr>
        <w:t>BP</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相应地区的空气质量分指数及对应的污染物项目浓度指数表中与</w:t>
      </w:r>
      <w:r w:rsidRPr="00DD1001">
        <w:rPr>
          <w:rFonts w:ascii="华光黑变_CNKI" w:eastAsia="华光黑变_CNKI" w:hAnsi="华光黑变_CNKI" w:cs="Calibri"/>
          <w:color w:val="auto"/>
          <w:spacing w:val="-9"/>
          <w:sz w:val="18"/>
          <w:szCs w:val="18"/>
        </w:rPr>
        <w:t>C</w:t>
      </w:r>
      <w:r w:rsidRPr="00DD1001">
        <w:rPr>
          <w:rFonts w:ascii="华光黑变_CNKI" w:eastAsia="华光黑变_CNKI" w:hAnsi="华光黑变_CNKI" w:cs="Calibri" w:hint="eastAsia"/>
          <w:color w:val="auto"/>
          <w:spacing w:val="-9"/>
          <w:sz w:val="18"/>
          <w:szCs w:val="18"/>
        </w:rPr>
        <w:t>，相近的污染物浓度限值的</w:t>
      </w:r>
      <w:proofErr w:type="gramStart"/>
      <w:r w:rsidRPr="00DD1001">
        <w:rPr>
          <w:rFonts w:ascii="华光黑变_CNKI" w:eastAsia="华光黑变_CNKI" w:hAnsi="华光黑变_CNKI" w:cs="Calibri" w:hint="eastAsia"/>
          <w:color w:val="auto"/>
          <w:spacing w:val="-9"/>
          <w:sz w:val="18"/>
          <w:szCs w:val="18"/>
        </w:rPr>
        <w:t>低位值</w:t>
      </w:r>
      <w:proofErr w:type="gramEnd"/>
      <w:r w:rsidRPr="00DD1001">
        <w:rPr>
          <w:rFonts w:ascii="华光黑变_CNKI" w:eastAsia="华光黑变_CNKI" w:hAnsi="华光黑变_CNKI" w:cs="Calibri"/>
          <w:color w:val="auto"/>
          <w:spacing w:val="-9"/>
          <w:sz w:val="18"/>
          <w:szCs w:val="18"/>
        </w:rPr>
        <w:t>;</w:t>
      </w:r>
    </w:p>
    <w:p w14:paraId="33061DE7"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color w:val="auto"/>
          <w:spacing w:val="-9"/>
          <w:sz w:val="18"/>
          <w:szCs w:val="18"/>
        </w:rPr>
        <w:t>IAQI</w:t>
      </w:r>
      <w:r w:rsidRPr="00DD1001">
        <w:rPr>
          <w:rFonts w:ascii="华光黑变_CNKI" w:eastAsia="华光黑变_CNKI" w:hAnsi="华光黑变_CNKI" w:cs="Calibri" w:hint="eastAsia"/>
          <w:color w:val="auto"/>
          <w:spacing w:val="-9"/>
          <w:sz w:val="18"/>
          <w:szCs w:val="18"/>
        </w:rPr>
        <w:t>相应地区的空气质量分指数及对应的污染物项目浓度指数表中与</w:t>
      </w:r>
      <w:proofErr w:type="spellStart"/>
      <w:r w:rsidRPr="00DD1001">
        <w:rPr>
          <w:rFonts w:ascii="华光黑变_CNKI" w:eastAsia="华光黑变_CNKI" w:hAnsi="华光黑变_CNKI" w:cs="Calibri"/>
          <w:color w:val="auto"/>
          <w:spacing w:val="-9"/>
          <w:sz w:val="18"/>
          <w:szCs w:val="18"/>
        </w:rPr>
        <w:t>BPu</w:t>
      </w:r>
      <w:proofErr w:type="spellEnd"/>
      <w:r w:rsidRPr="00DD1001">
        <w:rPr>
          <w:rFonts w:ascii="华光黑变_CNKI" w:eastAsia="华光黑变_CNKI" w:hAnsi="华光黑变_CNKI" w:cs="Calibri" w:hint="eastAsia"/>
          <w:color w:val="auto"/>
          <w:spacing w:val="-9"/>
          <w:sz w:val="18"/>
          <w:szCs w:val="18"/>
        </w:rPr>
        <w:t>对应的空气质量分指数</w:t>
      </w:r>
      <w:r w:rsidRPr="00DD1001">
        <w:rPr>
          <w:rFonts w:ascii="华光黑变_CNKI" w:eastAsia="华光黑变_CNKI" w:hAnsi="华光黑变_CNKI" w:cs="Calibri"/>
          <w:color w:val="auto"/>
          <w:spacing w:val="-9"/>
          <w:sz w:val="18"/>
          <w:szCs w:val="18"/>
        </w:rPr>
        <w:t>;</w:t>
      </w:r>
    </w:p>
    <w:p w14:paraId="0CB5F12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color w:val="auto"/>
          <w:spacing w:val="-9"/>
          <w:sz w:val="18"/>
          <w:szCs w:val="18"/>
        </w:rPr>
        <w:t>IAQI——</w:t>
      </w:r>
      <w:r w:rsidRPr="00DD1001">
        <w:rPr>
          <w:rFonts w:ascii="华光黑变_CNKI" w:eastAsia="华光黑变_CNKI" w:hAnsi="华光黑变_CNKI" w:cs="Calibri" w:hint="eastAsia"/>
          <w:color w:val="auto"/>
          <w:spacing w:val="-9"/>
          <w:sz w:val="18"/>
          <w:szCs w:val="18"/>
        </w:rPr>
        <w:t>相应地区的空气质量分指数及对应的污染物项目浓度指数表中与</w:t>
      </w:r>
      <w:proofErr w:type="spellStart"/>
      <w:r w:rsidRPr="00DD1001">
        <w:rPr>
          <w:rFonts w:ascii="华光黑变_CNKI" w:eastAsia="华光黑变_CNKI" w:hAnsi="华光黑变_CNKI" w:cs="Calibri"/>
          <w:color w:val="auto"/>
          <w:spacing w:val="-9"/>
          <w:sz w:val="18"/>
          <w:szCs w:val="18"/>
        </w:rPr>
        <w:t>BPw</w:t>
      </w:r>
      <w:proofErr w:type="spellEnd"/>
      <w:r w:rsidRPr="00DD1001">
        <w:rPr>
          <w:rFonts w:ascii="华光黑变_CNKI" w:eastAsia="华光黑变_CNKI" w:hAnsi="华光黑变_CNKI" w:cs="Calibri" w:hint="eastAsia"/>
          <w:color w:val="auto"/>
          <w:spacing w:val="-9"/>
          <w:sz w:val="18"/>
          <w:szCs w:val="18"/>
        </w:rPr>
        <w:t>对应的空气质量分指数。</w:t>
      </w:r>
    </w:p>
    <w:p w14:paraId="3AF1FF0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各项污染物的</w:t>
      </w:r>
      <w:r w:rsidRPr="00DD1001">
        <w:rPr>
          <w:rFonts w:ascii="华光黑变_CNKI" w:eastAsia="华光黑变_CNKI" w:hAnsi="华光黑变_CNKI" w:cs="Calibri"/>
          <w:color w:val="auto"/>
          <w:spacing w:val="-9"/>
          <w:sz w:val="18"/>
          <w:szCs w:val="18"/>
        </w:rPr>
        <w:t>IAQI</w:t>
      </w:r>
      <w:r w:rsidRPr="00DD1001">
        <w:rPr>
          <w:rFonts w:ascii="华光黑变_CNKI" w:eastAsia="华光黑变_CNKI" w:hAnsi="华光黑变_CNKI" w:cs="Calibri" w:hint="eastAsia"/>
          <w:color w:val="auto"/>
          <w:spacing w:val="-9"/>
          <w:sz w:val="18"/>
          <w:szCs w:val="18"/>
        </w:rPr>
        <w:t>中选择最大值确定为</w:t>
      </w:r>
      <w:r w:rsidRPr="00DD1001">
        <w:rPr>
          <w:rFonts w:ascii="华光黑变_CNKI" w:eastAsia="华光黑变_CNKI" w:hAnsi="华光黑变_CNKI" w:cs="Calibri"/>
          <w:color w:val="auto"/>
          <w:spacing w:val="-9"/>
          <w:sz w:val="18"/>
          <w:szCs w:val="18"/>
        </w:rPr>
        <w:t>AQI</w:t>
      </w:r>
      <w:r w:rsidRPr="00DD1001">
        <w:rPr>
          <w:rFonts w:ascii="华光黑变_CNKI" w:eastAsia="华光黑变_CNKI" w:hAnsi="华光黑变_CNKI" w:cs="Calibri" w:hint="eastAsia"/>
          <w:color w:val="auto"/>
          <w:spacing w:val="-9"/>
          <w:sz w:val="18"/>
          <w:szCs w:val="18"/>
        </w:rPr>
        <w:t>，当</w:t>
      </w:r>
      <w:r w:rsidRPr="00DD1001">
        <w:rPr>
          <w:rFonts w:ascii="华光黑变_CNKI" w:eastAsia="华光黑变_CNKI" w:hAnsi="华光黑变_CNKI" w:cs="Calibri"/>
          <w:color w:val="auto"/>
          <w:spacing w:val="-9"/>
          <w:sz w:val="18"/>
          <w:szCs w:val="18"/>
        </w:rPr>
        <w:t>AQI</w:t>
      </w:r>
      <w:r w:rsidRPr="00DD1001">
        <w:rPr>
          <w:rFonts w:ascii="华光黑变_CNKI" w:eastAsia="华光黑变_CNKI" w:hAnsi="华光黑变_CNKI" w:cs="Calibri" w:hint="eastAsia"/>
          <w:color w:val="auto"/>
          <w:spacing w:val="-9"/>
          <w:sz w:val="18"/>
          <w:szCs w:val="18"/>
        </w:rPr>
        <w:t>大于</w:t>
      </w:r>
      <w:r w:rsidRPr="00DD1001">
        <w:rPr>
          <w:rFonts w:ascii="华光黑变_CNKI" w:eastAsia="华光黑变_CNKI" w:hAnsi="华光黑变_CNKI" w:cs="Calibri"/>
          <w:color w:val="auto"/>
          <w:spacing w:val="-9"/>
          <w:sz w:val="18"/>
          <w:szCs w:val="18"/>
        </w:rPr>
        <w:t>50</w:t>
      </w:r>
      <w:r w:rsidRPr="00DD1001">
        <w:rPr>
          <w:rFonts w:ascii="华光黑变_CNKI" w:eastAsia="华光黑变_CNKI" w:hAnsi="华光黑变_CNKI" w:cs="Calibri" w:hint="eastAsia"/>
          <w:color w:val="auto"/>
          <w:spacing w:val="-9"/>
          <w:sz w:val="18"/>
          <w:szCs w:val="18"/>
        </w:rPr>
        <w:t>时将</w:t>
      </w:r>
      <w:r w:rsidRPr="00DD1001">
        <w:rPr>
          <w:rFonts w:ascii="华光黑变_CNKI" w:eastAsia="华光黑变_CNKI" w:hAnsi="华光黑变_CNKI" w:cs="Calibri"/>
          <w:color w:val="auto"/>
          <w:spacing w:val="-9"/>
          <w:sz w:val="18"/>
          <w:szCs w:val="18"/>
        </w:rPr>
        <w:t>IAQI</w:t>
      </w:r>
      <w:r w:rsidRPr="00DD1001">
        <w:rPr>
          <w:rFonts w:ascii="华光黑变_CNKI" w:eastAsia="华光黑变_CNKI" w:hAnsi="华光黑变_CNKI" w:cs="Calibri" w:hint="eastAsia"/>
          <w:color w:val="auto"/>
          <w:spacing w:val="-9"/>
          <w:sz w:val="18"/>
          <w:szCs w:val="18"/>
        </w:rPr>
        <w:t>最大的污染物确定为首要污染物</w:t>
      </w:r>
      <w:r w:rsidRPr="00DD1001">
        <w:rPr>
          <w:rFonts w:ascii="华光黑变_CNKI" w:eastAsia="华光黑变_CNKI" w:hAnsi="华光黑变_CNKI" w:cs="宋体" w:hint="eastAsia"/>
          <w:color w:val="auto"/>
          <w:spacing w:val="-9"/>
          <w:sz w:val="18"/>
          <w:szCs w:val="18"/>
        </w:rPr>
        <w:t>∶</w:t>
      </w:r>
    </w:p>
    <w:p w14:paraId="70D255E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color w:val="auto"/>
          <w:spacing w:val="-9"/>
          <w:sz w:val="18"/>
          <w:szCs w:val="18"/>
        </w:rPr>
        <w:t>AQI=max{IAQI,</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IAQl2</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IAQI</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….IAQI</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6</w:t>
      </w:r>
      <w:r w:rsidRPr="00DD1001">
        <w:rPr>
          <w:rFonts w:ascii="华光黑变_CNKI" w:eastAsia="华光黑变_CNKI" w:hAnsi="华光黑变_CNKI" w:cs="Calibri" w:hint="eastAsia"/>
          <w:color w:val="auto"/>
          <w:spacing w:val="-9"/>
          <w:sz w:val="18"/>
          <w:szCs w:val="18"/>
        </w:rPr>
        <w:t>）</w:t>
      </w:r>
    </w:p>
    <w:p w14:paraId="5037A537"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式中</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color w:val="auto"/>
          <w:spacing w:val="-9"/>
          <w:sz w:val="18"/>
          <w:szCs w:val="18"/>
        </w:rPr>
        <w:t>IAQI——</w:t>
      </w:r>
      <w:r w:rsidRPr="00DD1001">
        <w:rPr>
          <w:rFonts w:ascii="华光黑变_CNKI" w:eastAsia="华光黑变_CNKI" w:hAnsi="华光黑变_CNKI" w:cs="Calibri" w:hint="eastAsia"/>
          <w:color w:val="auto"/>
          <w:spacing w:val="-9"/>
          <w:sz w:val="18"/>
          <w:szCs w:val="18"/>
        </w:rPr>
        <w:t>空气质量分指数</w:t>
      </w:r>
      <w:r w:rsidRPr="00DD1001">
        <w:rPr>
          <w:rFonts w:ascii="华光黑变_CNKI" w:eastAsia="华光黑变_CNKI" w:hAnsi="华光黑变_CNKI" w:cs="Calibri"/>
          <w:color w:val="auto"/>
          <w:spacing w:val="-9"/>
          <w:sz w:val="18"/>
          <w:szCs w:val="18"/>
        </w:rPr>
        <w:t>;</w:t>
      </w:r>
    </w:p>
    <w:p w14:paraId="01C9FE5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color w:val="auto"/>
          <w:spacing w:val="-9"/>
          <w:sz w:val="18"/>
          <w:szCs w:val="18"/>
        </w:rPr>
        <w:t>n-—</w:t>
      </w:r>
      <w:r w:rsidRPr="00DD1001">
        <w:rPr>
          <w:rFonts w:ascii="华光黑变_CNKI" w:eastAsia="华光黑变_CNKI" w:hAnsi="华光黑变_CNKI" w:cs="Calibri" w:hint="eastAsia"/>
          <w:color w:val="auto"/>
          <w:spacing w:val="-9"/>
          <w:sz w:val="18"/>
          <w:szCs w:val="18"/>
        </w:rPr>
        <w:t>污染物项目。</w:t>
      </w:r>
    </w:p>
    <w:p w14:paraId="3D2EC41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同时，大气中</w:t>
      </w:r>
      <w:r w:rsidRPr="00DD1001">
        <w:rPr>
          <w:rFonts w:ascii="华光黑变_CNKI" w:eastAsia="华光黑变_CNKI" w:hAnsi="华光黑变_CNKI" w:cs="Calibri"/>
          <w:color w:val="auto"/>
          <w:spacing w:val="-9"/>
          <w:sz w:val="18"/>
          <w:szCs w:val="18"/>
        </w:rPr>
        <w:t>PM</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日平均浓度限值达到环境保护部规定天数，年平均浓度限值为</w:t>
      </w:r>
      <w:r w:rsidRPr="00DD1001">
        <w:rPr>
          <w:rFonts w:ascii="华光黑变_CNKI" w:eastAsia="华光黑变_CNKI" w:hAnsi="华光黑变_CNKI" w:cs="Calibri"/>
          <w:color w:val="auto"/>
          <w:spacing w:val="-9"/>
          <w:sz w:val="18"/>
          <w:szCs w:val="18"/>
        </w:rPr>
        <w:t>0.035mg/m</w:t>
      </w:r>
      <w:r w:rsidRPr="00DD1001">
        <w:rPr>
          <w:rFonts w:ascii="Cambria" w:eastAsia="华光黑变_CNKI" w:hAnsi="Cambria" w:cs="Cambria"/>
          <w:color w:val="auto"/>
          <w:spacing w:val="-9"/>
          <w:sz w:val="18"/>
          <w:szCs w:val="18"/>
        </w:rPr>
        <w:t>²</w:t>
      </w:r>
      <w:r w:rsidRPr="00DD1001">
        <w:rPr>
          <w:rFonts w:ascii="华光黑变_CNKI" w:eastAsia="华光黑变_CNKI" w:hAnsi="华光黑变_CNKI" w:cs="Calibri" w:hint="eastAsia"/>
          <w:color w:val="auto"/>
          <w:spacing w:val="-9"/>
          <w:sz w:val="18"/>
          <w:szCs w:val="18"/>
        </w:rPr>
        <w:t>，日平均浓度限值为</w:t>
      </w:r>
      <w:r w:rsidRPr="00DD1001">
        <w:rPr>
          <w:rFonts w:ascii="华光黑变_CNKI" w:eastAsia="华光黑变_CNKI" w:hAnsi="华光黑变_CNKI" w:cs="Calibri"/>
          <w:color w:val="auto"/>
          <w:spacing w:val="-9"/>
          <w:sz w:val="18"/>
          <w:szCs w:val="18"/>
        </w:rPr>
        <w:t>0.075mg/m</w:t>
      </w:r>
      <w:r w:rsidRPr="00DD1001">
        <w:rPr>
          <w:rFonts w:ascii="Cambria" w:eastAsia="华光黑变_CNKI" w:hAnsi="Cambria" w:cs="Cambria"/>
          <w:color w:val="auto"/>
          <w:spacing w:val="-9"/>
          <w:sz w:val="18"/>
          <w:szCs w:val="18"/>
        </w:rPr>
        <w:t>²</w:t>
      </w:r>
      <w:r w:rsidRPr="00DD1001">
        <w:rPr>
          <w:rFonts w:ascii="华光黑变_CNKI" w:eastAsia="华光黑变_CNKI" w:hAnsi="华光黑变_CNKI" w:cs="Calibri" w:hint="eastAsia"/>
          <w:color w:val="auto"/>
          <w:spacing w:val="-9"/>
          <w:sz w:val="18"/>
          <w:szCs w:val="18"/>
        </w:rPr>
        <w:t>。</w:t>
      </w:r>
    </w:p>
    <w:p w14:paraId="46249B1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hint="eastAsia"/>
          <w:color w:val="auto"/>
          <w:spacing w:val="-9"/>
          <w:sz w:val="18"/>
          <w:szCs w:val="18"/>
        </w:rPr>
        <w:t>规划阶段审查相关措施报告</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实施运管阶段提交监测报告。</w:t>
      </w:r>
    </w:p>
    <w:p w14:paraId="055DB252"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5.2.1</w:t>
      </w:r>
      <w:r w:rsidR="0010791E" w:rsidRPr="00AC2203">
        <w:rPr>
          <w:rFonts w:ascii="Calibri" w:eastAsia="宋体" w:hAnsi="Calibri" w:cs="Calibri"/>
          <w:b/>
          <w:bCs/>
          <w:color w:val="auto"/>
          <w:spacing w:val="-9"/>
          <w:sz w:val="20"/>
          <w:szCs w:val="20"/>
        </w:rPr>
        <w:t>1</w:t>
      </w:r>
      <w:r w:rsidRPr="00AC2203">
        <w:rPr>
          <w:rFonts w:ascii="Calibri" w:eastAsia="宋体" w:hAnsi="Calibri" w:cs="Calibri"/>
          <w:color w:val="auto"/>
          <w:spacing w:val="-9"/>
          <w:sz w:val="20"/>
          <w:szCs w:val="20"/>
        </w:rPr>
        <w:t>合理控制城区的城市热岛效应强度，</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008030D4" w:rsidRPr="00AC2203">
        <w:rPr>
          <w:rFonts w:ascii="Calibri" w:eastAsia="宋体" w:hAnsi="Calibri" w:cs="Calibri"/>
          <w:color w:val="auto"/>
          <w:spacing w:val="-9"/>
          <w:sz w:val="20"/>
          <w:szCs w:val="20"/>
        </w:rPr>
        <w:t>6</w:t>
      </w:r>
      <w:r w:rsidRPr="00AC2203">
        <w:rPr>
          <w:rFonts w:ascii="Calibri" w:eastAsia="宋体" w:hAnsi="Calibri" w:cs="Calibri"/>
          <w:color w:val="auto"/>
          <w:spacing w:val="-9"/>
          <w:sz w:val="20"/>
          <w:szCs w:val="20"/>
        </w:rPr>
        <w:t>分。城市热岛效应强度不大于</w:t>
      </w:r>
      <w:r w:rsidRPr="00AC2203">
        <w:rPr>
          <w:rFonts w:ascii="Calibri" w:eastAsia="宋体" w:hAnsi="Calibri" w:cs="Calibri"/>
          <w:color w:val="auto"/>
          <w:spacing w:val="-9"/>
          <w:sz w:val="20"/>
          <w:szCs w:val="20"/>
        </w:rPr>
        <w:t>3.0</w:t>
      </w:r>
      <w:r w:rsidRPr="00AC2203">
        <w:rPr>
          <w:rFonts w:ascii="宋体" w:eastAsia="宋体" w:hAnsi="宋体" w:cs="宋体" w:hint="eastAsia"/>
          <w:color w:val="auto"/>
          <w:spacing w:val="-9"/>
          <w:sz w:val="20"/>
          <w:szCs w:val="20"/>
        </w:rPr>
        <w:t>℃</w:t>
      </w:r>
      <w:r w:rsidRPr="00AC2203">
        <w:rPr>
          <w:rFonts w:ascii="Calibri" w:eastAsia="宋体" w:hAnsi="Calibri" w:cs="Calibri"/>
          <w:color w:val="auto"/>
          <w:spacing w:val="-9"/>
          <w:sz w:val="20"/>
          <w:szCs w:val="20"/>
        </w:rPr>
        <w:t>，得</w:t>
      </w:r>
      <w:r w:rsidR="008030D4"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不大于</w:t>
      </w:r>
      <w:r w:rsidRPr="00AC2203">
        <w:rPr>
          <w:rFonts w:ascii="Calibri" w:eastAsia="宋体" w:hAnsi="Calibri" w:cs="Calibri"/>
          <w:color w:val="auto"/>
          <w:spacing w:val="-9"/>
          <w:sz w:val="20"/>
          <w:szCs w:val="20"/>
        </w:rPr>
        <w:t>2.5</w:t>
      </w:r>
      <w:r w:rsidRPr="00AC2203">
        <w:rPr>
          <w:rFonts w:ascii="宋体" w:eastAsia="宋体" w:hAnsi="宋体" w:cs="宋体" w:hint="eastAsia"/>
          <w:color w:val="auto"/>
          <w:spacing w:val="-9"/>
          <w:sz w:val="20"/>
          <w:szCs w:val="20"/>
        </w:rPr>
        <w:t>℃</w:t>
      </w:r>
      <w:r w:rsidRPr="00AC2203">
        <w:rPr>
          <w:rFonts w:ascii="Calibri" w:eastAsia="宋体" w:hAnsi="Calibri" w:cs="Calibri"/>
          <w:color w:val="auto"/>
          <w:spacing w:val="-9"/>
          <w:sz w:val="20"/>
          <w:szCs w:val="20"/>
        </w:rPr>
        <w:t>，得</w:t>
      </w:r>
      <w:r w:rsidR="008030D4" w:rsidRPr="00AC2203">
        <w:rPr>
          <w:rFonts w:ascii="Calibri" w:eastAsia="宋体" w:hAnsi="Calibri" w:cs="Calibri"/>
          <w:color w:val="auto"/>
          <w:spacing w:val="-9"/>
          <w:sz w:val="20"/>
          <w:szCs w:val="20"/>
        </w:rPr>
        <w:t>6</w:t>
      </w:r>
      <w:r w:rsidRPr="00AC2203">
        <w:rPr>
          <w:rFonts w:ascii="Calibri" w:eastAsia="宋体" w:hAnsi="Calibri" w:cs="Calibri"/>
          <w:color w:val="auto"/>
          <w:spacing w:val="-9"/>
          <w:sz w:val="20"/>
          <w:szCs w:val="20"/>
        </w:rPr>
        <w:t>分。</w:t>
      </w:r>
    </w:p>
    <w:p w14:paraId="768EB0C7"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5B20BCF3"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本条适用于规划设计、实施运管评价。</w:t>
      </w:r>
    </w:p>
    <w:p w14:paraId="11FD9D75"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城市热岛效应是城市出现市区气温比周围郊区气温高的现象，热岛效应强度采用城市市区</w:t>
      </w:r>
      <w:r w:rsidRPr="00DD1001">
        <w:rPr>
          <w:rFonts w:ascii="华光黑变_CNKI" w:eastAsia="华光黑变_CNKI" w:hAnsi="华光黑变_CNKI" w:cs="Calibri"/>
          <w:snapToGrid w:val="0"/>
          <w:color w:val="auto"/>
          <w:spacing w:val="-9"/>
          <w:kern w:val="0"/>
          <w:sz w:val="18"/>
          <w:szCs w:val="18"/>
        </w:rPr>
        <w:t>6</w:t>
      </w:r>
      <w:r w:rsidRPr="00DD1001">
        <w:rPr>
          <w:rFonts w:ascii="华光黑变_CNKI" w:eastAsia="华光黑变_CNKI" w:hAnsi="华光黑变_CNKI" w:cs="Calibri" w:hint="eastAsia"/>
          <w:snapToGrid w:val="0"/>
          <w:color w:val="auto"/>
          <w:spacing w:val="-9"/>
          <w:kern w:val="0"/>
          <w:sz w:val="18"/>
          <w:szCs w:val="18"/>
        </w:rPr>
        <w:t>～</w:t>
      </w:r>
      <w:r w:rsidRPr="00DD1001">
        <w:rPr>
          <w:rFonts w:ascii="华光黑变_CNKI" w:eastAsia="华光黑变_CNKI" w:hAnsi="华光黑变_CNKI" w:cs="Calibri"/>
          <w:snapToGrid w:val="0"/>
          <w:color w:val="auto"/>
          <w:spacing w:val="-9"/>
          <w:kern w:val="0"/>
          <w:sz w:val="18"/>
          <w:szCs w:val="18"/>
        </w:rPr>
        <w:t>8</w:t>
      </w:r>
      <w:r w:rsidRPr="00DD1001">
        <w:rPr>
          <w:rFonts w:ascii="华光黑变_CNKI" w:eastAsia="华光黑变_CNKI" w:hAnsi="华光黑变_CNKI" w:cs="Calibri" w:hint="eastAsia"/>
          <w:snapToGrid w:val="0"/>
          <w:color w:val="auto"/>
          <w:spacing w:val="-9"/>
          <w:kern w:val="0"/>
          <w:sz w:val="18"/>
          <w:szCs w:val="18"/>
        </w:rPr>
        <w:t>月日最高气温的平均值和对应时期区域腹地（郊区、农村）日最高气温平均值的差值表示。</w:t>
      </w:r>
    </w:p>
    <w:p w14:paraId="498E498D"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计算方法</w:t>
      </w:r>
      <w:r w:rsidRPr="00DD1001">
        <w:rPr>
          <w:rFonts w:ascii="华光黑变_CNKI" w:eastAsia="华光黑变_CNKI" w:hAnsi="华光黑变_CNKI" w:cs="宋体" w:hint="eastAsia"/>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城市热岛效应强度（</w:t>
      </w:r>
      <w:r w:rsidRPr="00DD1001">
        <w:rPr>
          <w:rFonts w:ascii="华光黑变_CNKI" w:eastAsia="华光黑变_CNKI" w:hAnsi="华光黑变_CNKI" w:cs="宋体" w:hint="eastAsia"/>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建成区日最高气温的平均值（</w:t>
      </w:r>
      <w:r w:rsidRPr="00DD1001">
        <w:rPr>
          <w:rFonts w:ascii="华光黑变_CNKI" w:eastAsia="华光黑变_CNKI" w:hAnsi="华光黑变_CNKI" w:cs="宋体" w:hint="eastAsia"/>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w:t>
      </w:r>
      <w:proofErr w:type="gramStart"/>
      <w:r w:rsidRPr="00DD1001">
        <w:rPr>
          <w:rFonts w:ascii="华光黑变_CNKI" w:eastAsia="华光黑变_CNKI" w:hAnsi="华光黑变_CNKI" w:cs="Calibri" w:hint="eastAsia"/>
          <w:snapToGrid w:val="0"/>
          <w:color w:val="auto"/>
          <w:spacing w:val="-9"/>
          <w:kern w:val="0"/>
          <w:sz w:val="18"/>
          <w:szCs w:val="18"/>
        </w:rPr>
        <w:t>一</w:t>
      </w:r>
      <w:proofErr w:type="gramEnd"/>
      <w:r w:rsidRPr="00DD1001">
        <w:rPr>
          <w:rFonts w:ascii="华光黑变_CNKI" w:eastAsia="华光黑变_CNKI" w:hAnsi="华光黑变_CNKI" w:cs="Calibri" w:hint="eastAsia"/>
          <w:snapToGrid w:val="0"/>
          <w:color w:val="auto"/>
          <w:spacing w:val="-9"/>
          <w:kern w:val="0"/>
          <w:sz w:val="18"/>
          <w:szCs w:val="18"/>
        </w:rPr>
        <w:t>建成区周边区域日最高气温的平均值（</w:t>
      </w:r>
      <w:r w:rsidRPr="00DD1001">
        <w:rPr>
          <w:rFonts w:ascii="华光黑变_CNKI" w:eastAsia="华光黑变_CNKI" w:hAnsi="华光黑变_CNKI" w:cs="宋体" w:hint="eastAsia"/>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w:t>
      </w:r>
    </w:p>
    <w:p w14:paraId="72A87AF7"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本条的评价方法为</w:t>
      </w:r>
      <w:r w:rsidRPr="00DD1001">
        <w:rPr>
          <w:rFonts w:ascii="华光黑变_CNKI" w:eastAsia="华光黑变_CNKI" w:hAnsi="华光黑变_CNKI" w:cs="宋体" w:hint="eastAsia"/>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规划阶段审查相关资料</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实施运管阶段通过审核上报统计资料，卫星或航空遥感影像数据测算热岛效应强度。</w:t>
      </w:r>
    </w:p>
    <w:p w14:paraId="44824047"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5.2.1</w:t>
      </w:r>
      <w:r w:rsidR="0010791E" w:rsidRPr="00AC2203">
        <w:rPr>
          <w:rFonts w:ascii="Calibri" w:eastAsia="宋体" w:hAnsi="Calibri" w:cs="Calibri"/>
          <w:b/>
          <w:bCs/>
          <w:color w:val="auto"/>
          <w:spacing w:val="-9"/>
          <w:sz w:val="20"/>
          <w:szCs w:val="20"/>
        </w:rPr>
        <w:t>2</w:t>
      </w:r>
      <w:r w:rsidRPr="00AC2203">
        <w:rPr>
          <w:rFonts w:ascii="Calibri" w:eastAsia="宋体" w:hAnsi="Calibri" w:cs="Calibri"/>
          <w:color w:val="auto"/>
          <w:spacing w:val="-9"/>
          <w:sz w:val="20"/>
          <w:szCs w:val="20"/>
        </w:rPr>
        <w:t>区域环境噪声质量符合现行国家标准《声环境质量标准》</w:t>
      </w:r>
      <w:r w:rsidRPr="00AC2203">
        <w:rPr>
          <w:rFonts w:ascii="Calibri" w:eastAsia="宋体" w:hAnsi="Calibri" w:cs="Calibri"/>
          <w:color w:val="auto"/>
          <w:spacing w:val="-9"/>
          <w:sz w:val="20"/>
          <w:szCs w:val="20"/>
        </w:rPr>
        <w:t>GB3096</w:t>
      </w:r>
      <w:r w:rsidRPr="00AC2203">
        <w:rPr>
          <w:rFonts w:ascii="Calibri" w:eastAsia="宋体" w:hAnsi="Calibri" w:cs="Calibri"/>
          <w:color w:val="auto"/>
          <w:spacing w:val="-9"/>
          <w:sz w:val="20"/>
          <w:szCs w:val="20"/>
        </w:rPr>
        <w:t>的规定，</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008030D4" w:rsidRPr="00AC2203">
        <w:rPr>
          <w:rFonts w:ascii="Calibri" w:eastAsia="宋体" w:hAnsi="Calibri" w:cs="Calibri"/>
          <w:color w:val="auto"/>
          <w:spacing w:val="-9"/>
          <w:sz w:val="20"/>
          <w:szCs w:val="20"/>
        </w:rPr>
        <w:t>6</w:t>
      </w:r>
      <w:r w:rsidRPr="00AC2203">
        <w:rPr>
          <w:rFonts w:ascii="Calibri" w:eastAsia="宋体" w:hAnsi="Calibri" w:cs="Calibri"/>
          <w:color w:val="auto"/>
          <w:spacing w:val="-9"/>
          <w:sz w:val="20"/>
          <w:szCs w:val="20"/>
        </w:rPr>
        <w:t>分。环境噪声区达标覆盖率达到</w:t>
      </w:r>
      <w:r w:rsidRPr="00AC2203">
        <w:rPr>
          <w:rFonts w:ascii="Calibri" w:eastAsia="宋体" w:hAnsi="Calibri" w:cs="Calibri"/>
          <w:color w:val="auto"/>
          <w:spacing w:val="-9"/>
          <w:sz w:val="20"/>
          <w:szCs w:val="20"/>
        </w:rPr>
        <w:t>80%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分；达到</w:t>
      </w:r>
      <w:r w:rsidRPr="00AC2203">
        <w:rPr>
          <w:rFonts w:ascii="Calibri" w:eastAsia="宋体" w:hAnsi="Calibri" w:cs="Calibri"/>
          <w:color w:val="auto"/>
          <w:spacing w:val="-9"/>
          <w:sz w:val="20"/>
          <w:szCs w:val="20"/>
        </w:rPr>
        <w:t>90%</w:t>
      </w:r>
      <w:r w:rsidRPr="00AC2203">
        <w:rPr>
          <w:rFonts w:ascii="Calibri" w:eastAsia="宋体" w:hAnsi="Calibri" w:cs="Calibri"/>
          <w:color w:val="auto"/>
          <w:spacing w:val="-9"/>
          <w:sz w:val="20"/>
          <w:szCs w:val="20"/>
        </w:rPr>
        <w:t>，得</w:t>
      </w:r>
      <w:r w:rsidR="008030D4" w:rsidRPr="00AC2203">
        <w:rPr>
          <w:rFonts w:ascii="Calibri" w:eastAsia="宋体" w:hAnsi="Calibri" w:cs="Calibri"/>
          <w:color w:val="auto"/>
          <w:spacing w:val="-9"/>
          <w:sz w:val="20"/>
          <w:szCs w:val="20"/>
        </w:rPr>
        <w:t>4</w:t>
      </w:r>
      <w:r w:rsidRPr="00AC2203">
        <w:rPr>
          <w:rFonts w:ascii="Calibri" w:eastAsia="宋体" w:hAnsi="Calibri" w:cs="Calibri"/>
          <w:color w:val="auto"/>
          <w:spacing w:val="-9"/>
          <w:sz w:val="20"/>
          <w:szCs w:val="20"/>
        </w:rPr>
        <w:t>分；达到</w:t>
      </w:r>
      <w:r w:rsidRPr="00AC2203">
        <w:rPr>
          <w:rFonts w:ascii="Calibri" w:eastAsia="宋体" w:hAnsi="Calibri" w:cs="Calibri"/>
          <w:color w:val="auto"/>
          <w:spacing w:val="-9"/>
          <w:sz w:val="20"/>
          <w:szCs w:val="20"/>
        </w:rPr>
        <w:t>100%</w:t>
      </w:r>
      <w:r w:rsidRPr="00AC2203">
        <w:rPr>
          <w:rFonts w:ascii="Calibri" w:eastAsia="宋体" w:hAnsi="Calibri" w:cs="Calibri"/>
          <w:color w:val="auto"/>
          <w:spacing w:val="-9"/>
          <w:sz w:val="20"/>
          <w:szCs w:val="20"/>
        </w:rPr>
        <w:t>，得</w:t>
      </w:r>
      <w:r w:rsidR="008030D4" w:rsidRPr="00AC2203">
        <w:rPr>
          <w:rFonts w:ascii="Calibri" w:eastAsia="宋体" w:hAnsi="Calibri" w:cs="Calibri"/>
          <w:color w:val="auto"/>
          <w:spacing w:val="-9"/>
          <w:sz w:val="20"/>
          <w:szCs w:val="20"/>
        </w:rPr>
        <w:t>6</w:t>
      </w:r>
      <w:r w:rsidRPr="00AC2203">
        <w:rPr>
          <w:rFonts w:ascii="Calibri" w:eastAsia="宋体" w:hAnsi="Calibri" w:cs="Calibri"/>
          <w:color w:val="auto"/>
          <w:spacing w:val="-9"/>
          <w:sz w:val="20"/>
          <w:szCs w:val="20"/>
        </w:rPr>
        <w:t>分。</w:t>
      </w:r>
    </w:p>
    <w:p w14:paraId="53E8C905"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2474ADDE"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本条适用于规划设计、实施运管评价。</w:t>
      </w:r>
    </w:p>
    <w:p w14:paraId="2B3EEA74"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城市声环境是城市居民生活环境的重要组成部分，城市声环境的好坏直接关系到城市居民的身心健康和生活质量。本项评价按照《声环境质量标准》</w:t>
      </w:r>
      <w:r w:rsidRPr="00DD1001">
        <w:rPr>
          <w:rFonts w:ascii="华光黑变_CNKI" w:eastAsia="华光黑变_CNKI" w:hAnsi="华光黑变_CNKI" w:cs="Calibri"/>
          <w:snapToGrid w:val="0"/>
          <w:color w:val="auto"/>
          <w:spacing w:val="-9"/>
          <w:kern w:val="0"/>
          <w:sz w:val="18"/>
          <w:szCs w:val="18"/>
        </w:rPr>
        <w:t>GB3096</w:t>
      </w:r>
      <w:r w:rsidRPr="00DD1001">
        <w:rPr>
          <w:rFonts w:ascii="华光黑变_CNKI" w:eastAsia="华光黑变_CNKI" w:hAnsi="华光黑变_CNKI" w:cs="Calibri" w:hint="eastAsia"/>
          <w:snapToGrid w:val="0"/>
          <w:color w:val="auto"/>
          <w:spacing w:val="-9"/>
          <w:kern w:val="0"/>
          <w:sz w:val="18"/>
          <w:szCs w:val="18"/>
        </w:rPr>
        <w:t>中声环境功能区分类和环境噪声限值进行考核，即</w:t>
      </w:r>
      <w:r w:rsidRPr="00DD1001">
        <w:rPr>
          <w:rFonts w:ascii="华光黑变_CNKI" w:eastAsia="华光黑变_CNKI" w:hAnsi="华光黑变_CNKI" w:cs="宋体" w:hint="eastAsia"/>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按区域的使用功能特点和环境质量要求，声环境功能区分为以下五种类型（表</w:t>
      </w:r>
      <w:r w:rsidRPr="00DD1001">
        <w:rPr>
          <w:rFonts w:ascii="华光黑变_CNKI" w:eastAsia="华光黑变_CNKI" w:hAnsi="华光黑变_CNKI" w:cs="Calibri"/>
          <w:snapToGrid w:val="0"/>
          <w:color w:val="auto"/>
          <w:spacing w:val="-9"/>
          <w:kern w:val="0"/>
          <w:sz w:val="18"/>
          <w:szCs w:val="18"/>
        </w:rPr>
        <w:t>1</w:t>
      </w:r>
      <w:r w:rsidRPr="00DD1001">
        <w:rPr>
          <w:rFonts w:ascii="华光黑变_CNKI" w:eastAsia="华光黑变_CNKI" w:hAnsi="华光黑变_CNKI" w:cs="Calibri" w:hint="eastAsia"/>
          <w:snapToGrid w:val="0"/>
          <w:color w:val="auto"/>
          <w:spacing w:val="-9"/>
          <w:kern w:val="0"/>
          <w:sz w:val="18"/>
          <w:szCs w:val="18"/>
        </w:rPr>
        <w:t>）</w:t>
      </w:r>
      <w:r w:rsidRPr="00DD1001">
        <w:rPr>
          <w:rFonts w:ascii="华光黑变_CNKI" w:eastAsia="华光黑变_CNKI" w:hAnsi="华光黑变_CNKI" w:cs="宋体" w:hint="eastAsia"/>
          <w:snapToGrid w:val="0"/>
          <w:color w:val="auto"/>
          <w:spacing w:val="-9"/>
          <w:kern w:val="0"/>
          <w:sz w:val="18"/>
          <w:szCs w:val="18"/>
        </w:rPr>
        <w:t>∶</w:t>
      </w:r>
    </w:p>
    <w:p w14:paraId="27B51E96"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0</w:t>
      </w:r>
      <w:r w:rsidRPr="00DD1001">
        <w:rPr>
          <w:rFonts w:ascii="华光黑变_CNKI" w:eastAsia="华光黑变_CNKI" w:hAnsi="华光黑变_CNKI" w:cs="Calibri" w:hint="eastAsia"/>
          <w:snapToGrid w:val="0"/>
          <w:color w:val="auto"/>
          <w:spacing w:val="-9"/>
          <w:kern w:val="0"/>
          <w:sz w:val="18"/>
          <w:szCs w:val="18"/>
        </w:rPr>
        <w:t>类声环境功能区</w:t>
      </w:r>
      <w:r w:rsidRPr="00DD1001">
        <w:rPr>
          <w:rFonts w:ascii="华光黑变_CNKI" w:eastAsia="华光黑变_CNKI" w:hAnsi="华光黑变_CNKI" w:cs="宋体" w:hint="eastAsia"/>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指康复疗养区等特别需要安静的区域。</w:t>
      </w:r>
    </w:p>
    <w:p w14:paraId="6A632E0A"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lastRenderedPageBreak/>
        <w:t>1</w:t>
      </w:r>
      <w:r w:rsidRPr="00DD1001">
        <w:rPr>
          <w:rFonts w:ascii="华光黑变_CNKI" w:eastAsia="华光黑变_CNKI" w:hAnsi="华光黑变_CNKI" w:cs="Calibri" w:hint="eastAsia"/>
          <w:snapToGrid w:val="0"/>
          <w:color w:val="auto"/>
          <w:spacing w:val="-9"/>
          <w:kern w:val="0"/>
          <w:sz w:val="18"/>
          <w:szCs w:val="18"/>
        </w:rPr>
        <w:t>类声环境功能区</w:t>
      </w:r>
      <w:r w:rsidRPr="00DD1001">
        <w:rPr>
          <w:rFonts w:ascii="华光黑变_CNKI" w:eastAsia="华光黑变_CNKI" w:hAnsi="华光黑变_CNKI" w:cs="宋体" w:hint="eastAsia"/>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指以居民住宅、医疗卫生、文化教育、科研设计、行政办公为主要功能，需要安静的区域。</w:t>
      </w:r>
    </w:p>
    <w:p w14:paraId="79EA35C2"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2</w:t>
      </w:r>
      <w:r w:rsidRPr="00DD1001">
        <w:rPr>
          <w:rFonts w:ascii="华光黑变_CNKI" w:eastAsia="华光黑变_CNKI" w:hAnsi="华光黑变_CNKI" w:cs="Calibri" w:hint="eastAsia"/>
          <w:snapToGrid w:val="0"/>
          <w:color w:val="auto"/>
          <w:spacing w:val="-9"/>
          <w:kern w:val="0"/>
          <w:sz w:val="18"/>
          <w:szCs w:val="18"/>
        </w:rPr>
        <w:t>类声环境功能区</w:t>
      </w:r>
      <w:r w:rsidRPr="00DD1001">
        <w:rPr>
          <w:rFonts w:ascii="华光黑变_CNKI" w:eastAsia="华光黑变_CNKI" w:hAnsi="华光黑变_CNKI" w:cs="宋体" w:hint="eastAsia"/>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指以商业金融、集市贸易为主要功能，或者居住、商业、工业混杂，需要维护住宅安静的区域。</w:t>
      </w:r>
    </w:p>
    <w:p w14:paraId="291D448C"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3</w:t>
      </w:r>
      <w:r w:rsidRPr="00DD1001">
        <w:rPr>
          <w:rFonts w:ascii="华光黑变_CNKI" w:eastAsia="华光黑变_CNKI" w:hAnsi="华光黑变_CNKI" w:cs="Calibri" w:hint="eastAsia"/>
          <w:snapToGrid w:val="0"/>
          <w:color w:val="auto"/>
          <w:spacing w:val="-9"/>
          <w:kern w:val="0"/>
          <w:sz w:val="18"/>
          <w:szCs w:val="18"/>
        </w:rPr>
        <w:t>类声环境功能区</w:t>
      </w:r>
      <w:r w:rsidRPr="00DD1001">
        <w:rPr>
          <w:rFonts w:ascii="华光黑变_CNKI" w:eastAsia="华光黑变_CNKI" w:hAnsi="华光黑变_CNKI" w:cs="宋体" w:hint="eastAsia"/>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指以工业生产、仓储物流为主要功能，需要防止工业噪声对周围环境产生严重影响的区域。</w:t>
      </w:r>
    </w:p>
    <w:p w14:paraId="62DB6614"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4</w:t>
      </w:r>
      <w:r w:rsidRPr="00DD1001">
        <w:rPr>
          <w:rFonts w:ascii="华光黑变_CNKI" w:eastAsia="华光黑变_CNKI" w:hAnsi="华光黑变_CNKI" w:cs="Calibri" w:hint="eastAsia"/>
          <w:snapToGrid w:val="0"/>
          <w:color w:val="auto"/>
          <w:spacing w:val="-9"/>
          <w:kern w:val="0"/>
          <w:sz w:val="18"/>
          <w:szCs w:val="18"/>
        </w:rPr>
        <w:t>类声环境功能区</w:t>
      </w:r>
      <w:r w:rsidRPr="00DD1001">
        <w:rPr>
          <w:rFonts w:ascii="华光黑变_CNKI" w:eastAsia="华光黑变_CNKI" w:hAnsi="华光黑变_CNKI" w:cs="宋体" w:hint="eastAsia"/>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指交通干线两侧一定距离之内，需要防止交通噪声对周围环境产生严重影响的区域，包括</w:t>
      </w:r>
      <w:r w:rsidRPr="00DD1001">
        <w:rPr>
          <w:rFonts w:ascii="华光黑变_CNKI" w:eastAsia="华光黑变_CNKI" w:hAnsi="华光黑变_CNKI" w:cs="Calibri"/>
          <w:snapToGrid w:val="0"/>
          <w:color w:val="auto"/>
          <w:spacing w:val="-9"/>
          <w:kern w:val="0"/>
          <w:sz w:val="18"/>
          <w:szCs w:val="18"/>
        </w:rPr>
        <w:t>4a</w:t>
      </w:r>
      <w:r w:rsidRPr="00DD1001">
        <w:rPr>
          <w:rFonts w:ascii="华光黑变_CNKI" w:eastAsia="华光黑变_CNKI" w:hAnsi="华光黑变_CNKI" w:cs="Calibri" w:hint="eastAsia"/>
          <w:snapToGrid w:val="0"/>
          <w:color w:val="auto"/>
          <w:spacing w:val="-9"/>
          <w:kern w:val="0"/>
          <w:sz w:val="18"/>
          <w:szCs w:val="18"/>
        </w:rPr>
        <w:t>类和</w:t>
      </w:r>
      <w:r w:rsidRPr="00DD1001">
        <w:rPr>
          <w:rFonts w:ascii="华光黑变_CNKI" w:eastAsia="华光黑变_CNKI" w:hAnsi="华光黑变_CNKI" w:cs="Calibri"/>
          <w:snapToGrid w:val="0"/>
          <w:color w:val="auto"/>
          <w:spacing w:val="-9"/>
          <w:kern w:val="0"/>
          <w:sz w:val="18"/>
          <w:szCs w:val="18"/>
        </w:rPr>
        <w:t>4b</w:t>
      </w:r>
      <w:r w:rsidRPr="00DD1001">
        <w:rPr>
          <w:rFonts w:ascii="华光黑变_CNKI" w:eastAsia="华光黑变_CNKI" w:hAnsi="华光黑变_CNKI" w:cs="Calibri" w:hint="eastAsia"/>
          <w:snapToGrid w:val="0"/>
          <w:color w:val="auto"/>
          <w:spacing w:val="-9"/>
          <w:kern w:val="0"/>
          <w:sz w:val="18"/>
          <w:szCs w:val="18"/>
        </w:rPr>
        <w:t>类两种类型。</w:t>
      </w:r>
      <w:r w:rsidRPr="00DD1001">
        <w:rPr>
          <w:rFonts w:ascii="华光黑变_CNKI" w:eastAsia="华光黑变_CNKI" w:hAnsi="华光黑变_CNKI" w:cs="Calibri"/>
          <w:snapToGrid w:val="0"/>
          <w:color w:val="auto"/>
          <w:spacing w:val="-9"/>
          <w:kern w:val="0"/>
          <w:sz w:val="18"/>
          <w:szCs w:val="18"/>
        </w:rPr>
        <w:t>4a</w:t>
      </w:r>
      <w:r w:rsidRPr="00DD1001">
        <w:rPr>
          <w:rFonts w:ascii="华光黑变_CNKI" w:eastAsia="华光黑变_CNKI" w:hAnsi="华光黑变_CNKI" w:cs="Calibri" w:hint="eastAsia"/>
          <w:snapToGrid w:val="0"/>
          <w:color w:val="auto"/>
          <w:spacing w:val="-9"/>
          <w:kern w:val="0"/>
          <w:sz w:val="18"/>
          <w:szCs w:val="18"/>
        </w:rPr>
        <w:t>类为高速公路、一级公路、二级公路、城市快速路、城市主干路、城市次干路、城市轨道交通（地面段）、内河航道两侧区域</w:t>
      </w:r>
      <w:r w:rsidRPr="00DD1001">
        <w:rPr>
          <w:rFonts w:ascii="华光黑变_CNKI" w:eastAsia="华光黑变_CNKI" w:hAnsi="华光黑变_CNKI" w:cs="Calibri"/>
          <w:snapToGrid w:val="0"/>
          <w:color w:val="auto"/>
          <w:spacing w:val="-9"/>
          <w:kern w:val="0"/>
          <w:sz w:val="18"/>
          <w:szCs w:val="18"/>
        </w:rPr>
        <w:t>;4b</w:t>
      </w:r>
      <w:r w:rsidRPr="00DD1001">
        <w:rPr>
          <w:rFonts w:ascii="华光黑变_CNKI" w:eastAsia="华光黑变_CNKI" w:hAnsi="华光黑变_CNKI" w:cs="Calibri" w:hint="eastAsia"/>
          <w:snapToGrid w:val="0"/>
          <w:color w:val="auto"/>
          <w:spacing w:val="-9"/>
          <w:kern w:val="0"/>
          <w:sz w:val="18"/>
          <w:szCs w:val="18"/>
        </w:rPr>
        <w:t>类为铁路干线两侧区域。</w:t>
      </w:r>
    </w:p>
    <w:p w14:paraId="15E80873"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表</w:t>
      </w:r>
      <w:r w:rsidRPr="00DD1001">
        <w:rPr>
          <w:rFonts w:ascii="华光黑变_CNKI" w:eastAsia="华光黑变_CNKI" w:hAnsi="华光黑变_CNKI" w:cs="Calibri"/>
          <w:snapToGrid w:val="0"/>
          <w:color w:val="auto"/>
          <w:spacing w:val="-9"/>
          <w:kern w:val="0"/>
          <w:sz w:val="18"/>
          <w:szCs w:val="18"/>
        </w:rPr>
        <w:t>1</w:t>
      </w:r>
      <w:r w:rsidRPr="00DD1001">
        <w:rPr>
          <w:rFonts w:ascii="华光黑变_CNKI" w:eastAsia="华光黑变_CNKI" w:hAnsi="华光黑变_CNKI" w:cs="Calibri" w:hint="eastAsia"/>
          <w:snapToGrid w:val="0"/>
          <w:color w:val="auto"/>
          <w:spacing w:val="-9"/>
          <w:kern w:val="0"/>
          <w:sz w:val="18"/>
          <w:szCs w:val="18"/>
        </w:rPr>
        <w:t>环境噪声限值</w:t>
      </w:r>
    </w:p>
    <w:tbl>
      <w:tblPr>
        <w:tblStyle w:val="TableNormal"/>
        <w:tblW w:w="5370"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67"/>
        <w:gridCol w:w="887"/>
        <w:gridCol w:w="1743"/>
        <w:gridCol w:w="339"/>
        <w:gridCol w:w="1534"/>
      </w:tblGrid>
      <w:tr w:rsidR="00AC2203" w:rsidRPr="00194926" w14:paraId="4F1A4368" w14:textId="77777777" w:rsidTr="00806B52">
        <w:trPr>
          <w:trHeight w:val="294"/>
          <w:jc w:val="center"/>
        </w:trPr>
        <w:tc>
          <w:tcPr>
            <w:tcW w:w="1754" w:type="dxa"/>
            <w:gridSpan w:val="2"/>
            <w:vMerge w:val="restart"/>
            <w:tcBorders>
              <w:left w:val="single" w:sz="8" w:space="0" w:color="000000"/>
              <w:bottom w:val="nil"/>
              <w:right w:val="single" w:sz="8" w:space="0" w:color="000000"/>
            </w:tcBorders>
            <w:vAlign w:val="center"/>
          </w:tcPr>
          <w:p w14:paraId="0198EEEF"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声环境功能区类别</w:t>
            </w:r>
          </w:p>
        </w:tc>
        <w:tc>
          <w:tcPr>
            <w:tcW w:w="2082" w:type="dxa"/>
            <w:gridSpan w:val="2"/>
            <w:tcBorders>
              <w:left w:val="single" w:sz="8" w:space="0" w:color="000000"/>
              <w:right w:val="nil"/>
            </w:tcBorders>
            <w:vAlign w:val="center"/>
          </w:tcPr>
          <w:p w14:paraId="6313016B"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时段</w:t>
            </w:r>
          </w:p>
        </w:tc>
        <w:tc>
          <w:tcPr>
            <w:tcW w:w="1534" w:type="dxa"/>
            <w:tcBorders>
              <w:left w:val="nil"/>
              <w:right w:val="single" w:sz="8" w:space="0" w:color="000000"/>
            </w:tcBorders>
            <w:vAlign w:val="center"/>
          </w:tcPr>
          <w:p w14:paraId="6B2A415B"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p>
        </w:tc>
      </w:tr>
      <w:tr w:rsidR="00AC2203" w:rsidRPr="00194926" w14:paraId="77CC789E" w14:textId="77777777" w:rsidTr="00806B52">
        <w:trPr>
          <w:trHeight w:val="284"/>
          <w:jc w:val="center"/>
        </w:trPr>
        <w:tc>
          <w:tcPr>
            <w:tcW w:w="1754" w:type="dxa"/>
            <w:gridSpan w:val="2"/>
            <w:vMerge/>
            <w:tcBorders>
              <w:top w:val="nil"/>
              <w:left w:val="single" w:sz="8" w:space="0" w:color="000000"/>
              <w:right w:val="single" w:sz="8" w:space="0" w:color="000000"/>
            </w:tcBorders>
            <w:vAlign w:val="center"/>
          </w:tcPr>
          <w:p w14:paraId="3D98D6A8"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p>
        </w:tc>
        <w:tc>
          <w:tcPr>
            <w:tcW w:w="1743" w:type="dxa"/>
            <w:tcBorders>
              <w:left w:val="single" w:sz="8" w:space="0" w:color="000000"/>
              <w:right w:val="single" w:sz="8" w:space="0" w:color="000000"/>
            </w:tcBorders>
            <w:vAlign w:val="center"/>
          </w:tcPr>
          <w:p w14:paraId="2B6FB7C2"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昼间</w:t>
            </w:r>
            <w:r w:rsidRPr="00DD1001">
              <w:rPr>
                <w:rFonts w:ascii="华光黑变_CNKI" w:eastAsia="华光黑变_CNKI" w:hAnsi="华光黑变_CNKI" w:cs="Calibri"/>
                <w:snapToGrid w:val="0"/>
                <w:color w:val="auto"/>
                <w:spacing w:val="-9"/>
                <w:kern w:val="0"/>
                <w:sz w:val="18"/>
                <w:szCs w:val="18"/>
              </w:rPr>
              <w:t>dB</w:t>
            </w:r>
            <w:r w:rsidRPr="00DD1001">
              <w:rPr>
                <w:rFonts w:ascii="华光黑变_CNKI" w:eastAsia="华光黑变_CNKI" w:hAnsi="华光黑变_CNKI" w:cs="Calibri" w:hint="eastAsia"/>
                <w:snapToGrid w:val="0"/>
                <w:color w:val="auto"/>
                <w:spacing w:val="-9"/>
                <w:kern w:val="0"/>
                <w:sz w:val="18"/>
                <w:szCs w:val="18"/>
              </w:rPr>
              <w:t>（</w:t>
            </w:r>
            <w:r w:rsidRPr="00DD1001">
              <w:rPr>
                <w:rFonts w:ascii="华光黑变_CNKI" w:eastAsia="华光黑变_CNKI" w:hAnsi="华光黑变_CNKI" w:cs="Calibri"/>
                <w:snapToGrid w:val="0"/>
                <w:color w:val="auto"/>
                <w:spacing w:val="-9"/>
                <w:kern w:val="0"/>
                <w:sz w:val="18"/>
                <w:szCs w:val="18"/>
              </w:rPr>
              <w:t>A</w:t>
            </w:r>
            <w:r w:rsidRPr="00DD1001">
              <w:rPr>
                <w:rFonts w:ascii="华光黑变_CNKI" w:eastAsia="华光黑变_CNKI" w:hAnsi="华光黑变_CNKI" w:cs="Calibri" w:hint="eastAsia"/>
                <w:snapToGrid w:val="0"/>
                <w:color w:val="auto"/>
                <w:spacing w:val="-9"/>
                <w:kern w:val="0"/>
                <w:sz w:val="18"/>
                <w:szCs w:val="18"/>
              </w:rPr>
              <w:t>）</w:t>
            </w:r>
          </w:p>
        </w:tc>
        <w:tc>
          <w:tcPr>
            <w:tcW w:w="339" w:type="dxa"/>
            <w:tcBorders>
              <w:left w:val="single" w:sz="8" w:space="0" w:color="000000"/>
              <w:right w:val="nil"/>
            </w:tcBorders>
            <w:vAlign w:val="center"/>
          </w:tcPr>
          <w:p w14:paraId="77E96750"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p>
        </w:tc>
        <w:tc>
          <w:tcPr>
            <w:tcW w:w="1534" w:type="dxa"/>
            <w:tcBorders>
              <w:left w:val="nil"/>
              <w:right w:val="single" w:sz="8" w:space="0" w:color="000000"/>
            </w:tcBorders>
            <w:vAlign w:val="center"/>
          </w:tcPr>
          <w:p w14:paraId="502D6019"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夜间</w:t>
            </w:r>
            <w:r w:rsidRPr="00DD1001">
              <w:rPr>
                <w:rFonts w:ascii="华光黑变_CNKI" w:eastAsia="华光黑变_CNKI" w:hAnsi="华光黑变_CNKI" w:cs="Calibri"/>
                <w:snapToGrid w:val="0"/>
                <w:color w:val="auto"/>
                <w:spacing w:val="-9"/>
                <w:kern w:val="0"/>
                <w:sz w:val="18"/>
                <w:szCs w:val="18"/>
              </w:rPr>
              <w:t>dB</w:t>
            </w:r>
            <w:r w:rsidRPr="00DD1001">
              <w:rPr>
                <w:rFonts w:ascii="华光黑变_CNKI" w:eastAsia="华光黑变_CNKI" w:hAnsi="华光黑变_CNKI" w:cs="Calibri" w:hint="eastAsia"/>
                <w:snapToGrid w:val="0"/>
                <w:color w:val="auto"/>
                <w:spacing w:val="-9"/>
                <w:kern w:val="0"/>
                <w:sz w:val="18"/>
                <w:szCs w:val="18"/>
              </w:rPr>
              <w:t>（</w:t>
            </w:r>
            <w:r w:rsidRPr="00DD1001">
              <w:rPr>
                <w:rFonts w:ascii="华光黑变_CNKI" w:eastAsia="华光黑变_CNKI" w:hAnsi="华光黑变_CNKI" w:cs="Calibri"/>
                <w:snapToGrid w:val="0"/>
                <w:color w:val="auto"/>
                <w:spacing w:val="-9"/>
                <w:kern w:val="0"/>
                <w:sz w:val="18"/>
                <w:szCs w:val="18"/>
              </w:rPr>
              <w:t>A</w:t>
            </w:r>
            <w:r w:rsidRPr="00DD1001">
              <w:rPr>
                <w:rFonts w:ascii="华光黑变_CNKI" w:eastAsia="华光黑变_CNKI" w:hAnsi="华光黑变_CNKI" w:cs="Calibri" w:hint="eastAsia"/>
                <w:snapToGrid w:val="0"/>
                <w:color w:val="auto"/>
                <w:spacing w:val="-9"/>
                <w:kern w:val="0"/>
                <w:sz w:val="18"/>
                <w:szCs w:val="18"/>
              </w:rPr>
              <w:t>）</w:t>
            </w:r>
          </w:p>
        </w:tc>
      </w:tr>
      <w:tr w:rsidR="00AC2203" w:rsidRPr="00194926" w14:paraId="5E261607" w14:textId="77777777" w:rsidTr="00806B52">
        <w:trPr>
          <w:trHeight w:val="284"/>
          <w:jc w:val="center"/>
        </w:trPr>
        <w:tc>
          <w:tcPr>
            <w:tcW w:w="1754" w:type="dxa"/>
            <w:gridSpan w:val="2"/>
            <w:tcBorders>
              <w:left w:val="single" w:sz="8" w:space="0" w:color="000000"/>
              <w:right w:val="single" w:sz="8" w:space="0" w:color="000000"/>
            </w:tcBorders>
            <w:vAlign w:val="center"/>
          </w:tcPr>
          <w:p w14:paraId="7A3C47EC"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0</w:t>
            </w:r>
            <w:r w:rsidRPr="00DD1001">
              <w:rPr>
                <w:rFonts w:ascii="华光黑变_CNKI" w:eastAsia="华光黑变_CNKI" w:hAnsi="华光黑变_CNKI" w:cs="Calibri" w:hint="eastAsia"/>
                <w:snapToGrid w:val="0"/>
                <w:color w:val="auto"/>
                <w:spacing w:val="-9"/>
                <w:kern w:val="0"/>
                <w:sz w:val="18"/>
                <w:szCs w:val="18"/>
              </w:rPr>
              <w:t>类</w:t>
            </w:r>
          </w:p>
        </w:tc>
        <w:tc>
          <w:tcPr>
            <w:tcW w:w="1743" w:type="dxa"/>
            <w:tcBorders>
              <w:left w:val="single" w:sz="8" w:space="0" w:color="000000"/>
              <w:right w:val="single" w:sz="8" w:space="0" w:color="000000"/>
            </w:tcBorders>
            <w:vAlign w:val="center"/>
          </w:tcPr>
          <w:p w14:paraId="75A012C1"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50</w:t>
            </w:r>
          </w:p>
        </w:tc>
        <w:tc>
          <w:tcPr>
            <w:tcW w:w="339" w:type="dxa"/>
            <w:tcBorders>
              <w:left w:val="single" w:sz="8" w:space="0" w:color="000000"/>
              <w:right w:val="nil"/>
            </w:tcBorders>
            <w:vAlign w:val="center"/>
          </w:tcPr>
          <w:p w14:paraId="18FC7738"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p>
        </w:tc>
        <w:tc>
          <w:tcPr>
            <w:tcW w:w="1534" w:type="dxa"/>
            <w:tcBorders>
              <w:left w:val="nil"/>
              <w:right w:val="single" w:sz="8" w:space="0" w:color="000000"/>
            </w:tcBorders>
            <w:vAlign w:val="center"/>
          </w:tcPr>
          <w:p w14:paraId="2876519F"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40</w:t>
            </w:r>
          </w:p>
        </w:tc>
      </w:tr>
      <w:tr w:rsidR="00AC2203" w:rsidRPr="00194926" w14:paraId="707C9C26" w14:textId="77777777" w:rsidTr="00806B52">
        <w:trPr>
          <w:trHeight w:val="284"/>
          <w:jc w:val="center"/>
        </w:trPr>
        <w:tc>
          <w:tcPr>
            <w:tcW w:w="1754" w:type="dxa"/>
            <w:gridSpan w:val="2"/>
            <w:tcBorders>
              <w:left w:val="single" w:sz="8" w:space="0" w:color="000000"/>
              <w:right w:val="single" w:sz="8" w:space="0" w:color="000000"/>
            </w:tcBorders>
            <w:vAlign w:val="center"/>
          </w:tcPr>
          <w:p w14:paraId="7627FF81"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1</w:t>
            </w:r>
            <w:r w:rsidRPr="00DD1001">
              <w:rPr>
                <w:rFonts w:ascii="华光黑变_CNKI" w:eastAsia="华光黑变_CNKI" w:hAnsi="华光黑变_CNKI" w:cs="Calibri" w:hint="eastAsia"/>
                <w:snapToGrid w:val="0"/>
                <w:color w:val="auto"/>
                <w:spacing w:val="-9"/>
                <w:kern w:val="0"/>
                <w:sz w:val="18"/>
                <w:szCs w:val="18"/>
              </w:rPr>
              <w:t>类</w:t>
            </w:r>
          </w:p>
        </w:tc>
        <w:tc>
          <w:tcPr>
            <w:tcW w:w="1743" w:type="dxa"/>
            <w:tcBorders>
              <w:left w:val="single" w:sz="8" w:space="0" w:color="000000"/>
              <w:right w:val="single" w:sz="8" w:space="0" w:color="000000"/>
            </w:tcBorders>
            <w:vAlign w:val="center"/>
          </w:tcPr>
          <w:p w14:paraId="7781E674"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55</w:t>
            </w:r>
          </w:p>
        </w:tc>
        <w:tc>
          <w:tcPr>
            <w:tcW w:w="339" w:type="dxa"/>
            <w:tcBorders>
              <w:left w:val="single" w:sz="8" w:space="0" w:color="000000"/>
              <w:right w:val="nil"/>
            </w:tcBorders>
            <w:vAlign w:val="center"/>
          </w:tcPr>
          <w:p w14:paraId="4D72F43D"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p>
        </w:tc>
        <w:tc>
          <w:tcPr>
            <w:tcW w:w="1534" w:type="dxa"/>
            <w:tcBorders>
              <w:left w:val="nil"/>
              <w:right w:val="single" w:sz="8" w:space="0" w:color="000000"/>
            </w:tcBorders>
            <w:vAlign w:val="center"/>
          </w:tcPr>
          <w:p w14:paraId="4E10AAFD"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45</w:t>
            </w:r>
          </w:p>
        </w:tc>
      </w:tr>
      <w:tr w:rsidR="00AC2203" w:rsidRPr="00194926" w14:paraId="1C6286BF" w14:textId="77777777" w:rsidTr="00806B52">
        <w:trPr>
          <w:trHeight w:val="284"/>
          <w:jc w:val="center"/>
        </w:trPr>
        <w:tc>
          <w:tcPr>
            <w:tcW w:w="1754" w:type="dxa"/>
            <w:gridSpan w:val="2"/>
            <w:tcBorders>
              <w:left w:val="single" w:sz="8" w:space="0" w:color="000000"/>
              <w:right w:val="single" w:sz="8" w:space="0" w:color="000000"/>
            </w:tcBorders>
            <w:vAlign w:val="center"/>
          </w:tcPr>
          <w:p w14:paraId="777F61C0"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2</w:t>
            </w:r>
            <w:r w:rsidRPr="00DD1001">
              <w:rPr>
                <w:rFonts w:ascii="华光黑变_CNKI" w:eastAsia="华光黑变_CNKI" w:hAnsi="华光黑变_CNKI" w:cs="Calibri" w:hint="eastAsia"/>
                <w:snapToGrid w:val="0"/>
                <w:color w:val="auto"/>
                <w:spacing w:val="-9"/>
                <w:kern w:val="0"/>
                <w:sz w:val="18"/>
                <w:szCs w:val="18"/>
              </w:rPr>
              <w:t>类</w:t>
            </w:r>
          </w:p>
        </w:tc>
        <w:tc>
          <w:tcPr>
            <w:tcW w:w="1743" w:type="dxa"/>
            <w:tcBorders>
              <w:left w:val="single" w:sz="8" w:space="0" w:color="000000"/>
              <w:right w:val="single" w:sz="8" w:space="0" w:color="000000"/>
            </w:tcBorders>
            <w:vAlign w:val="center"/>
          </w:tcPr>
          <w:p w14:paraId="6CD5FE01"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60</w:t>
            </w:r>
          </w:p>
        </w:tc>
        <w:tc>
          <w:tcPr>
            <w:tcW w:w="339" w:type="dxa"/>
            <w:tcBorders>
              <w:left w:val="single" w:sz="8" w:space="0" w:color="000000"/>
              <w:right w:val="nil"/>
            </w:tcBorders>
            <w:vAlign w:val="center"/>
          </w:tcPr>
          <w:p w14:paraId="687E64EC"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p>
        </w:tc>
        <w:tc>
          <w:tcPr>
            <w:tcW w:w="1534" w:type="dxa"/>
            <w:tcBorders>
              <w:left w:val="nil"/>
              <w:right w:val="single" w:sz="8" w:space="0" w:color="000000"/>
            </w:tcBorders>
            <w:vAlign w:val="center"/>
          </w:tcPr>
          <w:p w14:paraId="53F2959D"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50</w:t>
            </w:r>
          </w:p>
        </w:tc>
      </w:tr>
      <w:tr w:rsidR="00AC2203" w:rsidRPr="00194926" w14:paraId="0425AE4D" w14:textId="77777777" w:rsidTr="00806B52">
        <w:trPr>
          <w:trHeight w:val="285"/>
          <w:jc w:val="center"/>
        </w:trPr>
        <w:tc>
          <w:tcPr>
            <w:tcW w:w="1754" w:type="dxa"/>
            <w:gridSpan w:val="2"/>
            <w:tcBorders>
              <w:left w:val="single" w:sz="8" w:space="0" w:color="000000"/>
              <w:right w:val="single" w:sz="8" w:space="0" w:color="000000"/>
            </w:tcBorders>
            <w:vAlign w:val="center"/>
          </w:tcPr>
          <w:p w14:paraId="0AD817A5"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3</w:t>
            </w:r>
            <w:r w:rsidRPr="00DD1001">
              <w:rPr>
                <w:rFonts w:ascii="华光黑变_CNKI" w:eastAsia="华光黑变_CNKI" w:hAnsi="华光黑变_CNKI" w:cs="Calibri" w:hint="eastAsia"/>
                <w:snapToGrid w:val="0"/>
                <w:color w:val="auto"/>
                <w:spacing w:val="-9"/>
                <w:kern w:val="0"/>
                <w:sz w:val="18"/>
                <w:szCs w:val="18"/>
              </w:rPr>
              <w:t>类</w:t>
            </w:r>
          </w:p>
        </w:tc>
        <w:tc>
          <w:tcPr>
            <w:tcW w:w="1743" w:type="dxa"/>
            <w:tcBorders>
              <w:left w:val="single" w:sz="8" w:space="0" w:color="000000"/>
              <w:right w:val="single" w:sz="8" w:space="0" w:color="000000"/>
            </w:tcBorders>
            <w:vAlign w:val="center"/>
          </w:tcPr>
          <w:p w14:paraId="1F0FC8A5"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65</w:t>
            </w:r>
          </w:p>
        </w:tc>
        <w:tc>
          <w:tcPr>
            <w:tcW w:w="339" w:type="dxa"/>
            <w:tcBorders>
              <w:left w:val="single" w:sz="8" w:space="0" w:color="000000"/>
              <w:right w:val="nil"/>
            </w:tcBorders>
            <w:vAlign w:val="center"/>
          </w:tcPr>
          <w:p w14:paraId="3B912228"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p>
        </w:tc>
        <w:tc>
          <w:tcPr>
            <w:tcW w:w="1534" w:type="dxa"/>
            <w:tcBorders>
              <w:left w:val="nil"/>
              <w:right w:val="single" w:sz="8" w:space="0" w:color="000000"/>
            </w:tcBorders>
            <w:vAlign w:val="center"/>
          </w:tcPr>
          <w:p w14:paraId="49D8258F"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55</w:t>
            </w:r>
          </w:p>
        </w:tc>
      </w:tr>
      <w:tr w:rsidR="00AC2203" w:rsidRPr="00194926" w14:paraId="633F1E7F" w14:textId="77777777" w:rsidTr="00806B52">
        <w:trPr>
          <w:trHeight w:val="275"/>
          <w:jc w:val="center"/>
        </w:trPr>
        <w:tc>
          <w:tcPr>
            <w:tcW w:w="867" w:type="dxa"/>
            <w:vMerge w:val="restart"/>
            <w:tcBorders>
              <w:left w:val="single" w:sz="8" w:space="0" w:color="000000"/>
              <w:bottom w:val="nil"/>
              <w:right w:val="single" w:sz="8" w:space="0" w:color="000000"/>
            </w:tcBorders>
            <w:vAlign w:val="center"/>
          </w:tcPr>
          <w:p w14:paraId="349C8129"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4</w:t>
            </w:r>
            <w:r w:rsidRPr="00DD1001">
              <w:rPr>
                <w:rFonts w:ascii="华光黑变_CNKI" w:eastAsia="华光黑变_CNKI" w:hAnsi="华光黑变_CNKI" w:cs="Calibri" w:hint="eastAsia"/>
                <w:snapToGrid w:val="0"/>
                <w:color w:val="auto"/>
                <w:spacing w:val="-9"/>
                <w:kern w:val="0"/>
                <w:sz w:val="18"/>
                <w:szCs w:val="18"/>
              </w:rPr>
              <w:t>类</w:t>
            </w:r>
          </w:p>
        </w:tc>
        <w:tc>
          <w:tcPr>
            <w:tcW w:w="887" w:type="dxa"/>
            <w:tcBorders>
              <w:left w:val="single" w:sz="8" w:space="0" w:color="000000"/>
              <w:right w:val="single" w:sz="8" w:space="0" w:color="000000"/>
            </w:tcBorders>
            <w:vAlign w:val="center"/>
          </w:tcPr>
          <w:p w14:paraId="7313DCC8"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4a</w:t>
            </w:r>
            <w:r w:rsidRPr="00DD1001">
              <w:rPr>
                <w:rFonts w:ascii="华光黑变_CNKI" w:eastAsia="华光黑变_CNKI" w:hAnsi="华光黑变_CNKI" w:cs="Calibri" w:hint="eastAsia"/>
                <w:snapToGrid w:val="0"/>
                <w:color w:val="auto"/>
                <w:spacing w:val="-9"/>
                <w:kern w:val="0"/>
                <w:sz w:val="18"/>
                <w:szCs w:val="18"/>
              </w:rPr>
              <w:t>类</w:t>
            </w:r>
          </w:p>
        </w:tc>
        <w:tc>
          <w:tcPr>
            <w:tcW w:w="1743" w:type="dxa"/>
            <w:tcBorders>
              <w:left w:val="single" w:sz="8" w:space="0" w:color="000000"/>
              <w:right w:val="single" w:sz="8" w:space="0" w:color="000000"/>
            </w:tcBorders>
            <w:vAlign w:val="center"/>
          </w:tcPr>
          <w:p w14:paraId="5C09CB28"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70</w:t>
            </w:r>
          </w:p>
        </w:tc>
        <w:tc>
          <w:tcPr>
            <w:tcW w:w="339" w:type="dxa"/>
            <w:tcBorders>
              <w:left w:val="single" w:sz="8" w:space="0" w:color="000000"/>
              <w:right w:val="nil"/>
            </w:tcBorders>
            <w:vAlign w:val="center"/>
          </w:tcPr>
          <w:p w14:paraId="7EC3A9F3"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p>
        </w:tc>
        <w:tc>
          <w:tcPr>
            <w:tcW w:w="1534" w:type="dxa"/>
            <w:tcBorders>
              <w:left w:val="nil"/>
              <w:right w:val="single" w:sz="8" w:space="0" w:color="000000"/>
            </w:tcBorders>
            <w:vAlign w:val="center"/>
          </w:tcPr>
          <w:p w14:paraId="335BC91D"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55</w:t>
            </w:r>
          </w:p>
        </w:tc>
      </w:tr>
      <w:tr w:rsidR="00AC2203" w:rsidRPr="00194926" w14:paraId="5FF43D57" w14:textId="77777777" w:rsidTr="00806B52">
        <w:trPr>
          <w:trHeight w:val="294"/>
          <w:jc w:val="center"/>
        </w:trPr>
        <w:tc>
          <w:tcPr>
            <w:tcW w:w="867" w:type="dxa"/>
            <w:vMerge/>
            <w:tcBorders>
              <w:top w:val="nil"/>
              <w:left w:val="single" w:sz="8" w:space="0" w:color="000000"/>
              <w:right w:val="single" w:sz="8" w:space="0" w:color="000000"/>
            </w:tcBorders>
            <w:vAlign w:val="center"/>
          </w:tcPr>
          <w:p w14:paraId="0781DA7D"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p>
        </w:tc>
        <w:tc>
          <w:tcPr>
            <w:tcW w:w="887" w:type="dxa"/>
            <w:tcBorders>
              <w:left w:val="single" w:sz="8" w:space="0" w:color="000000"/>
              <w:right w:val="single" w:sz="8" w:space="0" w:color="000000"/>
            </w:tcBorders>
            <w:vAlign w:val="center"/>
          </w:tcPr>
          <w:p w14:paraId="1BA7938D"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4b</w:t>
            </w:r>
            <w:r w:rsidRPr="00DD1001">
              <w:rPr>
                <w:rFonts w:ascii="华光黑变_CNKI" w:eastAsia="华光黑变_CNKI" w:hAnsi="华光黑变_CNKI" w:cs="Calibri" w:hint="eastAsia"/>
                <w:snapToGrid w:val="0"/>
                <w:color w:val="auto"/>
                <w:spacing w:val="-9"/>
                <w:kern w:val="0"/>
                <w:sz w:val="18"/>
                <w:szCs w:val="18"/>
              </w:rPr>
              <w:t>类</w:t>
            </w:r>
          </w:p>
        </w:tc>
        <w:tc>
          <w:tcPr>
            <w:tcW w:w="1743" w:type="dxa"/>
            <w:tcBorders>
              <w:left w:val="single" w:sz="8" w:space="0" w:color="000000"/>
              <w:right w:val="single" w:sz="8" w:space="0" w:color="000000"/>
            </w:tcBorders>
            <w:vAlign w:val="center"/>
          </w:tcPr>
          <w:p w14:paraId="06D44D29"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70</w:t>
            </w:r>
          </w:p>
        </w:tc>
        <w:tc>
          <w:tcPr>
            <w:tcW w:w="339" w:type="dxa"/>
            <w:tcBorders>
              <w:left w:val="single" w:sz="8" w:space="0" w:color="000000"/>
              <w:right w:val="nil"/>
            </w:tcBorders>
            <w:vAlign w:val="center"/>
          </w:tcPr>
          <w:p w14:paraId="19A0D592"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p>
        </w:tc>
        <w:tc>
          <w:tcPr>
            <w:tcW w:w="1534" w:type="dxa"/>
            <w:tcBorders>
              <w:left w:val="nil"/>
              <w:right w:val="single" w:sz="8" w:space="0" w:color="000000"/>
            </w:tcBorders>
            <w:vAlign w:val="center"/>
          </w:tcPr>
          <w:p w14:paraId="4A2DF3F1" w14:textId="77777777" w:rsidR="00A222A9" w:rsidRPr="00DD1001" w:rsidRDefault="00A222A9" w:rsidP="00D30870">
            <w:pPr>
              <w:pStyle w:val="D2"/>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snapToGrid w:val="0"/>
                <w:color w:val="auto"/>
                <w:spacing w:val="-9"/>
                <w:kern w:val="0"/>
                <w:sz w:val="18"/>
                <w:szCs w:val="18"/>
              </w:rPr>
              <w:t>60</w:t>
            </w:r>
          </w:p>
        </w:tc>
      </w:tr>
    </w:tbl>
    <w:p w14:paraId="37E215D0"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本条的评价方法为</w:t>
      </w:r>
      <w:r w:rsidRPr="00DD1001">
        <w:rPr>
          <w:rFonts w:ascii="华光黑变_CNKI" w:eastAsia="华光黑变_CNKI" w:hAnsi="华光黑变_CNKI" w:cs="宋体" w:hint="eastAsia"/>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规划阶段审查相关上报资料</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实施运管阶段提交监测报告。</w:t>
      </w:r>
    </w:p>
    <w:p w14:paraId="776B92EB" w14:textId="77777777" w:rsidR="00A222A9" w:rsidRPr="00AC2203" w:rsidRDefault="00A222A9" w:rsidP="00D30870">
      <w:pPr>
        <w:spacing w:line="360" w:lineRule="auto"/>
        <w:jc w:val="both"/>
        <w:rPr>
          <w:rFonts w:ascii="Calibri" w:eastAsia="宋体" w:hAnsi="Calibri" w:cs="Calibri"/>
          <w:color w:val="auto"/>
          <w:spacing w:val="-9"/>
          <w:sz w:val="20"/>
          <w:szCs w:val="20"/>
        </w:rPr>
      </w:pPr>
      <w:bookmarkStart w:id="45" w:name="_Hlk103544690"/>
      <w:r w:rsidRPr="00AC2203">
        <w:rPr>
          <w:rFonts w:ascii="Calibri" w:eastAsia="宋体" w:hAnsi="Calibri" w:cs="Calibri"/>
          <w:b/>
          <w:bCs/>
          <w:color w:val="auto"/>
          <w:spacing w:val="-9"/>
          <w:sz w:val="20"/>
          <w:szCs w:val="20"/>
        </w:rPr>
        <w:t>5.2.1</w:t>
      </w:r>
      <w:r w:rsidR="0010791E" w:rsidRPr="00AC2203">
        <w:rPr>
          <w:rFonts w:ascii="Calibri" w:eastAsia="宋体" w:hAnsi="Calibri" w:cs="Calibri"/>
          <w:b/>
          <w:bCs/>
          <w:color w:val="auto"/>
          <w:spacing w:val="-9"/>
          <w:sz w:val="20"/>
          <w:szCs w:val="20"/>
        </w:rPr>
        <w:t>3</w:t>
      </w:r>
      <w:r w:rsidRPr="00AC2203">
        <w:rPr>
          <w:rFonts w:ascii="Calibri" w:eastAsia="宋体" w:hAnsi="Calibri" w:cs="Calibri"/>
          <w:color w:val="auto"/>
          <w:spacing w:val="-9"/>
          <w:sz w:val="20"/>
          <w:szCs w:val="20"/>
        </w:rPr>
        <w:t>实行垃圾分类收集、密闭运输，</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008030D4" w:rsidRPr="00AC2203">
        <w:rPr>
          <w:rFonts w:ascii="Calibri" w:eastAsia="宋体" w:hAnsi="Calibri" w:cs="Calibri"/>
          <w:color w:val="auto"/>
          <w:spacing w:val="-9"/>
          <w:sz w:val="20"/>
          <w:szCs w:val="20"/>
        </w:rPr>
        <w:t>8</w:t>
      </w:r>
      <w:r w:rsidRPr="00AC2203">
        <w:rPr>
          <w:rFonts w:ascii="Calibri" w:eastAsia="宋体" w:hAnsi="Calibri" w:cs="Calibri"/>
          <w:color w:val="auto"/>
          <w:spacing w:val="-9"/>
          <w:sz w:val="20"/>
          <w:szCs w:val="20"/>
        </w:rPr>
        <w:t>分，应按下列规则分别评分并累计</w:t>
      </w:r>
      <w:r w:rsidRPr="00AC2203">
        <w:rPr>
          <w:rFonts w:ascii="宋体" w:eastAsia="宋体" w:hAnsi="宋体" w:cs="宋体" w:hint="eastAsia"/>
          <w:color w:val="auto"/>
          <w:spacing w:val="-9"/>
          <w:sz w:val="20"/>
          <w:szCs w:val="20"/>
        </w:rPr>
        <w:t>∶</w:t>
      </w:r>
    </w:p>
    <w:p w14:paraId="74F030B6"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建立垃圾分类收集、运输、处理体系，得</w:t>
      </w: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分；</w:t>
      </w:r>
    </w:p>
    <w:p w14:paraId="3D89B353"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生活垃圾分类设施覆盖率</w:t>
      </w:r>
      <w:r w:rsidRPr="00AC2203">
        <w:rPr>
          <w:rFonts w:ascii="Calibri" w:eastAsia="宋体" w:hAnsi="Calibri" w:cs="Calibri"/>
          <w:color w:val="auto"/>
          <w:spacing w:val="-9"/>
          <w:sz w:val="20"/>
          <w:szCs w:val="20"/>
        </w:rPr>
        <w:t>100%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p>
    <w:p w14:paraId="66B13EB5"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生活垃圾密闭化运输、垃圾无害化处理率达到</w:t>
      </w:r>
      <w:r w:rsidRPr="00AC2203">
        <w:rPr>
          <w:rFonts w:ascii="Calibri" w:eastAsia="宋体" w:hAnsi="Calibri" w:cs="Calibri"/>
          <w:color w:val="auto"/>
          <w:spacing w:val="-9"/>
          <w:sz w:val="20"/>
          <w:szCs w:val="20"/>
        </w:rPr>
        <w:t>100%</w:t>
      </w:r>
      <w:r w:rsidRPr="00AC2203">
        <w:rPr>
          <w:rFonts w:ascii="Calibri" w:eastAsia="宋体" w:hAnsi="Calibri" w:cs="Calibri"/>
          <w:color w:val="auto"/>
          <w:spacing w:val="-9"/>
          <w:sz w:val="20"/>
          <w:szCs w:val="20"/>
        </w:rPr>
        <w:t>，得</w:t>
      </w:r>
      <w:r w:rsidR="008030D4"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p>
    <w:bookmarkEnd w:id="45"/>
    <w:p w14:paraId="38BF9180"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283DBCF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bookmarkStart w:id="46" w:name="_Hlk103544707"/>
      <w:r w:rsidRPr="00DD1001">
        <w:rPr>
          <w:rFonts w:ascii="华光黑变_CNKI" w:eastAsia="华光黑变_CNKI" w:hAnsi="华光黑变_CNKI" w:cs="Calibri" w:hint="eastAsia"/>
          <w:color w:val="auto"/>
          <w:spacing w:val="-9"/>
          <w:sz w:val="18"/>
          <w:szCs w:val="18"/>
        </w:rPr>
        <w:t>本条适用于规划设计、实施运管评价。</w:t>
      </w:r>
    </w:p>
    <w:p w14:paraId="6387CF1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生活垃圾分类收集就是在源头将垃圾分类投放，并通过分类的清运和回收使之分类处理或重新变成资源，减少垃圾的处理量，减少垃圾运输和处理过程中的成本。生活垃圾分类收集后，应进行分类运输，避免混装。在实际运行过程中垃圾在源头分类后，在运输上又重新混杂的现象时有发生。因此，特别强调生活垃圾有效分类、密闭</w:t>
      </w:r>
      <w:proofErr w:type="gramStart"/>
      <w:r w:rsidRPr="00DD1001">
        <w:rPr>
          <w:rFonts w:ascii="华光黑变_CNKI" w:eastAsia="华光黑变_CNKI" w:hAnsi="华光黑变_CNKI" w:cs="Calibri" w:hint="eastAsia"/>
          <w:color w:val="auto"/>
          <w:spacing w:val="-9"/>
          <w:sz w:val="18"/>
          <w:szCs w:val="18"/>
        </w:rPr>
        <w:t>化运输率</w:t>
      </w:r>
      <w:proofErr w:type="gramEnd"/>
      <w:r w:rsidRPr="00DD1001">
        <w:rPr>
          <w:rFonts w:ascii="华光黑变_CNKI" w:eastAsia="华光黑变_CNKI" w:hAnsi="华光黑变_CNKI" w:cs="Calibri" w:hint="eastAsia"/>
          <w:color w:val="auto"/>
          <w:spacing w:val="-9"/>
          <w:sz w:val="18"/>
          <w:szCs w:val="18"/>
        </w:rPr>
        <w:t>指标。</w:t>
      </w:r>
    </w:p>
    <w:p w14:paraId="6C205A07"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生活垃圾分类、密闭</w:t>
      </w:r>
      <w:proofErr w:type="gramStart"/>
      <w:r w:rsidRPr="00DD1001">
        <w:rPr>
          <w:rFonts w:ascii="华光黑变_CNKI" w:eastAsia="华光黑变_CNKI" w:hAnsi="华光黑变_CNKI" w:cs="Calibri" w:hint="eastAsia"/>
          <w:color w:val="auto"/>
          <w:spacing w:val="-9"/>
          <w:sz w:val="18"/>
          <w:szCs w:val="18"/>
        </w:rPr>
        <w:t>化运输率</w:t>
      </w:r>
      <w:proofErr w:type="gramEnd"/>
      <w:r w:rsidRPr="00DD1001">
        <w:rPr>
          <w:rFonts w:ascii="华光黑变_CNKI" w:eastAsia="华光黑变_CNKI" w:hAnsi="华光黑变_CNKI" w:cs="Calibri" w:hint="eastAsia"/>
          <w:color w:val="auto"/>
          <w:spacing w:val="-9"/>
          <w:sz w:val="18"/>
          <w:szCs w:val="18"/>
        </w:rPr>
        <w:t>是指分类、密闭</w:t>
      </w:r>
      <w:proofErr w:type="gramStart"/>
      <w:r w:rsidRPr="00DD1001">
        <w:rPr>
          <w:rFonts w:ascii="华光黑变_CNKI" w:eastAsia="华光黑变_CNKI" w:hAnsi="华光黑变_CNKI" w:cs="Calibri" w:hint="eastAsia"/>
          <w:color w:val="auto"/>
          <w:spacing w:val="-9"/>
          <w:sz w:val="18"/>
          <w:szCs w:val="18"/>
        </w:rPr>
        <w:t>化运输</w:t>
      </w:r>
      <w:proofErr w:type="gramEnd"/>
      <w:r w:rsidRPr="00DD1001">
        <w:rPr>
          <w:rFonts w:ascii="华光黑变_CNKI" w:eastAsia="华光黑变_CNKI" w:hAnsi="华光黑变_CNKI" w:cs="Calibri" w:hint="eastAsia"/>
          <w:color w:val="auto"/>
          <w:spacing w:val="-9"/>
          <w:sz w:val="18"/>
          <w:szCs w:val="18"/>
        </w:rPr>
        <w:t>的垃圾量占城区内生活垃圾排放总量的比例。</w:t>
      </w:r>
    </w:p>
    <w:p w14:paraId="302AB2F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城区生活垃圾无害化处理率是指一定时期内，通过填埋、焚烧、堆肥等无害化措施处理过的城区生活垃圾占城区生活垃圾排放总量的比例。重庆具有较好的垃圾无害化处理基础设施，无害化处理可以减少垃圾收运处理中的渗滤液、臭气污染。</w:t>
      </w:r>
    </w:p>
    <w:p w14:paraId="71212B8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城区相关规划设计文件中应包括生活垃圾分类收集设施布置及生活垃圾运输方式，及相关实施方案。</w:t>
      </w:r>
    </w:p>
    <w:p w14:paraId="208F22C0"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本条的评价方法为：规划设计评价查阅相关规划文件及图纸，实施运管评价在规划设计评价方法之外还</w:t>
      </w:r>
      <w:proofErr w:type="gramStart"/>
      <w:r w:rsidRPr="00DD1001">
        <w:rPr>
          <w:rFonts w:ascii="华光黑变_CNKI" w:eastAsia="华光黑变_CNKI" w:hAnsi="华光黑变_CNKI" w:cs="Calibri" w:hint="eastAsia"/>
          <w:color w:val="auto"/>
          <w:spacing w:val="-9"/>
          <w:sz w:val="18"/>
          <w:szCs w:val="18"/>
        </w:rPr>
        <w:t>应现场</w:t>
      </w:r>
      <w:proofErr w:type="gramEnd"/>
      <w:r w:rsidRPr="00DD1001">
        <w:rPr>
          <w:rFonts w:ascii="华光黑变_CNKI" w:eastAsia="华光黑变_CNKI" w:hAnsi="华光黑变_CNKI" w:cs="Calibri" w:hint="eastAsia"/>
          <w:color w:val="auto"/>
          <w:spacing w:val="-9"/>
          <w:sz w:val="18"/>
          <w:szCs w:val="18"/>
        </w:rPr>
        <w:t>核实，并进行住户抽样调查。</w:t>
      </w:r>
    </w:p>
    <w:p w14:paraId="2E34D16E" w14:textId="77777777" w:rsidR="00A222A9" w:rsidRPr="00AC2203" w:rsidRDefault="00A222A9" w:rsidP="00D30870">
      <w:pPr>
        <w:widowControl w:val="0"/>
        <w:kinsoku/>
        <w:autoSpaceDE/>
        <w:autoSpaceDN/>
        <w:spacing w:line="360" w:lineRule="auto"/>
        <w:jc w:val="both"/>
        <w:textAlignment w:val="auto"/>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5.2.1</w:t>
      </w:r>
      <w:r w:rsidR="0010791E" w:rsidRPr="00AC2203">
        <w:rPr>
          <w:rFonts w:ascii="Calibri" w:eastAsia="宋体" w:hAnsi="Calibri" w:cs="Calibri"/>
          <w:b/>
          <w:bCs/>
          <w:color w:val="auto"/>
          <w:spacing w:val="-9"/>
          <w:sz w:val="20"/>
          <w:szCs w:val="20"/>
        </w:rPr>
        <w:t>4</w:t>
      </w:r>
      <w:r w:rsidRPr="00AC2203">
        <w:rPr>
          <w:rFonts w:ascii="Calibri" w:eastAsia="宋体" w:hAnsi="Calibri" w:cs="Calibri"/>
          <w:color w:val="auto"/>
          <w:spacing w:val="-9"/>
          <w:sz w:val="20"/>
          <w:szCs w:val="20"/>
        </w:rPr>
        <w:t>城区地下建造市政公用管道空间，评价分值</w:t>
      </w:r>
      <w:r w:rsidRPr="00AC2203">
        <w:rPr>
          <w:rFonts w:ascii="Calibri" w:eastAsia="宋体" w:hAnsi="Calibri" w:cs="Calibri"/>
          <w:color w:val="auto"/>
          <w:spacing w:val="-9"/>
          <w:sz w:val="20"/>
          <w:szCs w:val="20"/>
        </w:rPr>
        <w:t>8</w:t>
      </w:r>
      <w:r w:rsidRPr="00AC2203">
        <w:rPr>
          <w:rFonts w:ascii="Calibri" w:eastAsia="宋体" w:hAnsi="Calibri" w:cs="Calibri"/>
          <w:color w:val="auto"/>
          <w:spacing w:val="-9"/>
          <w:sz w:val="20"/>
          <w:szCs w:val="20"/>
        </w:rPr>
        <w:t>分，应按下列规则分别评分：</w:t>
      </w:r>
    </w:p>
    <w:p w14:paraId="3B532CD9" w14:textId="77777777" w:rsidR="00A222A9" w:rsidRPr="00AC2203" w:rsidRDefault="00A222A9" w:rsidP="00D30870">
      <w:pPr>
        <w:widowControl w:val="0"/>
        <w:kinsoku/>
        <w:autoSpaceDE/>
        <w:autoSpaceDN/>
        <w:spacing w:line="360" w:lineRule="auto"/>
        <w:ind w:firstLineChars="200" w:firstLine="364"/>
        <w:jc w:val="both"/>
        <w:textAlignment w:val="auto"/>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lastRenderedPageBreak/>
        <w:t>1</w:t>
      </w:r>
      <w:r w:rsidRPr="00AC2203">
        <w:rPr>
          <w:rFonts w:ascii="Calibri" w:eastAsia="宋体" w:hAnsi="Calibri" w:cs="Calibri"/>
          <w:color w:val="auto"/>
          <w:spacing w:val="-9"/>
          <w:sz w:val="20"/>
          <w:szCs w:val="20"/>
        </w:rPr>
        <w:t>建设综合管廊，将电力、通信、供水及区域供冷（热）等市政公用管线，根据规范的要求集中敷设在综合管廊中，实施统一规划、设计、施工和管理，城区新建道路综合管廊配建率不小于规划要求，除排水管线外，其余管线均入廊，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分；除排水管线外，其余管线有两种及以上（未包含全部）管线入廊，城区新建道路综合管廊配建率不小于规划要求，得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p>
    <w:p w14:paraId="00EC4A0B"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给水、排水、电力、通信、燃气管线采用装配式工艺及装配式检查井，得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p>
    <w:p w14:paraId="03E126DF"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6F9CE63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本条适用于规划设计、实施运管评价。</w:t>
      </w:r>
    </w:p>
    <w:p w14:paraId="7137DF7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综合管廊是城市建设发展到一定阶段的产物，与城市经济发展正相关。重庆作为地域面积最大、常住人口最多的直辖市，区域发展还不均衡。综合管廊建设应遵循因地制宜的原则，结合片区功能定位与经济发展进行合理布局。我市已建成的综合管廊，主要</w:t>
      </w:r>
      <w:proofErr w:type="gramStart"/>
      <w:r w:rsidRPr="00DD1001">
        <w:rPr>
          <w:rFonts w:ascii="华光黑变_CNKI" w:eastAsia="华光黑变_CNKI" w:hAnsi="华光黑变_CNKI" w:cs="Calibri" w:hint="eastAsia"/>
          <w:color w:val="auto"/>
          <w:spacing w:val="-9"/>
          <w:sz w:val="18"/>
          <w:szCs w:val="18"/>
        </w:rPr>
        <w:t>分布于渝东北</w:t>
      </w:r>
      <w:proofErr w:type="gramEnd"/>
      <w:r w:rsidRPr="00DD1001">
        <w:rPr>
          <w:rFonts w:ascii="华光黑变_CNKI" w:eastAsia="华光黑变_CNKI" w:hAnsi="华光黑变_CNKI" w:cs="Calibri" w:hint="eastAsia"/>
          <w:color w:val="auto"/>
          <w:spacing w:val="-9"/>
          <w:sz w:val="18"/>
          <w:szCs w:val="18"/>
        </w:rPr>
        <w:t>区域，而中心城区作为城市发展的增长极，综合管廊建设量为</w:t>
      </w:r>
      <w:r w:rsidRPr="00DD1001">
        <w:rPr>
          <w:rFonts w:ascii="华光黑变_CNKI" w:eastAsia="华光黑变_CNKI" w:hAnsi="华光黑变_CNKI" w:cs="Calibri"/>
          <w:color w:val="auto"/>
          <w:spacing w:val="-9"/>
          <w:sz w:val="18"/>
          <w:szCs w:val="18"/>
        </w:rPr>
        <w:t>11.3</w:t>
      </w:r>
      <w:r w:rsidRPr="00DD1001">
        <w:rPr>
          <w:rFonts w:ascii="华光黑变_CNKI" w:eastAsia="华光黑变_CNKI" w:hAnsi="华光黑变_CNKI" w:cs="Calibri" w:hint="eastAsia"/>
          <w:color w:val="auto"/>
          <w:spacing w:val="-9"/>
          <w:sz w:val="18"/>
          <w:szCs w:val="18"/>
        </w:rPr>
        <w:t>公里，仅占已建综合管廊总量的</w:t>
      </w:r>
      <w:r w:rsidRPr="00DD1001">
        <w:rPr>
          <w:rFonts w:ascii="华光黑变_CNKI" w:eastAsia="华光黑变_CNKI" w:hAnsi="华光黑变_CNKI" w:cs="Calibri"/>
          <w:color w:val="auto"/>
          <w:spacing w:val="-9"/>
          <w:sz w:val="18"/>
          <w:szCs w:val="18"/>
        </w:rPr>
        <w:t>8.9%</w:t>
      </w:r>
      <w:r w:rsidRPr="00DD1001">
        <w:rPr>
          <w:rFonts w:ascii="华光黑变_CNKI" w:eastAsia="华光黑变_CNKI" w:hAnsi="华光黑变_CNKI" w:cs="Calibri" w:hint="eastAsia"/>
          <w:color w:val="auto"/>
          <w:spacing w:val="-9"/>
          <w:sz w:val="18"/>
          <w:szCs w:val="18"/>
        </w:rPr>
        <w:t>，形成了综合管廊分布与城市区域功能定位、经济发展不一致的局面。</w:t>
      </w:r>
    </w:p>
    <w:p w14:paraId="0783D36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根据《重庆市城市综合管廊建设</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十四五</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规划（</w:t>
      </w:r>
      <w:r w:rsidRPr="00DD1001">
        <w:rPr>
          <w:rFonts w:ascii="华光黑变_CNKI" w:eastAsia="华光黑变_CNKI" w:hAnsi="华光黑变_CNKI" w:cs="Calibri"/>
          <w:color w:val="auto"/>
          <w:spacing w:val="-9"/>
          <w:sz w:val="18"/>
          <w:szCs w:val="18"/>
        </w:rPr>
        <w:t>2021~2025</w:t>
      </w:r>
      <w:r w:rsidRPr="00DD1001">
        <w:rPr>
          <w:rFonts w:ascii="华光黑变_CNKI" w:eastAsia="华光黑变_CNKI" w:hAnsi="华光黑变_CNKI" w:cs="Calibri" w:hint="eastAsia"/>
          <w:color w:val="auto"/>
          <w:spacing w:val="-9"/>
          <w:sz w:val="18"/>
          <w:szCs w:val="18"/>
        </w:rPr>
        <w:t>年）》：各区县宜结合自身实际，综合考虑区域现状与规划、社会经济发展、</w:t>
      </w:r>
      <w:proofErr w:type="gramStart"/>
      <w:r w:rsidRPr="00DD1001">
        <w:rPr>
          <w:rFonts w:ascii="华光黑变_CNKI" w:eastAsia="华光黑变_CNKI" w:hAnsi="华光黑变_CNKI" w:cs="Calibri" w:hint="eastAsia"/>
          <w:color w:val="auto"/>
          <w:spacing w:val="-9"/>
          <w:sz w:val="18"/>
          <w:szCs w:val="18"/>
        </w:rPr>
        <w:t>管线入廊需求</w:t>
      </w:r>
      <w:proofErr w:type="gramEnd"/>
      <w:r w:rsidRPr="00DD1001">
        <w:rPr>
          <w:rFonts w:ascii="华光黑变_CNKI" w:eastAsia="华光黑变_CNKI" w:hAnsi="华光黑变_CNKI" w:cs="Calibri" w:hint="eastAsia"/>
          <w:color w:val="auto"/>
          <w:spacing w:val="-9"/>
          <w:sz w:val="18"/>
          <w:szCs w:val="18"/>
        </w:rPr>
        <w:t>、敷设安装要求、运维管理、经济效益等</w:t>
      </w:r>
      <w:proofErr w:type="gramStart"/>
      <w:r w:rsidRPr="00DD1001">
        <w:rPr>
          <w:rFonts w:ascii="华光黑变_CNKI" w:eastAsia="华光黑变_CNKI" w:hAnsi="华光黑变_CNKI" w:cs="Calibri" w:hint="eastAsia"/>
          <w:color w:val="auto"/>
          <w:spacing w:val="-9"/>
          <w:sz w:val="18"/>
          <w:szCs w:val="18"/>
        </w:rPr>
        <w:t>确定入廊管线</w:t>
      </w:r>
      <w:proofErr w:type="gramEnd"/>
      <w:r w:rsidRPr="00DD1001">
        <w:rPr>
          <w:rFonts w:ascii="华光黑变_CNKI" w:eastAsia="华光黑变_CNKI" w:hAnsi="华光黑变_CNKI" w:cs="Calibri" w:hint="eastAsia"/>
          <w:color w:val="auto"/>
          <w:spacing w:val="-9"/>
          <w:sz w:val="18"/>
          <w:szCs w:val="18"/>
        </w:rPr>
        <w:t>。</w:t>
      </w:r>
      <w:proofErr w:type="gramStart"/>
      <w:r w:rsidRPr="00DD1001">
        <w:rPr>
          <w:rFonts w:ascii="华光黑变_CNKI" w:eastAsia="华光黑变_CNKI" w:hAnsi="华光黑变_CNKI" w:cs="Calibri" w:hint="eastAsia"/>
          <w:color w:val="auto"/>
          <w:spacing w:val="-9"/>
          <w:sz w:val="18"/>
          <w:szCs w:val="18"/>
        </w:rPr>
        <w:t>推荐入廊管线</w:t>
      </w:r>
      <w:proofErr w:type="gramEnd"/>
      <w:r w:rsidRPr="00DD1001">
        <w:rPr>
          <w:rFonts w:ascii="华光黑变_CNKI" w:eastAsia="华光黑变_CNKI" w:hAnsi="华光黑变_CNKI" w:cs="Calibri" w:hint="eastAsia"/>
          <w:color w:val="auto"/>
          <w:spacing w:val="-9"/>
          <w:sz w:val="18"/>
          <w:szCs w:val="18"/>
        </w:rPr>
        <w:t>主要为电力管线（含照明）、通信管线（</w:t>
      </w:r>
      <w:proofErr w:type="gramStart"/>
      <w:r w:rsidRPr="00DD1001">
        <w:rPr>
          <w:rFonts w:ascii="华光黑变_CNKI" w:eastAsia="华光黑变_CNKI" w:hAnsi="华光黑变_CNKI" w:cs="Calibri" w:hint="eastAsia"/>
          <w:color w:val="auto"/>
          <w:spacing w:val="-9"/>
          <w:sz w:val="18"/>
          <w:szCs w:val="18"/>
        </w:rPr>
        <w:t>含交通</w:t>
      </w:r>
      <w:proofErr w:type="gramEnd"/>
      <w:r w:rsidRPr="00DD1001">
        <w:rPr>
          <w:rFonts w:ascii="华光黑变_CNKI" w:eastAsia="华光黑变_CNKI" w:hAnsi="华光黑变_CNKI" w:cs="Calibri" w:hint="eastAsia"/>
          <w:color w:val="auto"/>
          <w:spacing w:val="-9"/>
          <w:sz w:val="18"/>
          <w:szCs w:val="18"/>
        </w:rPr>
        <w:t>信号）、给水管线、再生水管线（预留），其中电力管线（</w:t>
      </w:r>
      <w:r w:rsidRPr="00DD1001">
        <w:rPr>
          <w:rFonts w:ascii="华光黑变_CNKI" w:eastAsia="华光黑变_CNKI" w:hAnsi="华光黑变_CNKI" w:cs="Calibri"/>
          <w:color w:val="auto"/>
          <w:spacing w:val="-9"/>
          <w:sz w:val="18"/>
          <w:szCs w:val="18"/>
        </w:rPr>
        <w:t>10kV</w:t>
      </w:r>
      <w:r w:rsidRPr="00DD1001">
        <w:rPr>
          <w:rFonts w:ascii="华光黑变_CNKI" w:eastAsia="华光黑变_CNKI" w:hAnsi="华光黑变_CNKI" w:cs="Calibri" w:hint="eastAsia"/>
          <w:color w:val="auto"/>
          <w:spacing w:val="-9"/>
          <w:sz w:val="18"/>
          <w:szCs w:val="18"/>
        </w:rPr>
        <w:t>及以下）、通信管线、给水管线（管径≤</w:t>
      </w:r>
      <w:r w:rsidRPr="00DD1001">
        <w:rPr>
          <w:rFonts w:ascii="华光黑变_CNKI" w:eastAsia="华光黑变_CNKI" w:hAnsi="华光黑变_CNKI" w:cs="Calibri"/>
          <w:color w:val="auto"/>
          <w:spacing w:val="-9"/>
          <w:sz w:val="18"/>
          <w:szCs w:val="18"/>
        </w:rPr>
        <w:t>DN800</w:t>
      </w:r>
      <w:r w:rsidRPr="00DD1001">
        <w:rPr>
          <w:rFonts w:ascii="华光黑变_CNKI" w:eastAsia="华光黑变_CNKI" w:hAnsi="华光黑变_CNKI" w:cs="Calibri" w:hint="eastAsia"/>
          <w:color w:val="auto"/>
          <w:spacing w:val="-9"/>
          <w:sz w:val="18"/>
          <w:szCs w:val="18"/>
        </w:rPr>
        <w:t>）均应纳入综合管廊，其他电压等级</w:t>
      </w:r>
      <w:r w:rsidRPr="00DD1001">
        <w:rPr>
          <w:rFonts w:ascii="华光黑变_CNKI" w:eastAsia="华光黑变_CNKI" w:hAnsi="华光黑变_CNKI" w:cs="Calibri"/>
          <w:color w:val="auto"/>
          <w:spacing w:val="-9"/>
          <w:sz w:val="18"/>
          <w:szCs w:val="18"/>
        </w:rPr>
        <w:t>220kV</w:t>
      </w:r>
      <w:r w:rsidRPr="00DD1001">
        <w:rPr>
          <w:rFonts w:ascii="华光黑变_CNKI" w:eastAsia="华光黑变_CNKI" w:hAnsi="华光黑变_CNKI" w:cs="Calibri" w:hint="eastAsia"/>
          <w:color w:val="auto"/>
          <w:spacing w:val="-9"/>
          <w:sz w:val="18"/>
          <w:szCs w:val="18"/>
        </w:rPr>
        <w:t>及以下电力管线可纳入综合管廊。规划电力隧道区域宜结合道路规划其他管线同步建设并纳入综合管廊；再生水管线宜预留管位。管径超过</w:t>
      </w:r>
      <w:r w:rsidRPr="00DD1001">
        <w:rPr>
          <w:rFonts w:ascii="华光黑变_CNKI" w:eastAsia="华光黑变_CNKI" w:hAnsi="华光黑变_CNKI" w:cs="Calibri"/>
          <w:color w:val="auto"/>
          <w:spacing w:val="-9"/>
          <w:sz w:val="18"/>
          <w:szCs w:val="18"/>
        </w:rPr>
        <w:t>DN800</w:t>
      </w:r>
      <w:r w:rsidRPr="00DD1001">
        <w:rPr>
          <w:rFonts w:ascii="华光黑变_CNKI" w:eastAsia="华光黑变_CNKI" w:hAnsi="华光黑变_CNKI" w:cs="Calibri" w:hint="eastAsia"/>
          <w:color w:val="auto"/>
          <w:spacing w:val="-9"/>
          <w:sz w:val="18"/>
          <w:szCs w:val="18"/>
        </w:rPr>
        <w:t>的给水管线、燃气管线、排水管线具备条件时经技术经济比较后入廊（燃气管线若纳入综合管廊，宜</w:t>
      </w:r>
      <w:proofErr w:type="gramStart"/>
      <w:r w:rsidRPr="00DD1001">
        <w:rPr>
          <w:rFonts w:ascii="华光黑变_CNKI" w:eastAsia="华光黑变_CNKI" w:hAnsi="华光黑变_CNKI" w:cs="Calibri" w:hint="eastAsia"/>
          <w:color w:val="auto"/>
          <w:spacing w:val="-9"/>
          <w:sz w:val="18"/>
          <w:szCs w:val="18"/>
        </w:rPr>
        <w:t>采用耳舱形式</w:t>
      </w:r>
      <w:proofErr w:type="gramEnd"/>
      <w:r w:rsidRPr="00DD1001">
        <w:rPr>
          <w:rFonts w:ascii="华光黑变_CNKI" w:eastAsia="华光黑变_CNKI" w:hAnsi="华光黑变_CNKI" w:cs="Calibri" w:hint="eastAsia"/>
          <w:color w:val="auto"/>
          <w:spacing w:val="-9"/>
          <w:sz w:val="18"/>
          <w:szCs w:val="18"/>
        </w:rPr>
        <w:t>）；其他工业管线、重大管线经专项论证后入廊。</w:t>
      </w:r>
    </w:p>
    <w:p w14:paraId="67512EA4"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至</w:t>
      </w:r>
      <w:r w:rsidRPr="00DD1001">
        <w:rPr>
          <w:rFonts w:ascii="华光黑变_CNKI" w:eastAsia="华光黑变_CNKI" w:hAnsi="华光黑变_CNKI" w:cs="Calibri"/>
          <w:color w:val="auto"/>
          <w:spacing w:val="-9"/>
          <w:sz w:val="18"/>
          <w:szCs w:val="18"/>
        </w:rPr>
        <w:t>2025</w:t>
      </w:r>
      <w:r w:rsidRPr="00DD1001">
        <w:rPr>
          <w:rFonts w:ascii="华光黑变_CNKI" w:eastAsia="华光黑变_CNKI" w:hAnsi="华光黑变_CNKI" w:cs="Calibri" w:hint="eastAsia"/>
          <w:color w:val="auto"/>
          <w:spacing w:val="-9"/>
          <w:sz w:val="18"/>
          <w:szCs w:val="18"/>
        </w:rPr>
        <w:t>年末，力争城市新区新建道路综合管廊配建率不小于</w:t>
      </w:r>
      <w:r w:rsidRPr="00DD1001">
        <w:rPr>
          <w:rFonts w:ascii="华光黑变_CNKI" w:eastAsia="华光黑变_CNKI" w:hAnsi="华光黑变_CNKI" w:cs="Calibri"/>
          <w:color w:val="auto"/>
          <w:spacing w:val="-9"/>
          <w:sz w:val="18"/>
          <w:szCs w:val="18"/>
        </w:rPr>
        <w:t>30%</w:t>
      </w:r>
      <w:r w:rsidRPr="00DD1001">
        <w:rPr>
          <w:rFonts w:ascii="华光黑变_CNKI" w:eastAsia="华光黑变_CNKI" w:hAnsi="华光黑变_CNKI" w:cs="Calibri" w:hint="eastAsia"/>
          <w:color w:val="auto"/>
          <w:spacing w:val="-9"/>
          <w:sz w:val="18"/>
          <w:szCs w:val="18"/>
        </w:rPr>
        <w:t>。</w:t>
      </w:r>
    </w:p>
    <w:p w14:paraId="307733D4"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目前我市给水、排水、电力、通信、燃气管线建设主要以传统明挖混凝土浇筑为主，对装配式工艺和装配式检查井应用较少。</w:t>
      </w:r>
    </w:p>
    <w:p w14:paraId="680C153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装配式建筑规划自</w:t>
      </w:r>
      <w:r w:rsidRPr="00DD1001">
        <w:rPr>
          <w:rFonts w:ascii="华光黑变_CNKI" w:eastAsia="华光黑变_CNKI" w:hAnsi="华光黑变_CNKI" w:cs="Calibri"/>
          <w:color w:val="auto"/>
          <w:spacing w:val="-9"/>
          <w:sz w:val="18"/>
          <w:szCs w:val="18"/>
        </w:rPr>
        <w:t>2015</w:t>
      </w:r>
      <w:r w:rsidRPr="00DD1001">
        <w:rPr>
          <w:rFonts w:ascii="华光黑变_CNKI" w:eastAsia="华光黑变_CNKI" w:hAnsi="华光黑变_CNKI" w:cs="Calibri" w:hint="eastAsia"/>
          <w:color w:val="auto"/>
          <w:spacing w:val="-9"/>
          <w:sz w:val="18"/>
          <w:szCs w:val="18"/>
        </w:rPr>
        <w:t>年以来密集出台，</w:t>
      </w:r>
      <w:r w:rsidRPr="00DD1001">
        <w:rPr>
          <w:rFonts w:ascii="华光黑变_CNKI" w:eastAsia="华光黑变_CNKI" w:hAnsi="华光黑变_CNKI" w:cs="Calibri"/>
          <w:color w:val="auto"/>
          <w:spacing w:val="-9"/>
          <w:sz w:val="18"/>
          <w:szCs w:val="18"/>
        </w:rPr>
        <w:t>2015</w:t>
      </w:r>
      <w:r w:rsidRPr="00DD1001">
        <w:rPr>
          <w:rFonts w:ascii="华光黑变_CNKI" w:eastAsia="华光黑变_CNKI" w:hAnsi="华光黑变_CNKI" w:cs="Calibri" w:hint="eastAsia"/>
          <w:color w:val="auto"/>
          <w:spacing w:val="-9"/>
          <w:sz w:val="18"/>
          <w:szCs w:val="18"/>
        </w:rPr>
        <w:t>年末发布《工业化建筑评价标准》，决定</w:t>
      </w:r>
      <w:r w:rsidRPr="00DD1001">
        <w:rPr>
          <w:rFonts w:ascii="华光黑变_CNKI" w:eastAsia="华光黑变_CNKI" w:hAnsi="华光黑变_CNKI" w:cs="Calibri"/>
          <w:color w:val="auto"/>
          <w:spacing w:val="-9"/>
          <w:sz w:val="18"/>
          <w:szCs w:val="18"/>
        </w:rPr>
        <w:t>2016</w:t>
      </w:r>
      <w:r w:rsidRPr="00DD1001">
        <w:rPr>
          <w:rFonts w:ascii="华光黑变_CNKI" w:eastAsia="华光黑变_CNKI" w:hAnsi="华光黑变_CNKI" w:cs="Calibri" w:hint="eastAsia"/>
          <w:color w:val="auto"/>
          <w:spacing w:val="-9"/>
          <w:sz w:val="18"/>
          <w:szCs w:val="18"/>
        </w:rPr>
        <w:t>年全国全面推广装配式建筑，并取得突破性进展；</w:t>
      </w:r>
      <w:r w:rsidRPr="00DD1001">
        <w:rPr>
          <w:rFonts w:ascii="华光黑变_CNKI" w:eastAsia="华光黑变_CNKI" w:hAnsi="华光黑变_CNKI" w:cs="Calibri"/>
          <w:color w:val="auto"/>
          <w:spacing w:val="-9"/>
          <w:sz w:val="18"/>
          <w:szCs w:val="18"/>
        </w:rPr>
        <w:t>2015</w:t>
      </w:r>
      <w:r w:rsidRPr="00DD1001">
        <w:rPr>
          <w:rFonts w:ascii="华光黑变_CNKI" w:eastAsia="华光黑变_CNKI" w:hAnsi="华光黑变_CNKI" w:cs="Calibri" w:hint="eastAsia"/>
          <w:color w:val="auto"/>
          <w:spacing w:val="-9"/>
          <w:sz w:val="18"/>
          <w:szCs w:val="18"/>
        </w:rPr>
        <w:t>年</w:t>
      </w:r>
      <w:r w:rsidRPr="00DD1001">
        <w:rPr>
          <w:rFonts w:ascii="华光黑变_CNKI" w:eastAsia="华光黑变_CNKI" w:hAnsi="华光黑变_CNKI" w:cs="Calibri"/>
          <w:color w:val="auto"/>
          <w:spacing w:val="-9"/>
          <w:sz w:val="18"/>
          <w:szCs w:val="18"/>
        </w:rPr>
        <w:t>11</w:t>
      </w:r>
      <w:r w:rsidRPr="00DD1001">
        <w:rPr>
          <w:rFonts w:ascii="华光黑变_CNKI" w:eastAsia="华光黑变_CNKI" w:hAnsi="华光黑变_CNKI" w:cs="Calibri" w:hint="eastAsia"/>
          <w:color w:val="auto"/>
          <w:spacing w:val="-9"/>
          <w:sz w:val="18"/>
          <w:szCs w:val="18"/>
        </w:rPr>
        <w:t>月</w:t>
      </w:r>
      <w:r w:rsidRPr="00DD1001">
        <w:rPr>
          <w:rFonts w:ascii="华光黑变_CNKI" w:eastAsia="华光黑变_CNKI" w:hAnsi="华光黑变_CNKI" w:cs="Calibri"/>
          <w:color w:val="auto"/>
          <w:spacing w:val="-9"/>
          <w:sz w:val="18"/>
          <w:szCs w:val="18"/>
        </w:rPr>
        <w:t>14</w:t>
      </w:r>
      <w:r w:rsidRPr="00DD1001">
        <w:rPr>
          <w:rFonts w:ascii="华光黑变_CNKI" w:eastAsia="华光黑变_CNKI" w:hAnsi="华光黑变_CNKI" w:cs="Calibri" w:hint="eastAsia"/>
          <w:color w:val="auto"/>
          <w:spacing w:val="-9"/>
          <w:sz w:val="18"/>
          <w:szCs w:val="18"/>
        </w:rPr>
        <w:t>日住建部出台《建筑产业现代化发展纲要》计划到</w:t>
      </w:r>
      <w:r w:rsidRPr="00DD1001">
        <w:rPr>
          <w:rFonts w:ascii="华光黑变_CNKI" w:eastAsia="华光黑变_CNKI" w:hAnsi="华光黑变_CNKI" w:cs="Calibri"/>
          <w:color w:val="auto"/>
          <w:spacing w:val="-9"/>
          <w:sz w:val="18"/>
          <w:szCs w:val="18"/>
        </w:rPr>
        <w:t>2020</w:t>
      </w:r>
      <w:r w:rsidRPr="00DD1001">
        <w:rPr>
          <w:rFonts w:ascii="华光黑变_CNKI" w:eastAsia="华光黑变_CNKI" w:hAnsi="华光黑变_CNKI" w:cs="Calibri" w:hint="eastAsia"/>
          <w:color w:val="auto"/>
          <w:spacing w:val="-9"/>
          <w:sz w:val="18"/>
          <w:szCs w:val="18"/>
        </w:rPr>
        <w:t>年装配式建筑占新建建筑的比例</w:t>
      </w:r>
      <w:r w:rsidRPr="00DD1001">
        <w:rPr>
          <w:rFonts w:ascii="华光黑变_CNKI" w:eastAsia="华光黑变_CNKI" w:hAnsi="华光黑变_CNKI" w:cs="Calibri"/>
          <w:color w:val="auto"/>
          <w:spacing w:val="-9"/>
          <w:sz w:val="18"/>
          <w:szCs w:val="18"/>
        </w:rPr>
        <w:t>20%</w:t>
      </w:r>
      <w:r w:rsidRPr="00DD1001">
        <w:rPr>
          <w:rFonts w:ascii="华光黑变_CNKI" w:eastAsia="华光黑变_CNKI" w:hAnsi="华光黑变_CNKI" w:cs="Calibri" w:hint="eastAsia"/>
          <w:color w:val="auto"/>
          <w:spacing w:val="-9"/>
          <w:sz w:val="18"/>
          <w:szCs w:val="18"/>
        </w:rPr>
        <w:t>以上，到</w:t>
      </w:r>
      <w:r w:rsidRPr="00DD1001">
        <w:rPr>
          <w:rFonts w:ascii="华光黑变_CNKI" w:eastAsia="华光黑变_CNKI" w:hAnsi="华光黑变_CNKI" w:cs="Calibri"/>
          <w:color w:val="auto"/>
          <w:spacing w:val="-9"/>
          <w:sz w:val="18"/>
          <w:szCs w:val="18"/>
        </w:rPr>
        <w:t>2025</w:t>
      </w:r>
      <w:r w:rsidRPr="00DD1001">
        <w:rPr>
          <w:rFonts w:ascii="华光黑变_CNKI" w:eastAsia="华光黑变_CNKI" w:hAnsi="华光黑变_CNKI" w:cs="Calibri" w:hint="eastAsia"/>
          <w:color w:val="auto"/>
          <w:spacing w:val="-9"/>
          <w:sz w:val="18"/>
          <w:szCs w:val="18"/>
        </w:rPr>
        <w:t>年装配式建筑占新建筑的比例</w:t>
      </w:r>
      <w:r w:rsidRPr="00DD1001">
        <w:rPr>
          <w:rFonts w:ascii="华光黑变_CNKI" w:eastAsia="华光黑变_CNKI" w:hAnsi="华光黑变_CNKI" w:cs="Calibri"/>
          <w:color w:val="auto"/>
          <w:spacing w:val="-9"/>
          <w:sz w:val="18"/>
          <w:szCs w:val="18"/>
        </w:rPr>
        <w:t>50%</w:t>
      </w:r>
      <w:r w:rsidRPr="00DD1001">
        <w:rPr>
          <w:rFonts w:ascii="华光黑变_CNKI" w:eastAsia="华光黑变_CNKI" w:hAnsi="华光黑变_CNKI" w:cs="Calibri" w:hint="eastAsia"/>
          <w:color w:val="auto"/>
          <w:spacing w:val="-9"/>
          <w:sz w:val="18"/>
          <w:szCs w:val="18"/>
        </w:rPr>
        <w:t>以上；</w:t>
      </w:r>
      <w:r w:rsidRPr="00DD1001">
        <w:rPr>
          <w:rFonts w:ascii="华光黑变_CNKI" w:eastAsia="华光黑变_CNKI" w:hAnsi="华光黑变_CNKI" w:cs="Calibri"/>
          <w:color w:val="auto"/>
          <w:spacing w:val="-9"/>
          <w:sz w:val="18"/>
          <w:szCs w:val="18"/>
        </w:rPr>
        <w:t>2016</w:t>
      </w:r>
      <w:r w:rsidRPr="00DD1001">
        <w:rPr>
          <w:rFonts w:ascii="华光黑变_CNKI" w:eastAsia="华光黑变_CNKI" w:hAnsi="华光黑变_CNKI" w:cs="Calibri" w:hint="eastAsia"/>
          <w:color w:val="auto"/>
          <w:spacing w:val="-9"/>
          <w:sz w:val="18"/>
          <w:szCs w:val="18"/>
        </w:rPr>
        <w:t>年</w:t>
      </w:r>
      <w:r w:rsidRPr="00DD1001">
        <w:rPr>
          <w:rFonts w:ascii="华光黑变_CNKI" w:eastAsia="华光黑变_CNKI" w:hAnsi="华光黑变_CNKI" w:cs="Calibri"/>
          <w:color w:val="auto"/>
          <w:spacing w:val="-9"/>
          <w:sz w:val="18"/>
          <w:szCs w:val="18"/>
        </w:rPr>
        <w:t>3</w:t>
      </w:r>
      <w:r w:rsidRPr="00DD1001">
        <w:rPr>
          <w:rFonts w:ascii="华光黑变_CNKI" w:eastAsia="华光黑变_CNKI" w:hAnsi="华光黑变_CNKI" w:cs="Calibri" w:hint="eastAsia"/>
          <w:color w:val="auto"/>
          <w:spacing w:val="-9"/>
          <w:sz w:val="18"/>
          <w:szCs w:val="18"/>
        </w:rPr>
        <w:t>月</w:t>
      </w:r>
      <w:r w:rsidRPr="00DD1001">
        <w:rPr>
          <w:rFonts w:ascii="华光黑变_CNKI" w:eastAsia="华光黑变_CNKI" w:hAnsi="华光黑变_CNKI" w:cs="Calibri"/>
          <w:color w:val="auto"/>
          <w:spacing w:val="-9"/>
          <w:sz w:val="18"/>
          <w:szCs w:val="18"/>
        </w:rPr>
        <w:t>5</w:t>
      </w:r>
      <w:r w:rsidRPr="00DD1001">
        <w:rPr>
          <w:rFonts w:ascii="华光黑变_CNKI" w:eastAsia="华光黑变_CNKI" w:hAnsi="华光黑变_CNKI" w:cs="Calibri" w:hint="eastAsia"/>
          <w:color w:val="auto"/>
          <w:spacing w:val="-9"/>
          <w:sz w:val="18"/>
          <w:szCs w:val="18"/>
        </w:rPr>
        <w:t>日政府工作报告提出要大力发展钢结构和装配式建筑，提高建筑工程标准和质量；</w:t>
      </w:r>
      <w:r w:rsidRPr="00DD1001">
        <w:rPr>
          <w:rFonts w:ascii="华光黑变_CNKI" w:eastAsia="华光黑变_CNKI" w:hAnsi="华光黑变_CNKI" w:cs="Calibri"/>
          <w:color w:val="auto"/>
          <w:spacing w:val="-9"/>
          <w:sz w:val="18"/>
          <w:szCs w:val="18"/>
        </w:rPr>
        <w:t>2018</w:t>
      </w:r>
      <w:r w:rsidRPr="00DD1001">
        <w:rPr>
          <w:rFonts w:ascii="华光黑变_CNKI" w:eastAsia="华光黑变_CNKI" w:hAnsi="华光黑变_CNKI" w:cs="Calibri" w:hint="eastAsia"/>
          <w:color w:val="auto"/>
          <w:spacing w:val="-9"/>
          <w:sz w:val="18"/>
          <w:szCs w:val="18"/>
        </w:rPr>
        <w:t>年</w:t>
      </w:r>
      <w:r w:rsidRPr="00DD1001">
        <w:rPr>
          <w:rFonts w:ascii="华光黑变_CNKI" w:eastAsia="华光黑变_CNKI" w:hAnsi="华光黑变_CNKI" w:cs="Calibri"/>
          <w:color w:val="auto"/>
          <w:spacing w:val="-9"/>
          <w:sz w:val="18"/>
          <w:szCs w:val="18"/>
        </w:rPr>
        <w:t>3</w:t>
      </w:r>
      <w:r w:rsidRPr="00DD1001">
        <w:rPr>
          <w:rFonts w:ascii="华光黑变_CNKI" w:eastAsia="华光黑变_CNKI" w:hAnsi="华光黑变_CNKI" w:cs="Calibri" w:hint="eastAsia"/>
          <w:color w:val="auto"/>
          <w:spacing w:val="-9"/>
          <w:sz w:val="18"/>
          <w:szCs w:val="18"/>
        </w:rPr>
        <w:t>月</w:t>
      </w:r>
      <w:r w:rsidRPr="00DD1001">
        <w:rPr>
          <w:rFonts w:ascii="华光黑变_CNKI" w:eastAsia="华光黑变_CNKI" w:hAnsi="华光黑变_CNKI" w:cs="Calibri"/>
          <w:color w:val="auto"/>
          <w:spacing w:val="-9"/>
          <w:sz w:val="18"/>
          <w:szCs w:val="18"/>
        </w:rPr>
        <w:t>9</w:t>
      </w:r>
      <w:r w:rsidRPr="00DD1001">
        <w:rPr>
          <w:rFonts w:ascii="华光黑变_CNKI" w:eastAsia="华光黑变_CNKI" w:hAnsi="华光黑变_CNKI" w:cs="Calibri" w:hint="eastAsia"/>
          <w:color w:val="auto"/>
          <w:spacing w:val="-9"/>
          <w:sz w:val="18"/>
          <w:szCs w:val="18"/>
        </w:rPr>
        <w:t>日，重庆市城乡建设委员会发布《关于设计阶段落实装配式建筑实施要求的通知》，因此装配式建筑在市政工程中的应用已迫在眉睫。</w:t>
      </w:r>
    </w:p>
    <w:p w14:paraId="3296F0F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hint="eastAsia"/>
          <w:color w:val="auto"/>
          <w:spacing w:val="-9"/>
          <w:sz w:val="18"/>
          <w:szCs w:val="18"/>
        </w:rPr>
        <w:t>规划设计阶段应审核规划设计文件；实施运管阶段应审核相关规划设计、施工验收文件，并现场核实。</w:t>
      </w:r>
    </w:p>
    <w:p w14:paraId="63A62118" w14:textId="77777777" w:rsidR="00A222A9" w:rsidRPr="00AC2203" w:rsidRDefault="00A222A9" w:rsidP="00D30870">
      <w:pPr>
        <w:spacing w:line="360" w:lineRule="auto"/>
        <w:jc w:val="both"/>
        <w:rPr>
          <w:rFonts w:ascii="Calibri" w:eastAsia="宋体" w:hAnsi="Calibri" w:cs="Calibri"/>
          <w:color w:val="auto"/>
          <w:spacing w:val="-9"/>
          <w:sz w:val="20"/>
          <w:szCs w:val="20"/>
        </w:rPr>
      </w:pPr>
    </w:p>
    <w:p w14:paraId="775083DC" w14:textId="77777777" w:rsidR="000A34E7" w:rsidRPr="00AC2203" w:rsidRDefault="000A34E7" w:rsidP="00D30870">
      <w:pPr>
        <w:kinsoku/>
        <w:autoSpaceDE/>
        <w:autoSpaceDN/>
        <w:adjustRightInd/>
        <w:snapToGrid/>
        <w:jc w:val="both"/>
        <w:textAlignment w:val="auto"/>
        <w:rPr>
          <w:rFonts w:ascii="Calibri" w:eastAsia="宋体" w:hAnsi="Calibri" w:cs="Calibri"/>
          <w:b/>
          <w:bCs/>
          <w:color w:val="auto"/>
          <w:spacing w:val="-10"/>
          <w:sz w:val="32"/>
          <w:szCs w:val="32"/>
        </w:rPr>
      </w:pPr>
      <w:bookmarkStart w:id="47" w:name="_Toc108131404"/>
      <w:bookmarkEnd w:id="46"/>
      <w:r w:rsidRPr="00AC2203">
        <w:rPr>
          <w:rFonts w:ascii="Calibri" w:eastAsia="宋体" w:hAnsi="Calibri" w:cs="Calibri"/>
          <w:b/>
          <w:bCs/>
          <w:color w:val="auto"/>
          <w:spacing w:val="-10"/>
          <w:sz w:val="32"/>
          <w:szCs w:val="32"/>
        </w:rPr>
        <w:br w:type="page"/>
      </w:r>
    </w:p>
    <w:p w14:paraId="66DF8F92" w14:textId="77777777" w:rsidR="00A222A9" w:rsidRPr="00A17389" w:rsidRDefault="00A222A9" w:rsidP="003836D6">
      <w:pPr>
        <w:pStyle w:val="111"/>
        <w:rPr>
          <w:rFonts w:ascii="黑体" w:hAnsi="黑体"/>
          <w:bCs w:val="0"/>
          <w:szCs w:val="28"/>
        </w:rPr>
      </w:pPr>
      <w:bookmarkStart w:id="48" w:name="_Toc113019033"/>
      <w:r w:rsidRPr="00A17389">
        <w:rPr>
          <w:rFonts w:ascii="黑体" w:hAnsi="黑体"/>
          <w:bCs w:val="0"/>
          <w:szCs w:val="28"/>
        </w:rPr>
        <w:lastRenderedPageBreak/>
        <w:t>6绿色建筑</w:t>
      </w:r>
      <w:bookmarkEnd w:id="47"/>
      <w:bookmarkEnd w:id="48"/>
    </w:p>
    <w:p w14:paraId="2993CF99" w14:textId="77777777" w:rsidR="00A222A9" w:rsidRPr="00A17389" w:rsidRDefault="00A222A9" w:rsidP="00A17389">
      <w:pPr>
        <w:spacing w:line="360" w:lineRule="auto"/>
        <w:jc w:val="center"/>
        <w:outlineLvl w:val="1"/>
        <w:rPr>
          <w:rFonts w:ascii="黑体" w:eastAsia="黑体" w:hAnsi="黑体" w:cs="Calibri"/>
          <w:color w:val="auto"/>
          <w:spacing w:val="-3"/>
          <w:w w:val="99"/>
          <w:sz w:val="24"/>
          <w:szCs w:val="24"/>
        </w:rPr>
      </w:pPr>
      <w:bookmarkStart w:id="49" w:name="_Toc108131405"/>
      <w:bookmarkStart w:id="50" w:name="_Toc113019034"/>
      <w:r w:rsidRPr="00A17389">
        <w:rPr>
          <w:rFonts w:ascii="黑体" w:eastAsia="黑体" w:hAnsi="黑体" w:cs="Calibri"/>
          <w:color w:val="auto"/>
          <w:spacing w:val="-3"/>
          <w:w w:val="99"/>
          <w:sz w:val="24"/>
          <w:szCs w:val="24"/>
        </w:rPr>
        <w:t>6.1控制项</w:t>
      </w:r>
      <w:bookmarkEnd w:id="49"/>
      <w:bookmarkEnd w:id="50"/>
    </w:p>
    <w:p w14:paraId="268FE837"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6.1.1</w:t>
      </w:r>
      <w:r w:rsidRPr="00AC2203">
        <w:rPr>
          <w:rFonts w:ascii="Calibri" w:eastAsia="宋体" w:hAnsi="Calibri" w:cs="Calibri"/>
          <w:color w:val="auto"/>
          <w:spacing w:val="-9"/>
          <w:sz w:val="20"/>
          <w:szCs w:val="20"/>
        </w:rPr>
        <w:t>新建民用建筑应按照现行重庆市《绿色建筑评价标准》</w:t>
      </w:r>
      <w:r w:rsidRPr="00AC2203">
        <w:rPr>
          <w:rFonts w:ascii="Calibri" w:eastAsia="宋体" w:hAnsi="Calibri" w:cs="Calibri"/>
          <w:color w:val="auto"/>
          <w:spacing w:val="-9"/>
          <w:sz w:val="20"/>
          <w:szCs w:val="20"/>
        </w:rPr>
        <w:t>DBJ50/T-066</w:t>
      </w:r>
      <w:r w:rsidRPr="00AC2203">
        <w:rPr>
          <w:rFonts w:ascii="Calibri" w:eastAsia="宋体" w:hAnsi="Calibri" w:cs="Calibri"/>
          <w:color w:val="auto"/>
          <w:spacing w:val="-9"/>
          <w:sz w:val="20"/>
          <w:szCs w:val="20"/>
        </w:rPr>
        <w:t>的规定全部达到绿色建筑</w:t>
      </w:r>
      <w:proofErr w:type="gramStart"/>
      <w:r w:rsidRPr="00AC2203">
        <w:rPr>
          <w:rFonts w:ascii="Calibri" w:eastAsia="宋体" w:hAnsi="Calibri" w:cs="Calibri"/>
          <w:color w:val="auto"/>
          <w:spacing w:val="-9"/>
          <w:sz w:val="20"/>
          <w:szCs w:val="20"/>
        </w:rPr>
        <w:t>一</w:t>
      </w:r>
      <w:proofErr w:type="gramEnd"/>
      <w:r w:rsidRPr="00AC2203">
        <w:rPr>
          <w:rFonts w:ascii="Calibri" w:eastAsia="宋体" w:hAnsi="Calibri" w:cs="Calibri"/>
          <w:color w:val="auto"/>
          <w:spacing w:val="-9"/>
          <w:sz w:val="20"/>
          <w:szCs w:val="20"/>
        </w:rPr>
        <w:t>星级及以上标准，其中达到绿色建筑二星级及以上标准的建筑面积比例不应低于</w:t>
      </w:r>
      <w:r w:rsidRPr="00AC2203">
        <w:rPr>
          <w:rFonts w:ascii="Calibri" w:eastAsia="宋体" w:hAnsi="Calibri" w:cs="Calibri"/>
          <w:color w:val="auto"/>
          <w:spacing w:val="-9"/>
          <w:sz w:val="20"/>
          <w:szCs w:val="20"/>
        </w:rPr>
        <w:t>30%</w:t>
      </w:r>
      <w:r w:rsidRPr="00AC2203">
        <w:rPr>
          <w:rFonts w:ascii="Calibri" w:eastAsia="宋体" w:hAnsi="Calibri" w:cs="Calibri"/>
          <w:color w:val="auto"/>
          <w:spacing w:val="-9"/>
          <w:sz w:val="20"/>
          <w:szCs w:val="20"/>
        </w:rPr>
        <w:t>。新建大型公共建筑（办公、商场、医院、宾馆）达到绿色建筑二星级及以上标准的面积比例不应低于新建大型公共建筑总面积的</w:t>
      </w:r>
      <w:r w:rsidRPr="00AC2203">
        <w:rPr>
          <w:rFonts w:ascii="Calibri" w:eastAsia="宋体" w:hAnsi="Calibri" w:cs="Calibri"/>
          <w:color w:val="auto"/>
          <w:spacing w:val="-9"/>
          <w:sz w:val="20"/>
          <w:szCs w:val="20"/>
        </w:rPr>
        <w:t>50%</w:t>
      </w:r>
      <w:r w:rsidRPr="00AC2203">
        <w:rPr>
          <w:rFonts w:ascii="Calibri" w:eastAsia="宋体" w:hAnsi="Calibri" w:cs="Calibri"/>
          <w:color w:val="auto"/>
          <w:spacing w:val="-9"/>
          <w:sz w:val="20"/>
          <w:szCs w:val="20"/>
        </w:rPr>
        <w:t>。政府投资的公共建筑应</w:t>
      </w:r>
      <w:r w:rsidRPr="00AC2203">
        <w:rPr>
          <w:rFonts w:ascii="Calibri" w:eastAsia="宋体" w:hAnsi="Calibri" w:cs="Calibri"/>
          <w:color w:val="auto"/>
          <w:spacing w:val="-9"/>
          <w:sz w:val="20"/>
          <w:szCs w:val="20"/>
        </w:rPr>
        <w:t>100%</w:t>
      </w:r>
      <w:r w:rsidRPr="00AC2203">
        <w:rPr>
          <w:rFonts w:ascii="Calibri" w:eastAsia="宋体" w:hAnsi="Calibri" w:cs="Calibri"/>
          <w:color w:val="auto"/>
          <w:spacing w:val="-9"/>
          <w:sz w:val="20"/>
          <w:szCs w:val="20"/>
        </w:rPr>
        <w:t>达到绿色建筑二星级及以上评价标准。</w:t>
      </w:r>
    </w:p>
    <w:p w14:paraId="79CC5254"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2E7F643E"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本条适用于绿色低碳生态城区的规划设计、验收阶段评价。</w:t>
      </w:r>
    </w:p>
    <w:p w14:paraId="68355E96"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本条所指绿色建筑包括各类绿色民用建筑，但不包括绿色工业建筑。</w:t>
      </w:r>
    </w:p>
    <w:p w14:paraId="627A85F1"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根据财政部、住房城乡建设部《关于加快推动我国绿色建筑发展的实施意见》（</w:t>
      </w:r>
      <w:proofErr w:type="gramStart"/>
      <w:r w:rsidRPr="00DD1001">
        <w:rPr>
          <w:rFonts w:ascii="华光黑变_CNKI" w:eastAsia="华光黑变_CNKI" w:hAnsi="华光黑变_CNKI" w:cs="Calibri" w:hint="eastAsia"/>
          <w:snapToGrid w:val="0"/>
          <w:color w:val="auto"/>
          <w:spacing w:val="-9"/>
          <w:kern w:val="0"/>
          <w:sz w:val="18"/>
          <w:szCs w:val="18"/>
        </w:rPr>
        <w:t>财建</w:t>
      </w:r>
      <w:proofErr w:type="gramEnd"/>
      <w:r w:rsidRPr="00DD1001">
        <w:rPr>
          <w:rFonts w:ascii="华光黑变_CNKI" w:eastAsia="华光黑变_CNKI" w:hAnsi="华光黑变_CNKI" w:cs="Calibri"/>
          <w:snapToGrid w:val="0"/>
          <w:color w:val="auto"/>
          <w:spacing w:val="-9"/>
          <w:kern w:val="0"/>
          <w:sz w:val="18"/>
          <w:szCs w:val="18"/>
        </w:rPr>
        <w:t>[2012]167</w:t>
      </w:r>
      <w:r w:rsidRPr="00DD1001">
        <w:rPr>
          <w:rFonts w:ascii="华光黑变_CNKI" w:eastAsia="华光黑变_CNKI" w:hAnsi="华光黑变_CNKI" w:cs="Calibri" w:hint="eastAsia"/>
          <w:snapToGrid w:val="0"/>
          <w:color w:val="auto"/>
          <w:spacing w:val="-9"/>
          <w:kern w:val="0"/>
          <w:sz w:val="18"/>
          <w:szCs w:val="18"/>
        </w:rPr>
        <w:t>号）文件要求，绿色生态城区新建建筑全面执行</w:t>
      </w:r>
      <w:proofErr w:type="gramStart"/>
      <w:r w:rsidRPr="00DD1001">
        <w:rPr>
          <w:rFonts w:ascii="华光黑变_CNKI" w:eastAsia="华光黑变_CNKI" w:hAnsi="华光黑变_CNKI" w:cs="Calibri" w:hint="eastAsia"/>
          <w:snapToGrid w:val="0"/>
          <w:color w:val="auto"/>
          <w:spacing w:val="-9"/>
          <w:kern w:val="0"/>
          <w:sz w:val="18"/>
          <w:szCs w:val="18"/>
        </w:rPr>
        <w:t>一</w:t>
      </w:r>
      <w:proofErr w:type="gramEnd"/>
      <w:r w:rsidRPr="00DD1001">
        <w:rPr>
          <w:rFonts w:ascii="华光黑变_CNKI" w:eastAsia="华光黑变_CNKI" w:hAnsi="华光黑变_CNKI" w:cs="Calibri" w:hint="eastAsia"/>
          <w:snapToGrid w:val="0"/>
          <w:color w:val="auto"/>
          <w:spacing w:val="-9"/>
          <w:kern w:val="0"/>
          <w:sz w:val="18"/>
          <w:szCs w:val="18"/>
        </w:rPr>
        <w:t>星级及以上绿色建筑标准，其中二星级及以上标准建筑达到</w:t>
      </w:r>
      <w:r w:rsidRPr="00DD1001">
        <w:rPr>
          <w:rFonts w:ascii="华光黑变_CNKI" w:eastAsia="华光黑变_CNKI" w:hAnsi="华光黑变_CNKI" w:cs="Calibri"/>
          <w:snapToGrid w:val="0"/>
          <w:color w:val="auto"/>
          <w:spacing w:val="-9"/>
          <w:kern w:val="0"/>
          <w:sz w:val="18"/>
          <w:szCs w:val="18"/>
        </w:rPr>
        <w:t>30</w:t>
      </w:r>
      <w:r w:rsidRPr="00DD1001">
        <w:rPr>
          <w:rFonts w:ascii="华光黑变_CNKI" w:eastAsia="华光黑变_CNKI" w:hAnsi="华光黑变_CNKI" w:cs="Calibri" w:hint="eastAsia"/>
          <w:snapToGrid w:val="0"/>
          <w:color w:val="auto"/>
          <w:spacing w:val="-9"/>
          <w:kern w:val="0"/>
          <w:sz w:val="18"/>
          <w:szCs w:val="18"/>
        </w:rPr>
        <w:t>％。根据《重庆市绿色建筑</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十四五</w:t>
      </w:r>
      <w:r w:rsidRPr="00DD1001">
        <w:rPr>
          <w:rFonts w:ascii="华光黑变_CNKI" w:eastAsia="华光黑变_CNKI" w:hAnsi="华光黑变_CNKI" w:cs="Calibri"/>
          <w:snapToGrid w:val="0"/>
          <w:color w:val="auto"/>
          <w:spacing w:val="-9"/>
          <w:kern w:val="0"/>
          <w:sz w:val="18"/>
          <w:szCs w:val="18"/>
        </w:rPr>
        <w:t>”</w:t>
      </w:r>
      <w:r w:rsidRPr="00DD1001">
        <w:rPr>
          <w:rFonts w:ascii="华光黑变_CNKI" w:eastAsia="华光黑变_CNKI" w:hAnsi="华光黑变_CNKI" w:cs="Calibri" w:hint="eastAsia"/>
          <w:snapToGrid w:val="0"/>
          <w:color w:val="auto"/>
          <w:spacing w:val="-9"/>
          <w:kern w:val="0"/>
          <w:sz w:val="18"/>
          <w:szCs w:val="18"/>
        </w:rPr>
        <w:t>规划（</w:t>
      </w:r>
      <w:r w:rsidRPr="00DD1001">
        <w:rPr>
          <w:rFonts w:ascii="华光黑变_CNKI" w:eastAsia="华光黑变_CNKI" w:hAnsi="华光黑变_CNKI" w:cs="Calibri"/>
          <w:snapToGrid w:val="0"/>
          <w:color w:val="auto"/>
          <w:spacing w:val="-9"/>
          <w:kern w:val="0"/>
          <w:sz w:val="18"/>
          <w:szCs w:val="18"/>
        </w:rPr>
        <w:t>2021—2025</w:t>
      </w:r>
      <w:r w:rsidRPr="00DD1001">
        <w:rPr>
          <w:rFonts w:ascii="华光黑变_CNKI" w:eastAsia="华光黑变_CNKI" w:hAnsi="华光黑变_CNKI" w:cs="Calibri" w:hint="eastAsia"/>
          <w:snapToGrid w:val="0"/>
          <w:color w:val="auto"/>
          <w:spacing w:val="-9"/>
          <w:kern w:val="0"/>
          <w:sz w:val="18"/>
          <w:szCs w:val="18"/>
        </w:rPr>
        <w:t>年）》目标：到</w:t>
      </w:r>
      <w:r w:rsidRPr="00DD1001">
        <w:rPr>
          <w:rFonts w:ascii="华光黑变_CNKI" w:eastAsia="华光黑变_CNKI" w:hAnsi="华光黑变_CNKI" w:cs="Calibri"/>
          <w:snapToGrid w:val="0"/>
          <w:color w:val="auto"/>
          <w:spacing w:val="-9"/>
          <w:kern w:val="0"/>
          <w:sz w:val="18"/>
          <w:szCs w:val="18"/>
        </w:rPr>
        <w:t>2025</w:t>
      </w:r>
      <w:r w:rsidRPr="00DD1001">
        <w:rPr>
          <w:rFonts w:ascii="华光黑变_CNKI" w:eastAsia="华光黑变_CNKI" w:hAnsi="华光黑变_CNKI" w:cs="Calibri" w:hint="eastAsia"/>
          <w:snapToGrid w:val="0"/>
          <w:color w:val="auto"/>
          <w:spacing w:val="-9"/>
          <w:kern w:val="0"/>
          <w:sz w:val="18"/>
          <w:szCs w:val="18"/>
        </w:rPr>
        <w:t>年末，绿色生态城区内实现新建绿色建筑面积比例达到</w:t>
      </w:r>
      <w:r w:rsidRPr="00DD1001">
        <w:rPr>
          <w:rFonts w:ascii="华光黑变_CNKI" w:eastAsia="华光黑变_CNKI" w:hAnsi="华光黑变_CNKI" w:cs="Calibri"/>
          <w:snapToGrid w:val="0"/>
          <w:color w:val="auto"/>
          <w:spacing w:val="-9"/>
          <w:kern w:val="0"/>
          <w:sz w:val="18"/>
          <w:szCs w:val="18"/>
        </w:rPr>
        <w:t>100%</w:t>
      </w:r>
      <w:r w:rsidRPr="00DD1001">
        <w:rPr>
          <w:rFonts w:ascii="华光黑变_CNKI" w:eastAsia="华光黑变_CNKI" w:hAnsi="华光黑变_CNKI" w:cs="Calibri" w:hint="eastAsia"/>
          <w:snapToGrid w:val="0"/>
          <w:color w:val="auto"/>
          <w:spacing w:val="-9"/>
          <w:kern w:val="0"/>
          <w:sz w:val="18"/>
          <w:szCs w:val="18"/>
        </w:rPr>
        <w:t>，其中</w:t>
      </w:r>
      <w:proofErr w:type="gramStart"/>
      <w:r w:rsidRPr="00DD1001">
        <w:rPr>
          <w:rFonts w:ascii="华光黑变_CNKI" w:eastAsia="华光黑变_CNKI" w:hAnsi="华光黑变_CNKI" w:cs="Calibri" w:hint="eastAsia"/>
          <w:snapToGrid w:val="0"/>
          <w:color w:val="auto"/>
          <w:spacing w:val="-9"/>
          <w:kern w:val="0"/>
          <w:sz w:val="18"/>
          <w:szCs w:val="18"/>
        </w:rPr>
        <w:t>一</w:t>
      </w:r>
      <w:proofErr w:type="gramEnd"/>
      <w:r w:rsidRPr="00DD1001">
        <w:rPr>
          <w:rFonts w:ascii="华光黑变_CNKI" w:eastAsia="华光黑变_CNKI" w:hAnsi="华光黑变_CNKI" w:cs="Calibri" w:hint="eastAsia"/>
          <w:snapToGrid w:val="0"/>
          <w:color w:val="auto"/>
          <w:spacing w:val="-9"/>
          <w:kern w:val="0"/>
          <w:sz w:val="18"/>
          <w:szCs w:val="18"/>
        </w:rPr>
        <w:t>星级以上面积比例达到</w:t>
      </w:r>
      <w:r w:rsidRPr="00DD1001">
        <w:rPr>
          <w:rFonts w:ascii="华光黑变_CNKI" w:eastAsia="华光黑变_CNKI" w:hAnsi="华光黑变_CNKI" w:cs="Calibri"/>
          <w:snapToGrid w:val="0"/>
          <w:color w:val="auto"/>
          <w:spacing w:val="-9"/>
          <w:kern w:val="0"/>
          <w:sz w:val="18"/>
          <w:szCs w:val="18"/>
        </w:rPr>
        <w:t>100%</w:t>
      </w:r>
      <w:r w:rsidRPr="00DD1001">
        <w:rPr>
          <w:rFonts w:ascii="华光黑变_CNKI" w:eastAsia="华光黑变_CNKI" w:hAnsi="华光黑变_CNKI" w:cs="Calibri" w:hint="eastAsia"/>
          <w:snapToGrid w:val="0"/>
          <w:color w:val="auto"/>
          <w:spacing w:val="-9"/>
          <w:kern w:val="0"/>
          <w:sz w:val="18"/>
          <w:szCs w:val="18"/>
        </w:rPr>
        <w:t>，二星级以上面积比例达到</w:t>
      </w:r>
      <w:r w:rsidRPr="00DD1001">
        <w:rPr>
          <w:rFonts w:ascii="华光黑变_CNKI" w:eastAsia="华光黑变_CNKI" w:hAnsi="华光黑变_CNKI" w:cs="Calibri"/>
          <w:snapToGrid w:val="0"/>
          <w:color w:val="auto"/>
          <w:spacing w:val="-9"/>
          <w:kern w:val="0"/>
          <w:sz w:val="18"/>
          <w:szCs w:val="18"/>
        </w:rPr>
        <w:t>40%</w:t>
      </w:r>
      <w:r w:rsidRPr="00DD1001">
        <w:rPr>
          <w:rFonts w:ascii="华光黑变_CNKI" w:eastAsia="华光黑变_CNKI" w:hAnsi="华光黑变_CNKI" w:cs="Calibri" w:hint="eastAsia"/>
          <w:snapToGrid w:val="0"/>
          <w:color w:val="auto"/>
          <w:spacing w:val="-9"/>
          <w:kern w:val="0"/>
          <w:sz w:val="18"/>
          <w:szCs w:val="18"/>
        </w:rPr>
        <w:t>，三星级以上面积比例达到</w:t>
      </w:r>
      <w:r w:rsidRPr="00DD1001">
        <w:rPr>
          <w:rFonts w:ascii="华光黑变_CNKI" w:eastAsia="华光黑变_CNKI" w:hAnsi="华光黑变_CNKI" w:cs="Calibri"/>
          <w:snapToGrid w:val="0"/>
          <w:color w:val="auto"/>
          <w:spacing w:val="-9"/>
          <w:kern w:val="0"/>
          <w:sz w:val="18"/>
          <w:szCs w:val="18"/>
        </w:rPr>
        <w:t>5%</w:t>
      </w:r>
      <w:r w:rsidRPr="00DD1001">
        <w:rPr>
          <w:rFonts w:ascii="华光黑变_CNKI" w:eastAsia="华光黑变_CNKI" w:hAnsi="华光黑变_CNKI" w:cs="Calibri" w:hint="eastAsia"/>
          <w:snapToGrid w:val="0"/>
          <w:color w:val="auto"/>
          <w:spacing w:val="-9"/>
          <w:kern w:val="0"/>
          <w:sz w:val="18"/>
          <w:szCs w:val="18"/>
        </w:rPr>
        <w:t>。绿色建筑执行的标准依据为现行重庆市《绿色建筑评价标准》</w:t>
      </w:r>
      <w:r w:rsidRPr="00DD1001">
        <w:rPr>
          <w:rFonts w:ascii="华光黑变_CNKI" w:eastAsia="华光黑变_CNKI" w:hAnsi="华光黑变_CNKI" w:cs="Calibri"/>
          <w:snapToGrid w:val="0"/>
          <w:color w:val="auto"/>
          <w:spacing w:val="-9"/>
          <w:kern w:val="0"/>
          <w:sz w:val="18"/>
          <w:szCs w:val="18"/>
        </w:rPr>
        <w:t>DBJ50/T-066-2020</w:t>
      </w:r>
      <w:r w:rsidRPr="00DD1001">
        <w:rPr>
          <w:rFonts w:ascii="华光黑变_CNKI" w:eastAsia="华光黑变_CNKI" w:hAnsi="华光黑变_CNKI" w:cs="Calibri" w:hint="eastAsia"/>
          <w:snapToGrid w:val="0"/>
          <w:color w:val="auto"/>
          <w:spacing w:val="-9"/>
          <w:kern w:val="0"/>
          <w:sz w:val="18"/>
          <w:szCs w:val="18"/>
        </w:rPr>
        <w:t>。</w:t>
      </w:r>
    </w:p>
    <w:p w14:paraId="11716C82"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考虑到大型公共建筑资源消耗量大，其用能、用水以及材料等使用量超过常规建筑，为了更大限度的节约资源和改善环境，因此对公共建筑的绿色建筑比例做出更高的要求，有利于降低城区内的公共建筑对资源的消耗。目前，大型公共建筑指建筑面积超过</w:t>
      </w:r>
      <w:r w:rsidRPr="00DD1001">
        <w:rPr>
          <w:rFonts w:ascii="华光黑变_CNKI" w:eastAsia="华光黑变_CNKI" w:hAnsi="华光黑变_CNKI" w:cs="Calibri"/>
          <w:snapToGrid w:val="0"/>
          <w:color w:val="auto"/>
          <w:spacing w:val="-9"/>
          <w:kern w:val="0"/>
          <w:sz w:val="18"/>
          <w:szCs w:val="18"/>
        </w:rPr>
        <w:t>2</w:t>
      </w:r>
      <w:r w:rsidRPr="00DD1001">
        <w:rPr>
          <w:rFonts w:ascii="华光黑变_CNKI" w:eastAsia="华光黑变_CNKI" w:hAnsi="华光黑变_CNKI" w:cs="Calibri" w:hint="eastAsia"/>
          <w:snapToGrid w:val="0"/>
          <w:color w:val="auto"/>
          <w:spacing w:val="-9"/>
          <w:kern w:val="0"/>
          <w:sz w:val="18"/>
          <w:szCs w:val="18"/>
        </w:rPr>
        <w:t>万</w:t>
      </w:r>
      <w:r w:rsidRPr="00DD1001">
        <w:rPr>
          <w:rFonts w:ascii="华光黑变_CNKI" w:eastAsia="华光黑变_CNKI" w:hAnsi="华光黑变_CNKI" w:cs="Calibri"/>
          <w:snapToGrid w:val="0"/>
          <w:color w:val="auto"/>
          <w:spacing w:val="-9"/>
          <w:kern w:val="0"/>
          <w:sz w:val="18"/>
          <w:szCs w:val="18"/>
        </w:rPr>
        <w:t>m2</w:t>
      </w:r>
      <w:r w:rsidRPr="00DD1001">
        <w:rPr>
          <w:rFonts w:ascii="华光黑变_CNKI" w:eastAsia="华光黑变_CNKI" w:hAnsi="华光黑变_CNKI" w:cs="Calibri" w:hint="eastAsia"/>
          <w:snapToGrid w:val="0"/>
          <w:color w:val="auto"/>
          <w:spacing w:val="-9"/>
          <w:kern w:val="0"/>
          <w:sz w:val="18"/>
          <w:szCs w:val="18"/>
        </w:rPr>
        <w:t>及政府投资的公共建筑已全面执行绿色建筑二星级的相关要求。</w:t>
      </w:r>
    </w:p>
    <w:p w14:paraId="475C77AA"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本条规定的大型公共建筑指建筑面积超过</w:t>
      </w:r>
      <w:r w:rsidRPr="00DD1001">
        <w:rPr>
          <w:rFonts w:ascii="华光黑变_CNKI" w:eastAsia="华光黑变_CNKI" w:hAnsi="华光黑变_CNKI" w:cs="Calibri"/>
          <w:snapToGrid w:val="0"/>
          <w:color w:val="auto"/>
          <w:spacing w:val="-9"/>
          <w:kern w:val="0"/>
          <w:sz w:val="18"/>
          <w:szCs w:val="18"/>
        </w:rPr>
        <w:t>2</w:t>
      </w:r>
      <w:r w:rsidRPr="00DD1001">
        <w:rPr>
          <w:rFonts w:ascii="华光黑变_CNKI" w:eastAsia="华光黑变_CNKI" w:hAnsi="华光黑变_CNKI" w:cs="Calibri" w:hint="eastAsia"/>
          <w:snapToGrid w:val="0"/>
          <w:color w:val="auto"/>
          <w:spacing w:val="-9"/>
          <w:kern w:val="0"/>
          <w:sz w:val="18"/>
          <w:szCs w:val="18"/>
        </w:rPr>
        <w:t>万</w:t>
      </w:r>
      <w:r w:rsidRPr="00DD1001">
        <w:rPr>
          <w:rFonts w:ascii="华光黑变_CNKI" w:eastAsia="华光黑变_CNKI" w:hAnsi="华光黑变_CNKI" w:cs="Calibri"/>
          <w:snapToGrid w:val="0"/>
          <w:color w:val="auto"/>
          <w:spacing w:val="-9"/>
          <w:kern w:val="0"/>
          <w:sz w:val="18"/>
          <w:szCs w:val="18"/>
        </w:rPr>
        <w:t>m2</w:t>
      </w:r>
      <w:r w:rsidRPr="00DD1001">
        <w:rPr>
          <w:rFonts w:ascii="华光黑变_CNKI" w:eastAsia="华光黑变_CNKI" w:hAnsi="华光黑变_CNKI" w:cs="Calibri" w:hint="eastAsia"/>
          <w:snapToGrid w:val="0"/>
          <w:color w:val="auto"/>
          <w:spacing w:val="-9"/>
          <w:kern w:val="0"/>
          <w:sz w:val="18"/>
          <w:szCs w:val="18"/>
        </w:rPr>
        <w:t>的公共建筑，功能类型包括办公、商场、医院以及宾馆。面积比是指获得二星级及以上的办公、商场、医院、宾馆面积总和与这四类建筑面积总面积之比。</w:t>
      </w:r>
    </w:p>
    <w:p w14:paraId="416796B0"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本条所指的绿色建筑均应按照评价标准要求进行绿色建筑评价，并取得标识证书。</w:t>
      </w:r>
    </w:p>
    <w:p w14:paraId="3E0CC74A"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本条的评价方法为：审查区域国土空间规划、控制性详细规划和绿色建筑专项规划及绿色建筑标识证书。</w:t>
      </w:r>
    </w:p>
    <w:p w14:paraId="0B462433"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6.1.2</w:t>
      </w:r>
      <w:r w:rsidRPr="00AC2203">
        <w:rPr>
          <w:rFonts w:ascii="Calibri" w:eastAsia="宋体" w:hAnsi="Calibri" w:cs="Calibri"/>
          <w:color w:val="auto"/>
          <w:spacing w:val="-9"/>
          <w:sz w:val="20"/>
          <w:szCs w:val="20"/>
        </w:rPr>
        <w:t>新建政府办公建筑和大型公共建筑能耗、水耗监测覆盖率达到</w:t>
      </w:r>
      <w:r w:rsidRPr="00AC2203">
        <w:rPr>
          <w:rFonts w:ascii="Calibri" w:eastAsia="宋体" w:hAnsi="Calibri" w:cs="Calibri"/>
          <w:color w:val="auto"/>
          <w:spacing w:val="-9"/>
          <w:sz w:val="20"/>
          <w:szCs w:val="20"/>
        </w:rPr>
        <w:t>100%</w:t>
      </w:r>
      <w:r w:rsidRPr="00AC2203">
        <w:rPr>
          <w:rFonts w:ascii="Calibri" w:eastAsia="宋体" w:hAnsi="Calibri" w:cs="Calibri"/>
          <w:color w:val="auto"/>
          <w:spacing w:val="-9"/>
          <w:sz w:val="20"/>
          <w:szCs w:val="20"/>
        </w:rPr>
        <w:t>。</w:t>
      </w:r>
    </w:p>
    <w:p w14:paraId="1CE7627D"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73BA2475"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本条适用于绿色低碳生态城区的验收阶段评价。</w:t>
      </w:r>
    </w:p>
    <w:p w14:paraId="47158E8B"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新建政府办公建筑和大型公共建筑能耗监测覆盖率是指纳入城区能耗监测系统的新建政府办公建筑和大型公共建筑面积占城区新建政府办公建筑和大型公共建筑建筑面积的比例。本条文所指的大型公共建筑指建筑面积为</w:t>
      </w:r>
      <w:r w:rsidRPr="00DD1001">
        <w:rPr>
          <w:rFonts w:ascii="华光黑变_CNKI" w:eastAsia="华光黑变_CNKI" w:hAnsi="华光黑变_CNKI" w:cs="Calibri"/>
          <w:snapToGrid w:val="0"/>
          <w:color w:val="auto"/>
          <w:spacing w:val="-9"/>
          <w:kern w:val="0"/>
          <w:sz w:val="18"/>
          <w:szCs w:val="18"/>
        </w:rPr>
        <w:t>2</w:t>
      </w:r>
      <w:r w:rsidRPr="00DD1001">
        <w:rPr>
          <w:rFonts w:ascii="华光黑变_CNKI" w:eastAsia="华光黑变_CNKI" w:hAnsi="华光黑变_CNKI" w:cs="Calibri" w:hint="eastAsia"/>
          <w:snapToGrid w:val="0"/>
          <w:color w:val="auto"/>
          <w:spacing w:val="-9"/>
          <w:kern w:val="0"/>
          <w:sz w:val="18"/>
          <w:szCs w:val="18"/>
        </w:rPr>
        <w:t>万</w:t>
      </w:r>
      <w:r w:rsidRPr="00DD1001">
        <w:rPr>
          <w:rFonts w:ascii="华光黑变_CNKI" w:eastAsia="华光黑变_CNKI" w:hAnsi="华光黑变_CNKI" w:cs="Calibri"/>
          <w:snapToGrid w:val="0"/>
          <w:color w:val="auto"/>
          <w:spacing w:val="-9"/>
          <w:kern w:val="0"/>
          <w:sz w:val="18"/>
          <w:szCs w:val="18"/>
        </w:rPr>
        <w:t>m2</w:t>
      </w:r>
      <w:r w:rsidRPr="00DD1001">
        <w:rPr>
          <w:rFonts w:ascii="华光黑变_CNKI" w:eastAsia="华光黑变_CNKI" w:hAnsi="华光黑变_CNKI" w:cs="Calibri" w:hint="eastAsia"/>
          <w:snapToGrid w:val="0"/>
          <w:color w:val="auto"/>
          <w:spacing w:val="-9"/>
          <w:kern w:val="0"/>
          <w:sz w:val="18"/>
          <w:szCs w:val="18"/>
        </w:rPr>
        <w:t>及以上的公共建筑</w:t>
      </w:r>
    </w:p>
    <w:p w14:paraId="210A5605" w14:textId="77777777" w:rsidR="00A222A9" w:rsidRPr="00DD1001" w:rsidRDefault="00A222A9" w:rsidP="00D30870">
      <w:pPr>
        <w:pStyle w:val="D2"/>
        <w:adjustRightInd w:val="0"/>
        <w:snapToGrid w:val="0"/>
        <w:spacing w:line="360" w:lineRule="auto"/>
        <w:ind w:firstLine="324"/>
        <w:rPr>
          <w:rFonts w:ascii="华光黑变_CNKI" w:eastAsia="华光黑变_CNKI" w:hAnsi="华光黑变_CNKI" w:cs="Calibri"/>
          <w:snapToGrid w:val="0"/>
          <w:color w:val="auto"/>
          <w:spacing w:val="-9"/>
          <w:kern w:val="0"/>
          <w:sz w:val="18"/>
          <w:szCs w:val="18"/>
        </w:rPr>
      </w:pPr>
      <w:r w:rsidRPr="00DD1001">
        <w:rPr>
          <w:rFonts w:ascii="华光黑变_CNKI" w:eastAsia="华光黑变_CNKI" w:hAnsi="华光黑变_CNKI" w:cs="Calibri" w:hint="eastAsia"/>
          <w:snapToGrid w:val="0"/>
          <w:color w:val="auto"/>
          <w:spacing w:val="-9"/>
          <w:kern w:val="0"/>
          <w:sz w:val="18"/>
          <w:szCs w:val="18"/>
        </w:rPr>
        <w:t>本条的评价方法为：审查能耗监测系统设计文件及验收报告，并抽样进行现场核查。</w:t>
      </w:r>
    </w:p>
    <w:p w14:paraId="2492CA65"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6.1.3</w:t>
      </w:r>
      <w:r w:rsidRPr="00AC2203">
        <w:rPr>
          <w:rFonts w:ascii="Calibri" w:eastAsia="宋体" w:hAnsi="Calibri" w:cs="Calibri"/>
          <w:color w:val="auto"/>
          <w:spacing w:val="-9"/>
          <w:sz w:val="20"/>
          <w:szCs w:val="20"/>
        </w:rPr>
        <w:t>应根据城区的发展规划、资源潜力及相关上位规划，制定绿色生态专项规划，明确城区内绿色建筑的发展目标、主要任务及保障措施，推动绿色建筑高质量和规模化发展。</w:t>
      </w:r>
    </w:p>
    <w:p w14:paraId="2E6B5098"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65FFB12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本条适用于绿色低碳生态城区的规划设计、验收阶段评价。</w:t>
      </w:r>
    </w:p>
    <w:p w14:paraId="1D3B3DF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lastRenderedPageBreak/>
        <w:t>绿色建筑专项规划方案是城区内实施绿色建筑发展的纲领性文件，对城区绿色建筑的管理有重要的意义，应结合国土空间规划开展专题研究，以指导城区内的绿色建筑发展。绿色建筑专项规划中应明确城区内绿色建筑发展的目标定位及具体的绿色建筑布局方案，并从管理角度提出保障绿色建筑实施的措施，推动绿色建筑规模化发展。</w:t>
      </w:r>
    </w:p>
    <w:p w14:paraId="04C60E8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根据《重庆市绿色建筑</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十四五</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规划（</w:t>
      </w:r>
      <w:r w:rsidRPr="00DD1001">
        <w:rPr>
          <w:rFonts w:ascii="华光黑变_CNKI" w:eastAsia="华光黑变_CNKI" w:hAnsi="华光黑变_CNKI" w:cs="Calibri"/>
          <w:color w:val="auto"/>
          <w:spacing w:val="-9"/>
          <w:sz w:val="18"/>
          <w:szCs w:val="18"/>
        </w:rPr>
        <w:t>2021—2025</w:t>
      </w:r>
      <w:r w:rsidRPr="00DD1001">
        <w:rPr>
          <w:rFonts w:ascii="华光黑变_CNKI" w:eastAsia="华光黑变_CNKI" w:hAnsi="华光黑变_CNKI" w:cs="Calibri" w:hint="eastAsia"/>
          <w:color w:val="auto"/>
          <w:spacing w:val="-9"/>
          <w:sz w:val="18"/>
          <w:szCs w:val="18"/>
        </w:rPr>
        <w:t>年）》，推进区域绿色低碳发展，城市新区开发、城市更新中开展现状评估和生态本底诊断，编制绿色建筑专项规划，提出绿色建筑星级空间布局、绿色低碳关键技术指标等要求，落实到建设、管理全过程，结合重点片区打造绿色生态城区示范。</w:t>
      </w:r>
    </w:p>
    <w:p w14:paraId="3D28B91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本条的评价方法为：审查区域国土空间规划、控制性详细规划和绿色建筑专项规划。</w:t>
      </w:r>
    </w:p>
    <w:p w14:paraId="5E51BC50" w14:textId="77777777" w:rsidR="00A222A9" w:rsidRPr="00A17389" w:rsidRDefault="00A222A9" w:rsidP="00A17389">
      <w:pPr>
        <w:spacing w:line="360" w:lineRule="auto"/>
        <w:jc w:val="center"/>
        <w:outlineLvl w:val="1"/>
        <w:rPr>
          <w:rFonts w:ascii="黑体" w:eastAsia="黑体" w:hAnsi="黑体" w:cs="Calibri"/>
          <w:color w:val="auto"/>
          <w:spacing w:val="-3"/>
          <w:w w:val="99"/>
          <w:sz w:val="24"/>
          <w:szCs w:val="24"/>
        </w:rPr>
      </w:pPr>
      <w:bookmarkStart w:id="51" w:name="_Toc108131406"/>
      <w:bookmarkStart w:id="52" w:name="_Toc113019035"/>
      <w:r w:rsidRPr="00A17389">
        <w:rPr>
          <w:rFonts w:ascii="黑体" w:eastAsia="黑体" w:hAnsi="黑体" w:cs="Calibri"/>
          <w:color w:val="auto"/>
          <w:spacing w:val="-3"/>
          <w:w w:val="99"/>
          <w:sz w:val="24"/>
          <w:szCs w:val="24"/>
        </w:rPr>
        <w:t>6.2评分项</w:t>
      </w:r>
      <w:bookmarkEnd w:id="51"/>
      <w:bookmarkEnd w:id="52"/>
    </w:p>
    <w:p w14:paraId="00B226CD" w14:textId="0B764339"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6.2.1</w:t>
      </w:r>
      <w:r w:rsidRPr="00AC2203">
        <w:rPr>
          <w:rFonts w:ascii="Calibri" w:eastAsia="宋体" w:hAnsi="Calibri" w:cs="Calibri"/>
          <w:color w:val="auto"/>
          <w:spacing w:val="-9"/>
          <w:sz w:val="20"/>
          <w:szCs w:val="20"/>
        </w:rPr>
        <w:t>根据城区气候特色和地区资源现状，结合建筑不同功能，编制总体的绿色建筑技术导则与各类绿色建筑适用技术应用指南，评价分值为</w:t>
      </w:r>
      <w:r w:rsidR="00326DAA">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w:t>
      </w:r>
    </w:p>
    <w:p w14:paraId="4D8742DD"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591D018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本条适用于绿色低碳生态城区的规划设计评价。</w:t>
      </w:r>
    </w:p>
    <w:p w14:paraId="48D1B81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绿色建筑措施的应用效果与所在地的气候特点和资源现状密切相关，因地制宜是绿色建筑提倡的理念之一。不同的建筑功能对绿色建筑技术措施有不同的要求，在实施绿色建筑时的侧重点有差异。因此在绿色建筑生态城区的规划构建过程中，政府管理部门有必要对适应当地的绿色建筑技术措施进行引导。编制适用技术应用指南，供城区内的项目设计选用，是保障城区内绿色建筑实施效果的重要措施。绿色建筑适用技术应用指南应包括推荐性的技术措施、适用范围、应用技术要点、经济性等内容。</w:t>
      </w:r>
    </w:p>
    <w:p w14:paraId="309149B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本条的评价方法为：审核建设管理部门的技术管理文件</w:t>
      </w:r>
    </w:p>
    <w:p w14:paraId="50C4C944"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6.2.2</w:t>
      </w:r>
      <w:r w:rsidRPr="00AC2203">
        <w:rPr>
          <w:rFonts w:ascii="Calibri" w:eastAsia="宋体" w:hAnsi="Calibri" w:cs="Calibri"/>
          <w:color w:val="auto"/>
          <w:spacing w:val="-9"/>
          <w:sz w:val="20"/>
          <w:szCs w:val="20"/>
        </w:rPr>
        <w:t>新建建筑执行高星级绿色建筑要求，提高二星级及以上绿色建筑的比例要求，</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Pr="00AC2203">
        <w:rPr>
          <w:rFonts w:ascii="Calibri" w:eastAsia="宋体" w:hAnsi="Calibri" w:cs="Calibri"/>
          <w:color w:val="auto"/>
          <w:spacing w:val="-9"/>
          <w:sz w:val="20"/>
          <w:szCs w:val="20"/>
        </w:rPr>
        <w:t>15</w:t>
      </w:r>
      <w:r w:rsidRPr="00AC2203">
        <w:rPr>
          <w:rFonts w:ascii="Calibri" w:eastAsia="宋体" w:hAnsi="Calibri" w:cs="Calibri"/>
          <w:color w:val="auto"/>
          <w:spacing w:val="-9"/>
          <w:sz w:val="20"/>
          <w:szCs w:val="20"/>
        </w:rPr>
        <w:t>分，应按下列规则评分</w:t>
      </w:r>
      <w:r w:rsidRPr="00AC2203">
        <w:rPr>
          <w:rFonts w:ascii="宋体" w:eastAsia="宋体" w:hAnsi="宋体" w:cs="宋体" w:hint="eastAsia"/>
          <w:color w:val="auto"/>
          <w:spacing w:val="-9"/>
          <w:sz w:val="20"/>
          <w:szCs w:val="20"/>
        </w:rPr>
        <w:t>∶</w:t>
      </w:r>
    </w:p>
    <w:p w14:paraId="286A17DC"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新建二星级及以上绿色建筑面积占总建筑面积的比例达到</w:t>
      </w:r>
      <w:r w:rsidRPr="00AC2203">
        <w:rPr>
          <w:rFonts w:ascii="Calibri" w:eastAsia="宋体" w:hAnsi="Calibri" w:cs="Calibri"/>
          <w:color w:val="auto"/>
          <w:spacing w:val="-9"/>
          <w:sz w:val="20"/>
          <w:szCs w:val="20"/>
        </w:rPr>
        <w:t>35%</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w:t>
      </w:r>
    </w:p>
    <w:p w14:paraId="09222AD1"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新建二星级及以上绿色建筑面积占总建筑面积的比例达到</w:t>
      </w:r>
      <w:r w:rsidRPr="00AC2203">
        <w:rPr>
          <w:rFonts w:ascii="Calibri" w:eastAsia="宋体" w:hAnsi="Calibri" w:cs="Calibri"/>
          <w:color w:val="auto"/>
          <w:spacing w:val="-9"/>
          <w:sz w:val="20"/>
          <w:szCs w:val="20"/>
        </w:rPr>
        <w:t>40%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w:t>
      </w:r>
    </w:p>
    <w:p w14:paraId="7ED149DF"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新建三星级以上绿色建筑的建筑面积比例达到</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w:t>
      </w:r>
    </w:p>
    <w:p w14:paraId="3E0BE7D3" w14:textId="77777777" w:rsidR="00A222A9" w:rsidRPr="00DD1001" w:rsidRDefault="00A222A9" w:rsidP="00DA28DD">
      <w:pPr>
        <w:pStyle w:val="2-"/>
        <w:spacing w:beforeLines="25" w:before="78"/>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69C94E3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本条适用于绿色低碳生态城区的规划设计、验收阶段评价。</w:t>
      </w:r>
    </w:p>
    <w:p w14:paraId="6ACA4F2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建筑是城区内的资源消耗重要部门，应成为降低城区资源消耗，提升城区生态质量的着力点之一。在绿色生态城区规划设计中应强调对绿色建筑数量要求，以控制整个城区的资源消耗水平。高星级绿色建筑在控制建筑资源消耗和改善室内环境效果上显著，鼓励实施更高星级绿色建筑，对提升城区建筑的性能尤其重要。</w:t>
      </w:r>
    </w:p>
    <w:p w14:paraId="6E4C37D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而三星级绿色建筑在目前仍然起到了明显的带头示范作用，考虑到绿色生态城区建设的引领性，特提出新建三星级绿色建筑的建筑面积比例要求。</w:t>
      </w:r>
    </w:p>
    <w:p w14:paraId="7D07A38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本条的评价方法为：审查城市总体规划、控制性详细规划和绿色建筑专项规划及绿色建筑标识证书。</w:t>
      </w:r>
    </w:p>
    <w:p w14:paraId="291A2DB8"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6.2.3</w:t>
      </w:r>
      <w:r w:rsidRPr="00AC2203">
        <w:rPr>
          <w:rFonts w:ascii="Calibri" w:eastAsia="宋体" w:hAnsi="Calibri" w:cs="Calibri"/>
          <w:color w:val="auto"/>
          <w:spacing w:val="-9"/>
          <w:sz w:val="20"/>
          <w:szCs w:val="20"/>
        </w:rPr>
        <w:t>城区内既有建筑实施绿色改造，提升既有建筑的性能，</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分，应按下列规则评分</w:t>
      </w:r>
      <w:r w:rsidRPr="00AC2203">
        <w:rPr>
          <w:rFonts w:ascii="宋体" w:eastAsia="宋体" w:hAnsi="宋体" w:cs="宋体" w:hint="eastAsia"/>
          <w:color w:val="auto"/>
          <w:spacing w:val="-9"/>
          <w:sz w:val="20"/>
          <w:szCs w:val="20"/>
        </w:rPr>
        <w:t>∶</w:t>
      </w:r>
    </w:p>
    <w:p w14:paraId="6C58A90F"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既有建筑改造项目通过绿色建筑星级认证的面积比例达到</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p>
    <w:p w14:paraId="205A8DA7"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bookmarkStart w:id="53" w:name="_bookmark12"/>
      <w:bookmarkEnd w:id="53"/>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既有建筑改造项目通过绿色建筑星级认证的面积比例达到</w:t>
      </w:r>
      <w:r w:rsidRPr="00AC2203">
        <w:rPr>
          <w:rFonts w:ascii="Calibri" w:eastAsia="宋体" w:hAnsi="Calibri" w:cs="Calibri"/>
          <w:color w:val="auto"/>
          <w:spacing w:val="-9"/>
          <w:sz w:val="20"/>
          <w:szCs w:val="20"/>
        </w:rPr>
        <w:t>20%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w:t>
      </w:r>
    </w:p>
    <w:p w14:paraId="4CF8F40B"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lastRenderedPageBreak/>
        <w:t>【条文说明】</w:t>
      </w:r>
    </w:p>
    <w:p w14:paraId="05B7229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本条适用于绿色低碳生态城区的规划设计、验收阶段评价。</w:t>
      </w:r>
    </w:p>
    <w:p w14:paraId="5DB5BC9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既有建筑项目建造时间早，往往未执行节能或绿色建筑相关标准，其资源消耗指标均较高。通过改造实施绿色建筑技术措施，达到绿色建筑的目标，可以有效降低项目自身的能源、水资源等消耗，提升室内环境质量，因此对既有建筑绿色改造项目的数量进行引导，保障城区内建筑的整体绿色性能。</w:t>
      </w:r>
    </w:p>
    <w:p w14:paraId="2011A5C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根据《重庆市绿色建筑</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十四五</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规划（</w:t>
      </w:r>
      <w:r w:rsidRPr="00DD1001">
        <w:rPr>
          <w:rFonts w:ascii="华光黑变_CNKI" w:eastAsia="华光黑变_CNKI" w:hAnsi="华光黑变_CNKI" w:cs="Calibri"/>
          <w:color w:val="auto"/>
          <w:spacing w:val="-9"/>
          <w:sz w:val="18"/>
          <w:szCs w:val="18"/>
        </w:rPr>
        <w:t>2021—2025</w:t>
      </w:r>
      <w:r w:rsidRPr="00DD1001">
        <w:rPr>
          <w:rFonts w:ascii="华光黑变_CNKI" w:eastAsia="华光黑变_CNKI" w:hAnsi="华光黑变_CNKI" w:cs="Calibri" w:hint="eastAsia"/>
          <w:color w:val="auto"/>
          <w:spacing w:val="-9"/>
          <w:sz w:val="18"/>
          <w:szCs w:val="18"/>
        </w:rPr>
        <w:t>年）》，十四五期间，我市既有建筑绿色化改造面积新增</w:t>
      </w:r>
      <w:r w:rsidRPr="00DD1001">
        <w:rPr>
          <w:rFonts w:ascii="华光黑变_CNKI" w:eastAsia="华光黑变_CNKI" w:hAnsi="华光黑变_CNKI" w:cs="Calibri"/>
          <w:color w:val="auto"/>
          <w:spacing w:val="-9"/>
          <w:sz w:val="18"/>
          <w:szCs w:val="18"/>
        </w:rPr>
        <w:t>500</w:t>
      </w:r>
      <w:r w:rsidRPr="00DD1001">
        <w:rPr>
          <w:rFonts w:ascii="华光黑变_CNKI" w:eastAsia="华光黑变_CNKI" w:hAnsi="华光黑变_CNKI" w:cs="Calibri" w:hint="eastAsia"/>
          <w:color w:val="auto"/>
          <w:spacing w:val="-9"/>
          <w:sz w:val="18"/>
          <w:szCs w:val="18"/>
        </w:rPr>
        <w:t>万平方米，其中，主城都市区完成</w:t>
      </w:r>
      <w:r w:rsidRPr="00DD1001">
        <w:rPr>
          <w:rFonts w:ascii="华光黑变_CNKI" w:eastAsia="华光黑变_CNKI" w:hAnsi="华光黑变_CNKI" w:cs="Calibri"/>
          <w:color w:val="auto"/>
          <w:spacing w:val="-9"/>
          <w:sz w:val="18"/>
          <w:szCs w:val="18"/>
        </w:rPr>
        <w:t>400</w:t>
      </w:r>
      <w:r w:rsidRPr="00DD1001">
        <w:rPr>
          <w:rFonts w:ascii="华光黑变_CNKI" w:eastAsia="华光黑变_CNKI" w:hAnsi="华光黑变_CNKI" w:cs="Calibri" w:hint="eastAsia"/>
          <w:color w:val="auto"/>
          <w:spacing w:val="-9"/>
          <w:sz w:val="18"/>
          <w:szCs w:val="18"/>
        </w:rPr>
        <w:t>万平方米，渝东北三峡库区城镇群完成</w:t>
      </w:r>
      <w:r w:rsidRPr="00DD1001">
        <w:rPr>
          <w:rFonts w:ascii="华光黑变_CNKI" w:eastAsia="华光黑变_CNKI" w:hAnsi="华光黑变_CNKI" w:cs="Calibri"/>
          <w:color w:val="auto"/>
          <w:spacing w:val="-9"/>
          <w:sz w:val="18"/>
          <w:szCs w:val="18"/>
        </w:rPr>
        <w:t>75</w:t>
      </w:r>
      <w:r w:rsidRPr="00DD1001">
        <w:rPr>
          <w:rFonts w:ascii="华光黑变_CNKI" w:eastAsia="华光黑变_CNKI" w:hAnsi="华光黑变_CNKI" w:cs="Calibri" w:hint="eastAsia"/>
          <w:color w:val="auto"/>
          <w:spacing w:val="-9"/>
          <w:sz w:val="18"/>
          <w:szCs w:val="18"/>
        </w:rPr>
        <w:t>万平方米，渝东南武陵山区城镇群完成</w:t>
      </w:r>
      <w:r w:rsidRPr="00DD1001">
        <w:rPr>
          <w:rFonts w:ascii="华光黑变_CNKI" w:eastAsia="华光黑变_CNKI" w:hAnsi="华光黑变_CNKI" w:cs="Calibri"/>
          <w:color w:val="auto"/>
          <w:spacing w:val="-9"/>
          <w:sz w:val="18"/>
          <w:szCs w:val="18"/>
        </w:rPr>
        <w:t>25</w:t>
      </w:r>
      <w:r w:rsidRPr="00DD1001">
        <w:rPr>
          <w:rFonts w:ascii="华光黑变_CNKI" w:eastAsia="华光黑变_CNKI" w:hAnsi="华光黑变_CNKI" w:cs="Calibri" w:hint="eastAsia"/>
          <w:color w:val="auto"/>
          <w:spacing w:val="-9"/>
          <w:sz w:val="18"/>
          <w:szCs w:val="18"/>
        </w:rPr>
        <w:t>万平方米。可见既有建筑的改造存在较大的存量空间，也具有明显的政策引领。</w:t>
      </w:r>
    </w:p>
    <w:p w14:paraId="6010CB5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本条所指既有建筑绿色改造项目，如按照重庆市《既有公共建筑绿色改造技术标准》</w:t>
      </w:r>
      <w:r w:rsidRPr="00DD1001">
        <w:rPr>
          <w:rFonts w:ascii="华光黑变_CNKI" w:eastAsia="华光黑变_CNKI" w:hAnsi="华光黑变_CNKI" w:cs="Calibri"/>
          <w:color w:val="auto"/>
          <w:spacing w:val="-9"/>
          <w:sz w:val="18"/>
          <w:szCs w:val="18"/>
        </w:rPr>
        <w:t>DBJ50-T-163</w:t>
      </w:r>
      <w:r w:rsidRPr="00DD1001">
        <w:rPr>
          <w:rFonts w:ascii="华光黑变_CNKI" w:eastAsia="华光黑变_CNKI" w:hAnsi="华光黑变_CNKI" w:cs="Calibri" w:hint="eastAsia"/>
          <w:color w:val="auto"/>
          <w:spacing w:val="-9"/>
          <w:sz w:val="18"/>
          <w:szCs w:val="18"/>
        </w:rPr>
        <w:t>实施，亦可认定为满足本条要求的项目。</w:t>
      </w:r>
    </w:p>
    <w:p w14:paraId="7F555D2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本条的评价方法为：规划设计阶段审核规划设计文件；验收阶段在设计阶段评价方法之外还应核实竣工图或现场核实、及绿色建筑标识证书。</w:t>
      </w:r>
    </w:p>
    <w:p w14:paraId="08E2D8B7" w14:textId="77777777" w:rsidR="00A222A9" w:rsidRPr="00AC2203" w:rsidRDefault="00A222A9" w:rsidP="00D30870">
      <w:pPr>
        <w:spacing w:line="360" w:lineRule="auto"/>
        <w:jc w:val="both"/>
        <w:rPr>
          <w:rFonts w:ascii="Calibri" w:eastAsia="宋体" w:hAnsi="Calibri" w:cs="Calibri"/>
          <w:color w:val="auto"/>
          <w:spacing w:val="-9"/>
          <w:sz w:val="18"/>
          <w:szCs w:val="18"/>
        </w:rPr>
      </w:pPr>
      <w:r w:rsidRPr="00AC2203">
        <w:rPr>
          <w:rFonts w:ascii="Calibri" w:eastAsia="宋体" w:hAnsi="Calibri" w:cs="Calibri"/>
          <w:b/>
          <w:bCs/>
          <w:color w:val="auto"/>
          <w:spacing w:val="-9"/>
          <w:sz w:val="20"/>
          <w:szCs w:val="20"/>
        </w:rPr>
        <w:t>6.2.4</w:t>
      </w:r>
      <w:r w:rsidRPr="00AC2203">
        <w:rPr>
          <w:rFonts w:ascii="Calibri" w:eastAsia="宋体" w:hAnsi="Calibri" w:cs="Calibri"/>
          <w:color w:val="auto"/>
          <w:spacing w:val="-9"/>
          <w:sz w:val="20"/>
          <w:szCs w:val="20"/>
        </w:rPr>
        <w:t>新建建筑采用工业化建造技术，推行装配式混凝土结构、钢结构或木结构建筑，</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008030D4" w:rsidRPr="00AC2203">
        <w:rPr>
          <w:rFonts w:ascii="Calibri" w:eastAsia="宋体" w:hAnsi="Calibri" w:cs="Calibri"/>
          <w:color w:val="auto"/>
          <w:spacing w:val="-9"/>
          <w:sz w:val="20"/>
          <w:szCs w:val="20"/>
        </w:rPr>
        <w:t>15</w:t>
      </w:r>
      <w:r w:rsidRPr="00AC2203">
        <w:rPr>
          <w:rFonts w:ascii="Calibri" w:eastAsia="宋体" w:hAnsi="Calibri" w:cs="Calibri"/>
          <w:color w:val="auto"/>
          <w:spacing w:val="-9"/>
          <w:sz w:val="20"/>
          <w:szCs w:val="20"/>
        </w:rPr>
        <w:t>分，应按下列规则评分</w:t>
      </w:r>
      <w:r w:rsidRPr="00AC2203">
        <w:rPr>
          <w:rFonts w:ascii="宋体" w:eastAsia="宋体" w:hAnsi="宋体" w:cs="宋体" w:hint="eastAsia"/>
          <w:color w:val="auto"/>
          <w:spacing w:val="-9"/>
          <w:sz w:val="20"/>
          <w:szCs w:val="20"/>
        </w:rPr>
        <w:t>∶</w:t>
      </w:r>
    </w:p>
    <w:p w14:paraId="01A0A599"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装配式建筑面积占新建建筑面积比例达到</w:t>
      </w:r>
      <w:r w:rsidRPr="00AC2203">
        <w:rPr>
          <w:rFonts w:ascii="Calibri" w:eastAsia="宋体" w:hAnsi="Calibri" w:cs="Calibri"/>
          <w:color w:val="auto"/>
          <w:spacing w:val="-9"/>
          <w:sz w:val="20"/>
          <w:szCs w:val="20"/>
        </w:rPr>
        <w:t>30%</w:t>
      </w:r>
      <w:r w:rsidRPr="00AC2203">
        <w:rPr>
          <w:rFonts w:ascii="Calibri" w:eastAsia="宋体" w:hAnsi="Calibri" w:cs="Calibri"/>
          <w:color w:val="auto"/>
          <w:spacing w:val="-9"/>
          <w:sz w:val="20"/>
          <w:szCs w:val="20"/>
        </w:rPr>
        <w:t>，得</w:t>
      </w:r>
      <w:r w:rsidR="008030D4"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w:t>
      </w:r>
    </w:p>
    <w:p w14:paraId="0AFD8C24"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装配式建筑面积占新建建筑面积比例达到</w:t>
      </w:r>
      <w:r w:rsidRPr="00AC2203">
        <w:rPr>
          <w:rFonts w:ascii="Calibri" w:eastAsia="宋体" w:hAnsi="Calibri" w:cs="Calibri"/>
          <w:color w:val="auto"/>
          <w:spacing w:val="-9"/>
          <w:sz w:val="20"/>
          <w:szCs w:val="20"/>
        </w:rPr>
        <w:t>50%</w:t>
      </w:r>
      <w:r w:rsidRPr="00AC2203">
        <w:rPr>
          <w:rFonts w:ascii="Calibri" w:eastAsia="宋体" w:hAnsi="Calibri" w:cs="Calibri"/>
          <w:color w:val="auto"/>
          <w:spacing w:val="-9"/>
          <w:sz w:val="20"/>
          <w:szCs w:val="20"/>
        </w:rPr>
        <w:t>，得</w:t>
      </w:r>
      <w:r w:rsidR="008030D4"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w:t>
      </w:r>
    </w:p>
    <w:p w14:paraId="3BF60557"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装配式建筑面积占新建建筑面积比例达到</w:t>
      </w:r>
      <w:r w:rsidRPr="00AC2203">
        <w:rPr>
          <w:rFonts w:ascii="Calibri" w:eastAsia="宋体" w:hAnsi="Calibri" w:cs="Calibri"/>
          <w:color w:val="auto"/>
          <w:spacing w:val="-9"/>
          <w:sz w:val="20"/>
          <w:szCs w:val="20"/>
        </w:rPr>
        <w:t>60%</w:t>
      </w:r>
      <w:r w:rsidRPr="00AC2203">
        <w:rPr>
          <w:rFonts w:ascii="Calibri" w:eastAsia="宋体" w:hAnsi="Calibri" w:cs="Calibri"/>
          <w:color w:val="auto"/>
          <w:spacing w:val="-9"/>
          <w:sz w:val="20"/>
          <w:szCs w:val="20"/>
        </w:rPr>
        <w:t>，得</w:t>
      </w:r>
      <w:r w:rsidR="008030D4" w:rsidRPr="00AC2203">
        <w:rPr>
          <w:rFonts w:ascii="Calibri" w:eastAsia="宋体" w:hAnsi="Calibri" w:cs="Calibri"/>
          <w:color w:val="auto"/>
          <w:spacing w:val="-9"/>
          <w:sz w:val="20"/>
          <w:szCs w:val="20"/>
        </w:rPr>
        <w:t>15</w:t>
      </w:r>
      <w:r w:rsidRPr="00AC2203">
        <w:rPr>
          <w:rFonts w:ascii="Calibri" w:eastAsia="宋体" w:hAnsi="Calibri" w:cs="Calibri"/>
          <w:color w:val="auto"/>
          <w:spacing w:val="-9"/>
          <w:sz w:val="20"/>
          <w:szCs w:val="20"/>
        </w:rPr>
        <w:t>分。</w:t>
      </w:r>
    </w:p>
    <w:p w14:paraId="6837ABCA"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3AC649F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本条适用于规划设计、实施运管评价。</w:t>
      </w:r>
    </w:p>
    <w:p w14:paraId="64112E1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建筑工业化是以构件预制化生产、装配式施工为生产方式，以设计标准化、构件部品化、施工机械化、管理信息化为特征，能够整合设计、生产、施工等整个产业链，实现建筑产品节能、环保、全生命周期价值最大化的可持续发展的新型建筑生产方式，涉及主体工程、装修装饰工程、管道工程等多个方面。现阶段，建筑工业化主要考虑主体结构</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含围护结构</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生产、施工方式，以装配式建筑来衡量。</w:t>
      </w:r>
    </w:p>
    <w:p w14:paraId="02216D77"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装配式建筑是用预制的构件在工地装配而成，大大减少施工过程的资源消耗，建造速度快，受气候条件制约小，节约劳动力并可提高建筑质量，是实施绿色建筑的重要措施，应大力推广应用。</w:t>
      </w:r>
    </w:p>
    <w:p w14:paraId="57712A8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根据《重庆市现代建筑产业发展</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十四五</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规划（</w:t>
      </w:r>
      <w:r w:rsidRPr="00DD1001">
        <w:rPr>
          <w:rFonts w:ascii="华光黑变_CNKI" w:eastAsia="华光黑变_CNKI" w:hAnsi="华光黑变_CNKI" w:cs="Calibri"/>
          <w:color w:val="auto"/>
          <w:spacing w:val="-9"/>
          <w:sz w:val="18"/>
          <w:szCs w:val="18"/>
        </w:rPr>
        <w:t>2021—2025</w:t>
      </w:r>
      <w:r w:rsidRPr="00DD1001">
        <w:rPr>
          <w:rFonts w:ascii="华光黑变_CNKI" w:eastAsia="华光黑变_CNKI" w:hAnsi="华光黑变_CNKI" w:cs="Calibri" w:hint="eastAsia"/>
          <w:color w:val="auto"/>
          <w:spacing w:val="-9"/>
          <w:sz w:val="18"/>
          <w:szCs w:val="18"/>
        </w:rPr>
        <w:t>年）》规划目标，装配式建筑占新建建筑比例</w:t>
      </w:r>
      <w:r w:rsidRPr="00DD1001">
        <w:rPr>
          <w:rFonts w:ascii="华光黑变_CNKI" w:eastAsia="华光黑变_CNKI" w:hAnsi="华光黑变_CNKI" w:cs="Calibri"/>
          <w:color w:val="auto"/>
          <w:spacing w:val="-9"/>
          <w:sz w:val="18"/>
          <w:szCs w:val="18"/>
        </w:rPr>
        <w:t>2023</w:t>
      </w:r>
      <w:r w:rsidRPr="00DD1001">
        <w:rPr>
          <w:rFonts w:ascii="华光黑变_CNKI" w:eastAsia="华光黑变_CNKI" w:hAnsi="华光黑变_CNKI" w:cs="Calibri" w:hint="eastAsia"/>
          <w:color w:val="auto"/>
          <w:spacing w:val="-9"/>
          <w:sz w:val="18"/>
          <w:szCs w:val="18"/>
        </w:rPr>
        <w:t>年全市达到</w:t>
      </w:r>
      <w:r w:rsidRPr="00DD1001">
        <w:rPr>
          <w:rFonts w:ascii="华光黑变_CNKI" w:eastAsia="华光黑变_CNKI" w:hAnsi="华光黑变_CNKI" w:cs="Calibri"/>
          <w:color w:val="auto"/>
          <w:spacing w:val="-9"/>
          <w:sz w:val="18"/>
          <w:szCs w:val="18"/>
        </w:rPr>
        <w:t>20%</w:t>
      </w:r>
      <w:r w:rsidRPr="00DD1001">
        <w:rPr>
          <w:rFonts w:ascii="华光黑变_CNKI" w:eastAsia="华光黑变_CNKI" w:hAnsi="华光黑变_CNKI" w:cs="Calibri" w:hint="eastAsia"/>
          <w:color w:val="auto"/>
          <w:spacing w:val="-9"/>
          <w:sz w:val="18"/>
          <w:szCs w:val="18"/>
        </w:rPr>
        <w:t>（重点推进区域</w:t>
      </w:r>
      <w:r w:rsidRPr="00DD1001">
        <w:rPr>
          <w:rFonts w:ascii="华光黑变_CNKI" w:eastAsia="华光黑变_CNKI" w:hAnsi="华光黑变_CNKI" w:cs="Calibri"/>
          <w:color w:val="auto"/>
          <w:spacing w:val="-9"/>
          <w:sz w:val="18"/>
          <w:szCs w:val="18"/>
        </w:rPr>
        <w:t>25%</w:t>
      </w:r>
      <w:r w:rsidRPr="00DD1001">
        <w:rPr>
          <w:rFonts w:ascii="华光黑变_CNKI" w:eastAsia="华光黑变_CNKI" w:hAnsi="华光黑变_CNKI" w:cs="Calibri" w:hint="eastAsia"/>
          <w:color w:val="auto"/>
          <w:spacing w:val="-9"/>
          <w:sz w:val="18"/>
          <w:szCs w:val="18"/>
        </w:rPr>
        <w:t>、积极推进区域</w:t>
      </w:r>
      <w:r w:rsidRPr="00DD1001">
        <w:rPr>
          <w:rFonts w:ascii="华光黑变_CNKI" w:eastAsia="华光黑变_CNKI" w:hAnsi="华光黑变_CNKI" w:cs="Calibri"/>
          <w:color w:val="auto"/>
          <w:spacing w:val="-9"/>
          <w:sz w:val="18"/>
          <w:szCs w:val="18"/>
        </w:rPr>
        <w:t>20%</w:t>
      </w:r>
      <w:r w:rsidRPr="00DD1001">
        <w:rPr>
          <w:rFonts w:ascii="华光黑变_CNKI" w:eastAsia="华光黑变_CNKI" w:hAnsi="华光黑变_CNKI" w:cs="Calibri" w:hint="eastAsia"/>
          <w:color w:val="auto"/>
          <w:spacing w:val="-9"/>
          <w:sz w:val="18"/>
          <w:szCs w:val="18"/>
        </w:rPr>
        <w:t>、鼓励推进区域</w:t>
      </w:r>
      <w:r w:rsidRPr="00DD1001">
        <w:rPr>
          <w:rFonts w:ascii="华光黑变_CNKI" w:eastAsia="华光黑变_CNKI" w:hAnsi="华光黑变_CNKI" w:cs="Calibri"/>
          <w:color w:val="auto"/>
          <w:spacing w:val="-9"/>
          <w:sz w:val="18"/>
          <w:szCs w:val="18"/>
        </w:rPr>
        <w:t>15%</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2025</w:t>
      </w:r>
      <w:r w:rsidRPr="00DD1001">
        <w:rPr>
          <w:rFonts w:ascii="华光黑变_CNKI" w:eastAsia="华光黑变_CNKI" w:hAnsi="华光黑变_CNKI" w:cs="Calibri" w:hint="eastAsia"/>
          <w:color w:val="auto"/>
          <w:spacing w:val="-9"/>
          <w:sz w:val="18"/>
          <w:szCs w:val="18"/>
        </w:rPr>
        <w:t>年全市达到</w:t>
      </w:r>
      <w:r w:rsidRPr="00DD1001">
        <w:rPr>
          <w:rFonts w:ascii="华光黑变_CNKI" w:eastAsia="华光黑变_CNKI" w:hAnsi="华光黑变_CNKI" w:cs="Calibri"/>
          <w:color w:val="auto"/>
          <w:spacing w:val="-9"/>
          <w:sz w:val="18"/>
          <w:szCs w:val="18"/>
        </w:rPr>
        <w:t>30%</w:t>
      </w:r>
      <w:r w:rsidRPr="00DD1001">
        <w:rPr>
          <w:rFonts w:ascii="华光黑变_CNKI" w:eastAsia="华光黑变_CNKI" w:hAnsi="华光黑变_CNKI" w:cs="Calibri" w:hint="eastAsia"/>
          <w:color w:val="auto"/>
          <w:spacing w:val="-9"/>
          <w:sz w:val="18"/>
          <w:szCs w:val="18"/>
        </w:rPr>
        <w:t>（重点推进区域</w:t>
      </w:r>
      <w:r w:rsidRPr="00DD1001">
        <w:rPr>
          <w:rFonts w:ascii="华光黑变_CNKI" w:eastAsia="华光黑变_CNKI" w:hAnsi="华光黑变_CNKI" w:cs="Calibri"/>
          <w:color w:val="auto"/>
          <w:spacing w:val="-9"/>
          <w:sz w:val="18"/>
          <w:szCs w:val="18"/>
        </w:rPr>
        <w:t>50%</w:t>
      </w:r>
      <w:r w:rsidRPr="00DD1001">
        <w:rPr>
          <w:rFonts w:ascii="华光黑变_CNKI" w:eastAsia="华光黑变_CNKI" w:hAnsi="华光黑变_CNKI" w:cs="Calibri" w:hint="eastAsia"/>
          <w:color w:val="auto"/>
          <w:spacing w:val="-9"/>
          <w:sz w:val="18"/>
          <w:szCs w:val="18"/>
        </w:rPr>
        <w:t>、积极推进区域</w:t>
      </w:r>
      <w:r w:rsidRPr="00DD1001">
        <w:rPr>
          <w:rFonts w:ascii="华光黑变_CNKI" w:eastAsia="华光黑变_CNKI" w:hAnsi="华光黑变_CNKI" w:cs="Calibri"/>
          <w:color w:val="auto"/>
          <w:spacing w:val="-9"/>
          <w:sz w:val="18"/>
          <w:szCs w:val="18"/>
        </w:rPr>
        <w:t>30%</w:t>
      </w:r>
      <w:r w:rsidRPr="00DD1001">
        <w:rPr>
          <w:rFonts w:ascii="华光黑变_CNKI" w:eastAsia="华光黑变_CNKI" w:hAnsi="华光黑变_CNKI" w:cs="Calibri" w:hint="eastAsia"/>
          <w:color w:val="auto"/>
          <w:spacing w:val="-9"/>
          <w:sz w:val="18"/>
          <w:szCs w:val="18"/>
        </w:rPr>
        <w:t>、鼓励推进区域</w:t>
      </w:r>
      <w:r w:rsidRPr="00DD1001">
        <w:rPr>
          <w:rFonts w:ascii="华光黑变_CNKI" w:eastAsia="华光黑变_CNKI" w:hAnsi="华光黑变_CNKI" w:cs="Calibri"/>
          <w:color w:val="auto"/>
          <w:spacing w:val="-9"/>
          <w:sz w:val="18"/>
          <w:szCs w:val="18"/>
        </w:rPr>
        <w:t>20%</w:t>
      </w:r>
      <w:r w:rsidRPr="00DD1001">
        <w:rPr>
          <w:rFonts w:ascii="华光黑变_CNKI" w:eastAsia="华光黑变_CNKI" w:hAnsi="华光黑变_CNKI" w:cs="Calibri" w:hint="eastAsia"/>
          <w:color w:val="auto"/>
          <w:spacing w:val="-9"/>
          <w:sz w:val="18"/>
          <w:szCs w:val="18"/>
        </w:rPr>
        <w:t>）。</w:t>
      </w:r>
    </w:p>
    <w:p w14:paraId="2B7A1F2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本条的评价方法为：审核绿色建筑专项规划、土地出让文件。</w:t>
      </w:r>
    </w:p>
    <w:p w14:paraId="070A8B18"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6.2.5</w:t>
      </w:r>
      <w:r w:rsidRPr="00AC2203">
        <w:rPr>
          <w:rFonts w:ascii="Calibri" w:eastAsia="宋体" w:hAnsi="Calibri" w:cs="Calibri"/>
          <w:color w:val="auto"/>
          <w:spacing w:val="-9"/>
          <w:sz w:val="20"/>
          <w:szCs w:val="20"/>
        </w:rPr>
        <w:t>制定并实施绿色施工或智慧施工计划，</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00986A4C"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分。绿色施工或智慧施工的达标率达到</w:t>
      </w:r>
      <w:r w:rsidRPr="00AC2203">
        <w:rPr>
          <w:rFonts w:ascii="Calibri" w:eastAsia="宋体" w:hAnsi="Calibri" w:cs="Calibri"/>
          <w:color w:val="auto"/>
          <w:spacing w:val="-9"/>
          <w:sz w:val="20"/>
          <w:szCs w:val="20"/>
        </w:rPr>
        <w:t>70%</w:t>
      </w:r>
      <w:r w:rsidRPr="00AC2203">
        <w:rPr>
          <w:rFonts w:ascii="Calibri" w:eastAsia="宋体" w:hAnsi="Calibri" w:cs="Calibri"/>
          <w:color w:val="auto"/>
          <w:spacing w:val="-9"/>
          <w:sz w:val="20"/>
          <w:szCs w:val="20"/>
        </w:rPr>
        <w:t>，得</w:t>
      </w:r>
      <w:r w:rsidR="00986A4C"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分；达到</w:t>
      </w:r>
      <w:r w:rsidRPr="00AC2203">
        <w:rPr>
          <w:rFonts w:ascii="Calibri" w:eastAsia="宋体" w:hAnsi="Calibri" w:cs="Calibri"/>
          <w:color w:val="auto"/>
          <w:spacing w:val="-9"/>
          <w:sz w:val="20"/>
          <w:szCs w:val="20"/>
        </w:rPr>
        <w:t>90%</w:t>
      </w:r>
      <w:r w:rsidRPr="00AC2203">
        <w:rPr>
          <w:rFonts w:ascii="Calibri" w:eastAsia="宋体" w:hAnsi="Calibri" w:cs="Calibri"/>
          <w:color w:val="auto"/>
          <w:spacing w:val="-9"/>
          <w:sz w:val="20"/>
          <w:szCs w:val="20"/>
        </w:rPr>
        <w:t>，得</w:t>
      </w:r>
      <w:r w:rsidR="00986A4C"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w:t>
      </w:r>
    </w:p>
    <w:p w14:paraId="3A86BC5C"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5DF4E87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本条适用于绿色低碳生态城区的验收阶段评价。</w:t>
      </w:r>
    </w:p>
    <w:p w14:paraId="17861AC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lastRenderedPageBreak/>
        <w:t>绿色生态城区项目应按照减量化、资源化、无害化的要求进行施工建设，严格控制扬尘，对建筑垃圾的产生、收集、运输、储存、处置、利用实行全过程控制。建设项目应满足《建筑工程绿色施工评价标准》</w:t>
      </w:r>
      <w:r w:rsidRPr="00DD1001">
        <w:rPr>
          <w:rFonts w:ascii="华光黑变_CNKI" w:eastAsia="华光黑变_CNKI" w:hAnsi="华光黑变_CNKI" w:cs="Calibri"/>
          <w:color w:val="auto"/>
          <w:spacing w:val="-9"/>
          <w:sz w:val="18"/>
          <w:szCs w:val="18"/>
        </w:rPr>
        <w:t>DBJ50/T-221</w:t>
      </w:r>
      <w:r w:rsidRPr="00DD1001">
        <w:rPr>
          <w:rFonts w:ascii="华光黑变_CNKI" w:eastAsia="华光黑变_CNKI" w:hAnsi="华光黑变_CNKI" w:cs="Calibri" w:hint="eastAsia"/>
          <w:color w:val="auto"/>
          <w:spacing w:val="-9"/>
          <w:sz w:val="18"/>
          <w:szCs w:val="18"/>
        </w:rPr>
        <w:t>或《智慧工地建设与评价标准》</w:t>
      </w:r>
      <w:r w:rsidRPr="00DD1001">
        <w:rPr>
          <w:rFonts w:ascii="华光黑变_CNKI" w:eastAsia="华光黑变_CNKI" w:hAnsi="华光黑变_CNKI" w:cs="Calibri"/>
          <w:color w:val="auto"/>
          <w:spacing w:val="-9"/>
          <w:sz w:val="18"/>
          <w:szCs w:val="18"/>
        </w:rPr>
        <w:t>DBJ50/T-356-2020</w:t>
      </w:r>
      <w:r w:rsidRPr="00DD1001">
        <w:rPr>
          <w:rFonts w:ascii="华光黑变_CNKI" w:eastAsia="华光黑变_CNKI" w:hAnsi="华光黑变_CNKI" w:cs="Calibri" w:hint="eastAsia"/>
          <w:color w:val="auto"/>
          <w:spacing w:val="-9"/>
          <w:sz w:val="18"/>
          <w:szCs w:val="18"/>
        </w:rPr>
        <w:t>的要求。</w:t>
      </w:r>
    </w:p>
    <w:p w14:paraId="0EBE3B6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本条的评价方法为：审核有关部门授予的绿色施工或智慧施工验收证书。</w:t>
      </w:r>
    </w:p>
    <w:p w14:paraId="32FABD75" w14:textId="77777777" w:rsidR="00A222A9" w:rsidRPr="00AC2203" w:rsidRDefault="00A222A9" w:rsidP="00D30870">
      <w:pPr>
        <w:spacing w:line="360" w:lineRule="auto"/>
        <w:jc w:val="both"/>
        <w:rPr>
          <w:rFonts w:ascii="Calibri" w:eastAsia="宋体" w:hAnsi="Calibri" w:cs="Calibri"/>
          <w:color w:val="auto"/>
          <w:spacing w:val="-9"/>
          <w:sz w:val="20"/>
          <w:szCs w:val="20"/>
        </w:rPr>
      </w:pPr>
      <w:bookmarkStart w:id="54" w:name="_Hlk103546183"/>
      <w:r w:rsidRPr="00AC2203">
        <w:rPr>
          <w:rFonts w:ascii="Calibri" w:eastAsia="宋体" w:hAnsi="Calibri" w:cs="Calibri"/>
          <w:b/>
          <w:bCs/>
          <w:color w:val="auto"/>
          <w:spacing w:val="-9"/>
          <w:sz w:val="20"/>
          <w:szCs w:val="20"/>
        </w:rPr>
        <w:t>6.2.6</w:t>
      </w:r>
      <w:r w:rsidRPr="00AC2203">
        <w:rPr>
          <w:rFonts w:ascii="Calibri" w:eastAsia="宋体" w:hAnsi="Calibri" w:cs="Calibri"/>
          <w:color w:val="auto"/>
          <w:spacing w:val="-9"/>
          <w:sz w:val="20"/>
          <w:szCs w:val="20"/>
        </w:rPr>
        <w:t>按照近零能耗建筑标准的要求进行近零能耗建筑项目的建设，</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Pr="00AC2203">
        <w:rPr>
          <w:rFonts w:ascii="Calibri" w:eastAsia="宋体" w:hAnsi="Calibri" w:cs="Calibri"/>
          <w:color w:val="auto"/>
          <w:spacing w:val="-9"/>
          <w:sz w:val="20"/>
          <w:szCs w:val="20"/>
        </w:rPr>
        <w:t>15</w:t>
      </w:r>
      <w:r w:rsidRPr="00AC2203">
        <w:rPr>
          <w:rFonts w:ascii="Calibri" w:eastAsia="宋体" w:hAnsi="Calibri" w:cs="Calibri"/>
          <w:color w:val="auto"/>
          <w:spacing w:val="-9"/>
          <w:sz w:val="20"/>
          <w:szCs w:val="20"/>
        </w:rPr>
        <w:t>分，应按下列规则评分：</w:t>
      </w:r>
    </w:p>
    <w:p w14:paraId="58430AD1"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近零能耗建筑面积占新建建筑面积比例达到</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w:t>
      </w:r>
    </w:p>
    <w:p w14:paraId="1F02E18C"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近零能耗建筑面积占新建建筑面积比例达到</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w:t>
      </w:r>
    </w:p>
    <w:p w14:paraId="4C9387BC"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近零能耗建筑面积占新建建筑面积比例达到</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15</w:t>
      </w:r>
      <w:r w:rsidRPr="00AC2203">
        <w:rPr>
          <w:rFonts w:ascii="Calibri" w:eastAsia="宋体" w:hAnsi="Calibri" w:cs="Calibri"/>
          <w:color w:val="auto"/>
          <w:spacing w:val="-9"/>
          <w:sz w:val="20"/>
          <w:szCs w:val="20"/>
        </w:rPr>
        <w:t>分。</w:t>
      </w:r>
    </w:p>
    <w:bookmarkEnd w:id="54"/>
    <w:p w14:paraId="52CB02E6"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513B15F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本条适用于实施设计、施工及运营评价。</w:t>
      </w:r>
    </w:p>
    <w:p w14:paraId="62C64120"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近零能耗建筑是适应气候特征和场地条件，通过被动式建筑设计最大幅度降低建筑供暖、空调、照明需求，通过主动技术措施最大幅度提高能源设备与系统效率，充分利用可再生能源，以最少的能源消耗提供舒适室内环境，其建筑能耗水平应较国家标准《公共建筑节能设计标准》</w:t>
      </w:r>
      <w:r w:rsidRPr="00DD1001">
        <w:rPr>
          <w:rFonts w:ascii="华光黑变_CNKI" w:eastAsia="华光黑变_CNKI" w:hAnsi="华光黑变_CNKI" w:cs="Calibri"/>
          <w:color w:val="auto"/>
          <w:spacing w:val="-9"/>
          <w:sz w:val="18"/>
          <w:szCs w:val="18"/>
        </w:rPr>
        <w:t>GB 50189-2015</w:t>
      </w:r>
      <w:r w:rsidRPr="00DD1001">
        <w:rPr>
          <w:rFonts w:ascii="华光黑变_CNKI" w:eastAsia="华光黑变_CNKI" w:hAnsi="华光黑变_CNKI" w:cs="Calibri" w:hint="eastAsia"/>
          <w:color w:val="auto"/>
          <w:spacing w:val="-9"/>
          <w:sz w:val="18"/>
          <w:szCs w:val="18"/>
        </w:rPr>
        <w:t>和行业标准《夏热冬冷地区居住建筑节能设计标准》</w:t>
      </w:r>
      <w:r w:rsidRPr="00DD1001">
        <w:rPr>
          <w:rFonts w:ascii="华光黑变_CNKI" w:eastAsia="华光黑变_CNKI" w:hAnsi="华光黑变_CNKI" w:cs="Calibri"/>
          <w:color w:val="auto"/>
          <w:spacing w:val="-9"/>
          <w:sz w:val="18"/>
          <w:szCs w:val="18"/>
        </w:rPr>
        <w:t>JGJ 134-2016</w:t>
      </w:r>
      <w:r w:rsidRPr="00DD1001">
        <w:rPr>
          <w:rFonts w:ascii="华光黑变_CNKI" w:eastAsia="华光黑变_CNKI" w:hAnsi="华光黑变_CNKI" w:cs="Calibri" w:hint="eastAsia"/>
          <w:color w:val="auto"/>
          <w:spacing w:val="-9"/>
          <w:sz w:val="18"/>
          <w:szCs w:val="18"/>
        </w:rPr>
        <w:t>降低</w:t>
      </w:r>
      <w:r w:rsidRPr="00DD1001">
        <w:rPr>
          <w:rFonts w:ascii="华光黑变_CNKI" w:eastAsia="华光黑变_CNKI" w:hAnsi="华光黑变_CNKI" w:cs="Calibri"/>
          <w:color w:val="auto"/>
          <w:spacing w:val="-9"/>
          <w:sz w:val="18"/>
          <w:szCs w:val="18"/>
        </w:rPr>
        <w:t>60</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75</w:t>
      </w:r>
      <w:r w:rsidRPr="00DD1001">
        <w:rPr>
          <w:rFonts w:ascii="华光黑变_CNKI" w:eastAsia="华光黑变_CNKI" w:hAnsi="华光黑变_CNKI" w:cs="Calibri" w:hint="eastAsia"/>
          <w:color w:val="auto"/>
          <w:spacing w:val="-9"/>
          <w:sz w:val="18"/>
          <w:szCs w:val="18"/>
        </w:rPr>
        <w:t>％以上。</w:t>
      </w:r>
    </w:p>
    <w:p w14:paraId="6ABD62C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根据能耗目标实现的难易程度表现为三种形式，即超低能耗建筑、近零能耗建筑及零能耗建筑。其中，超低能耗建筑节能水平略低于近零能耗建筑，是近零能耗建筑的初级表现形式；零能耗建筑能够达到能源产需平衡，是近零能耗建筑的高级表现形式。</w:t>
      </w:r>
    </w:p>
    <w:p w14:paraId="7E82892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近零能耗建筑遵循</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被动优先，主动优化、可再生能源补充</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的原则，通过建筑被动式、主动式设计和高性能能源系统及可再生能源系统应用，最大幅度减少化石能源消耗。建筑物节能技术路径：（</w:t>
      </w:r>
      <w:r w:rsidRPr="00DD1001">
        <w:rPr>
          <w:rFonts w:ascii="华光黑变_CNKI" w:eastAsia="华光黑变_CNKI" w:hAnsi="华光黑变_CNKI" w:cs="Calibri"/>
          <w:color w:val="auto"/>
          <w:spacing w:val="-9"/>
          <w:sz w:val="18"/>
          <w:szCs w:val="18"/>
        </w:rPr>
        <w:t>1</w:t>
      </w:r>
      <w:r w:rsidRPr="00DD1001">
        <w:rPr>
          <w:rFonts w:ascii="华光黑变_CNKI" w:eastAsia="华光黑变_CNKI" w:hAnsi="华光黑变_CNKI" w:cs="Calibri" w:hint="eastAsia"/>
          <w:color w:val="auto"/>
          <w:spacing w:val="-9"/>
          <w:sz w:val="18"/>
          <w:szCs w:val="18"/>
        </w:rPr>
        <w:t>）建筑用</w:t>
      </w:r>
      <w:proofErr w:type="gramStart"/>
      <w:r w:rsidRPr="00DD1001">
        <w:rPr>
          <w:rFonts w:ascii="华光黑变_CNKI" w:eastAsia="华光黑变_CNKI" w:hAnsi="华光黑变_CNKI" w:cs="Calibri" w:hint="eastAsia"/>
          <w:color w:val="auto"/>
          <w:spacing w:val="-9"/>
          <w:sz w:val="18"/>
          <w:szCs w:val="18"/>
        </w:rPr>
        <w:t>能需求</w:t>
      </w:r>
      <w:proofErr w:type="gramEnd"/>
      <w:r w:rsidRPr="00DD1001">
        <w:rPr>
          <w:rFonts w:ascii="华光黑变_CNKI" w:eastAsia="华光黑变_CNKI" w:hAnsi="华光黑变_CNKI" w:cs="Calibri" w:hint="eastAsia"/>
          <w:color w:val="auto"/>
          <w:spacing w:val="-9"/>
          <w:sz w:val="18"/>
          <w:szCs w:val="18"/>
        </w:rPr>
        <w:t>降低。在以供暖为主的建筑中，通过使用保温隔热性能更高的非透明围护结构、保温隔热性能更高的外窗、无热桥的设计与施工等技术，提高建筑整体气密性，达到供暖需求的降低。在以供冷为主的建筑中，通过使用隔热与遮阳技术、自然通风技术、夜间免费制冷等技术，降低建筑物在过渡季和供冷季的供冷需求。（</w:t>
      </w:r>
      <w:r w:rsidRPr="00DD1001">
        <w:rPr>
          <w:rFonts w:ascii="华光黑变_CNKI" w:eastAsia="华光黑变_CNKI" w:hAnsi="华光黑变_CNKI" w:cs="Calibri"/>
          <w:color w:val="auto"/>
          <w:spacing w:val="-9"/>
          <w:sz w:val="18"/>
          <w:szCs w:val="18"/>
        </w:rPr>
        <w:t>2</w:t>
      </w:r>
      <w:r w:rsidRPr="00DD1001">
        <w:rPr>
          <w:rFonts w:ascii="华光黑变_CNKI" w:eastAsia="华光黑变_CNKI" w:hAnsi="华光黑变_CNKI" w:cs="Calibri" w:hint="eastAsia"/>
          <w:color w:val="auto"/>
          <w:spacing w:val="-9"/>
          <w:sz w:val="18"/>
          <w:szCs w:val="18"/>
        </w:rPr>
        <w:t>）能源系统和设备效率提升。建筑物大量使用能源系统和设备，其能效的持续提升是建筑能耗降低的重要环节，应优先使用能效等级更高的系统和设备。（</w:t>
      </w:r>
      <w:r w:rsidRPr="00DD1001">
        <w:rPr>
          <w:rFonts w:ascii="华光黑变_CNKI" w:eastAsia="华光黑变_CNKI" w:hAnsi="华光黑变_CNKI" w:cs="Calibri"/>
          <w:color w:val="auto"/>
          <w:spacing w:val="-9"/>
          <w:sz w:val="18"/>
          <w:szCs w:val="18"/>
        </w:rPr>
        <w:t>3</w:t>
      </w:r>
      <w:r w:rsidRPr="00DD1001">
        <w:rPr>
          <w:rFonts w:ascii="华光黑变_CNKI" w:eastAsia="华光黑变_CNKI" w:hAnsi="华光黑变_CNKI" w:cs="Calibri" w:hint="eastAsia"/>
          <w:color w:val="auto"/>
          <w:spacing w:val="-9"/>
          <w:sz w:val="18"/>
          <w:szCs w:val="18"/>
        </w:rPr>
        <w:t>）通过可再生能源系统使用对建筑能源消耗进行平衡和替代。充分挖掘建筑物本体表皮、周边区域的可再生能源应用潜力，对能耗进行平衡和替代。</w:t>
      </w:r>
    </w:p>
    <w:p w14:paraId="70D4DE2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近零能耗建筑</w:t>
      </w:r>
      <w:proofErr w:type="gramStart"/>
      <w:r w:rsidRPr="00DD1001">
        <w:rPr>
          <w:rFonts w:ascii="华光黑变_CNKI" w:eastAsia="华光黑变_CNKI" w:hAnsi="华光黑变_CNKI" w:cs="Calibri" w:hint="eastAsia"/>
          <w:color w:val="auto"/>
          <w:spacing w:val="-9"/>
          <w:sz w:val="18"/>
          <w:szCs w:val="18"/>
        </w:rPr>
        <w:t>普通认为</w:t>
      </w:r>
      <w:proofErr w:type="gramEnd"/>
      <w:r w:rsidRPr="00DD1001">
        <w:rPr>
          <w:rFonts w:ascii="华光黑变_CNKI" w:eastAsia="华光黑变_CNKI" w:hAnsi="华光黑变_CNKI" w:cs="Calibri" w:hint="eastAsia"/>
          <w:color w:val="auto"/>
          <w:spacing w:val="-9"/>
          <w:sz w:val="18"/>
          <w:szCs w:val="18"/>
        </w:rPr>
        <w:t>是建筑迈向碳中和的目标途径之一。根据《重庆市绿色建筑</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十四五</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规划（</w:t>
      </w:r>
      <w:r w:rsidRPr="00DD1001">
        <w:rPr>
          <w:rFonts w:ascii="华光黑变_CNKI" w:eastAsia="华光黑变_CNKI" w:hAnsi="华光黑变_CNKI" w:cs="Calibri"/>
          <w:color w:val="auto"/>
          <w:spacing w:val="-9"/>
          <w:sz w:val="18"/>
          <w:szCs w:val="18"/>
        </w:rPr>
        <w:t>2021—2025</w:t>
      </w:r>
      <w:r w:rsidRPr="00DD1001">
        <w:rPr>
          <w:rFonts w:ascii="华光黑变_CNKI" w:eastAsia="华光黑变_CNKI" w:hAnsi="华光黑变_CNKI" w:cs="Calibri" w:hint="eastAsia"/>
          <w:color w:val="auto"/>
          <w:spacing w:val="-9"/>
          <w:sz w:val="18"/>
          <w:szCs w:val="18"/>
        </w:rPr>
        <w:t>年）》规划：积极开展超低能耗建筑工程示范，</w:t>
      </w:r>
      <w:proofErr w:type="gramStart"/>
      <w:r w:rsidRPr="00DD1001">
        <w:rPr>
          <w:rFonts w:ascii="华光黑变_CNKI" w:eastAsia="华光黑变_CNKI" w:hAnsi="华光黑变_CNKI" w:cs="Calibri" w:hint="eastAsia"/>
          <w:color w:val="auto"/>
          <w:spacing w:val="-9"/>
          <w:sz w:val="18"/>
          <w:szCs w:val="18"/>
        </w:rPr>
        <w:t>探索近</w:t>
      </w:r>
      <w:proofErr w:type="gramEnd"/>
      <w:r w:rsidRPr="00DD1001">
        <w:rPr>
          <w:rFonts w:ascii="华光黑变_CNKI" w:eastAsia="华光黑变_CNKI" w:hAnsi="华光黑变_CNKI" w:cs="Calibri" w:hint="eastAsia"/>
          <w:color w:val="auto"/>
          <w:spacing w:val="-9"/>
          <w:sz w:val="18"/>
          <w:szCs w:val="18"/>
        </w:rPr>
        <w:t>零能耗、低碳（零碳）建筑试点，</w:t>
      </w:r>
      <w:proofErr w:type="gramStart"/>
      <w:r w:rsidRPr="00DD1001">
        <w:rPr>
          <w:rFonts w:ascii="华光黑变_CNKI" w:eastAsia="华光黑变_CNKI" w:hAnsi="华光黑变_CNKI" w:cs="Calibri" w:hint="eastAsia"/>
          <w:color w:val="auto"/>
          <w:spacing w:val="-9"/>
          <w:sz w:val="18"/>
          <w:szCs w:val="18"/>
        </w:rPr>
        <w:t>强化近</w:t>
      </w:r>
      <w:proofErr w:type="gramEnd"/>
      <w:r w:rsidRPr="00DD1001">
        <w:rPr>
          <w:rFonts w:ascii="华光黑变_CNKI" w:eastAsia="华光黑变_CNKI" w:hAnsi="华光黑变_CNKI" w:cs="Calibri" w:hint="eastAsia"/>
          <w:color w:val="auto"/>
          <w:spacing w:val="-9"/>
          <w:sz w:val="18"/>
          <w:szCs w:val="18"/>
        </w:rPr>
        <w:t>零能耗低碳产品和技术支撑。到</w:t>
      </w:r>
      <w:r w:rsidRPr="00DD1001">
        <w:rPr>
          <w:rFonts w:ascii="华光黑变_CNKI" w:eastAsia="华光黑变_CNKI" w:hAnsi="华光黑变_CNKI" w:cs="Calibri"/>
          <w:color w:val="auto"/>
          <w:spacing w:val="-9"/>
          <w:sz w:val="18"/>
          <w:szCs w:val="18"/>
        </w:rPr>
        <w:t>2025</w:t>
      </w:r>
      <w:r w:rsidRPr="00DD1001">
        <w:rPr>
          <w:rFonts w:ascii="华光黑变_CNKI" w:eastAsia="华光黑变_CNKI" w:hAnsi="华光黑变_CNKI" w:cs="Calibri" w:hint="eastAsia"/>
          <w:color w:val="auto"/>
          <w:spacing w:val="-9"/>
          <w:sz w:val="18"/>
          <w:szCs w:val="18"/>
        </w:rPr>
        <w:t>年末，建设超低能耗、近零能耗、低碳（零碳）建筑示范项目</w:t>
      </w:r>
      <w:r w:rsidRPr="00DD1001">
        <w:rPr>
          <w:rFonts w:ascii="华光黑变_CNKI" w:eastAsia="华光黑变_CNKI" w:hAnsi="华光黑变_CNKI" w:cs="Calibri"/>
          <w:color w:val="auto"/>
          <w:spacing w:val="-9"/>
          <w:sz w:val="18"/>
          <w:szCs w:val="18"/>
        </w:rPr>
        <w:t>30</w:t>
      </w:r>
      <w:r w:rsidRPr="00DD1001">
        <w:rPr>
          <w:rFonts w:ascii="华光黑变_CNKI" w:eastAsia="华光黑变_CNKI" w:hAnsi="华光黑变_CNKI" w:cs="Calibri" w:hint="eastAsia"/>
          <w:color w:val="auto"/>
          <w:spacing w:val="-9"/>
          <w:sz w:val="18"/>
          <w:szCs w:val="18"/>
        </w:rPr>
        <w:t>万平方米以上。</w:t>
      </w:r>
    </w:p>
    <w:p w14:paraId="315C875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本条所指的近零能耗建筑是满足《近零能耗建筑技术标准》</w:t>
      </w:r>
      <w:r w:rsidRPr="00DD1001">
        <w:rPr>
          <w:rFonts w:ascii="华光黑变_CNKI" w:eastAsia="华光黑变_CNKI" w:hAnsi="华光黑变_CNKI" w:cs="Calibri"/>
          <w:color w:val="auto"/>
          <w:spacing w:val="-9"/>
          <w:sz w:val="18"/>
          <w:szCs w:val="18"/>
        </w:rPr>
        <w:t xml:space="preserve">GB/T 51350-2019 </w:t>
      </w:r>
      <w:r w:rsidRPr="00DD1001">
        <w:rPr>
          <w:rFonts w:ascii="华光黑变_CNKI" w:eastAsia="华光黑变_CNKI" w:hAnsi="华光黑变_CNKI" w:cs="Calibri" w:hint="eastAsia"/>
          <w:color w:val="auto"/>
          <w:spacing w:val="-9"/>
          <w:sz w:val="18"/>
          <w:szCs w:val="18"/>
        </w:rPr>
        <w:t>及地方相关标准要求的建筑，包括超低能耗建筑、近零能耗建筑及零能耗建筑三种类型。</w:t>
      </w:r>
    </w:p>
    <w:p w14:paraId="45C00AF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本条的评价方法为：审查政府近零能耗建筑项目清单表，近零能耗建筑项目清单表应包括项目的名称、规模、开工</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竣工</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时间、设计标识评审及获得的时间。审查绿色建筑运行标识证书。</w:t>
      </w:r>
    </w:p>
    <w:p w14:paraId="737165B7"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6.2.7</w:t>
      </w:r>
      <w:r w:rsidRPr="00AC2203">
        <w:rPr>
          <w:rFonts w:ascii="Calibri" w:eastAsia="宋体" w:hAnsi="Calibri" w:cs="Calibri"/>
          <w:color w:val="auto"/>
          <w:spacing w:val="-9"/>
          <w:sz w:val="20"/>
          <w:szCs w:val="20"/>
        </w:rPr>
        <w:t>合理应用信息模型技术，</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分，按下列规则分别评分并累计：</w:t>
      </w:r>
    </w:p>
    <w:p w14:paraId="60582254"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建筑设计或施工阶段</w:t>
      </w:r>
      <w:r w:rsidRPr="00AC2203">
        <w:rPr>
          <w:rFonts w:ascii="Calibri" w:eastAsia="宋体" w:hAnsi="Calibri" w:cs="Calibri"/>
          <w:color w:val="auto"/>
          <w:spacing w:val="-9"/>
          <w:sz w:val="20"/>
          <w:szCs w:val="20"/>
        </w:rPr>
        <w:t>BIM</w:t>
      </w:r>
      <w:r w:rsidRPr="00AC2203">
        <w:rPr>
          <w:rFonts w:ascii="Calibri" w:eastAsia="宋体" w:hAnsi="Calibri" w:cs="Calibri"/>
          <w:color w:val="auto"/>
          <w:spacing w:val="-9"/>
          <w:sz w:val="20"/>
          <w:szCs w:val="20"/>
        </w:rPr>
        <w:t>技术应用率达到</w:t>
      </w:r>
      <w:r w:rsidRPr="00AC2203">
        <w:rPr>
          <w:rFonts w:ascii="Calibri" w:eastAsia="宋体" w:hAnsi="Calibri" w:cs="Calibri"/>
          <w:color w:val="auto"/>
          <w:spacing w:val="-9"/>
          <w:sz w:val="20"/>
          <w:szCs w:val="20"/>
        </w:rPr>
        <w:t>80%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p>
    <w:p w14:paraId="3029CC4E"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lastRenderedPageBreak/>
        <w:t>2</w:t>
      </w:r>
      <w:r w:rsidRPr="00AC2203">
        <w:rPr>
          <w:rFonts w:ascii="Calibri" w:eastAsia="宋体" w:hAnsi="Calibri" w:cs="Calibri"/>
          <w:color w:val="auto"/>
          <w:spacing w:val="-9"/>
          <w:sz w:val="20"/>
          <w:szCs w:val="20"/>
        </w:rPr>
        <w:t>建筑运营管理阶段</w:t>
      </w:r>
      <w:r w:rsidRPr="00AC2203">
        <w:rPr>
          <w:rFonts w:ascii="Calibri" w:eastAsia="宋体" w:hAnsi="Calibri" w:cs="Calibri"/>
          <w:color w:val="auto"/>
          <w:spacing w:val="-9"/>
          <w:sz w:val="20"/>
          <w:szCs w:val="20"/>
        </w:rPr>
        <w:t>BIM</w:t>
      </w:r>
      <w:r w:rsidRPr="00AC2203">
        <w:rPr>
          <w:rFonts w:ascii="Calibri" w:eastAsia="宋体" w:hAnsi="Calibri" w:cs="Calibri"/>
          <w:color w:val="auto"/>
          <w:spacing w:val="-9"/>
          <w:sz w:val="20"/>
          <w:szCs w:val="20"/>
        </w:rPr>
        <w:t>技术应用率达到</w:t>
      </w:r>
      <w:r w:rsidRPr="00AC2203">
        <w:rPr>
          <w:rFonts w:ascii="Calibri" w:eastAsia="宋体" w:hAnsi="Calibri" w:cs="Calibri"/>
          <w:color w:val="auto"/>
          <w:spacing w:val="-9"/>
          <w:sz w:val="20"/>
          <w:szCs w:val="20"/>
        </w:rPr>
        <w:t>50%</w:t>
      </w:r>
      <w:r w:rsidRPr="00AC2203">
        <w:rPr>
          <w:rFonts w:ascii="Calibri" w:eastAsia="宋体" w:hAnsi="Calibri" w:cs="Calibri"/>
          <w:color w:val="auto"/>
          <w:spacing w:val="-9"/>
          <w:sz w:val="20"/>
          <w:szCs w:val="20"/>
        </w:rPr>
        <w:t>，</w:t>
      </w:r>
      <w:r w:rsidR="009B29BD" w:rsidRPr="00AC2203">
        <w:rPr>
          <w:rFonts w:ascii="Calibri" w:eastAsia="宋体" w:hAnsi="Calibri" w:cs="Calibri"/>
          <w:color w:val="auto"/>
          <w:spacing w:val="-9"/>
          <w:sz w:val="20"/>
          <w:szCs w:val="20"/>
        </w:rPr>
        <w:t>再</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分；</w:t>
      </w:r>
    </w:p>
    <w:p w14:paraId="4E8F935E"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建立城区信息模型管理平台（</w:t>
      </w:r>
      <w:r w:rsidRPr="00AC2203">
        <w:rPr>
          <w:rFonts w:ascii="Calibri" w:eastAsia="宋体" w:hAnsi="Calibri" w:cs="Calibri"/>
          <w:color w:val="auto"/>
          <w:spacing w:val="-9"/>
          <w:sz w:val="20"/>
          <w:szCs w:val="20"/>
        </w:rPr>
        <w:t>CIM</w:t>
      </w:r>
      <w:r w:rsidRPr="00AC2203">
        <w:rPr>
          <w:rFonts w:ascii="Calibri" w:eastAsia="宋体" w:hAnsi="Calibri" w:cs="Calibri"/>
          <w:color w:val="auto"/>
          <w:spacing w:val="-9"/>
          <w:sz w:val="20"/>
          <w:szCs w:val="20"/>
        </w:rPr>
        <w:t>平台），为城市建设管理决策提供支撑，</w:t>
      </w:r>
      <w:r w:rsidR="009B29BD" w:rsidRPr="00AC2203">
        <w:rPr>
          <w:rFonts w:ascii="Calibri" w:eastAsia="宋体" w:hAnsi="Calibri" w:cs="Calibri"/>
          <w:color w:val="auto"/>
          <w:spacing w:val="-9"/>
          <w:sz w:val="20"/>
          <w:szCs w:val="20"/>
        </w:rPr>
        <w:t>直接</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w:t>
      </w:r>
    </w:p>
    <w:p w14:paraId="75155E7A"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4FD66CA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本条适用于绿色低碳生态城区的验收阶段评价。</w:t>
      </w:r>
    </w:p>
    <w:p w14:paraId="7012FFB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建筑信息模型</w:t>
      </w:r>
      <w:r w:rsidRPr="00DD1001">
        <w:rPr>
          <w:rFonts w:ascii="华光黑变_CNKI" w:eastAsia="华光黑变_CNKI" w:hAnsi="华光黑变_CNKI" w:cs="Calibri"/>
          <w:color w:val="auto"/>
          <w:spacing w:val="-9"/>
          <w:sz w:val="18"/>
          <w:szCs w:val="18"/>
        </w:rPr>
        <w:t>BIM</w:t>
      </w:r>
      <w:r w:rsidRPr="00DD1001">
        <w:rPr>
          <w:rFonts w:ascii="华光黑变_CNKI" w:eastAsia="华光黑变_CNKI" w:hAnsi="华光黑变_CNKI" w:cs="Calibri" w:hint="eastAsia"/>
          <w:color w:val="auto"/>
          <w:spacing w:val="-9"/>
          <w:sz w:val="18"/>
          <w:szCs w:val="18"/>
        </w:rPr>
        <w:t>技术是未来建筑设计方法的发展方向，其具有可视化，多专业协同、模型可进行性能仿真、后期可对运</w:t>
      </w:r>
      <w:proofErr w:type="gramStart"/>
      <w:r w:rsidRPr="00DD1001">
        <w:rPr>
          <w:rFonts w:ascii="华光黑变_CNKI" w:eastAsia="华光黑变_CNKI" w:hAnsi="华光黑变_CNKI" w:cs="Calibri" w:hint="eastAsia"/>
          <w:color w:val="auto"/>
          <w:spacing w:val="-9"/>
          <w:sz w:val="18"/>
          <w:szCs w:val="18"/>
        </w:rPr>
        <w:t>维管理</w:t>
      </w:r>
      <w:proofErr w:type="gramEnd"/>
      <w:r w:rsidRPr="00DD1001">
        <w:rPr>
          <w:rFonts w:ascii="华光黑变_CNKI" w:eastAsia="华光黑变_CNKI" w:hAnsi="华光黑变_CNKI" w:cs="Calibri" w:hint="eastAsia"/>
          <w:color w:val="auto"/>
          <w:spacing w:val="-9"/>
          <w:sz w:val="18"/>
          <w:szCs w:val="18"/>
        </w:rPr>
        <w:t>进行指导等诸多优点。重庆市住房和城乡建设委员会出台了</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关于进一步加快应用建筑信息模型（</w:t>
      </w:r>
      <w:r w:rsidRPr="00DD1001">
        <w:rPr>
          <w:rFonts w:ascii="华光黑变_CNKI" w:eastAsia="华光黑变_CNKI" w:hAnsi="华光黑变_CNKI" w:cs="Calibri"/>
          <w:color w:val="auto"/>
          <w:spacing w:val="-9"/>
          <w:sz w:val="18"/>
          <w:szCs w:val="18"/>
        </w:rPr>
        <w:t>BIM</w:t>
      </w:r>
      <w:r w:rsidRPr="00DD1001">
        <w:rPr>
          <w:rFonts w:ascii="华光黑变_CNKI" w:eastAsia="华光黑变_CNKI" w:hAnsi="华光黑变_CNKI" w:cs="Calibri" w:hint="eastAsia"/>
          <w:color w:val="auto"/>
          <w:spacing w:val="-9"/>
          <w:sz w:val="18"/>
          <w:szCs w:val="18"/>
        </w:rPr>
        <w:t>）技术的通知</w:t>
      </w:r>
      <w:r w:rsidRPr="00DD1001">
        <w:rPr>
          <w:rFonts w:ascii="华光黑变_CNKI" w:eastAsia="华光黑变_CNKI" w:hAnsi="华光黑变_CNKI" w:cs="Calibri"/>
          <w:color w:val="auto"/>
          <w:spacing w:val="-9"/>
          <w:sz w:val="18"/>
          <w:szCs w:val="18"/>
        </w:rPr>
        <w:t>”</w:t>
      </w:r>
      <w:proofErr w:type="gramStart"/>
      <w:r w:rsidRPr="00DD1001">
        <w:rPr>
          <w:rFonts w:ascii="华光黑变_CNKI" w:eastAsia="华光黑变_CNKI" w:hAnsi="华光黑变_CNKI" w:cs="Calibri" w:hint="eastAsia"/>
          <w:color w:val="auto"/>
          <w:spacing w:val="-9"/>
          <w:sz w:val="18"/>
          <w:szCs w:val="18"/>
        </w:rPr>
        <w:t>渝建发</w:t>
      </w:r>
      <w:proofErr w:type="gramEnd"/>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2018</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19</w:t>
      </w:r>
      <w:r w:rsidRPr="00DD1001">
        <w:rPr>
          <w:rFonts w:ascii="华光黑变_CNKI" w:eastAsia="华光黑变_CNKI" w:hAnsi="华光黑变_CNKI" w:cs="Calibri" w:hint="eastAsia"/>
          <w:color w:val="auto"/>
          <w:spacing w:val="-9"/>
          <w:sz w:val="18"/>
          <w:szCs w:val="18"/>
        </w:rPr>
        <w:t>号，要求主城各区范围内政府投资、主导的建筑工程项目（单体建筑面积小于或等于</w:t>
      </w:r>
      <w:r w:rsidRPr="00DD1001">
        <w:rPr>
          <w:rFonts w:ascii="华光黑变_CNKI" w:eastAsia="华光黑变_CNKI" w:hAnsi="华光黑变_CNKI" w:cs="Calibri"/>
          <w:color w:val="auto"/>
          <w:spacing w:val="-9"/>
          <w:sz w:val="18"/>
          <w:szCs w:val="18"/>
        </w:rPr>
        <w:t>1000</w:t>
      </w:r>
      <w:r w:rsidRPr="00DD1001">
        <w:rPr>
          <w:rFonts w:ascii="华光黑变_CNKI" w:eastAsia="华光黑变_CNKI" w:hAnsi="华光黑变_CNKI" w:cs="Calibri" w:hint="eastAsia"/>
          <w:color w:val="auto"/>
          <w:spacing w:val="-9"/>
          <w:sz w:val="18"/>
          <w:szCs w:val="18"/>
        </w:rPr>
        <w:t>平方米的建筑工程项目除外）、全市范围内总建筑面积大于</w:t>
      </w:r>
      <w:r w:rsidRPr="00DD1001">
        <w:rPr>
          <w:rFonts w:ascii="华光黑变_CNKI" w:eastAsia="华光黑变_CNKI" w:hAnsi="华光黑变_CNKI" w:cs="Calibri"/>
          <w:color w:val="auto"/>
          <w:spacing w:val="-9"/>
          <w:sz w:val="18"/>
          <w:szCs w:val="18"/>
        </w:rPr>
        <w:t>50</w:t>
      </w:r>
      <w:r w:rsidRPr="00DD1001">
        <w:rPr>
          <w:rFonts w:ascii="华光黑变_CNKI" w:eastAsia="华光黑变_CNKI" w:hAnsi="华光黑变_CNKI" w:cs="Calibri" w:hint="eastAsia"/>
          <w:color w:val="auto"/>
          <w:spacing w:val="-9"/>
          <w:sz w:val="18"/>
          <w:szCs w:val="18"/>
        </w:rPr>
        <w:t>万平米的居住小区项目（以规划方案一次性批准的面积指标为准）、装配式建筑工程项目、拟申请二星级、三星级</w:t>
      </w:r>
      <w:proofErr w:type="gramStart"/>
      <w:r w:rsidRPr="00DD1001">
        <w:rPr>
          <w:rFonts w:ascii="华光黑变_CNKI" w:eastAsia="华光黑变_CNKI" w:hAnsi="华光黑变_CNKI" w:cs="Calibri" w:hint="eastAsia"/>
          <w:color w:val="auto"/>
          <w:spacing w:val="-9"/>
          <w:sz w:val="18"/>
          <w:szCs w:val="18"/>
        </w:rPr>
        <w:t>级</w:t>
      </w:r>
      <w:proofErr w:type="gramEnd"/>
      <w:r w:rsidRPr="00DD1001">
        <w:rPr>
          <w:rFonts w:ascii="华光黑变_CNKI" w:eastAsia="华光黑变_CNKI" w:hAnsi="华光黑变_CNKI" w:cs="Calibri" w:hint="eastAsia"/>
          <w:color w:val="auto"/>
          <w:spacing w:val="-9"/>
          <w:sz w:val="18"/>
          <w:szCs w:val="18"/>
        </w:rPr>
        <w:t>绿色建筑和绿色生态住宅小区的项目应用。</w:t>
      </w:r>
    </w:p>
    <w:p w14:paraId="23E9AA90"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根据《重庆市勘察设计行业</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十四五</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规划》（</w:t>
      </w:r>
      <w:r w:rsidRPr="00DD1001">
        <w:rPr>
          <w:rFonts w:ascii="华光黑变_CNKI" w:eastAsia="华光黑变_CNKI" w:hAnsi="华光黑变_CNKI" w:cs="Calibri"/>
          <w:color w:val="auto"/>
          <w:spacing w:val="-9"/>
          <w:sz w:val="18"/>
          <w:szCs w:val="18"/>
        </w:rPr>
        <w:t>2021—2025</w:t>
      </w:r>
      <w:r w:rsidRPr="00DD1001">
        <w:rPr>
          <w:rFonts w:ascii="华光黑变_CNKI" w:eastAsia="华光黑变_CNKI" w:hAnsi="华光黑变_CNKI" w:cs="Calibri" w:hint="eastAsia"/>
          <w:color w:val="auto"/>
          <w:spacing w:val="-9"/>
          <w:sz w:val="18"/>
          <w:szCs w:val="18"/>
        </w:rPr>
        <w:t>年）规划，全面深化</w:t>
      </w:r>
      <w:r w:rsidRPr="00DD1001">
        <w:rPr>
          <w:rFonts w:ascii="华光黑变_CNKI" w:eastAsia="华光黑变_CNKI" w:hAnsi="华光黑变_CNKI" w:cs="Calibri"/>
          <w:color w:val="auto"/>
          <w:spacing w:val="-9"/>
          <w:sz w:val="18"/>
          <w:szCs w:val="18"/>
        </w:rPr>
        <w:t>BIM</w:t>
      </w:r>
      <w:r w:rsidRPr="00DD1001">
        <w:rPr>
          <w:rFonts w:ascii="华光黑变_CNKI" w:eastAsia="华光黑变_CNKI" w:hAnsi="华光黑变_CNKI" w:cs="Calibri" w:hint="eastAsia"/>
          <w:color w:val="auto"/>
          <w:spacing w:val="-9"/>
          <w:sz w:val="18"/>
          <w:szCs w:val="18"/>
        </w:rPr>
        <w:t>技术在投资决策、勘察、设计、施工和运营维护阶段的全过程集成应用，实现工程建设项目全生命期数据共享和信息化管理。在《重庆市绿色建筑</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十四五</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规划（</w:t>
      </w:r>
      <w:r w:rsidRPr="00DD1001">
        <w:rPr>
          <w:rFonts w:ascii="华光黑变_CNKI" w:eastAsia="华光黑变_CNKI" w:hAnsi="华光黑变_CNKI" w:cs="Calibri"/>
          <w:color w:val="auto"/>
          <w:spacing w:val="-9"/>
          <w:sz w:val="18"/>
          <w:szCs w:val="18"/>
        </w:rPr>
        <w:t>2021—2025</w:t>
      </w:r>
      <w:r w:rsidRPr="00DD1001">
        <w:rPr>
          <w:rFonts w:ascii="华光黑变_CNKI" w:eastAsia="华光黑变_CNKI" w:hAnsi="华光黑变_CNKI" w:cs="Calibri" w:hint="eastAsia"/>
          <w:color w:val="auto"/>
          <w:spacing w:val="-9"/>
          <w:sz w:val="18"/>
          <w:szCs w:val="18"/>
        </w:rPr>
        <w:t>年）》要求：探索建立三维数字化的城市信息模型（</w:t>
      </w:r>
      <w:r w:rsidRPr="00DD1001">
        <w:rPr>
          <w:rFonts w:ascii="华光黑变_CNKI" w:eastAsia="华光黑变_CNKI" w:hAnsi="华光黑变_CNKI" w:cs="Calibri"/>
          <w:color w:val="auto"/>
          <w:spacing w:val="-9"/>
          <w:sz w:val="18"/>
          <w:szCs w:val="18"/>
        </w:rPr>
        <w:t>CIM</w:t>
      </w:r>
      <w:r w:rsidRPr="00DD1001">
        <w:rPr>
          <w:rFonts w:ascii="华光黑变_CNKI" w:eastAsia="华光黑变_CNKI" w:hAnsi="华光黑变_CNKI" w:cs="Calibri" w:hint="eastAsia"/>
          <w:color w:val="auto"/>
          <w:spacing w:val="-9"/>
          <w:sz w:val="18"/>
          <w:szCs w:val="18"/>
        </w:rPr>
        <w:t>），优化城市运营管理策略，提高城市绿色低碳运营管理水平。</w:t>
      </w:r>
    </w:p>
    <w:p w14:paraId="56411314"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本条的评价方法为：审核绿色建筑专项规划、</w:t>
      </w:r>
      <w:r w:rsidRPr="00DD1001">
        <w:rPr>
          <w:rFonts w:ascii="华光黑变_CNKI" w:eastAsia="华光黑变_CNKI" w:hAnsi="华光黑变_CNKI" w:cs="Calibri"/>
          <w:color w:val="auto"/>
          <w:spacing w:val="-9"/>
          <w:sz w:val="18"/>
          <w:szCs w:val="18"/>
        </w:rPr>
        <w:t>BIM</w:t>
      </w:r>
      <w:r w:rsidRPr="00DD1001">
        <w:rPr>
          <w:rFonts w:ascii="华光黑变_CNKI" w:eastAsia="华光黑变_CNKI" w:hAnsi="华光黑变_CNKI" w:cs="Calibri" w:hint="eastAsia"/>
          <w:color w:val="auto"/>
          <w:spacing w:val="-9"/>
          <w:sz w:val="18"/>
          <w:szCs w:val="18"/>
        </w:rPr>
        <w:t>应用技术文件、及施工图审查文件。</w:t>
      </w:r>
    </w:p>
    <w:p w14:paraId="1985CC05"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6.2.8</w:t>
      </w:r>
      <w:r w:rsidRPr="00AC2203">
        <w:rPr>
          <w:rFonts w:ascii="Calibri" w:eastAsia="宋体" w:hAnsi="Calibri" w:cs="Calibri"/>
          <w:color w:val="auto"/>
          <w:spacing w:val="-9"/>
          <w:sz w:val="20"/>
          <w:szCs w:val="20"/>
        </w:rPr>
        <w:t>主管部门在项目审批各阶段建立绿色建筑项目建设的技术指南、建设导则等管理文件，评价分值为</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w:t>
      </w:r>
    </w:p>
    <w:p w14:paraId="3CF0A8EB"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778D15A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本条适用于绿色低碳生态城区的规划设计、验收阶段评价。</w:t>
      </w:r>
    </w:p>
    <w:p w14:paraId="7A85E45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当地政府应依据有关法律、法规和城市管理模式，在土地拍卖和项目立项、设计、施工、运行维护全过程，明确各单位责任和任务，确保生态城区绿色建筑建设顺利推进。</w:t>
      </w:r>
    </w:p>
    <w:p w14:paraId="7D96C57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生态城区建设用地使用权的出让遵循生态优先的原则，土地使用权出让合同应当明确具体的生态建设指标和违约责任。</w:t>
      </w:r>
    </w:p>
    <w:p w14:paraId="1C23101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发展和改革、城乡规划、建设、环境保护等主管部门，在项目审批、建设管理、竣工验收等环节加强落实土地使用权出让合同中的生态建设指标，并负责监测、监督检查和实施评估。</w:t>
      </w:r>
    </w:p>
    <w:p w14:paraId="082C5D4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城乡建设管理部门宜编制《绿色城区绿色建筑方案评审要点》《绿色城区绿色建筑施工图审查要点》《绿色建筑竣工验收办法》《绿色建筑实施运管指南》等技术文件，指导各单位、各部门绿色建筑工作。</w:t>
      </w:r>
    </w:p>
    <w:p w14:paraId="2903455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20"/>
          <w:szCs w:val="20"/>
        </w:rPr>
      </w:pPr>
      <w:r w:rsidRPr="00DD1001">
        <w:rPr>
          <w:rFonts w:ascii="华光黑变_CNKI" w:eastAsia="华光黑变_CNKI" w:hAnsi="华光黑变_CNKI" w:cs="Calibri" w:hint="eastAsia"/>
          <w:color w:val="auto"/>
          <w:spacing w:val="-9"/>
          <w:sz w:val="18"/>
          <w:szCs w:val="18"/>
        </w:rPr>
        <w:t>本条的评价方法为：审查建设管理部门的技术管理文件</w:t>
      </w:r>
      <w:r w:rsidRPr="00DD1001">
        <w:rPr>
          <w:rFonts w:ascii="华光黑变_CNKI" w:eastAsia="华光黑变_CNKI" w:hAnsi="华光黑变_CNKI" w:cs="Calibri" w:hint="eastAsia"/>
          <w:color w:val="auto"/>
          <w:spacing w:val="-9"/>
          <w:sz w:val="20"/>
          <w:szCs w:val="20"/>
        </w:rPr>
        <w:t>。</w:t>
      </w:r>
    </w:p>
    <w:p w14:paraId="7D88A8B8" w14:textId="77777777" w:rsidR="00A222A9" w:rsidRPr="00AC2203" w:rsidRDefault="00A222A9" w:rsidP="00D30870">
      <w:pPr>
        <w:spacing w:line="360" w:lineRule="auto"/>
        <w:jc w:val="both"/>
        <w:rPr>
          <w:rFonts w:ascii="Calibri" w:eastAsia="宋体" w:hAnsi="Calibri" w:cs="Calibri"/>
          <w:color w:val="auto"/>
          <w:spacing w:val="-9"/>
          <w:sz w:val="16"/>
          <w:szCs w:val="16"/>
        </w:rPr>
      </w:pPr>
      <w:r w:rsidRPr="00AC2203">
        <w:rPr>
          <w:rFonts w:ascii="Calibri" w:eastAsia="宋体" w:hAnsi="Calibri" w:cs="Calibri"/>
          <w:b/>
          <w:bCs/>
          <w:color w:val="auto"/>
          <w:spacing w:val="-9"/>
          <w:sz w:val="20"/>
          <w:szCs w:val="20"/>
        </w:rPr>
        <w:t>6.2.9</w:t>
      </w:r>
      <w:r w:rsidRPr="00AC2203">
        <w:rPr>
          <w:rFonts w:ascii="Calibri" w:eastAsia="宋体" w:hAnsi="Calibri" w:cs="Calibri"/>
          <w:color w:val="auto"/>
          <w:spacing w:val="-9"/>
          <w:sz w:val="20"/>
          <w:szCs w:val="20"/>
        </w:rPr>
        <w:t>主管部门编制绿色建筑后评估管理测试办法，并对绿色建筑项目建设效果进行后评估，评价分值为</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16"/>
          <w:szCs w:val="16"/>
        </w:rPr>
        <w:t>。</w:t>
      </w:r>
    </w:p>
    <w:p w14:paraId="7EBD93ED"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49E0D95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本条适用于绿色低碳生态城区的验收阶段评价。</w:t>
      </w:r>
    </w:p>
    <w:p w14:paraId="51FDD9C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绿色生态城区建设周期长，生态城区建设主管部门应该建立绿色建筑后评估机制</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如管理测试办法、评价报告、年度总结等形式</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，在生态城区建设过程中每年对绿色建筑实践经验和问题进行总结，调整指导方案和技术管理措施，保证后期绿色建筑实践的效果。</w:t>
      </w:r>
    </w:p>
    <w:p w14:paraId="1297BF7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lastRenderedPageBreak/>
        <w:t>本条的评价方法为：审核政府建设部门绿色建筑技术及管理文件。</w:t>
      </w:r>
    </w:p>
    <w:p w14:paraId="62983554" w14:textId="77777777" w:rsidR="000A34E7" w:rsidRPr="00AC2203" w:rsidRDefault="000A34E7" w:rsidP="00D30870">
      <w:pPr>
        <w:kinsoku/>
        <w:autoSpaceDE/>
        <w:autoSpaceDN/>
        <w:adjustRightInd/>
        <w:snapToGrid/>
        <w:jc w:val="both"/>
        <w:textAlignment w:val="auto"/>
        <w:rPr>
          <w:rFonts w:ascii="Calibri" w:eastAsia="宋体" w:hAnsi="Calibri" w:cs="Calibri"/>
          <w:b/>
          <w:bCs/>
          <w:color w:val="auto"/>
          <w:spacing w:val="14"/>
          <w:w w:val="104"/>
          <w:sz w:val="32"/>
          <w:szCs w:val="32"/>
        </w:rPr>
      </w:pPr>
      <w:bookmarkStart w:id="55" w:name="_Toc108131407"/>
      <w:r w:rsidRPr="00AC2203">
        <w:rPr>
          <w:rFonts w:ascii="Calibri" w:eastAsia="宋体" w:hAnsi="Calibri" w:cs="Calibri"/>
          <w:b/>
          <w:bCs/>
          <w:color w:val="auto"/>
          <w:spacing w:val="14"/>
          <w:w w:val="104"/>
          <w:sz w:val="32"/>
          <w:szCs w:val="32"/>
        </w:rPr>
        <w:br w:type="page"/>
      </w:r>
    </w:p>
    <w:p w14:paraId="0442CB35" w14:textId="77777777" w:rsidR="00A222A9" w:rsidRPr="00A17389" w:rsidRDefault="00A222A9" w:rsidP="003836D6">
      <w:pPr>
        <w:pStyle w:val="111"/>
        <w:rPr>
          <w:rFonts w:ascii="黑体" w:hAnsi="黑体"/>
          <w:bCs w:val="0"/>
          <w:szCs w:val="28"/>
        </w:rPr>
      </w:pPr>
      <w:bookmarkStart w:id="56" w:name="_Toc113019036"/>
      <w:r w:rsidRPr="00A17389">
        <w:rPr>
          <w:rFonts w:ascii="黑体" w:hAnsi="黑体"/>
          <w:bCs w:val="0"/>
          <w:szCs w:val="28"/>
        </w:rPr>
        <w:lastRenderedPageBreak/>
        <w:t>7资源与碳排放</w:t>
      </w:r>
      <w:bookmarkEnd w:id="55"/>
      <w:bookmarkEnd w:id="56"/>
    </w:p>
    <w:p w14:paraId="117A751E" w14:textId="77777777" w:rsidR="00A222A9" w:rsidRPr="00A17389" w:rsidRDefault="00A222A9" w:rsidP="00A17389">
      <w:pPr>
        <w:spacing w:line="360" w:lineRule="auto"/>
        <w:jc w:val="center"/>
        <w:outlineLvl w:val="1"/>
        <w:rPr>
          <w:rFonts w:ascii="黑体" w:eastAsia="黑体" w:hAnsi="黑体" w:cs="Calibri"/>
          <w:color w:val="auto"/>
          <w:spacing w:val="-3"/>
          <w:w w:val="99"/>
          <w:sz w:val="24"/>
          <w:szCs w:val="24"/>
        </w:rPr>
      </w:pPr>
      <w:bookmarkStart w:id="57" w:name="_Toc108131408"/>
      <w:bookmarkStart w:id="58" w:name="_Toc113019037"/>
      <w:r w:rsidRPr="00A17389">
        <w:rPr>
          <w:rFonts w:ascii="黑体" w:eastAsia="黑体" w:hAnsi="黑体" w:cs="Calibri"/>
          <w:color w:val="auto"/>
          <w:spacing w:val="-3"/>
          <w:w w:val="99"/>
          <w:sz w:val="24"/>
          <w:szCs w:val="24"/>
        </w:rPr>
        <w:t>7.1控制项</w:t>
      </w:r>
      <w:bookmarkEnd w:id="57"/>
      <w:bookmarkEnd w:id="58"/>
    </w:p>
    <w:p w14:paraId="21EBB09B"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7.1.1</w:t>
      </w:r>
      <w:r w:rsidRPr="00AC2203">
        <w:rPr>
          <w:rFonts w:ascii="Calibri" w:eastAsia="宋体" w:hAnsi="Calibri" w:cs="Calibri"/>
          <w:color w:val="auto"/>
          <w:spacing w:val="-9"/>
          <w:sz w:val="20"/>
          <w:szCs w:val="20"/>
        </w:rPr>
        <w:t>应制定能源综合利用规划，统筹利用各种能源。</w:t>
      </w:r>
    </w:p>
    <w:p w14:paraId="69E2E054" w14:textId="77777777" w:rsidR="00531D74" w:rsidRPr="00DD1001" w:rsidRDefault="00531D74"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3FC4F54B"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020324FA"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4DAE3F6B"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在进行绿色生态城区规划前，应充分了解本地区的气候特点、能源结构、常规能源供应及利用现状、可再生能源资源状况等实际情况，并分析城区周边及内部的电力、燃气、可再生能源及建筑节能情况，通过全面的分析研究．制定合理的能源综合利用规划，提高利用效率，降低城区的能源消耗以及碳排放量。</w:t>
      </w:r>
    </w:p>
    <w:p w14:paraId="30C3D958"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能源综合利用规划包括但不限于以下内容</w:t>
      </w:r>
      <w:r w:rsidRPr="00DD1001">
        <w:rPr>
          <w:rFonts w:ascii="华光黑变_CNKI" w:eastAsia="华光黑变_CNKI" w:hAnsi="华光黑变_CNKI" w:cs="宋体" w:hint="eastAsia"/>
          <w:color w:val="auto"/>
          <w:spacing w:val="-9"/>
          <w:sz w:val="18"/>
          <w:szCs w:val="18"/>
          <w:u w:color="365F91"/>
          <w:lang w:val="zh-TW" w:eastAsia="zh-TW"/>
        </w:rPr>
        <w:t>∶</w:t>
      </w:r>
    </w:p>
    <w:p w14:paraId="6475DDE8"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1.</w:t>
      </w:r>
      <w:r w:rsidRPr="00DD1001">
        <w:rPr>
          <w:rFonts w:ascii="华光黑变_CNKI" w:eastAsia="华光黑变_CNKI" w:hAnsi="华光黑变_CNKI" w:cs="Calibri" w:hint="eastAsia"/>
          <w:color w:val="auto"/>
          <w:spacing w:val="-9"/>
          <w:sz w:val="18"/>
          <w:szCs w:val="18"/>
          <w:u w:color="365F91"/>
          <w:lang w:val="zh-TW" w:eastAsia="zh-TW"/>
        </w:rPr>
        <w:t>项目概况</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应明确能源规划的范围及期限、目标、规划内容、规划路线及规划依据。</w:t>
      </w:r>
    </w:p>
    <w:p w14:paraId="18CEFE6D"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2.</w:t>
      </w:r>
      <w:r w:rsidRPr="00DD1001">
        <w:rPr>
          <w:rFonts w:ascii="华光黑变_CNKI" w:eastAsia="华光黑变_CNKI" w:hAnsi="华光黑变_CNKI" w:cs="Calibri" w:hint="eastAsia"/>
          <w:color w:val="auto"/>
          <w:spacing w:val="-9"/>
          <w:sz w:val="18"/>
          <w:szCs w:val="18"/>
          <w:u w:color="365F91"/>
          <w:lang w:val="zh-TW" w:eastAsia="zh-TW"/>
        </w:rPr>
        <w:t>当气候特点（如气温、降雨、风力、太阳能辐射等气候资源现状）、能源结构、能源供应及利用现状、可再生能源资源量等。</w:t>
      </w:r>
    </w:p>
    <w:p w14:paraId="580359B6"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3.</w:t>
      </w:r>
      <w:r w:rsidRPr="00DD1001">
        <w:rPr>
          <w:rFonts w:ascii="华光黑变_CNKI" w:eastAsia="华光黑变_CNKI" w:hAnsi="华光黑变_CNKI" w:cs="Calibri" w:hint="eastAsia"/>
          <w:color w:val="auto"/>
          <w:spacing w:val="-9"/>
          <w:sz w:val="18"/>
          <w:szCs w:val="18"/>
          <w:u w:color="365F91"/>
          <w:lang w:val="zh-TW" w:eastAsia="zh-TW"/>
        </w:rPr>
        <w:t>能源需求分析</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应对规划范围的电力、燃气、热力需求等进行负荷预测，并应统计出负荷需求总量。</w:t>
      </w:r>
    </w:p>
    <w:p w14:paraId="13958B37"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4.</w:t>
      </w:r>
      <w:r w:rsidRPr="00DD1001">
        <w:rPr>
          <w:rFonts w:ascii="华光黑变_CNKI" w:eastAsia="华光黑变_CNKI" w:hAnsi="华光黑变_CNKI" w:cs="Calibri" w:hint="eastAsia"/>
          <w:color w:val="auto"/>
          <w:spacing w:val="-9"/>
          <w:sz w:val="18"/>
          <w:szCs w:val="18"/>
          <w:u w:color="365F91"/>
          <w:lang w:val="zh-TW" w:eastAsia="zh-TW"/>
        </w:rPr>
        <w:t>常规能源系统的优化方案</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电力、燃气等的规划方案介绍。</w:t>
      </w:r>
    </w:p>
    <w:p w14:paraId="6B0A6643"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5.</w:t>
      </w:r>
      <w:r w:rsidRPr="00DD1001">
        <w:rPr>
          <w:rFonts w:ascii="华光黑变_CNKI" w:eastAsia="华光黑变_CNKI" w:hAnsi="华光黑变_CNKI" w:cs="Calibri" w:hint="eastAsia"/>
          <w:color w:val="auto"/>
          <w:spacing w:val="-9"/>
          <w:sz w:val="18"/>
          <w:szCs w:val="18"/>
          <w:u w:color="365F91"/>
          <w:lang w:val="zh-TW" w:eastAsia="zh-TW"/>
        </w:rPr>
        <w:t>建筑节能规划</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基于建筑用能预测及规划目标对规划范围内不同类型的用地提出合理的节能规划建议。</w:t>
      </w:r>
    </w:p>
    <w:p w14:paraId="09021BC5"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6.</w:t>
      </w:r>
      <w:r w:rsidRPr="00DD1001">
        <w:rPr>
          <w:rFonts w:ascii="华光黑变_CNKI" w:eastAsia="华光黑变_CNKI" w:hAnsi="华光黑变_CNKI" w:cs="Calibri" w:hint="eastAsia"/>
          <w:color w:val="auto"/>
          <w:spacing w:val="-9"/>
          <w:sz w:val="18"/>
          <w:szCs w:val="18"/>
          <w:u w:color="365F91"/>
          <w:lang w:val="zh-TW" w:eastAsia="zh-TW"/>
        </w:rPr>
        <w:t>可再生能源规划</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对太阳能生活热水、太阳能光伏发电、太阳能采暖空调、风力发电、地源热泵等进行合理规划，绘制可再生能源规划布局图，确定利用的形式、规模等，并计算可再生能源利用率。</w:t>
      </w:r>
    </w:p>
    <w:p w14:paraId="30EFF8C2"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7.</w:t>
      </w:r>
      <w:r w:rsidRPr="00DD1001">
        <w:rPr>
          <w:rFonts w:ascii="华光黑变_CNKI" w:eastAsia="华光黑变_CNKI" w:hAnsi="华光黑变_CNKI" w:cs="Calibri" w:hint="eastAsia"/>
          <w:color w:val="auto"/>
          <w:spacing w:val="-9"/>
          <w:sz w:val="18"/>
          <w:szCs w:val="18"/>
          <w:u w:color="365F91"/>
          <w:lang w:val="zh-TW" w:eastAsia="zh-TW"/>
        </w:rPr>
        <w:t>余热、废热等资源利用规划</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对余热、废热等资源进行合理规划．绘制余热、废热等资源规划布局图．确定利用的形式、规模等，并计算余热、废热等资源利用率。</w:t>
      </w:r>
    </w:p>
    <w:p w14:paraId="0126FA0E"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8.</w:t>
      </w:r>
      <w:r w:rsidRPr="00DD1001">
        <w:rPr>
          <w:rFonts w:ascii="华光黑变_CNKI" w:eastAsia="华光黑变_CNKI" w:hAnsi="华光黑变_CNKI" w:cs="Calibri" w:hint="eastAsia"/>
          <w:color w:val="auto"/>
          <w:spacing w:val="-9"/>
          <w:sz w:val="18"/>
          <w:szCs w:val="18"/>
          <w:u w:color="365F91"/>
          <w:lang w:val="zh-TW" w:eastAsia="zh-TW"/>
        </w:rPr>
        <w:t>其他能源规划建议</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如城区的能源监管、能源展示等进行合理布局。</w:t>
      </w:r>
    </w:p>
    <w:p w14:paraId="4F539AD1"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对于包含工业项目的城区，编制能源综合利用规划时还应结合所在地区经济发展状况、工业类型、相关工业的用能现状等预测其用能需求，并制定相应的能源综合利用方案。</w:t>
      </w:r>
    </w:p>
    <w:p w14:paraId="55671273"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规划设计阶段审查项目所在地的能源调查与评估资料、能源综合利用规划及相关的图纸</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实施运管阶段审查城区能源利用实际情况评估报告及相关的发展规划文件等，并现场核查。</w:t>
      </w:r>
    </w:p>
    <w:p w14:paraId="6E3BB8DD"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7.1.2</w:t>
      </w:r>
      <w:r w:rsidRPr="00AC2203">
        <w:rPr>
          <w:rFonts w:ascii="Calibri" w:eastAsia="宋体" w:hAnsi="Calibri" w:cs="Calibri"/>
          <w:color w:val="auto"/>
          <w:spacing w:val="-9"/>
          <w:sz w:val="20"/>
          <w:szCs w:val="20"/>
        </w:rPr>
        <w:t>应在方案、规划阶段制定城市水资源综合利用规划，实施运管阶段制定用水现状调研、评估和发展规划报告，统筹、综合利用各种水资源。</w:t>
      </w:r>
    </w:p>
    <w:p w14:paraId="042FF67E"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3F0FEB2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60BD3DE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水资源综合利用规划是指规划范围内，结合城市总体规划，在适宜于当地环境与资源约束条件的前提下，将供水、污水、雨水等统筹安排，达到高效、低耗、节水、减排目的的设计文件。主要包括城市节约水资源相关技术措施、再生水回用、海绵城市建设与雨水回用等。具体编制内容可参照以下几个方面</w:t>
      </w:r>
    </w:p>
    <w:p w14:paraId="56FC1DE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1</w:t>
      </w:r>
      <w:r w:rsidRPr="00DD1001">
        <w:rPr>
          <w:rFonts w:ascii="华光黑变_CNKI" w:eastAsia="华光黑变_CNKI" w:hAnsi="华光黑变_CNKI" w:cs="Calibri" w:hint="eastAsia"/>
          <w:color w:val="auto"/>
          <w:spacing w:val="-9"/>
          <w:sz w:val="18"/>
          <w:szCs w:val="18"/>
          <w:u w:color="365F91"/>
          <w:lang w:val="zh-TW" w:eastAsia="zh-TW"/>
        </w:rPr>
        <w:t>项目所在地水资源量和水环境质量现状陈述，项目概况、市政基础设施概况、气象资料、地质条件等。</w:t>
      </w:r>
    </w:p>
    <w:p w14:paraId="211525F4"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2</w:t>
      </w:r>
      <w:r w:rsidRPr="00DD1001">
        <w:rPr>
          <w:rFonts w:ascii="华光黑变_CNKI" w:eastAsia="华光黑变_CNKI" w:hAnsi="华光黑变_CNKI" w:cs="Calibri" w:hint="eastAsia"/>
          <w:color w:val="auto"/>
          <w:spacing w:val="-9"/>
          <w:sz w:val="18"/>
          <w:szCs w:val="18"/>
          <w:u w:color="365F91"/>
          <w:lang w:val="zh-TW" w:eastAsia="zh-TW"/>
        </w:rPr>
        <w:t>国家和各省市规定的城市节水要求及执行情况。</w:t>
      </w:r>
    </w:p>
    <w:p w14:paraId="435DCA1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lastRenderedPageBreak/>
        <w:t>3</w:t>
      </w:r>
      <w:r w:rsidRPr="00DD1001">
        <w:rPr>
          <w:rFonts w:ascii="华光黑变_CNKI" w:eastAsia="华光黑变_CNKI" w:hAnsi="华光黑变_CNKI" w:cs="Calibri" w:hint="eastAsia"/>
          <w:color w:val="auto"/>
          <w:spacing w:val="-9"/>
          <w:sz w:val="18"/>
          <w:szCs w:val="18"/>
          <w:u w:color="365F91"/>
          <w:lang w:val="zh-TW" w:eastAsia="zh-TW"/>
        </w:rPr>
        <w:t>合理确定用水量标准、编制城区用水量计算表。</w:t>
      </w:r>
    </w:p>
    <w:p w14:paraId="001EED5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4</w:t>
      </w:r>
      <w:r w:rsidRPr="00DD1001">
        <w:rPr>
          <w:rFonts w:ascii="华光黑变_CNKI" w:eastAsia="华光黑变_CNKI" w:hAnsi="华光黑变_CNKI" w:cs="Calibri" w:hint="eastAsia"/>
          <w:color w:val="auto"/>
          <w:spacing w:val="-9"/>
          <w:sz w:val="18"/>
          <w:szCs w:val="18"/>
          <w:u w:color="365F91"/>
          <w:lang w:val="zh-TW" w:eastAsia="zh-TW"/>
        </w:rPr>
        <w:t>按城市给水系统、污水收集排放系统、雨水排水系统等几个方面，分别提出基于绿色生态城区建设的、以水资源节约和水环境保护为目标的规划措施。</w:t>
      </w:r>
    </w:p>
    <w:p w14:paraId="3D84B8D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5</w:t>
      </w:r>
      <w:r w:rsidRPr="00DD1001">
        <w:rPr>
          <w:rFonts w:ascii="华光黑变_CNKI" w:eastAsia="华光黑变_CNKI" w:hAnsi="华光黑变_CNKI" w:cs="Calibri" w:hint="eastAsia"/>
          <w:color w:val="auto"/>
          <w:spacing w:val="-9"/>
          <w:sz w:val="18"/>
          <w:szCs w:val="18"/>
          <w:u w:color="365F91"/>
          <w:lang w:val="zh-TW" w:eastAsia="zh-TW"/>
        </w:rPr>
        <w:t>提出城区雨水和再生水回用方案</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对城区雨水、城区再生水等非传统水资源利用的技术经济可行性进行分析，进行水量平衡计算，确定是否进行城区雨水、再生水回用。如果采取上述规划措施，则应明确提出技术方案。</w:t>
      </w:r>
    </w:p>
    <w:p w14:paraId="27B2EDF7"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6</w:t>
      </w:r>
      <w:r w:rsidRPr="00DD1001">
        <w:rPr>
          <w:rFonts w:ascii="华光黑变_CNKI" w:eastAsia="华光黑变_CNKI" w:hAnsi="华光黑变_CNKI" w:cs="Calibri" w:hint="eastAsia"/>
          <w:color w:val="auto"/>
          <w:spacing w:val="-9"/>
          <w:sz w:val="18"/>
          <w:szCs w:val="18"/>
          <w:u w:color="365F91"/>
          <w:lang w:val="zh-TW" w:eastAsia="zh-TW"/>
        </w:rPr>
        <w:t>提出</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海绵城市建设</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实施方案。</w:t>
      </w:r>
    </w:p>
    <w:p w14:paraId="165FDBE6"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7.1.3</w:t>
      </w:r>
      <w:r w:rsidRPr="00AC2203">
        <w:rPr>
          <w:rFonts w:ascii="Calibri" w:eastAsia="宋体" w:hAnsi="Calibri" w:cs="Calibri"/>
          <w:color w:val="auto"/>
          <w:spacing w:val="-9"/>
          <w:sz w:val="20"/>
          <w:szCs w:val="20"/>
        </w:rPr>
        <w:t>应提交详尽合理的碳排放计算与分析清单，制定分阶段的减排目标和实施方案。</w:t>
      </w:r>
    </w:p>
    <w:p w14:paraId="7683BEBF" w14:textId="77777777" w:rsidR="00531D74" w:rsidRPr="00DD1001" w:rsidRDefault="00531D74"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3739AE6E"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3AE59458"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《重庆市应对气候变化</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十四五</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规划（</w:t>
      </w:r>
      <w:r w:rsidRPr="00DD1001">
        <w:rPr>
          <w:rFonts w:ascii="华光黑变_CNKI" w:eastAsia="华光黑变_CNKI" w:hAnsi="华光黑变_CNKI" w:cs="Calibri"/>
          <w:color w:val="auto"/>
          <w:spacing w:val="-9"/>
          <w:sz w:val="18"/>
          <w:szCs w:val="18"/>
          <w:u w:color="365F91"/>
          <w:lang w:val="zh-TW" w:eastAsia="zh-TW"/>
        </w:rPr>
        <w:t>2021—2025</w:t>
      </w:r>
      <w:r w:rsidRPr="00DD1001">
        <w:rPr>
          <w:rFonts w:ascii="华光黑变_CNKI" w:eastAsia="华光黑变_CNKI" w:hAnsi="华光黑变_CNKI" w:cs="Calibri" w:hint="eastAsia"/>
          <w:color w:val="auto"/>
          <w:spacing w:val="-9"/>
          <w:sz w:val="18"/>
          <w:szCs w:val="18"/>
          <w:u w:color="365F91"/>
          <w:lang w:val="zh-TW" w:eastAsia="zh-TW"/>
        </w:rPr>
        <w:t>年）》提出：到</w:t>
      </w:r>
      <w:r w:rsidRPr="00DD1001">
        <w:rPr>
          <w:rFonts w:ascii="华光黑变_CNKI" w:eastAsia="华光黑变_CNKI" w:hAnsi="华光黑变_CNKI" w:cs="Calibri"/>
          <w:color w:val="auto"/>
          <w:spacing w:val="-9"/>
          <w:sz w:val="18"/>
          <w:szCs w:val="18"/>
          <w:u w:color="365F91"/>
          <w:lang w:val="zh-TW" w:eastAsia="zh-TW"/>
        </w:rPr>
        <w:t>2025</w:t>
      </w:r>
      <w:r w:rsidRPr="00DD1001">
        <w:rPr>
          <w:rFonts w:ascii="华光黑变_CNKI" w:eastAsia="华光黑变_CNKI" w:hAnsi="华光黑变_CNKI" w:cs="Calibri" w:hint="eastAsia"/>
          <w:color w:val="auto"/>
          <w:spacing w:val="-9"/>
          <w:sz w:val="18"/>
          <w:szCs w:val="18"/>
          <w:u w:color="365F91"/>
          <w:lang w:val="zh-TW" w:eastAsia="zh-TW"/>
        </w:rPr>
        <w:t>年，单位地区生产总值二氧化碳排放下降达到国家考核要求、单位地区生产总值能源消耗下降</w:t>
      </w:r>
      <w:r w:rsidRPr="00DD1001">
        <w:rPr>
          <w:rFonts w:ascii="华光黑变_CNKI" w:eastAsia="华光黑变_CNKI" w:hAnsi="华光黑变_CNKI" w:cs="Calibri"/>
          <w:color w:val="auto"/>
          <w:spacing w:val="-9"/>
          <w:sz w:val="18"/>
          <w:szCs w:val="18"/>
          <w:u w:color="365F91"/>
          <w:lang w:val="zh-TW" w:eastAsia="zh-TW"/>
        </w:rPr>
        <w:t>14%</w:t>
      </w:r>
      <w:r w:rsidRPr="00DD1001">
        <w:rPr>
          <w:rFonts w:ascii="华光黑变_CNKI" w:eastAsia="华光黑变_CNKI" w:hAnsi="华光黑变_CNKI" w:cs="Calibri" w:hint="eastAsia"/>
          <w:color w:val="auto"/>
          <w:spacing w:val="-9"/>
          <w:sz w:val="18"/>
          <w:szCs w:val="18"/>
          <w:u w:color="365F91"/>
          <w:lang w:val="zh-TW" w:eastAsia="zh-TW"/>
        </w:rPr>
        <w:t>。应对气候变化取得新进展，碳强度持续下降，温室气体排放总量得到有效控制。气候变化影响观测、评估及风险管控得到加强，适应气候变化能力和水平进一步提升。绿色产业体系、清洁能源结构和低碳消费模式基本形成，工业、建筑、交通、公共机构、农林业等重点领域节能减碳取得明显成效，碳中和技术创新和产业孵化体系初步构建。</w:t>
      </w:r>
    </w:p>
    <w:p w14:paraId="1478BA68"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城区大多具有综合性的社会功能、往往都会涉及上述的工业、建筑、交通、公共机构等减排重点领域。城区的碳排放一般包含了建筑碳排放、产业碳排放、交通碳排放、基础设施碳排放、废弃物处理碳排放和碳汇等方面。只有进行详尽合理的碳排放计算分析，在切实把握自身碳排放数据的基础上，才能根据重庆市总体的减排目标，制定城区切实可行的减排目标和减排策略，成为全社会碳减排的示范区域。</w:t>
      </w:r>
    </w:p>
    <w:p w14:paraId="7693D15D"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新建、扩建和改建的民用建筑的运行、建造及拆除、建材生产及运输阶段的碳排放计算可按国家标准《建筑碳排放计算标准》</w:t>
      </w:r>
      <w:r w:rsidRPr="00DD1001">
        <w:rPr>
          <w:rFonts w:ascii="华光黑变_CNKI" w:eastAsia="华光黑变_CNKI" w:hAnsi="华光黑变_CNKI" w:cs="Calibri"/>
          <w:color w:val="auto"/>
          <w:spacing w:val="-9"/>
          <w:sz w:val="18"/>
          <w:szCs w:val="18"/>
          <w:u w:color="365F91"/>
          <w:lang w:val="zh-TW" w:eastAsia="zh-TW"/>
        </w:rPr>
        <w:t>GB/T51366</w:t>
      </w:r>
      <w:r w:rsidRPr="00DD1001">
        <w:rPr>
          <w:rFonts w:ascii="华光黑变_CNKI" w:eastAsia="华光黑变_CNKI" w:hAnsi="华光黑变_CNKI" w:cs="Calibri" w:hint="eastAsia"/>
          <w:color w:val="auto"/>
          <w:spacing w:val="-9"/>
          <w:sz w:val="18"/>
          <w:szCs w:val="18"/>
          <w:u w:color="365F91"/>
          <w:lang w:val="zh-TW" w:eastAsia="zh-TW"/>
        </w:rPr>
        <w:t>进行计算。</w:t>
      </w:r>
    </w:p>
    <w:p w14:paraId="1FD3D5B9"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规划设计阶段查阅城区碳排放清单、碳减排实施方案，审核碳排放清单编制方法、数据依据、碳减排目标及碳减排措施的合理性；实施运管阶段查阅碳核查报告、重点减碳项目年度总结报告等文件。</w:t>
      </w:r>
    </w:p>
    <w:p w14:paraId="1CBAD447" w14:textId="77777777" w:rsidR="00A222A9" w:rsidRPr="00A17389" w:rsidRDefault="00A222A9" w:rsidP="00A17389">
      <w:pPr>
        <w:spacing w:line="360" w:lineRule="auto"/>
        <w:jc w:val="center"/>
        <w:outlineLvl w:val="1"/>
        <w:rPr>
          <w:rFonts w:ascii="黑体" w:eastAsia="黑体" w:hAnsi="黑体" w:cs="Calibri"/>
          <w:color w:val="auto"/>
          <w:spacing w:val="-3"/>
          <w:w w:val="99"/>
          <w:sz w:val="24"/>
          <w:szCs w:val="24"/>
        </w:rPr>
      </w:pPr>
      <w:bookmarkStart w:id="59" w:name="_Toc108131409"/>
      <w:bookmarkStart w:id="60" w:name="_Toc113019038"/>
      <w:r w:rsidRPr="00A17389">
        <w:rPr>
          <w:rFonts w:ascii="黑体" w:eastAsia="黑体" w:hAnsi="黑体" w:cs="Calibri"/>
          <w:color w:val="auto"/>
          <w:spacing w:val="-3"/>
          <w:w w:val="99"/>
          <w:sz w:val="24"/>
          <w:szCs w:val="24"/>
        </w:rPr>
        <w:t>7.2评分项</w:t>
      </w:r>
      <w:bookmarkEnd w:id="59"/>
      <w:bookmarkEnd w:id="60"/>
    </w:p>
    <w:p w14:paraId="466E78DE" w14:textId="77777777" w:rsidR="00A222A9" w:rsidRPr="00A17389" w:rsidRDefault="00A222A9" w:rsidP="00A17389">
      <w:pPr>
        <w:spacing w:line="360" w:lineRule="auto"/>
        <w:jc w:val="center"/>
        <w:rPr>
          <w:rFonts w:ascii="黑体" w:eastAsia="黑体" w:hAnsi="黑体" w:cs="Calibri"/>
          <w:color w:val="auto"/>
          <w:spacing w:val="-3"/>
          <w:w w:val="99"/>
          <w:sz w:val="24"/>
          <w:szCs w:val="24"/>
        </w:rPr>
      </w:pPr>
      <w:r w:rsidRPr="00A17389">
        <w:rPr>
          <w:rFonts w:ascii="黑体" w:eastAsia="黑体" w:hAnsi="黑体" w:cs="Calibri"/>
          <w:color w:val="auto"/>
          <w:spacing w:val="-3"/>
          <w:w w:val="99"/>
          <w:sz w:val="24"/>
          <w:szCs w:val="24"/>
        </w:rPr>
        <w:t>I能源</w:t>
      </w:r>
    </w:p>
    <w:p w14:paraId="171FA4A8"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7.2.1</w:t>
      </w:r>
      <w:r w:rsidRPr="00AC2203">
        <w:rPr>
          <w:rFonts w:ascii="Calibri" w:eastAsia="宋体" w:hAnsi="Calibri" w:cs="Calibri"/>
          <w:color w:val="auto"/>
          <w:spacing w:val="-9"/>
          <w:sz w:val="20"/>
          <w:szCs w:val="20"/>
        </w:rPr>
        <w:t>城区内实行用能分类分项计量，</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Pr="00AC2203">
        <w:rPr>
          <w:rFonts w:ascii="Calibri" w:eastAsia="宋体" w:hAnsi="Calibri" w:cs="Calibri"/>
          <w:color w:val="auto"/>
          <w:spacing w:val="-9"/>
          <w:sz w:val="20"/>
          <w:szCs w:val="20"/>
        </w:rPr>
        <w:t>8</w:t>
      </w:r>
      <w:r w:rsidRPr="00AC2203">
        <w:rPr>
          <w:rFonts w:ascii="Calibri" w:eastAsia="宋体" w:hAnsi="Calibri" w:cs="Calibri"/>
          <w:color w:val="auto"/>
          <w:spacing w:val="-9"/>
          <w:sz w:val="20"/>
          <w:szCs w:val="20"/>
        </w:rPr>
        <w:t>分，应按下列规则分别评分并累计</w:t>
      </w:r>
      <w:r w:rsidRPr="00AC2203">
        <w:rPr>
          <w:rFonts w:ascii="宋体" w:eastAsia="宋体" w:hAnsi="宋体" w:cs="宋体" w:hint="eastAsia"/>
          <w:color w:val="auto"/>
          <w:spacing w:val="-9"/>
          <w:sz w:val="20"/>
          <w:szCs w:val="20"/>
        </w:rPr>
        <w:t>∶</w:t>
      </w:r>
    </w:p>
    <w:p w14:paraId="33FC89DD"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实行用能分类分项计量，且纳入城市（区）能源管理平台，得</w:t>
      </w:r>
      <w:r w:rsidRPr="00AC2203">
        <w:rPr>
          <w:rFonts w:ascii="Calibri" w:eastAsia="宋体" w:hAnsi="Calibri" w:cs="Calibri"/>
          <w:color w:val="auto"/>
          <w:spacing w:val="-9"/>
          <w:sz w:val="20"/>
          <w:szCs w:val="20"/>
        </w:rPr>
        <w:t>4</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p>
    <w:p w14:paraId="7A41AC0A"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采用区域能源系统时，对集中供冷或供热实行计量收费，得</w:t>
      </w:r>
      <w:r w:rsidRPr="00AC2203">
        <w:rPr>
          <w:rFonts w:ascii="Calibri" w:eastAsia="宋体" w:hAnsi="Calibri" w:cs="Calibri"/>
          <w:color w:val="auto"/>
          <w:spacing w:val="-9"/>
          <w:sz w:val="20"/>
          <w:szCs w:val="20"/>
        </w:rPr>
        <w:t>4</w:t>
      </w:r>
      <w:r w:rsidRPr="00AC2203">
        <w:rPr>
          <w:rFonts w:ascii="Calibri" w:eastAsia="宋体" w:hAnsi="Calibri" w:cs="Calibri"/>
          <w:color w:val="auto"/>
          <w:spacing w:val="-9"/>
          <w:sz w:val="20"/>
          <w:szCs w:val="20"/>
        </w:rPr>
        <w:t>分。</w:t>
      </w:r>
    </w:p>
    <w:p w14:paraId="4471E3C9"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603C5C1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本条第</w:t>
      </w:r>
      <w:r w:rsidRPr="00DD1001">
        <w:rPr>
          <w:rFonts w:ascii="华光黑变_CNKI" w:eastAsia="华光黑变_CNKI" w:hAnsi="华光黑变_CNKI" w:cs="Calibri"/>
          <w:color w:val="auto"/>
          <w:spacing w:val="-9"/>
          <w:sz w:val="18"/>
          <w:szCs w:val="18"/>
          <w:u w:color="365F91"/>
          <w:lang w:val="zh-TW" w:eastAsia="zh-TW"/>
        </w:rPr>
        <w:t>1</w:t>
      </w:r>
      <w:r w:rsidRPr="00DD1001">
        <w:rPr>
          <w:rFonts w:ascii="华光黑变_CNKI" w:eastAsia="华光黑变_CNKI" w:hAnsi="华光黑变_CNKI" w:cs="Calibri" w:hint="eastAsia"/>
          <w:color w:val="auto"/>
          <w:spacing w:val="-9"/>
          <w:sz w:val="18"/>
          <w:szCs w:val="18"/>
          <w:u w:color="365F91"/>
          <w:lang w:val="zh-TW" w:eastAsia="zh-TW"/>
        </w:rPr>
        <w:t>款适用于规划设计、实施运管评价，第</w:t>
      </w:r>
      <w:r w:rsidRPr="00DD1001">
        <w:rPr>
          <w:rFonts w:ascii="华光黑变_CNKI" w:eastAsia="华光黑变_CNKI" w:hAnsi="华光黑变_CNKI" w:cs="Calibri"/>
          <w:color w:val="auto"/>
          <w:spacing w:val="-9"/>
          <w:sz w:val="18"/>
          <w:szCs w:val="18"/>
          <w:u w:color="365F91"/>
          <w:lang w:val="zh-TW" w:eastAsia="zh-TW"/>
        </w:rPr>
        <w:t>2</w:t>
      </w:r>
      <w:r w:rsidRPr="00DD1001">
        <w:rPr>
          <w:rFonts w:ascii="华光黑变_CNKI" w:eastAsia="华光黑变_CNKI" w:hAnsi="华光黑变_CNKI" w:cs="Calibri" w:hint="eastAsia"/>
          <w:color w:val="auto"/>
          <w:spacing w:val="-9"/>
          <w:sz w:val="18"/>
          <w:szCs w:val="18"/>
          <w:u w:color="365F91"/>
          <w:lang w:val="zh-TW" w:eastAsia="zh-TW"/>
        </w:rPr>
        <w:t>款适用于采用集中采暖或集中供冷项目的规划设计、实施运管评价。如果项目未采用集中采暖或集中供冷，本条第</w:t>
      </w:r>
      <w:r w:rsidRPr="00DD1001">
        <w:rPr>
          <w:rFonts w:ascii="华光黑变_CNKI" w:eastAsia="华光黑变_CNKI" w:hAnsi="华光黑变_CNKI" w:cs="Calibri"/>
          <w:color w:val="auto"/>
          <w:spacing w:val="-9"/>
          <w:sz w:val="18"/>
          <w:szCs w:val="18"/>
          <w:u w:color="365F91"/>
          <w:lang w:val="zh-TW" w:eastAsia="zh-TW"/>
        </w:rPr>
        <w:t>2</w:t>
      </w:r>
      <w:r w:rsidRPr="00DD1001">
        <w:rPr>
          <w:rFonts w:ascii="华光黑变_CNKI" w:eastAsia="华光黑变_CNKI" w:hAnsi="华光黑变_CNKI" w:cs="Calibri" w:hint="eastAsia"/>
          <w:color w:val="auto"/>
          <w:spacing w:val="-9"/>
          <w:sz w:val="18"/>
          <w:szCs w:val="18"/>
          <w:u w:color="365F91"/>
          <w:lang w:val="zh-TW" w:eastAsia="zh-TW"/>
        </w:rPr>
        <w:t>款直接得</w:t>
      </w:r>
      <w:r w:rsidRPr="00DD1001">
        <w:rPr>
          <w:rFonts w:ascii="华光黑变_CNKI" w:eastAsia="华光黑变_CNKI" w:hAnsi="华光黑变_CNKI" w:cs="Calibri"/>
          <w:color w:val="auto"/>
          <w:spacing w:val="-9"/>
          <w:sz w:val="18"/>
          <w:szCs w:val="18"/>
          <w:u w:color="365F91"/>
          <w:lang w:val="zh-TW" w:eastAsia="zh-TW"/>
        </w:rPr>
        <w:t>8</w:t>
      </w:r>
      <w:r w:rsidRPr="00DD1001">
        <w:rPr>
          <w:rFonts w:ascii="华光黑变_CNKI" w:eastAsia="华光黑变_CNKI" w:hAnsi="华光黑变_CNKI" w:cs="Calibri" w:hint="eastAsia"/>
          <w:color w:val="auto"/>
          <w:spacing w:val="-9"/>
          <w:sz w:val="18"/>
          <w:szCs w:val="18"/>
          <w:u w:color="365F91"/>
          <w:lang w:val="zh-TW" w:eastAsia="zh-TW"/>
        </w:rPr>
        <w:t>分。</w:t>
      </w:r>
    </w:p>
    <w:p w14:paraId="06A53EB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由于目前城区缺乏详细的用能数据，对后期的城市运营很不利，因此为了后期科学计算城区的碳排放量、优化城市实施运管，本条提出用能计量的要求。用能分类计量是指对各类用能包括电力、燃气、燃油、集中供热、集中供冷、可再生能源及其他类用能等安装计量表进行数据采集。用能分项计量是指对各个不同用途的用能如空调能耗、照明能耗、动力能耗等安装计量表进行数据采集。</w:t>
      </w:r>
    </w:p>
    <w:p w14:paraId="0C64997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lastRenderedPageBreak/>
        <w:t>本条的评价方法为</w:t>
      </w:r>
      <w:r w:rsidRPr="00DD1001">
        <w:rPr>
          <w:rFonts w:ascii="华光黑变_CNKI" w:eastAsia="华光黑变_CNKI" w:hAnsi="华光黑变_CNKI" w:cs="宋体" w:hint="eastAsia"/>
          <w:color w:val="auto"/>
          <w:spacing w:val="-9"/>
          <w:sz w:val="18"/>
          <w:szCs w:val="18"/>
          <w:u w:color="365F91"/>
          <w:lang w:val="zh-TW" w:eastAsia="zh-TW"/>
        </w:rPr>
        <w:t>∶</w:t>
      </w:r>
    </w:p>
    <w:p w14:paraId="0A60955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规划设计评价查阅能源综合利用规划、相关节能管理文件。涉及区域能源系统的，应查阅区域能源系统的可行性研究报告、设计方案及相关的图纸文件，审查区域能源系统的可行性、合理性，以及分级计量系统在图纸上的落实情况。</w:t>
      </w:r>
    </w:p>
    <w:p w14:paraId="364F0BE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评价查阅城市（区）的能源管理平台的建设和运营评估报告，抽样查验建筑及各类设施的分类分项计量落实情况。涉及区域能源系统的，查阅系统的运行分析报告、计量收费管理文件或合同、计量收费账单或记录等文件，并现场核查系统的运行情况及计量表具的落实情况。</w:t>
      </w:r>
    </w:p>
    <w:p w14:paraId="11881461" w14:textId="77777777" w:rsidR="00A222A9" w:rsidRPr="00AC2203" w:rsidRDefault="00A222A9" w:rsidP="00D30870">
      <w:pPr>
        <w:spacing w:line="360" w:lineRule="auto"/>
        <w:jc w:val="both"/>
        <w:rPr>
          <w:rFonts w:ascii="Calibri" w:eastAsia="宋体" w:hAnsi="Calibri" w:cs="Calibri"/>
          <w:b/>
          <w:bCs/>
          <w:color w:val="auto"/>
          <w:spacing w:val="-3"/>
          <w:w w:val="99"/>
          <w:sz w:val="24"/>
          <w:szCs w:val="24"/>
        </w:rPr>
      </w:pPr>
      <w:r w:rsidRPr="00AC2203">
        <w:rPr>
          <w:rFonts w:ascii="Calibri" w:eastAsia="宋体" w:hAnsi="Calibri" w:cs="Calibri"/>
          <w:b/>
          <w:bCs/>
          <w:color w:val="auto"/>
          <w:spacing w:val="-9"/>
          <w:sz w:val="20"/>
          <w:szCs w:val="20"/>
        </w:rPr>
        <w:t>7.2.2</w:t>
      </w:r>
      <w:r w:rsidRPr="00AC2203">
        <w:rPr>
          <w:rFonts w:ascii="Calibri" w:eastAsia="宋体" w:hAnsi="Calibri" w:cs="Calibri"/>
          <w:color w:val="auto"/>
          <w:spacing w:val="-9"/>
          <w:sz w:val="20"/>
          <w:szCs w:val="20"/>
        </w:rPr>
        <w:t>勘查和评估城区内可再生能源的分布及可利用量，合理利用可再生能源，</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分，并按下列规则评分：</w:t>
      </w:r>
    </w:p>
    <w:p w14:paraId="2C828BF4"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新开发城区可再生能源利用率达到</w:t>
      </w:r>
      <w:r w:rsidRPr="00AC2203">
        <w:rPr>
          <w:rFonts w:ascii="Calibri" w:eastAsia="宋体" w:hAnsi="Calibri" w:cs="Calibri"/>
          <w:color w:val="auto"/>
          <w:spacing w:val="-9"/>
          <w:sz w:val="20"/>
          <w:szCs w:val="20"/>
        </w:rPr>
        <w:t>2.5%</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分；达到</w:t>
      </w:r>
      <w:r w:rsidRPr="00AC2203">
        <w:rPr>
          <w:rFonts w:ascii="Calibri" w:eastAsia="宋体" w:hAnsi="Calibri" w:cs="Calibri"/>
          <w:color w:val="auto"/>
          <w:spacing w:val="-9"/>
          <w:sz w:val="20"/>
          <w:szCs w:val="20"/>
        </w:rPr>
        <w:t>5.0%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8</w:t>
      </w:r>
      <w:r w:rsidRPr="00AC2203">
        <w:rPr>
          <w:rFonts w:ascii="Calibri" w:eastAsia="宋体" w:hAnsi="Calibri" w:cs="Calibri"/>
          <w:color w:val="auto"/>
          <w:spacing w:val="-9"/>
          <w:sz w:val="20"/>
          <w:szCs w:val="20"/>
        </w:rPr>
        <w:t>分；达到</w:t>
      </w:r>
      <w:r w:rsidRPr="00AC2203">
        <w:rPr>
          <w:rFonts w:ascii="Calibri" w:eastAsia="宋体" w:hAnsi="Calibri" w:cs="Calibri"/>
          <w:color w:val="auto"/>
          <w:spacing w:val="-9"/>
          <w:sz w:val="20"/>
          <w:szCs w:val="20"/>
        </w:rPr>
        <w:t>7.5%</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w:t>
      </w:r>
    </w:p>
    <w:p w14:paraId="273FEAC1"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更新城区合理规模化利用可再生能源，得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分；可再生能源利用率达到</w:t>
      </w:r>
      <w:r w:rsidRPr="00AC2203">
        <w:rPr>
          <w:rFonts w:ascii="Calibri" w:eastAsia="宋体" w:hAnsi="Calibri" w:cs="Calibri"/>
          <w:color w:val="auto"/>
          <w:spacing w:val="-9"/>
          <w:sz w:val="20"/>
          <w:szCs w:val="20"/>
        </w:rPr>
        <w:t>0.5%</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8</w:t>
      </w:r>
      <w:r w:rsidRPr="00AC2203">
        <w:rPr>
          <w:rFonts w:ascii="Calibri" w:eastAsia="宋体" w:hAnsi="Calibri" w:cs="Calibri"/>
          <w:color w:val="auto"/>
          <w:spacing w:val="-9"/>
          <w:sz w:val="20"/>
          <w:szCs w:val="20"/>
        </w:rPr>
        <w:t>分；达到</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w:t>
      </w:r>
    </w:p>
    <w:p w14:paraId="5A1DC328"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42D4B597"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本条适用于规划设计评价、实施运管评价。</w:t>
      </w:r>
    </w:p>
    <w:p w14:paraId="7547367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本条的可再生能源主要包括风能、太阳能、小水电、生物质能和地热能等，且只包括城区范围内安装和利用的可再生能源，不包括外电网中贡献给城区的可再生能源。</w:t>
      </w:r>
    </w:p>
    <w:p w14:paraId="4800B66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对城区进行可再生能源规划，必须先勘查和评估所在区的资源情况，包括太阳能辐射量、风力资源量、地热能资源、地表水能等，并分析计算城区内可利用的资源量，如可利用的屋顶面积、可利用的太阳能辐射资源量等，并基于资源评估、能源供需规律等，确定合理的可再生能源综合利用规划方案。</w:t>
      </w:r>
    </w:p>
    <w:p w14:paraId="5E61E14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可再生能源利用率的计算公式如下：</w:t>
      </w:r>
    </w:p>
    <w:p w14:paraId="6C0C87E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m:oMathPara>
        <m:oMath>
          <m:r>
            <m:rPr>
              <m:sty m:val="p"/>
            </m:rPr>
            <w:rPr>
              <w:rFonts w:ascii="Cambria Math" w:eastAsia="华光黑变_CNKI" w:hAnsi="Cambria Math" w:cs="Calibri" w:hint="eastAsia"/>
              <w:color w:val="auto"/>
              <w:spacing w:val="-9"/>
              <w:sz w:val="18"/>
              <w:szCs w:val="18"/>
              <w:u w:color="365F91"/>
              <w:lang w:val="zh-TW" w:eastAsia="zh-TW"/>
            </w:rPr>
            <m:t>可再生能源利用率</m:t>
          </m:r>
          <m:r>
            <m:rPr>
              <m:sty m:val="p"/>
            </m:rPr>
            <w:rPr>
              <w:rFonts w:ascii="Cambria Math" w:eastAsia="华光黑变_CNKI" w:hAnsi="Cambria Math" w:cs="Calibri"/>
              <w:color w:val="auto"/>
              <w:spacing w:val="-9"/>
              <w:sz w:val="18"/>
              <w:szCs w:val="18"/>
              <w:u w:color="365F91"/>
              <w:lang w:val="zh-TW" w:eastAsia="zh-TW"/>
            </w:rPr>
            <m:t>=</m:t>
          </m:r>
          <m:f>
            <m:fPr>
              <m:ctrlPr>
                <w:rPr>
                  <w:rFonts w:ascii="Cambria Math" w:eastAsia="华光黑变_CNKI" w:hAnsi="Cambria Math" w:cs="Calibri"/>
                  <w:color w:val="auto"/>
                  <w:spacing w:val="-9"/>
                  <w:sz w:val="18"/>
                  <w:szCs w:val="18"/>
                  <w:u w:color="365F91"/>
                  <w:lang w:val="zh-TW" w:eastAsia="zh-TW"/>
                </w:rPr>
              </m:ctrlPr>
            </m:fPr>
            <m:num>
              <m:r>
                <m:rPr>
                  <m:sty m:val="p"/>
                </m:rPr>
                <w:rPr>
                  <w:rFonts w:ascii="Cambria Math" w:eastAsia="华光黑变_CNKI" w:hAnsi="Cambria Math" w:cs="Calibri" w:hint="eastAsia"/>
                  <w:color w:val="auto"/>
                  <w:spacing w:val="-9"/>
                  <w:sz w:val="18"/>
                  <w:szCs w:val="18"/>
                  <w:u w:color="365F91"/>
                  <w:lang w:val="zh-TW" w:eastAsia="zh-TW"/>
                </w:rPr>
                <m:t>可再生能源利用总量（</m:t>
              </m:r>
              <m:r>
                <m:rPr>
                  <m:sty m:val="p"/>
                </m:rPr>
                <w:rPr>
                  <w:rFonts w:ascii="Cambria Math" w:eastAsia="华光黑变_CNKI" w:hAnsi="Cambria Math" w:cs="Calibri"/>
                  <w:color w:val="auto"/>
                  <w:spacing w:val="-9"/>
                  <w:sz w:val="18"/>
                  <w:szCs w:val="18"/>
                  <w:u w:color="365F91"/>
                  <w:lang w:val="zh-TW" w:eastAsia="zh-TW"/>
                </w:rPr>
                <m:t>tce</m:t>
              </m:r>
              <m:r>
                <m:rPr>
                  <m:sty m:val="p"/>
                </m:rPr>
                <w:rPr>
                  <w:rFonts w:ascii="Cambria Math" w:eastAsia="华光黑变_CNKI" w:hAnsi="Cambria Math" w:cs="Calibri" w:hint="eastAsia"/>
                  <w:color w:val="auto"/>
                  <w:spacing w:val="-9"/>
                  <w:sz w:val="18"/>
                  <w:szCs w:val="18"/>
                  <w:u w:color="365F91"/>
                  <w:lang w:val="zh-TW" w:eastAsia="zh-TW"/>
                </w:rPr>
                <m:t>）</m:t>
              </m:r>
            </m:num>
            <m:den>
              <m:r>
                <m:rPr>
                  <m:sty m:val="p"/>
                </m:rPr>
                <w:rPr>
                  <w:rFonts w:ascii="Cambria Math" w:eastAsia="华光黑变_CNKI" w:hAnsi="Cambria Math" w:cs="Calibri" w:hint="eastAsia"/>
                  <w:color w:val="auto"/>
                  <w:spacing w:val="-9"/>
                  <w:sz w:val="18"/>
                  <w:szCs w:val="18"/>
                  <w:u w:color="365F91"/>
                  <w:lang w:val="zh-TW" w:eastAsia="zh-TW"/>
                </w:rPr>
                <m:t>城区一次能源消耗总量（</m:t>
              </m:r>
              <m:r>
                <m:rPr>
                  <m:sty m:val="p"/>
                </m:rPr>
                <w:rPr>
                  <w:rFonts w:ascii="Cambria Math" w:eastAsia="华光黑变_CNKI" w:hAnsi="Cambria Math" w:cs="Calibri"/>
                  <w:color w:val="auto"/>
                  <w:spacing w:val="-9"/>
                  <w:sz w:val="18"/>
                  <w:szCs w:val="18"/>
                  <w:u w:color="365F91"/>
                  <w:lang w:val="zh-TW" w:eastAsia="zh-TW"/>
                </w:rPr>
                <m:t>tce</m:t>
              </m:r>
              <m:r>
                <m:rPr>
                  <m:sty m:val="p"/>
                </m:rPr>
                <w:rPr>
                  <w:rFonts w:ascii="Cambria Math" w:eastAsia="华光黑变_CNKI" w:hAnsi="Cambria Math" w:cs="Calibri" w:hint="eastAsia"/>
                  <w:color w:val="auto"/>
                  <w:spacing w:val="-9"/>
                  <w:sz w:val="18"/>
                  <w:szCs w:val="18"/>
                  <w:u w:color="365F91"/>
                  <w:lang w:val="zh-TW" w:eastAsia="zh-TW"/>
                </w:rPr>
                <m:t>）</m:t>
              </m:r>
            </m:den>
          </m:f>
          <m:r>
            <m:rPr>
              <m:sty m:val="p"/>
            </m:rPr>
            <w:rPr>
              <w:rFonts w:ascii="Cambria Math" w:eastAsia="华光黑变_CNKI" w:hAnsi="Cambria Math" w:cs="Calibri"/>
              <w:color w:val="auto"/>
              <w:spacing w:val="-9"/>
              <w:sz w:val="18"/>
              <w:szCs w:val="18"/>
              <w:u w:color="365F91"/>
              <w:lang w:val="zh-TW" w:eastAsia="zh-TW"/>
            </w:rPr>
            <m:t>×100%</m:t>
          </m:r>
        </m:oMath>
      </m:oMathPara>
    </w:p>
    <w:p w14:paraId="37C5C530"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城区可再生能源利用总量是指城区内年度利用的各种可再生能源（如太阳能生活热水、太阳能光伏发电、地源热泵、风力发电等）折算成的一次能源消耗量的总和，单位是吨标煤。计算可再生能源利用率时，需分类型列出可再生能源的利用量，然后折算成一次能源消耗：</w:t>
      </w:r>
    </w:p>
    <w:p w14:paraId="392AA56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对于可再生能源提供生活热水（如太阳能生活热水），对采用该系统的每栋项目进行单独核算，以全年为周期，计算得到可再生能源提供生活热水的加热量，然后将所有应用该系统的项目的生活热水的加热量累加求和，最后再按照</w:t>
      </w:r>
      <w:r w:rsidRPr="00DD1001">
        <w:rPr>
          <w:rFonts w:ascii="华光黑变_CNKI" w:eastAsia="华光黑变_CNKI" w:hAnsi="华光黑变_CNKI" w:cs="Calibri"/>
          <w:color w:val="auto"/>
          <w:spacing w:val="-9"/>
          <w:sz w:val="18"/>
          <w:szCs w:val="18"/>
          <w:u w:color="365F91"/>
          <w:lang w:val="zh-TW" w:eastAsia="zh-TW"/>
        </w:rPr>
        <w:t>1GJ=34.12kgce</w:t>
      </w:r>
      <w:r w:rsidRPr="00DD1001">
        <w:rPr>
          <w:rFonts w:ascii="华光黑变_CNKI" w:eastAsia="华光黑变_CNKI" w:hAnsi="华光黑变_CNKI" w:cs="Calibri" w:hint="eastAsia"/>
          <w:color w:val="auto"/>
          <w:spacing w:val="-9"/>
          <w:sz w:val="18"/>
          <w:szCs w:val="18"/>
          <w:u w:color="365F91"/>
          <w:lang w:val="zh-TW" w:eastAsia="zh-TW"/>
        </w:rPr>
        <w:t>的换算方式将热量折算成标煤，即可得到可再生能源提供生活热水折算成一次能源消耗量。</w:t>
      </w:r>
    </w:p>
    <w:p w14:paraId="3418D1B0"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对于可再生能源发电系统（如太阳能光伏发电、风力发电系统等），对采用该系统的每个项目进行单独核算，以全年为周期，计算得到可再生能源发电量，然后将所有应用该系统的项目的发电量累加求和，最后再按照</w:t>
      </w:r>
      <w:r w:rsidRPr="00DD1001">
        <w:rPr>
          <w:rFonts w:ascii="华光黑变_CNKI" w:eastAsia="华光黑变_CNKI" w:hAnsi="华光黑变_CNKI" w:cs="Calibri"/>
          <w:color w:val="auto"/>
          <w:spacing w:val="-9"/>
          <w:sz w:val="18"/>
          <w:szCs w:val="18"/>
          <w:u w:color="365F91"/>
          <w:lang w:val="zh-TW" w:eastAsia="zh-TW"/>
        </w:rPr>
        <w:t>1kWh=0.297kgce</w:t>
      </w:r>
      <w:r w:rsidRPr="00DD1001">
        <w:rPr>
          <w:rFonts w:ascii="华光黑变_CNKI" w:eastAsia="华光黑变_CNKI" w:hAnsi="华光黑变_CNKI" w:cs="Calibri" w:hint="eastAsia"/>
          <w:color w:val="auto"/>
          <w:spacing w:val="-9"/>
          <w:sz w:val="18"/>
          <w:szCs w:val="18"/>
          <w:u w:color="365F91"/>
          <w:lang w:val="zh-TW" w:eastAsia="zh-TW"/>
        </w:rPr>
        <w:t>的换算方式折算成标煤，即可得到可再生能源发电量折算成一次能源消耗量。</w:t>
      </w:r>
    </w:p>
    <w:p w14:paraId="3731224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对于可再生能源提供的空调用冷</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用冷量（土壤源热泵系统、地表水源热泵系统等），前提条件是：地源、污水源等热泵系统综合</w:t>
      </w:r>
      <w:r w:rsidRPr="00DD1001">
        <w:rPr>
          <w:rFonts w:ascii="华光黑变_CNKI" w:eastAsia="华光黑变_CNKI" w:hAnsi="华光黑变_CNKI" w:cs="Calibri"/>
          <w:color w:val="auto"/>
          <w:spacing w:val="-9"/>
          <w:sz w:val="18"/>
          <w:szCs w:val="18"/>
          <w:u w:color="365F91"/>
          <w:lang w:val="zh-TW" w:eastAsia="zh-TW"/>
        </w:rPr>
        <w:t>COP</w:t>
      </w:r>
      <w:r w:rsidRPr="00DD1001">
        <w:rPr>
          <w:rFonts w:ascii="华光黑变_CNKI" w:eastAsia="华光黑变_CNKI" w:hAnsi="华光黑变_CNKI" w:cs="Calibri" w:hint="eastAsia"/>
          <w:color w:val="auto"/>
          <w:spacing w:val="-9"/>
          <w:sz w:val="18"/>
          <w:szCs w:val="18"/>
          <w:u w:color="365F91"/>
          <w:lang w:val="zh-TW" w:eastAsia="zh-TW"/>
        </w:rPr>
        <w:t>满足冬季不小于</w:t>
      </w:r>
      <w:r w:rsidRPr="00DD1001">
        <w:rPr>
          <w:rFonts w:ascii="华光黑变_CNKI" w:eastAsia="华光黑变_CNKI" w:hAnsi="华光黑变_CNKI" w:cs="Calibri"/>
          <w:color w:val="auto"/>
          <w:spacing w:val="-9"/>
          <w:sz w:val="18"/>
          <w:szCs w:val="18"/>
          <w:u w:color="365F91"/>
          <w:lang w:val="zh-TW" w:eastAsia="zh-TW"/>
        </w:rPr>
        <w:t>2.6</w:t>
      </w:r>
      <w:r w:rsidRPr="00DD1001">
        <w:rPr>
          <w:rFonts w:ascii="华光黑变_CNKI" w:eastAsia="华光黑变_CNKI" w:hAnsi="华光黑变_CNKI" w:cs="Calibri" w:hint="eastAsia"/>
          <w:color w:val="auto"/>
          <w:spacing w:val="-9"/>
          <w:sz w:val="18"/>
          <w:szCs w:val="18"/>
          <w:u w:color="365F91"/>
          <w:lang w:val="zh-TW" w:eastAsia="zh-TW"/>
        </w:rPr>
        <w:t>，夏季不小于</w:t>
      </w:r>
      <w:r w:rsidRPr="00DD1001">
        <w:rPr>
          <w:rFonts w:ascii="华光黑变_CNKI" w:eastAsia="华光黑变_CNKI" w:hAnsi="华光黑变_CNKI" w:cs="Calibri"/>
          <w:color w:val="auto"/>
          <w:spacing w:val="-9"/>
          <w:sz w:val="18"/>
          <w:szCs w:val="18"/>
          <w:u w:color="365F91"/>
          <w:lang w:val="zh-TW" w:eastAsia="zh-TW"/>
        </w:rPr>
        <w:t>3.0</w:t>
      </w:r>
      <w:r w:rsidRPr="00DD1001">
        <w:rPr>
          <w:rFonts w:ascii="华光黑变_CNKI" w:eastAsia="华光黑变_CNKI" w:hAnsi="华光黑变_CNKI" w:cs="Calibri" w:hint="eastAsia"/>
          <w:color w:val="auto"/>
          <w:spacing w:val="-9"/>
          <w:sz w:val="18"/>
          <w:szCs w:val="18"/>
          <w:u w:color="365F91"/>
          <w:lang w:val="zh-TW" w:eastAsia="zh-TW"/>
        </w:rPr>
        <w:t>；空气源热泵系统</w:t>
      </w:r>
      <w:r w:rsidRPr="00DD1001">
        <w:rPr>
          <w:rFonts w:ascii="华光黑变_CNKI" w:eastAsia="华光黑变_CNKI" w:hAnsi="华光黑变_CNKI" w:cs="Calibri"/>
          <w:color w:val="auto"/>
          <w:spacing w:val="-9"/>
          <w:sz w:val="18"/>
          <w:szCs w:val="18"/>
          <w:u w:color="365F91"/>
          <w:lang w:val="zh-TW" w:eastAsia="zh-TW"/>
        </w:rPr>
        <w:t>IPLV(C)</w:t>
      </w:r>
      <w:r w:rsidRPr="00DD1001">
        <w:rPr>
          <w:rFonts w:ascii="华光黑变_CNKI" w:eastAsia="华光黑变_CNKI" w:hAnsi="华光黑变_CNKI" w:cs="Calibri" w:hint="eastAsia"/>
          <w:color w:val="auto"/>
          <w:spacing w:val="-9"/>
          <w:sz w:val="18"/>
          <w:szCs w:val="18"/>
          <w:u w:color="365F91"/>
          <w:lang w:val="zh-TW" w:eastAsia="zh-TW"/>
        </w:rPr>
        <w:t>不小于</w:t>
      </w:r>
      <w:r w:rsidRPr="00DD1001">
        <w:rPr>
          <w:rFonts w:ascii="华光黑变_CNKI" w:eastAsia="华光黑变_CNKI" w:hAnsi="华光黑变_CNKI" w:cs="Calibri"/>
          <w:color w:val="auto"/>
          <w:spacing w:val="-9"/>
          <w:sz w:val="18"/>
          <w:szCs w:val="18"/>
          <w:u w:color="365F91"/>
          <w:lang w:val="zh-TW" w:eastAsia="zh-TW"/>
        </w:rPr>
        <w:t>3.3</w:t>
      </w:r>
      <w:r w:rsidRPr="00DD1001">
        <w:rPr>
          <w:rFonts w:ascii="华光黑变_CNKI" w:eastAsia="华光黑变_CNKI" w:hAnsi="华光黑变_CNKI" w:cs="Calibri" w:hint="eastAsia"/>
          <w:color w:val="auto"/>
          <w:spacing w:val="-9"/>
          <w:sz w:val="18"/>
          <w:szCs w:val="18"/>
          <w:u w:color="365F91"/>
          <w:lang w:val="zh-TW" w:eastAsia="zh-TW"/>
        </w:rPr>
        <w:t>。对于超过前提条件规定</w:t>
      </w:r>
      <w:r w:rsidRPr="00DD1001">
        <w:rPr>
          <w:rFonts w:ascii="华光黑变_CNKI" w:eastAsia="华光黑变_CNKI" w:hAnsi="华光黑变_CNKI" w:cs="Calibri"/>
          <w:color w:val="auto"/>
          <w:spacing w:val="-9"/>
          <w:sz w:val="18"/>
          <w:szCs w:val="18"/>
          <w:u w:color="365F91"/>
          <w:lang w:val="zh-TW" w:eastAsia="zh-TW"/>
        </w:rPr>
        <w:t>COP</w:t>
      </w:r>
      <w:r w:rsidRPr="00DD1001">
        <w:rPr>
          <w:rFonts w:ascii="华光黑变_CNKI" w:eastAsia="华光黑变_CNKI" w:hAnsi="华光黑变_CNKI" w:cs="Calibri" w:hint="eastAsia"/>
          <w:color w:val="auto"/>
          <w:spacing w:val="-9"/>
          <w:sz w:val="18"/>
          <w:szCs w:val="18"/>
          <w:u w:color="365F91"/>
          <w:lang w:val="zh-TW" w:eastAsia="zh-TW"/>
        </w:rPr>
        <w:t>限值的部分，对采用该系统的每栋建筑进行单独核算，以全年为周期，计算得到夏季供冷量和冬季供热量，然后</w:t>
      </w:r>
      <w:r w:rsidRPr="00DD1001">
        <w:rPr>
          <w:rFonts w:ascii="华光黑变_CNKI" w:eastAsia="华光黑变_CNKI" w:hAnsi="华光黑变_CNKI" w:cs="Calibri" w:hint="eastAsia"/>
          <w:color w:val="auto"/>
          <w:spacing w:val="-9"/>
          <w:sz w:val="18"/>
          <w:szCs w:val="18"/>
          <w:u w:color="365F91"/>
          <w:lang w:val="zh-TW" w:eastAsia="zh-TW"/>
        </w:rPr>
        <w:lastRenderedPageBreak/>
        <w:t>将所有应用该系统的建筑的夏季供冷量和冬季供热量累加求和，最后再按照</w:t>
      </w:r>
      <w:r w:rsidRPr="00DD1001">
        <w:rPr>
          <w:rFonts w:ascii="华光黑变_CNKI" w:eastAsia="华光黑变_CNKI" w:hAnsi="华光黑变_CNKI" w:cs="Calibri"/>
          <w:color w:val="auto"/>
          <w:spacing w:val="-9"/>
          <w:sz w:val="18"/>
          <w:szCs w:val="18"/>
          <w:u w:color="365F91"/>
          <w:lang w:val="zh-TW" w:eastAsia="zh-TW"/>
        </w:rPr>
        <w:t>1GJ=34.12kgce</w:t>
      </w:r>
      <w:r w:rsidRPr="00DD1001">
        <w:rPr>
          <w:rFonts w:ascii="华光黑变_CNKI" w:eastAsia="华光黑变_CNKI" w:hAnsi="华光黑变_CNKI" w:cs="Calibri" w:hint="eastAsia"/>
          <w:color w:val="auto"/>
          <w:spacing w:val="-9"/>
          <w:sz w:val="18"/>
          <w:szCs w:val="18"/>
          <w:u w:color="365F91"/>
          <w:lang w:val="zh-TW" w:eastAsia="zh-TW"/>
        </w:rPr>
        <w:t>的换算方式将冷热量折算成标煤，即可得到可再生能源提供空调供冷供热量折算成一次能源消耗量。</w:t>
      </w:r>
    </w:p>
    <w:p w14:paraId="72FCF9B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城区一次能源消耗总量</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是指城区内消耗的各种能源折算成一次能源消耗量的总和，主要包括民用建筑、市政设施消耗的各种能源，如电力、燃气、油等，单位是吨标煤，不包含人员采用公共交通、轨道交通及汽车等交通出行的能耗及工业能耗。</w:t>
      </w:r>
    </w:p>
    <w:p w14:paraId="6E0518A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考虑到更新城区在可再生能源利用方面的局限性，单独设条款对其进行相应规定，对于更新城区，在进行充分可行性论证后，合理进行太阳能热水、太阳能光伏、水源热泵等的规模化利用，则可得</w:t>
      </w:r>
      <w:r w:rsidRPr="00DD1001">
        <w:rPr>
          <w:rFonts w:ascii="华光黑变_CNKI" w:eastAsia="华光黑变_CNKI" w:hAnsi="华光黑变_CNKI" w:cs="Calibri"/>
          <w:color w:val="auto"/>
          <w:spacing w:val="-9"/>
          <w:sz w:val="18"/>
          <w:szCs w:val="18"/>
          <w:u w:color="365F91"/>
          <w:lang w:val="zh-TW" w:eastAsia="zh-TW"/>
        </w:rPr>
        <w:t>5</w:t>
      </w:r>
      <w:r w:rsidRPr="00DD1001">
        <w:rPr>
          <w:rFonts w:ascii="华光黑变_CNKI" w:eastAsia="华光黑变_CNKI" w:hAnsi="华光黑变_CNKI" w:cs="Calibri" w:hint="eastAsia"/>
          <w:color w:val="auto"/>
          <w:spacing w:val="-9"/>
          <w:sz w:val="18"/>
          <w:szCs w:val="18"/>
          <w:u w:color="365F91"/>
          <w:lang w:val="zh-TW" w:eastAsia="zh-TW"/>
        </w:rPr>
        <w:t>分；对于条件适合且可再生能源利用规模较大，可再生能源利用率达到</w:t>
      </w:r>
      <w:r w:rsidRPr="00DD1001">
        <w:rPr>
          <w:rFonts w:ascii="华光黑变_CNKI" w:eastAsia="华光黑变_CNKI" w:hAnsi="华光黑变_CNKI" w:cs="Calibri"/>
          <w:color w:val="auto"/>
          <w:spacing w:val="-9"/>
          <w:sz w:val="18"/>
          <w:szCs w:val="18"/>
          <w:u w:color="365F91"/>
          <w:lang w:val="zh-TW" w:eastAsia="zh-TW"/>
        </w:rPr>
        <w:t>0.5%</w:t>
      </w:r>
      <w:r w:rsidRPr="00DD1001">
        <w:rPr>
          <w:rFonts w:ascii="华光黑变_CNKI" w:eastAsia="华光黑变_CNKI" w:hAnsi="华光黑变_CNKI" w:cs="Calibri" w:hint="eastAsia"/>
          <w:color w:val="auto"/>
          <w:spacing w:val="-9"/>
          <w:sz w:val="18"/>
          <w:szCs w:val="18"/>
          <w:u w:color="365F91"/>
          <w:lang w:val="zh-TW" w:eastAsia="zh-TW"/>
        </w:rPr>
        <w:t>，可得</w:t>
      </w:r>
      <w:r w:rsidRPr="00DD1001">
        <w:rPr>
          <w:rFonts w:ascii="华光黑变_CNKI" w:eastAsia="华光黑变_CNKI" w:hAnsi="华光黑变_CNKI" w:cs="Calibri"/>
          <w:color w:val="auto"/>
          <w:spacing w:val="-9"/>
          <w:sz w:val="18"/>
          <w:szCs w:val="18"/>
          <w:u w:color="365F91"/>
          <w:lang w:val="zh-TW" w:eastAsia="zh-TW"/>
        </w:rPr>
        <w:t>8</w:t>
      </w:r>
      <w:r w:rsidRPr="00DD1001">
        <w:rPr>
          <w:rFonts w:ascii="华光黑变_CNKI" w:eastAsia="华光黑变_CNKI" w:hAnsi="华光黑变_CNKI" w:cs="Calibri" w:hint="eastAsia"/>
          <w:color w:val="auto"/>
          <w:spacing w:val="-9"/>
          <w:sz w:val="18"/>
          <w:szCs w:val="18"/>
          <w:u w:color="365F91"/>
          <w:lang w:val="zh-TW" w:eastAsia="zh-TW"/>
        </w:rPr>
        <w:t>分。</w:t>
      </w:r>
    </w:p>
    <w:p w14:paraId="5490A96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r w:rsidRPr="00DD1001">
        <w:rPr>
          <w:rFonts w:ascii="华光黑变_CNKI" w:eastAsia="华光黑变_CNKI" w:hAnsi="华光黑变_CNKI" w:cs="宋体" w:hint="eastAsia"/>
          <w:color w:val="auto"/>
          <w:spacing w:val="-9"/>
          <w:sz w:val="18"/>
          <w:szCs w:val="18"/>
          <w:u w:color="365F91"/>
          <w:lang w:val="zh-TW" w:eastAsia="zh-TW"/>
        </w:rPr>
        <w:t>∶</w:t>
      </w:r>
    </w:p>
    <w:p w14:paraId="4CBF6DF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规划设计评价查阅项目所在地的能源调查与评估资料（包括太阳能辐射量、风力资源量、地热能资源，并分析计算城区内可利用的资源量，如可利用的屋顶面积、可利用的太阳能辐射资源量等）、能源综合利用规划（应包括各类可再生能源的利用形式及规模，并绘制可再生能源利用规划布局图）。</w:t>
      </w:r>
    </w:p>
    <w:p w14:paraId="66EA9A9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实施运管评价查阅城区能源综合利用实施评估报告、相关的管理文件，并抽样查验可再生能源利用情况。</w:t>
      </w:r>
    </w:p>
    <w:p w14:paraId="513A3281"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7.2.3</w:t>
      </w:r>
      <w:r w:rsidRPr="00AC2203">
        <w:rPr>
          <w:rFonts w:ascii="Calibri" w:eastAsia="宋体" w:hAnsi="Calibri" w:cs="Calibri"/>
          <w:color w:val="auto"/>
          <w:spacing w:val="-9"/>
          <w:sz w:val="20"/>
          <w:szCs w:val="20"/>
        </w:rPr>
        <w:t>合理利用余热废热资源，</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Pr="00AC2203">
        <w:rPr>
          <w:rFonts w:ascii="Calibri" w:eastAsia="宋体" w:hAnsi="Calibri" w:cs="Calibri"/>
          <w:color w:val="auto"/>
          <w:spacing w:val="-9"/>
          <w:sz w:val="20"/>
          <w:szCs w:val="20"/>
        </w:rPr>
        <w:t>6</w:t>
      </w:r>
      <w:r w:rsidRPr="00AC2203">
        <w:rPr>
          <w:rFonts w:ascii="Calibri" w:eastAsia="宋体" w:hAnsi="Calibri" w:cs="Calibri"/>
          <w:color w:val="auto"/>
          <w:spacing w:val="-9"/>
          <w:sz w:val="20"/>
          <w:szCs w:val="20"/>
        </w:rPr>
        <w:t>分，应按下列规则评分</w:t>
      </w:r>
      <w:r w:rsidRPr="00AC2203">
        <w:rPr>
          <w:rFonts w:ascii="宋体" w:eastAsia="宋体" w:hAnsi="宋体" w:cs="宋体" w:hint="eastAsia"/>
          <w:color w:val="auto"/>
          <w:spacing w:val="-9"/>
          <w:sz w:val="20"/>
          <w:szCs w:val="20"/>
        </w:rPr>
        <w:t>∶</w:t>
      </w:r>
    </w:p>
    <w:p w14:paraId="40B064EA"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利用余热、废热，组成能源梯级利用系统，得</w:t>
      </w:r>
      <w:r w:rsidRPr="00AC2203">
        <w:rPr>
          <w:rFonts w:ascii="Calibri" w:eastAsia="宋体" w:hAnsi="Calibri" w:cs="Calibri"/>
          <w:color w:val="auto"/>
          <w:spacing w:val="-9"/>
          <w:sz w:val="20"/>
          <w:szCs w:val="20"/>
        </w:rPr>
        <w:t>6</w:t>
      </w:r>
      <w:r w:rsidRPr="00AC2203">
        <w:rPr>
          <w:rFonts w:ascii="Calibri" w:eastAsia="宋体" w:hAnsi="Calibri" w:cs="Calibri"/>
          <w:color w:val="auto"/>
          <w:spacing w:val="-9"/>
          <w:sz w:val="20"/>
          <w:szCs w:val="20"/>
        </w:rPr>
        <w:t>分。</w:t>
      </w:r>
    </w:p>
    <w:p w14:paraId="4A1C4DFB"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采用以供冷、供热为主的天然气热电冷联供系统时，系统的一次能源效率不低于</w:t>
      </w:r>
      <w:r w:rsidRPr="00AC2203">
        <w:rPr>
          <w:rFonts w:ascii="Calibri" w:eastAsia="宋体" w:hAnsi="Calibri" w:cs="Calibri"/>
          <w:color w:val="auto"/>
          <w:spacing w:val="-9"/>
          <w:sz w:val="20"/>
          <w:szCs w:val="20"/>
        </w:rPr>
        <w:t>150%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6</w:t>
      </w:r>
      <w:r w:rsidRPr="00AC2203">
        <w:rPr>
          <w:rFonts w:ascii="Calibri" w:eastAsia="宋体" w:hAnsi="Calibri" w:cs="Calibri"/>
          <w:color w:val="auto"/>
          <w:spacing w:val="-9"/>
          <w:sz w:val="20"/>
          <w:szCs w:val="20"/>
        </w:rPr>
        <w:t>分。</w:t>
      </w:r>
    </w:p>
    <w:p w14:paraId="3AE88261"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04DEA82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本条适用于规划设计评价、实施运管评价。</w:t>
      </w:r>
    </w:p>
    <w:p w14:paraId="6CE646C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鼓励城区层面利用余热、废热资源，单栋建筑层面的余热、废热利用不得分。对于有稳定热需求的项目（住宅、酒店或工厂）而言，用自备锅炉房满足蒸汽或生活热水需求．不仅可能对环境造成较大污染，而且其能源转换和利用也不符合</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高质高用</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的原则。在靠近热电厂、工厂等余热、废热丰富的地域，鼓励规模化利用其余热、废热作为生活热水或供暖系统的热源或预热源，这样做可降低能源消耗，而且也能提高生活热水系统的用能效率。</w:t>
      </w:r>
    </w:p>
    <w:p w14:paraId="5936DD6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能源梯级利用指将能源按其品位逐级加以利用。例如，在热电联产系统中，高、中温蒸汽先用来发电（或用于生产工艺），低温余热用来向建筑供热。能源的梯级利用可以提高整个系统的能源利用效率，是节能的重要措施。</w:t>
      </w:r>
    </w:p>
    <w:p w14:paraId="28D84B14"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分布式热电冷联供系统为区域提供电力、供冷、供热（包括热水）三种需求，实现能源梯级利用。在应用分布式热电冷联供技术时，必须进行科学论证，从负荷预测、系统配置、运行模式、经济和环保效益等多方面对方案进行可行性分析，严格以热定电，系统设计满足相关标准的要求。一般情况下具体的指标可选为</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分布式热电冷联供系统覆盖的公共建筑面积比例不少于总的公共建筑面积的</w:t>
      </w:r>
      <w:r w:rsidRPr="00DD1001">
        <w:rPr>
          <w:rFonts w:ascii="华光黑变_CNKI" w:eastAsia="华光黑变_CNKI" w:hAnsi="华光黑变_CNKI" w:cs="Calibri"/>
          <w:color w:val="auto"/>
          <w:spacing w:val="-9"/>
          <w:sz w:val="18"/>
          <w:szCs w:val="18"/>
          <w:u w:color="365F91"/>
          <w:lang w:val="zh-TW" w:eastAsia="zh-TW"/>
        </w:rPr>
        <w:t>20%</w:t>
      </w:r>
      <w:r w:rsidRPr="00DD1001">
        <w:rPr>
          <w:rFonts w:ascii="华光黑变_CNKI" w:eastAsia="华光黑变_CNKI" w:hAnsi="华光黑变_CNKI" w:cs="Calibri" w:hint="eastAsia"/>
          <w:color w:val="auto"/>
          <w:spacing w:val="-9"/>
          <w:sz w:val="18"/>
          <w:szCs w:val="18"/>
          <w:u w:color="365F91"/>
          <w:lang w:val="zh-TW" w:eastAsia="zh-TW"/>
        </w:rPr>
        <w:t>，一次能源利用效率不低于</w:t>
      </w:r>
      <w:r w:rsidRPr="00DD1001">
        <w:rPr>
          <w:rFonts w:ascii="华光黑变_CNKI" w:eastAsia="华光黑变_CNKI" w:hAnsi="华光黑变_CNKI" w:cs="Calibri"/>
          <w:color w:val="auto"/>
          <w:spacing w:val="-9"/>
          <w:sz w:val="18"/>
          <w:szCs w:val="18"/>
          <w:u w:color="365F91"/>
          <w:lang w:val="zh-TW" w:eastAsia="zh-TW"/>
        </w:rPr>
        <w:t>150%</w:t>
      </w:r>
      <w:r w:rsidRPr="00DD1001">
        <w:rPr>
          <w:rFonts w:ascii="华光黑变_CNKI" w:eastAsia="华光黑变_CNKI" w:hAnsi="华光黑变_CNKI" w:cs="Calibri" w:hint="eastAsia"/>
          <w:color w:val="auto"/>
          <w:spacing w:val="-9"/>
          <w:sz w:val="18"/>
          <w:szCs w:val="18"/>
          <w:u w:color="365F91"/>
          <w:lang w:val="zh-TW" w:eastAsia="zh-TW"/>
        </w:rPr>
        <w:t>。</w:t>
      </w:r>
    </w:p>
    <w:p w14:paraId="0CC4FA8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分布式热电冷联供系统的一次能源效率可以用图</w:t>
      </w:r>
      <w:r w:rsidRPr="00DD1001">
        <w:rPr>
          <w:rFonts w:ascii="华光黑变_CNKI" w:eastAsia="华光黑变_CNKI" w:hAnsi="华光黑变_CNKI" w:cs="Calibri"/>
          <w:color w:val="auto"/>
          <w:spacing w:val="-9"/>
          <w:sz w:val="18"/>
          <w:szCs w:val="18"/>
          <w:u w:color="365F91"/>
          <w:lang w:val="zh-TW" w:eastAsia="zh-TW"/>
        </w:rPr>
        <w:t>1</w:t>
      </w:r>
      <w:r w:rsidRPr="00DD1001">
        <w:rPr>
          <w:rFonts w:ascii="华光黑变_CNKI" w:eastAsia="华光黑变_CNKI" w:hAnsi="华光黑变_CNKI" w:cs="Calibri" w:hint="eastAsia"/>
          <w:color w:val="auto"/>
          <w:spacing w:val="-9"/>
          <w:sz w:val="18"/>
          <w:szCs w:val="18"/>
          <w:u w:color="365F91"/>
          <w:lang w:val="zh-TW" w:eastAsia="zh-TW"/>
        </w:rPr>
        <w:t>表达：</w:t>
      </w:r>
    </w:p>
    <w:p w14:paraId="7BCB2890" w14:textId="77777777" w:rsidR="00A222A9" w:rsidRPr="00DD1001" w:rsidRDefault="00A222A9" w:rsidP="00D30870">
      <w:pPr>
        <w:spacing w:line="360" w:lineRule="auto"/>
        <w:ind w:firstLineChars="200" w:firstLine="360"/>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noProof/>
          <w:color w:val="auto"/>
          <w:spacing w:val="-9"/>
          <w:sz w:val="18"/>
          <w:szCs w:val="18"/>
          <w:u w:color="365F91"/>
        </w:rPr>
        <w:drawing>
          <wp:inline distT="0" distB="0" distL="0" distR="0" wp14:anchorId="078C9317" wp14:editId="36F38EB5">
            <wp:extent cx="3655803" cy="884878"/>
            <wp:effectExtent l="19050" t="0" r="1797" b="0"/>
            <wp:docPr id="1" name="图片 1"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 示意图&#10;&#10;描述已自动生成"/>
                    <pic:cNvPicPr>
                      <a:picLocks noChangeAspect="1" noChangeArrowheads="1"/>
                    </pic:cNvPicPr>
                  </pic:nvPicPr>
                  <pic:blipFill>
                    <a:blip r:embed="rId13"/>
                    <a:srcRect/>
                    <a:stretch>
                      <a:fillRect/>
                    </a:stretch>
                  </pic:blipFill>
                  <pic:spPr bwMode="auto">
                    <a:xfrm>
                      <a:off x="0" y="0"/>
                      <a:ext cx="3655588" cy="884826"/>
                    </a:xfrm>
                    <a:prstGeom prst="rect">
                      <a:avLst/>
                    </a:prstGeom>
                    <a:noFill/>
                    <a:ln w="9525">
                      <a:noFill/>
                      <a:miter lim="800000"/>
                      <a:headEnd/>
                      <a:tailEnd/>
                    </a:ln>
                  </pic:spPr>
                </pic:pic>
              </a:graphicData>
            </a:graphic>
          </wp:inline>
        </w:drawing>
      </w:r>
    </w:p>
    <w:p w14:paraId="3BE0064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图</w:t>
      </w:r>
      <w:r w:rsidRPr="00DD1001">
        <w:rPr>
          <w:rFonts w:ascii="华光黑变_CNKI" w:eastAsia="华光黑变_CNKI" w:hAnsi="华光黑变_CNKI" w:cs="Calibri"/>
          <w:color w:val="auto"/>
          <w:spacing w:val="-9"/>
          <w:sz w:val="18"/>
          <w:szCs w:val="18"/>
          <w:u w:color="365F91"/>
          <w:lang w:val="zh-TW" w:eastAsia="zh-TW"/>
        </w:rPr>
        <w:t xml:space="preserve">7.2.3 </w:t>
      </w:r>
      <w:r w:rsidRPr="00DD1001">
        <w:rPr>
          <w:rFonts w:ascii="华光黑变_CNKI" w:eastAsia="华光黑变_CNKI" w:hAnsi="华光黑变_CNKI" w:cs="Calibri" w:hint="eastAsia"/>
          <w:color w:val="auto"/>
          <w:spacing w:val="-9"/>
          <w:sz w:val="18"/>
          <w:szCs w:val="18"/>
          <w:u w:color="365F91"/>
          <w:lang w:val="zh-TW" w:eastAsia="zh-TW"/>
        </w:rPr>
        <w:t>分布式热电冷联供系统的一次能源效率示意图</w:t>
      </w:r>
    </w:p>
    <w:p w14:paraId="1C5D0C30"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lastRenderedPageBreak/>
        <w:t>根据图</w:t>
      </w:r>
      <w:r w:rsidRPr="00DD1001">
        <w:rPr>
          <w:rFonts w:ascii="华光黑变_CNKI" w:eastAsia="华光黑变_CNKI" w:hAnsi="华光黑变_CNKI" w:cs="Calibri"/>
          <w:color w:val="auto"/>
          <w:spacing w:val="-9"/>
          <w:sz w:val="18"/>
          <w:szCs w:val="18"/>
          <w:u w:color="365F91"/>
          <w:lang w:val="zh-TW" w:eastAsia="zh-TW"/>
        </w:rPr>
        <w:t>7.2.3</w:t>
      </w:r>
      <w:r w:rsidRPr="00DD1001">
        <w:rPr>
          <w:rFonts w:ascii="华光黑变_CNKI" w:eastAsia="华光黑变_CNKI" w:hAnsi="华光黑变_CNKI" w:cs="Calibri" w:hint="eastAsia"/>
          <w:color w:val="auto"/>
          <w:spacing w:val="-9"/>
          <w:sz w:val="18"/>
          <w:szCs w:val="18"/>
          <w:u w:color="365F91"/>
          <w:lang w:val="zh-TW" w:eastAsia="zh-TW"/>
        </w:rPr>
        <w:t>，分布式热电冷联供系统发的电需要驱动热泵机组或冷水机组以充分发挥其优势，这样可使系统的一次能源利用效率最大化。</w:t>
      </w:r>
    </w:p>
    <w:p w14:paraId="38A94AB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r w:rsidRPr="00DD1001">
        <w:rPr>
          <w:rFonts w:ascii="华光黑变_CNKI" w:eastAsia="华光黑变_CNKI" w:hAnsi="华光黑变_CNKI" w:cs="宋体" w:hint="eastAsia"/>
          <w:color w:val="auto"/>
          <w:spacing w:val="-9"/>
          <w:sz w:val="18"/>
          <w:szCs w:val="18"/>
          <w:u w:color="365F91"/>
          <w:lang w:val="zh-TW" w:eastAsia="zh-TW"/>
        </w:rPr>
        <w:t>∶</w:t>
      </w:r>
    </w:p>
    <w:p w14:paraId="51A4B1B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规划设计评价查阅能源综合利用规划、区域能源系统及余热废热利用系统（或天然气热电冷联供系统）可行性研究报告、设计方案及相关的图纸文件，审查其中区域能源系统的应用范围、规模、系统配置、系统效率等，以及能源站的位置及用地面积等。</w:t>
      </w:r>
    </w:p>
    <w:p w14:paraId="36437647"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实施运管评价查阅相关区域能源系统的运行记录、运行评估报告等，并现场核查。</w:t>
      </w:r>
    </w:p>
    <w:p w14:paraId="551D5ABB"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7.2.4</w:t>
      </w:r>
      <w:r w:rsidRPr="00AC2203">
        <w:rPr>
          <w:rFonts w:ascii="Calibri" w:eastAsia="宋体" w:hAnsi="Calibri" w:cs="Calibri"/>
          <w:color w:val="auto"/>
          <w:spacing w:val="-9"/>
          <w:sz w:val="20"/>
          <w:szCs w:val="20"/>
        </w:rPr>
        <w:t>合理进行建筑节能低碳设计或节能改造，并取得显著成果，</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分，应按下列规则分别评分并累计：</w:t>
      </w:r>
    </w:p>
    <w:p w14:paraId="622EA913"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新建建筑的设计能耗比国家现行节能设计标准规定值或现行国家标准《民用建筑能耗标准》</w:t>
      </w:r>
      <w:r w:rsidRPr="00AC2203">
        <w:rPr>
          <w:rFonts w:ascii="Calibri" w:eastAsia="宋体" w:hAnsi="Calibri" w:cs="Calibri"/>
          <w:color w:val="auto"/>
          <w:spacing w:val="-9"/>
          <w:sz w:val="20"/>
          <w:szCs w:val="20"/>
        </w:rPr>
        <w:t>GB/T51161</w:t>
      </w:r>
      <w:r w:rsidRPr="00AC2203">
        <w:rPr>
          <w:rFonts w:ascii="Calibri" w:eastAsia="宋体" w:hAnsi="Calibri" w:cs="Calibri"/>
          <w:color w:val="auto"/>
          <w:spacing w:val="-9"/>
          <w:sz w:val="20"/>
          <w:szCs w:val="20"/>
        </w:rPr>
        <w:t>中约束性指标低</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以上的新建建筑面积比例达到</w:t>
      </w:r>
      <w:r w:rsidRPr="00AC2203">
        <w:rPr>
          <w:rFonts w:ascii="Calibri" w:eastAsia="宋体" w:hAnsi="Calibri" w:cs="Calibri"/>
          <w:color w:val="auto"/>
          <w:spacing w:val="-9"/>
          <w:sz w:val="20"/>
          <w:szCs w:val="20"/>
        </w:rPr>
        <w:t>25%</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分；达到</w:t>
      </w:r>
      <w:r w:rsidRPr="00AC2203">
        <w:rPr>
          <w:rFonts w:ascii="Calibri" w:eastAsia="宋体" w:hAnsi="Calibri" w:cs="Calibri"/>
          <w:color w:val="auto"/>
          <w:spacing w:val="-9"/>
          <w:sz w:val="20"/>
          <w:szCs w:val="20"/>
        </w:rPr>
        <w:t>50%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分；达到</w:t>
      </w:r>
      <w:r w:rsidRPr="00AC2203">
        <w:rPr>
          <w:rFonts w:ascii="Calibri" w:eastAsia="宋体" w:hAnsi="Calibri" w:cs="Calibri"/>
          <w:color w:val="auto"/>
          <w:spacing w:val="-9"/>
          <w:sz w:val="20"/>
          <w:szCs w:val="20"/>
        </w:rPr>
        <w:t>75%</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7</w:t>
      </w:r>
      <w:r w:rsidRPr="00AC2203">
        <w:rPr>
          <w:rFonts w:ascii="Calibri" w:eastAsia="宋体" w:hAnsi="Calibri" w:cs="Calibri"/>
          <w:color w:val="auto"/>
          <w:spacing w:val="-9"/>
          <w:sz w:val="20"/>
          <w:szCs w:val="20"/>
        </w:rPr>
        <w:t>分。</w:t>
      </w:r>
    </w:p>
    <w:p w14:paraId="33192262"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既有建筑的节能改造率不低于</w:t>
      </w:r>
      <w:r w:rsidRPr="00AC2203">
        <w:rPr>
          <w:rFonts w:ascii="Calibri" w:eastAsia="宋体" w:hAnsi="Calibri" w:cs="Calibri"/>
          <w:color w:val="auto"/>
          <w:spacing w:val="-9"/>
          <w:sz w:val="20"/>
          <w:szCs w:val="20"/>
        </w:rPr>
        <w:t>30%</w:t>
      </w:r>
      <w:r w:rsidRPr="00AC2203">
        <w:rPr>
          <w:rFonts w:ascii="Calibri" w:eastAsia="宋体" w:hAnsi="Calibri" w:cs="Calibri"/>
          <w:color w:val="auto"/>
          <w:spacing w:val="-9"/>
          <w:sz w:val="20"/>
          <w:szCs w:val="20"/>
        </w:rPr>
        <w:t>，且节能改造后的单位建筑面积能耗下降</w:t>
      </w:r>
      <w:r w:rsidRPr="00AC2203">
        <w:rPr>
          <w:rFonts w:ascii="Calibri" w:eastAsia="宋体" w:hAnsi="Calibri" w:cs="Calibri"/>
          <w:color w:val="auto"/>
          <w:spacing w:val="-9"/>
          <w:sz w:val="20"/>
          <w:szCs w:val="20"/>
        </w:rPr>
        <w:t>20%</w:t>
      </w:r>
      <w:r w:rsidRPr="00AC2203">
        <w:rPr>
          <w:rFonts w:ascii="Calibri" w:eastAsia="宋体" w:hAnsi="Calibri" w:cs="Calibri"/>
          <w:color w:val="auto"/>
          <w:spacing w:val="-9"/>
          <w:sz w:val="20"/>
          <w:szCs w:val="20"/>
        </w:rPr>
        <w:t>以上，得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p>
    <w:p w14:paraId="6648D354"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12E0338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本条适用于规划设计、实施运管评价。对于不涉及既有建筑节能改造的城区，第</w:t>
      </w:r>
      <w:r w:rsidRPr="00DD1001">
        <w:rPr>
          <w:rFonts w:ascii="华光黑变_CNKI" w:eastAsia="华光黑变_CNKI" w:hAnsi="华光黑变_CNKI" w:cs="Calibri"/>
          <w:color w:val="auto"/>
          <w:spacing w:val="-9"/>
          <w:sz w:val="18"/>
          <w:szCs w:val="18"/>
          <w:u w:color="365F91"/>
          <w:lang w:val="zh-TW" w:eastAsia="zh-TW"/>
        </w:rPr>
        <w:t>2</w:t>
      </w:r>
      <w:r w:rsidRPr="00DD1001">
        <w:rPr>
          <w:rFonts w:ascii="华光黑变_CNKI" w:eastAsia="华光黑变_CNKI" w:hAnsi="华光黑变_CNKI" w:cs="Calibri" w:hint="eastAsia"/>
          <w:color w:val="auto"/>
          <w:spacing w:val="-9"/>
          <w:sz w:val="18"/>
          <w:szCs w:val="18"/>
          <w:u w:color="365F91"/>
          <w:lang w:val="zh-TW" w:eastAsia="zh-TW"/>
        </w:rPr>
        <w:t>款不参评。</w:t>
      </w:r>
    </w:p>
    <w:p w14:paraId="3E259F1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目前已有《公共建筑节能设计标准》</w:t>
      </w:r>
      <w:r w:rsidRPr="00DD1001">
        <w:rPr>
          <w:rFonts w:ascii="华光黑变_CNKI" w:eastAsia="华光黑变_CNKI" w:hAnsi="华光黑变_CNKI" w:cs="Calibri"/>
          <w:color w:val="auto"/>
          <w:spacing w:val="-9"/>
          <w:sz w:val="18"/>
          <w:szCs w:val="18"/>
          <w:u w:color="365F91"/>
          <w:lang w:val="zh-TW" w:eastAsia="zh-TW"/>
        </w:rPr>
        <w:t>GB50189</w:t>
      </w:r>
      <w:r w:rsidRPr="00DD1001">
        <w:rPr>
          <w:rFonts w:ascii="华光黑变_CNKI" w:eastAsia="华光黑变_CNKI" w:hAnsi="华光黑变_CNKI" w:cs="Calibri" w:hint="eastAsia"/>
          <w:color w:val="auto"/>
          <w:spacing w:val="-9"/>
          <w:sz w:val="18"/>
          <w:szCs w:val="18"/>
          <w:u w:color="365F91"/>
          <w:lang w:val="zh-TW" w:eastAsia="zh-TW"/>
        </w:rPr>
        <w:t>、《夏热冬冷地区居住建筑节能设计标准》</w:t>
      </w:r>
      <w:r w:rsidRPr="00DD1001">
        <w:rPr>
          <w:rFonts w:ascii="华光黑变_CNKI" w:eastAsia="华光黑变_CNKI" w:hAnsi="华光黑变_CNKI" w:cs="Calibri"/>
          <w:color w:val="auto"/>
          <w:spacing w:val="-9"/>
          <w:sz w:val="18"/>
          <w:szCs w:val="18"/>
          <w:u w:color="365F91"/>
          <w:lang w:val="zh-TW" w:eastAsia="zh-TW"/>
        </w:rPr>
        <w:t>JGJ134</w:t>
      </w:r>
      <w:r w:rsidRPr="00DD1001">
        <w:rPr>
          <w:rFonts w:ascii="华光黑变_CNKI" w:eastAsia="华光黑变_CNKI" w:hAnsi="华光黑变_CNKI" w:cs="Calibri" w:hint="eastAsia"/>
          <w:color w:val="auto"/>
          <w:spacing w:val="-9"/>
          <w:sz w:val="18"/>
          <w:szCs w:val="18"/>
          <w:u w:color="365F91"/>
          <w:lang w:val="zh-TW" w:eastAsia="zh-TW"/>
        </w:rPr>
        <w:t>、《公共建筑节能（绿色建筑）设计标准》</w:t>
      </w:r>
      <w:r w:rsidRPr="00DD1001">
        <w:rPr>
          <w:rFonts w:ascii="华光黑变_CNKI" w:eastAsia="华光黑变_CNKI" w:hAnsi="华光黑变_CNKI" w:cs="Calibri"/>
          <w:color w:val="auto"/>
          <w:spacing w:val="-9"/>
          <w:sz w:val="18"/>
          <w:szCs w:val="18"/>
          <w:u w:color="365F91"/>
          <w:lang w:val="zh-TW" w:eastAsia="zh-TW"/>
        </w:rPr>
        <w:t>DBJ50-052</w:t>
      </w:r>
      <w:r w:rsidRPr="00DD1001">
        <w:rPr>
          <w:rFonts w:ascii="华光黑变_CNKI" w:eastAsia="华光黑变_CNKI" w:hAnsi="华光黑变_CNKI" w:cs="Calibri" w:hint="eastAsia"/>
          <w:color w:val="auto"/>
          <w:spacing w:val="-9"/>
          <w:sz w:val="18"/>
          <w:szCs w:val="18"/>
          <w:u w:color="365F91"/>
          <w:lang w:val="zh-TW" w:eastAsia="zh-TW"/>
        </w:rPr>
        <w:t>、《居住建筑节能</w:t>
      </w:r>
      <w:r w:rsidRPr="00DD1001">
        <w:rPr>
          <w:rFonts w:ascii="华光黑变_CNKI" w:eastAsia="华光黑变_CNKI" w:hAnsi="华光黑变_CNKI" w:cs="Calibri"/>
          <w:color w:val="auto"/>
          <w:spacing w:val="-9"/>
          <w:sz w:val="18"/>
          <w:szCs w:val="18"/>
          <w:u w:color="365F91"/>
          <w:lang w:val="zh-TW" w:eastAsia="zh-TW"/>
        </w:rPr>
        <w:t>65%</w:t>
      </w:r>
      <w:r w:rsidRPr="00DD1001">
        <w:rPr>
          <w:rFonts w:ascii="华光黑变_CNKI" w:eastAsia="华光黑变_CNKI" w:hAnsi="华光黑变_CNKI" w:cs="Calibri" w:hint="eastAsia"/>
          <w:color w:val="auto"/>
          <w:spacing w:val="-9"/>
          <w:sz w:val="18"/>
          <w:szCs w:val="18"/>
          <w:u w:color="365F91"/>
          <w:lang w:val="zh-TW" w:eastAsia="zh-TW"/>
        </w:rPr>
        <w:t>（绿色建筑）设计标准》</w:t>
      </w:r>
      <w:r w:rsidRPr="00DD1001">
        <w:rPr>
          <w:rFonts w:ascii="华光黑变_CNKI" w:eastAsia="华光黑变_CNKI" w:hAnsi="华光黑变_CNKI" w:cs="Calibri"/>
          <w:color w:val="auto"/>
          <w:spacing w:val="-9"/>
          <w:sz w:val="18"/>
          <w:szCs w:val="18"/>
          <w:u w:color="365F91"/>
          <w:lang w:val="zh-TW" w:eastAsia="zh-TW"/>
        </w:rPr>
        <w:t>DBJ50-071</w:t>
      </w:r>
      <w:r w:rsidRPr="00DD1001">
        <w:rPr>
          <w:rFonts w:ascii="华光黑变_CNKI" w:eastAsia="华光黑变_CNKI" w:hAnsi="华光黑变_CNKI" w:cs="Calibri" w:hint="eastAsia"/>
          <w:color w:val="auto"/>
          <w:spacing w:val="-9"/>
          <w:sz w:val="18"/>
          <w:szCs w:val="18"/>
          <w:u w:color="365F91"/>
          <w:lang w:val="zh-TW" w:eastAsia="zh-TW"/>
        </w:rPr>
        <w:t>等国家、行业和重庆市标准对新建建筑的节能设计明确规范要求，并提出了围护结构热工性能、采暖空调系统性能等方面的节能设计要求。此外，重庆市也发布了《既有公共建筑绿色改造技术标准》</w:t>
      </w:r>
      <w:r w:rsidRPr="00DD1001">
        <w:rPr>
          <w:rFonts w:ascii="华光黑变_CNKI" w:eastAsia="华光黑变_CNKI" w:hAnsi="华光黑变_CNKI" w:cs="Calibri"/>
          <w:color w:val="auto"/>
          <w:spacing w:val="-9"/>
          <w:sz w:val="18"/>
          <w:szCs w:val="18"/>
          <w:u w:color="365F91"/>
          <w:lang w:val="zh-TW" w:eastAsia="zh-TW"/>
        </w:rPr>
        <w:t>DBJ50/T-163</w:t>
      </w:r>
      <w:r w:rsidRPr="00DD1001">
        <w:rPr>
          <w:rFonts w:ascii="华光黑变_CNKI" w:eastAsia="华光黑变_CNKI" w:hAnsi="华光黑变_CNKI" w:cs="Calibri" w:hint="eastAsia"/>
          <w:color w:val="auto"/>
          <w:spacing w:val="-9"/>
          <w:sz w:val="18"/>
          <w:szCs w:val="18"/>
          <w:u w:color="365F91"/>
          <w:lang w:val="zh-TW" w:eastAsia="zh-TW"/>
        </w:rPr>
        <w:t>、《既有居住建筑节能改造技术规程》</w:t>
      </w:r>
      <w:r w:rsidRPr="00DD1001">
        <w:rPr>
          <w:rFonts w:ascii="华光黑变_CNKI" w:eastAsia="华光黑变_CNKI" w:hAnsi="华光黑变_CNKI" w:cs="Calibri"/>
          <w:color w:val="auto"/>
          <w:spacing w:val="-9"/>
          <w:sz w:val="18"/>
          <w:szCs w:val="18"/>
          <w:u w:color="365F91"/>
          <w:lang w:val="zh-TW" w:eastAsia="zh-TW"/>
        </w:rPr>
        <w:t>DBJ50/T-248</w:t>
      </w:r>
      <w:r w:rsidRPr="00DD1001">
        <w:rPr>
          <w:rFonts w:ascii="华光黑变_CNKI" w:eastAsia="华光黑变_CNKI" w:hAnsi="华光黑变_CNKI" w:cs="Calibri" w:hint="eastAsia"/>
          <w:color w:val="auto"/>
          <w:spacing w:val="-9"/>
          <w:sz w:val="18"/>
          <w:szCs w:val="18"/>
          <w:u w:color="365F91"/>
          <w:lang w:val="zh-TW" w:eastAsia="zh-TW"/>
        </w:rPr>
        <w:t>对既有建筑提出了围护结构、暖通空调、电力与照明系统等方面的节能指导。为了实现绿色生态要求，应对城区内的建筑提出高标准的节能要求。由于城区内或多或少可能存在既有建筑，其中大部分既有建筑达不到现行节能设计标准的要求，因此很难对其提出更高的节能设计要求，故本条增加对城区内的既有建筑的节能改造率情况统计并赋予相应分值。</w:t>
      </w:r>
    </w:p>
    <w:p w14:paraId="4455993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本条第</w:t>
      </w:r>
      <w:r w:rsidRPr="00DD1001">
        <w:rPr>
          <w:rFonts w:ascii="华光黑变_CNKI" w:eastAsia="华光黑变_CNKI" w:hAnsi="华光黑变_CNKI" w:cs="Calibri"/>
          <w:color w:val="auto"/>
          <w:spacing w:val="-9"/>
          <w:sz w:val="18"/>
          <w:szCs w:val="18"/>
          <w:u w:color="365F91"/>
          <w:lang w:val="zh-TW" w:eastAsia="zh-TW"/>
        </w:rPr>
        <w:t>1</w:t>
      </w:r>
      <w:r w:rsidRPr="00DD1001">
        <w:rPr>
          <w:rFonts w:ascii="华光黑变_CNKI" w:eastAsia="华光黑变_CNKI" w:hAnsi="华光黑变_CNKI" w:cs="Calibri" w:hint="eastAsia"/>
          <w:color w:val="auto"/>
          <w:spacing w:val="-9"/>
          <w:sz w:val="18"/>
          <w:szCs w:val="18"/>
          <w:u w:color="365F91"/>
          <w:lang w:val="zh-TW" w:eastAsia="zh-TW"/>
        </w:rPr>
        <w:t>款可以采用以下两种方法进行评价</w:t>
      </w:r>
      <w:r w:rsidRPr="00DD1001">
        <w:rPr>
          <w:rFonts w:ascii="华光黑变_CNKI" w:eastAsia="华光黑变_CNKI" w:hAnsi="华光黑变_CNKI" w:cs="宋体" w:hint="eastAsia"/>
          <w:color w:val="auto"/>
          <w:spacing w:val="-9"/>
          <w:sz w:val="18"/>
          <w:szCs w:val="18"/>
          <w:u w:color="365F91"/>
          <w:lang w:val="zh-TW" w:eastAsia="zh-TW"/>
        </w:rPr>
        <w:t>∶</w:t>
      </w:r>
    </w:p>
    <w:p w14:paraId="22E3949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1</w:t>
      </w:r>
      <w:r w:rsidRPr="00DD1001">
        <w:rPr>
          <w:rFonts w:ascii="华光黑变_CNKI" w:eastAsia="华光黑变_CNKI" w:hAnsi="华光黑变_CNKI" w:cs="Calibri" w:hint="eastAsia"/>
          <w:color w:val="auto"/>
          <w:spacing w:val="-9"/>
          <w:sz w:val="18"/>
          <w:szCs w:val="18"/>
          <w:u w:color="365F91"/>
          <w:lang w:val="zh-TW" w:eastAsia="zh-TW"/>
        </w:rPr>
        <w:t>）设计能耗降低</w:t>
      </w:r>
      <w:r w:rsidRPr="00DD1001">
        <w:rPr>
          <w:rFonts w:ascii="华光黑变_CNKI" w:eastAsia="华光黑变_CNKI" w:hAnsi="华光黑变_CNKI" w:cs="Calibri"/>
          <w:color w:val="auto"/>
          <w:spacing w:val="-9"/>
          <w:sz w:val="18"/>
          <w:szCs w:val="18"/>
          <w:u w:color="365F91"/>
          <w:lang w:val="zh-TW" w:eastAsia="zh-TW"/>
        </w:rPr>
        <w:t>10%</w:t>
      </w:r>
      <w:r w:rsidRPr="00DD1001">
        <w:rPr>
          <w:rFonts w:ascii="华光黑变_CNKI" w:eastAsia="华光黑变_CNKI" w:hAnsi="华光黑变_CNKI" w:cs="Calibri" w:hint="eastAsia"/>
          <w:color w:val="auto"/>
          <w:spacing w:val="-9"/>
          <w:sz w:val="18"/>
          <w:szCs w:val="18"/>
          <w:u w:color="365F91"/>
          <w:lang w:val="zh-TW" w:eastAsia="zh-TW"/>
        </w:rPr>
        <w:t>的基准是现行的国家标准或行业标准。</w:t>
      </w:r>
    </w:p>
    <w:p w14:paraId="0FC94FB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2</w:t>
      </w:r>
      <w:r w:rsidRPr="00DD1001">
        <w:rPr>
          <w:rFonts w:ascii="华光黑变_CNKI" w:eastAsia="华光黑变_CNKI" w:hAnsi="华光黑变_CNKI" w:cs="Calibri" w:hint="eastAsia"/>
          <w:color w:val="auto"/>
          <w:spacing w:val="-9"/>
          <w:sz w:val="18"/>
          <w:szCs w:val="18"/>
          <w:u w:color="365F91"/>
          <w:lang w:val="zh-TW" w:eastAsia="zh-TW"/>
        </w:rPr>
        <w:t>）设计能耗降低</w:t>
      </w:r>
      <w:r w:rsidRPr="00DD1001">
        <w:rPr>
          <w:rFonts w:ascii="华光黑变_CNKI" w:eastAsia="华光黑变_CNKI" w:hAnsi="华光黑变_CNKI" w:cs="Calibri"/>
          <w:color w:val="auto"/>
          <w:spacing w:val="-9"/>
          <w:sz w:val="18"/>
          <w:szCs w:val="18"/>
          <w:u w:color="365F91"/>
          <w:lang w:val="zh-TW" w:eastAsia="zh-TW"/>
        </w:rPr>
        <w:t>10%</w:t>
      </w:r>
      <w:r w:rsidRPr="00DD1001">
        <w:rPr>
          <w:rFonts w:ascii="华光黑变_CNKI" w:eastAsia="华光黑变_CNKI" w:hAnsi="华光黑变_CNKI" w:cs="Calibri" w:hint="eastAsia"/>
          <w:color w:val="auto"/>
          <w:spacing w:val="-9"/>
          <w:sz w:val="18"/>
          <w:szCs w:val="18"/>
          <w:u w:color="365F91"/>
          <w:lang w:val="zh-TW" w:eastAsia="zh-TW"/>
        </w:rPr>
        <w:t>的基准是国家现行标准《民用建筑能耗标准》</w:t>
      </w:r>
      <w:r w:rsidRPr="00DD1001">
        <w:rPr>
          <w:rFonts w:ascii="华光黑变_CNKI" w:eastAsia="华光黑变_CNKI" w:hAnsi="华光黑变_CNKI" w:cs="Calibri"/>
          <w:color w:val="auto"/>
          <w:spacing w:val="-9"/>
          <w:sz w:val="18"/>
          <w:szCs w:val="18"/>
          <w:u w:color="365F91"/>
          <w:lang w:val="zh-TW" w:eastAsia="zh-TW"/>
        </w:rPr>
        <w:t>GB/T51161</w:t>
      </w:r>
      <w:r w:rsidRPr="00DD1001">
        <w:rPr>
          <w:rFonts w:ascii="华光黑变_CNKI" w:eastAsia="华光黑变_CNKI" w:hAnsi="华光黑变_CNKI" w:cs="Calibri" w:hint="eastAsia"/>
          <w:color w:val="auto"/>
          <w:spacing w:val="-9"/>
          <w:sz w:val="18"/>
          <w:szCs w:val="18"/>
          <w:u w:color="365F91"/>
          <w:lang w:val="zh-TW" w:eastAsia="zh-TW"/>
        </w:rPr>
        <w:t>规定的约束性指标值，即要对城区内的建筑能耗进行统计，并要求一定比例建筑的能耗在约束性指标值的基础上再降低</w:t>
      </w:r>
      <w:r w:rsidRPr="00DD1001">
        <w:rPr>
          <w:rFonts w:ascii="华光黑变_CNKI" w:eastAsia="华光黑变_CNKI" w:hAnsi="华光黑变_CNKI" w:cs="Calibri"/>
          <w:color w:val="auto"/>
          <w:spacing w:val="-9"/>
          <w:sz w:val="18"/>
          <w:szCs w:val="18"/>
          <w:u w:color="365F91"/>
          <w:lang w:val="zh-TW" w:eastAsia="zh-TW"/>
        </w:rPr>
        <w:t>10%</w:t>
      </w:r>
      <w:r w:rsidRPr="00DD1001">
        <w:rPr>
          <w:rFonts w:ascii="华光黑变_CNKI" w:eastAsia="华光黑变_CNKI" w:hAnsi="华光黑变_CNKI" w:cs="Calibri" w:hint="eastAsia"/>
          <w:color w:val="auto"/>
          <w:spacing w:val="-9"/>
          <w:sz w:val="18"/>
          <w:szCs w:val="18"/>
          <w:u w:color="365F91"/>
          <w:lang w:val="zh-TW" w:eastAsia="zh-TW"/>
        </w:rPr>
        <w:t>。</w:t>
      </w:r>
    </w:p>
    <w:p w14:paraId="3904AD1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建筑的设计能耗是指采用国家或行业认可的能耗分析工具，其它条件不变（建筑的外形、内部的功能分区、气象参数、建筑运行时间表、室内供暖空调设计参数、供暖空调系统的运行时间表、照明和动力设备的运行时间表等），按照本市建筑节能设计标准规定的围护结构热工性能参数（如外墙和屋面的传热系数、外窗幕墙的传热系数和遮阳系数）、供暖空调系统性能（冷热源能效、输配系统和末端方式等）、照明系统性能进行计算得到的能耗值。设计能耗比本市现行节能设计标准规定值降低</w:t>
      </w:r>
      <w:r w:rsidRPr="00DD1001">
        <w:rPr>
          <w:rFonts w:ascii="华光黑变_CNKI" w:eastAsia="华光黑变_CNKI" w:hAnsi="华光黑变_CNKI" w:cs="Calibri"/>
          <w:color w:val="auto"/>
          <w:spacing w:val="-9"/>
          <w:sz w:val="18"/>
          <w:szCs w:val="18"/>
          <w:u w:color="365F91"/>
          <w:lang w:val="zh-TW" w:eastAsia="zh-TW"/>
        </w:rPr>
        <w:t>10%</w:t>
      </w:r>
      <w:r w:rsidRPr="00DD1001">
        <w:rPr>
          <w:rFonts w:ascii="华光黑变_CNKI" w:eastAsia="华光黑变_CNKI" w:hAnsi="华光黑变_CNKI" w:cs="Calibri" w:hint="eastAsia"/>
          <w:color w:val="auto"/>
          <w:spacing w:val="-9"/>
          <w:sz w:val="18"/>
          <w:szCs w:val="18"/>
          <w:u w:color="365F91"/>
          <w:lang w:val="zh-TW" w:eastAsia="zh-TW"/>
        </w:rPr>
        <w:t>是指通过提高围护结构热工性能、采暖空调系统性能、照明系统性能从而使建筑的设计能耗降低</w:t>
      </w:r>
      <w:r w:rsidRPr="00DD1001">
        <w:rPr>
          <w:rFonts w:ascii="华光黑变_CNKI" w:eastAsia="华光黑变_CNKI" w:hAnsi="华光黑变_CNKI" w:cs="Calibri"/>
          <w:color w:val="auto"/>
          <w:spacing w:val="-9"/>
          <w:sz w:val="18"/>
          <w:szCs w:val="18"/>
          <w:u w:color="365F91"/>
          <w:lang w:val="zh-TW" w:eastAsia="zh-TW"/>
        </w:rPr>
        <w:t>10%</w:t>
      </w:r>
      <w:r w:rsidRPr="00DD1001">
        <w:rPr>
          <w:rFonts w:ascii="华光黑变_CNKI" w:eastAsia="华光黑变_CNKI" w:hAnsi="华光黑变_CNKI" w:cs="Calibri" w:hint="eastAsia"/>
          <w:color w:val="auto"/>
          <w:spacing w:val="-9"/>
          <w:sz w:val="18"/>
          <w:szCs w:val="18"/>
          <w:u w:color="365F91"/>
          <w:lang w:val="zh-TW" w:eastAsia="zh-TW"/>
        </w:rPr>
        <w:t>以上。</w:t>
      </w:r>
    </w:p>
    <w:p w14:paraId="03707A3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本条第</w:t>
      </w:r>
      <w:r w:rsidRPr="00DD1001">
        <w:rPr>
          <w:rFonts w:ascii="华光黑变_CNKI" w:eastAsia="华光黑变_CNKI" w:hAnsi="华光黑变_CNKI" w:cs="Calibri"/>
          <w:color w:val="auto"/>
          <w:spacing w:val="-9"/>
          <w:sz w:val="18"/>
          <w:szCs w:val="18"/>
          <w:u w:color="365F91"/>
          <w:lang w:val="zh-TW" w:eastAsia="zh-TW"/>
        </w:rPr>
        <w:t>2</w:t>
      </w:r>
      <w:r w:rsidRPr="00DD1001">
        <w:rPr>
          <w:rFonts w:ascii="华光黑变_CNKI" w:eastAsia="华光黑变_CNKI" w:hAnsi="华光黑变_CNKI" w:cs="Calibri" w:hint="eastAsia"/>
          <w:color w:val="auto"/>
          <w:spacing w:val="-9"/>
          <w:sz w:val="18"/>
          <w:szCs w:val="18"/>
          <w:u w:color="365F91"/>
          <w:lang w:val="zh-TW" w:eastAsia="zh-TW"/>
        </w:rPr>
        <w:t>款，规划设计阶段，首先对城区内的既有建筑进行梳理，确定重点节能提升的既有建筑项目清单；其次所有实施节能改造的既有建筑均应符合现行重庆市工程建设规范《既有公共建筑绿色改造技术标准》</w:t>
      </w:r>
      <w:r w:rsidRPr="00DD1001">
        <w:rPr>
          <w:rFonts w:ascii="华光黑变_CNKI" w:eastAsia="华光黑变_CNKI" w:hAnsi="华光黑变_CNKI" w:cs="Calibri"/>
          <w:color w:val="auto"/>
          <w:spacing w:val="-9"/>
          <w:sz w:val="18"/>
          <w:szCs w:val="18"/>
          <w:u w:color="365F91"/>
          <w:lang w:val="zh-TW" w:eastAsia="zh-TW"/>
        </w:rPr>
        <w:t>DBJ50/T-163</w:t>
      </w:r>
      <w:r w:rsidRPr="00DD1001">
        <w:rPr>
          <w:rFonts w:ascii="华光黑变_CNKI" w:eastAsia="华光黑变_CNKI" w:hAnsi="华光黑变_CNKI" w:cs="Calibri" w:hint="eastAsia"/>
          <w:color w:val="auto"/>
          <w:spacing w:val="-9"/>
          <w:sz w:val="18"/>
          <w:szCs w:val="18"/>
          <w:u w:color="365F91"/>
          <w:lang w:val="zh-TW" w:eastAsia="zh-TW"/>
        </w:rPr>
        <w:t>、《既</w:t>
      </w:r>
      <w:r w:rsidRPr="00DD1001">
        <w:rPr>
          <w:rFonts w:ascii="华光黑变_CNKI" w:eastAsia="华光黑变_CNKI" w:hAnsi="华光黑变_CNKI" w:cs="Calibri" w:hint="eastAsia"/>
          <w:color w:val="auto"/>
          <w:spacing w:val="-9"/>
          <w:sz w:val="18"/>
          <w:szCs w:val="18"/>
          <w:u w:color="365F91"/>
          <w:lang w:val="zh-TW" w:eastAsia="zh-TW"/>
        </w:rPr>
        <w:lastRenderedPageBreak/>
        <w:t>有居住建筑节能改造技术规程》</w:t>
      </w:r>
      <w:r w:rsidRPr="00DD1001">
        <w:rPr>
          <w:rFonts w:ascii="华光黑变_CNKI" w:eastAsia="华光黑变_CNKI" w:hAnsi="华光黑变_CNKI" w:cs="Calibri"/>
          <w:color w:val="auto"/>
          <w:spacing w:val="-9"/>
          <w:sz w:val="18"/>
          <w:szCs w:val="18"/>
          <w:u w:color="365F91"/>
          <w:lang w:val="zh-TW" w:eastAsia="zh-TW"/>
        </w:rPr>
        <w:t>DBJ50/T-248</w:t>
      </w:r>
      <w:r w:rsidRPr="00DD1001">
        <w:rPr>
          <w:rFonts w:ascii="华光黑变_CNKI" w:eastAsia="华光黑变_CNKI" w:hAnsi="华光黑变_CNKI" w:cs="Calibri" w:hint="eastAsia"/>
          <w:color w:val="auto"/>
          <w:spacing w:val="-9"/>
          <w:sz w:val="18"/>
          <w:szCs w:val="18"/>
          <w:u w:color="365F91"/>
          <w:lang w:val="zh-TW" w:eastAsia="zh-TW"/>
        </w:rPr>
        <w:t>、《既有非住宅建筑租赁居住化改造技术标准》</w:t>
      </w:r>
      <w:r w:rsidRPr="00DD1001">
        <w:rPr>
          <w:rFonts w:ascii="华光黑变_CNKI" w:eastAsia="华光黑变_CNKI" w:hAnsi="华光黑变_CNKI" w:cs="Calibri"/>
          <w:color w:val="auto"/>
          <w:spacing w:val="-9"/>
          <w:sz w:val="18"/>
          <w:szCs w:val="18"/>
          <w:u w:color="365F91"/>
          <w:lang w:val="zh-TW" w:eastAsia="zh-TW"/>
        </w:rPr>
        <w:t>DBJ50/T-378</w:t>
      </w:r>
      <w:r w:rsidRPr="00DD1001">
        <w:rPr>
          <w:rFonts w:ascii="华光黑变_CNKI" w:eastAsia="华光黑变_CNKI" w:hAnsi="华光黑变_CNKI" w:cs="Calibri" w:hint="eastAsia"/>
          <w:color w:val="auto"/>
          <w:spacing w:val="-9"/>
          <w:sz w:val="18"/>
          <w:szCs w:val="18"/>
          <w:u w:color="365F91"/>
          <w:lang w:val="zh-TW" w:eastAsia="zh-TW"/>
        </w:rPr>
        <w:t>相关要求，对于确定的重点节能提升的既有建筑，应制定既有建筑节能改造需达到的节能目标，并制定改造实施方案。实施运管阶段，审查实施节能改造的既有建筑项目的改造总结报告、能耗分析报告及相关账单。</w:t>
      </w:r>
    </w:p>
    <w:p w14:paraId="0D0D27F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4CC2C0A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规划设计评价查阅控制性详细规划文件、能源综合利用规划等文件，审查其中新建建筑节能规划布局、既有建筑节能改造规划布局以及各个地块的绿色生态控制指标表。</w:t>
      </w:r>
    </w:p>
    <w:p w14:paraId="666516D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实施运管评价查阅城区的相关节能管理文件、能耗统计报告、既有建筑节能改造效果分析报告，并抽样查验新建建筑节能设计落实情况、既有建筑节能改造项目的运行情况。</w:t>
      </w:r>
    </w:p>
    <w:p w14:paraId="4F2AFA78"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7.2.5</w:t>
      </w:r>
      <w:r w:rsidRPr="00AC2203">
        <w:rPr>
          <w:rFonts w:ascii="Calibri" w:eastAsia="宋体" w:hAnsi="Calibri" w:cs="Calibri"/>
          <w:color w:val="auto"/>
          <w:spacing w:val="-8"/>
          <w:sz w:val="20"/>
          <w:szCs w:val="20"/>
        </w:rPr>
        <w:t>市政基础设施采用高效的系统和设备的比例达到</w:t>
      </w:r>
      <w:r w:rsidRPr="00AC2203">
        <w:rPr>
          <w:rFonts w:ascii="Calibri" w:eastAsia="宋体" w:hAnsi="Calibri" w:cs="Calibri"/>
          <w:color w:val="auto"/>
          <w:spacing w:val="-8"/>
          <w:sz w:val="20"/>
          <w:szCs w:val="20"/>
        </w:rPr>
        <w:t>80%</w:t>
      </w:r>
      <w:r w:rsidRPr="00AC2203">
        <w:rPr>
          <w:rFonts w:ascii="Calibri" w:eastAsia="宋体" w:hAnsi="Calibri" w:cs="Calibri"/>
          <w:color w:val="auto"/>
          <w:spacing w:val="-8"/>
          <w:sz w:val="20"/>
          <w:szCs w:val="20"/>
        </w:rPr>
        <w:t>，</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Pr="00AC2203">
        <w:rPr>
          <w:rFonts w:ascii="Calibri" w:eastAsia="宋体" w:hAnsi="Calibri" w:cs="Calibri"/>
          <w:color w:val="auto"/>
          <w:spacing w:val="-8"/>
          <w:sz w:val="20"/>
          <w:szCs w:val="20"/>
        </w:rPr>
        <w:t>7</w:t>
      </w:r>
      <w:r w:rsidRPr="00AC2203">
        <w:rPr>
          <w:rFonts w:ascii="Calibri" w:eastAsia="宋体" w:hAnsi="Calibri" w:cs="Calibri"/>
          <w:color w:val="auto"/>
          <w:spacing w:val="-8"/>
          <w:sz w:val="20"/>
          <w:szCs w:val="20"/>
        </w:rPr>
        <w:t>分。应按下列规则分别评分累积：</w:t>
      </w:r>
    </w:p>
    <w:p w14:paraId="3ED7B3CC"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道路照明、景观照明、交通信号灯等采用高效灯具和光源的比例达到</w:t>
      </w:r>
      <w:r w:rsidRPr="00AC2203">
        <w:rPr>
          <w:rFonts w:ascii="Calibri" w:eastAsia="宋体" w:hAnsi="Calibri" w:cs="Calibri"/>
          <w:color w:val="auto"/>
          <w:spacing w:val="-9"/>
          <w:sz w:val="20"/>
          <w:szCs w:val="20"/>
        </w:rPr>
        <w:t>80%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4</w:t>
      </w:r>
      <w:r w:rsidRPr="00AC2203">
        <w:rPr>
          <w:rFonts w:ascii="Calibri" w:eastAsia="宋体" w:hAnsi="Calibri" w:cs="Calibri"/>
          <w:color w:val="auto"/>
          <w:spacing w:val="-9"/>
          <w:sz w:val="20"/>
          <w:szCs w:val="20"/>
        </w:rPr>
        <w:t>分</w:t>
      </w:r>
    </w:p>
    <w:p w14:paraId="741969A8"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市政给水排水的水泵及相关设备等采用高效设备的比例达到</w:t>
      </w:r>
      <w:r w:rsidRPr="00AC2203">
        <w:rPr>
          <w:rFonts w:ascii="Calibri" w:eastAsia="宋体" w:hAnsi="Calibri" w:cs="Calibri"/>
          <w:color w:val="auto"/>
          <w:spacing w:val="-9"/>
          <w:sz w:val="20"/>
          <w:szCs w:val="20"/>
        </w:rPr>
        <w:t>80%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p>
    <w:p w14:paraId="0DF735FD"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5FDEEA5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05D238F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城区内除建筑、工业的能源消耗外，市政公用设施系统的能源消耗所占比重也不小，如市政给排水的水泵（市政给水泵、污水泵、雨水泵等）及相关设备、交通信号灯、道路照明、景观照明等。目前市场上有很多节能产品，如</w:t>
      </w:r>
      <w:r w:rsidRPr="00DD1001">
        <w:rPr>
          <w:rFonts w:ascii="华光黑变_CNKI" w:eastAsia="华光黑变_CNKI" w:hAnsi="华光黑变_CNKI" w:cs="Calibri"/>
          <w:color w:val="auto"/>
          <w:spacing w:val="-9"/>
          <w:sz w:val="18"/>
          <w:szCs w:val="18"/>
          <w:u w:color="365F91"/>
          <w:lang w:val="zh-TW" w:eastAsia="zh-TW"/>
        </w:rPr>
        <w:t>LED</w:t>
      </w:r>
      <w:r w:rsidRPr="00DD1001">
        <w:rPr>
          <w:rFonts w:ascii="华光黑变_CNKI" w:eastAsia="华光黑变_CNKI" w:hAnsi="华光黑变_CNKI" w:cs="Calibri" w:hint="eastAsia"/>
          <w:color w:val="auto"/>
          <w:spacing w:val="-9"/>
          <w:sz w:val="18"/>
          <w:szCs w:val="18"/>
          <w:u w:color="365F91"/>
          <w:lang w:val="zh-TW" w:eastAsia="zh-TW"/>
        </w:rPr>
        <w:t>灯具、节能型水泵等，绿色生态城区鼓励采用高效节能的系统和设备。对于行业内有能效标识的产品，应采用节能等级的产品。如市政照明灯具应满足现行国家标准《道路和隧道照明用</w:t>
      </w:r>
      <w:r w:rsidRPr="00DD1001">
        <w:rPr>
          <w:rFonts w:ascii="华光黑变_CNKI" w:eastAsia="华光黑变_CNKI" w:hAnsi="华光黑变_CNKI" w:cs="Calibri"/>
          <w:color w:val="auto"/>
          <w:spacing w:val="-9"/>
          <w:sz w:val="18"/>
          <w:szCs w:val="18"/>
          <w:u w:color="365F91"/>
          <w:lang w:val="zh-TW" w:eastAsia="zh-TW"/>
        </w:rPr>
        <w:t>LED</w:t>
      </w:r>
      <w:r w:rsidRPr="00DD1001">
        <w:rPr>
          <w:rFonts w:ascii="华光黑变_CNKI" w:eastAsia="华光黑变_CNKI" w:hAnsi="华光黑变_CNKI" w:cs="Calibri" w:hint="eastAsia"/>
          <w:color w:val="auto"/>
          <w:spacing w:val="-9"/>
          <w:sz w:val="18"/>
          <w:szCs w:val="18"/>
          <w:u w:color="365F91"/>
          <w:lang w:val="zh-TW" w:eastAsia="zh-TW"/>
        </w:rPr>
        <w:t>灯具能效限定值及能效等级》中</w:t>
      </w:r>
      <w:r w:rsidRPr="00DD1001">
        <w:rPr>
          <w:rFonts w:ascii="华光黑变_CNKI" w:eastAsia="华光黑变_CNKI" w:hAnsi="华光黑变_CNKI" w:cs="Calibri"/>
          <w:color w:val="auto"/>
          <w:spacing w:val="-9"/>
          <w:sz w:val="18"/>
          <w:szCs w:val="18"/>
          <w:u w:color="365F91"/>
          <w:lang w:val="zh-TW" w:eastAsia="zh-TW"/>
        </w:rPr>
        <w:t>2</w:t>
      </w:r>
      <w:r w:rsidRPr="00DD1001">
        <w:rPr>
          <w:rFonts w:ascii="华光黑变_CNKI" w:eastAsia="华光黑变_CNKI" w:hAnsi="华光黑变_CNKI" w:cs="Calibri" w:hint="eastAsia"/>
          <w:color w:val="auto"/>
          <w:spacing w:val="-9"/>
          <w:sz w:val="18"/>
          <w:szCs w:val="18"/>
          <w:u w:color="365F91"/>
          <w:lang w:val="zh-TW" w:eastAsia="zh-TW"/>
        </w:rPr>
        <w:t>级能效的要求；水泵、风机等设备应满足现行国家标准《清水离心泵能效限定值及节能评价值》</w:t>
      </w:r>
      <w:r w:rsidRPr="00DD1001">
        <w:rPr>
          <w:rFonts w:ascii="华光黑变_CNKI" w:eastAsia="华光黑变_CNKI" w:hAnsi="华光黑变_CNKI" w:cs="Calibri"/>
          <w:color w:val="auto"/>
          <w:spacing w:val="-9"/>
          <w:sz w:val="18"/>
          <w:szCs w:val="18"/>
          <w:u w:color="365F91"/>
          <w:lang w:val="zh-TW" w:eastAsia="zh-TW"/>
        </w:rPr>
        <w:t>GB19762</w:t>
      </w:r>
      <w:r w:rsidRPr="00DD1001">
        <w:rPr>
          <w:rFonts w:ascii="华光黑变_CNKI" w:eastAsia="华光黑变_CNKI" w:hAnsi="华光黑变_CNKI" w:cs="Calibri" w:hint="eastAsia"/>
          <w:color w:val="auto"/>
          <w:spacing w:val="-9"/>
          <w:sz w:val="18"/>
          <w:szCs w:val="18"/>
          <w:u w:color="365F91"/>
          <w:lang w:val="zh-TW" w:eastAsia="zh-TW"/>
        </w:rPr>
        <w:t>、《通风机能效限定值及能效等级》</w:t>
      </w:r>
      <w:r w:rsidRPr="00DD1001">
        <w:rPr>
          <w:rFonts w:ascii="华光黑变_CNKI" w:eastAsia="华光黑变_CNKI" w:hAnsi="华光黑变_CNKI" w:cs="Calibri"/>
          <w:color w:val="auto"/>
          <w:spacing w:val="-9"/>
          <w:sz w:val="18"/>
          <w:szCs w:val="18"/>
          <w:u w:color="365F91"/>
          <w:lang w:val="zh-TW" w:eastAsia="zh-TW"/>
        </w:rPr>
        <w:t xml:space="preserve">GB19761 </w:t>
      </w:r>
      <w:r w:rsidRPr="00DD1001">
        <w:rPr>
          <w:rFonts w:ascii="华光黑变_CNKI" w:eastAsia="华光黑变_CNKI" w:hAnsi="华光黑变_CNKI" w:cs="Calibri" w:hint="eastAsia"/>
          <w:color w:val="auto"/>
          <w:spacing w:val="-9"/>
          <w:sz w:val="18"/>
          <w:szCs w:val="18"/>
          <w:u w:color="365F91"/>
          <w:lang w:val="zh-TW" w:eastAsia="zh-TW"/>
        </w:rPr>
        <w:t>的节能评价值要求。</w:t>
      </w:r>
    </w:p>
    <w:p w14:paraId="6CDF6E1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考虑到更新城区内市政基础设施相对老旧，无法用新开发城区的标准对其要求，但为了引导城市更新时以高标准对老旧设施进行更新，也对高效系统和设备应用提出了一定的比例要求。</w:t>
      </w:r>
    </w:p>
    <w:p w14:paraId="52900BF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7B284D8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规划设计评价查阅能源综合利用规划，审查其中对市政照明灯具、交通信号灯及水泵等设施的节能性指标要求及相关措施。对于第</w:t>
      </w:r>
      <w:r w:rsidRPr="00DD1001">
        <w:rPr>
          <w:rFonts w:ascii="华光黑变_CNKI" w:eastAsia="华光黑变_CNKI" w:hAnsi="华光黑变_CNKI" w:cs="Calibri"/>
          <w:color w:val="auto"/>
          <w:spacing w:val="-9"/>
          <w:sz w:val="18"/>
          <w:szCs w:val="18"/>
          <w:u w:color="365F91"/>
          <w:lang w:val="zh-TW" w:eastAsia="zh-TW"/>
        </w:rPr>
        <w:t>1</w:t>
      </w:r>
      <w:r w:rsidRPr="00DD1001">
        <w:rPr>
          <w:rFonts w:ascii="华光黑变_CNKI" w:eastAsia="华光黑变_CNKI" w:hAnsi="华光黑变_CNKI" w:cs="Calibri" w:hint="eastAsia"/>
          <w:color w:val="auto"/>
          <w:spacing w:val="-9"/>
          <w:sz w:val="18"/>
          <w:szCs w:val="18"/>
          <w:u w:color="365F91"/>
          <w:lang w:val="zh-TW" w:eastAsia="zh-TW"/>
        </w:rPr>
        <w:t>款，要求市政道路照明、景观照明及交通信号灯等应用节能等级产品的比例均应达到标准要求比例。</w:t>
      </w:r>
    </w:p>
    <w:p w14:paraId="54345BB0"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实施运管评价查阅市政照明灯具、交通信号灯及水泵等设施的竣工资料、设施设备的工程材料清单等，并现场核查。</w:t>
      </w:r>
    </w:p>
    <w:p w14:paraId="77AE48C6" w14:textId="77777777" w:rsidR="00A222A9" w:rsidRPr="00A17389" w:rsidRDefault="00A222A9" w:rsidP="00A17389">
      <w:pPr>
        <w:spacing w:line="360" w:lineRule="auto"/>
        <w:jc w:val="center"/>
        <w:rPr>
          <w:rFonts w:ascii="黑体" w:eastAsia="黑体" w:hAnsi="黑体" w:cs="Calibri"/>
          <w:color w:val="auto"/>
          <w:spacing w:val="-3"/>
          <w:w w:val="99"/>
          <w:sz w:val="24"/>
          <w:szCs w:val="24"/>
        </w:rPr>
      </w:pPr>
      <w:r w:rsidRPr="00A17389">
        <w:rPr>
          <w:rFonts w:ascii="黑体" w:eastAsia="黑体" w:hAnsi="黑体" w:cs="宋体" w:hint="eastAsia"/>
          <w:color w:val="auto"/>
          <w:spacing w:val="-3"/>
          <w:w w:val="99"/>
          <w:sz w:val="24"/>
          <w:szCs w:val="24"/>
        </w:rPr>
        <w:t>Ⅱ</w:t>
      </w:r>
      <w:r w:rsidRPr="00A17389">
        <w:rPr>
          <w:rFonts w:ascii="黑体" w:eastAsia="黑体" w:hAnsi="黑体" w:cs="Calibri"/>
          <w:color w:val="auto"/>
          <w:spacing w:val="-3"/>
          <w:w w:val="99"/>
          <w:sz w:val="24"/>
          <w:szCs w:val="24"/>
        </w:rPr>
        <w:t>水资源</w:t>
      </w:r>
    </w:p>
    <w:p w14:paraId="742ACBF6"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7.2.6</w:t>
      </w:r>
      <w:r w:rsidRPr="00AC2203">
        <w:rPr>
          <w:rFonts w:ascii="Calibri" w:eastAsia="宋体" w:hAnsi="Calibri" w:cs="Calibri"/>
          <w:color w:val="auto"/>
          <w:spacing w:val="-8"/>
          <w:sz w:val="20"/>
          <w:szCs w:val="20"/>
        </w:rPr>
        <w:t>采取有效措施降低供水管网漏损率，评价分值为</w:t>
      </w:r>
      <w:r w:rsidR="000E6D7D" w:rsidRPr="00AC2203">
        <w:rPr>
          <w:rFonts w:ascii="Calibri" w:eastAsia="宋体" w:hAnsi="Calibri" w:cs="Calibri"/>
          <w:color w:val="auto"/>
          <w:spacing w:val="-8"/>
          <w:sz w:val="20"/>
          <w:szCs w:val="20"/>
        </w:rPr>
        <w:t>7</w:t>
      </w:r>
      <w:r w:rsidRPr="00AC2203">
        <w:rPr>
          <w:rFonts w:ascii="Calibri" w:eastAsia="宋体" w:hAnsi="Calibri" w:cs="Calibri"/>
          <w:color w:val="auto"/>
          <w:spacing w:val="-8"/>
          <w:sz w:val="20"/>
          <w:szCs w:val="20"/>
        </w:rPr>
        <w:t>分，应按下列规则评分</w:t>
      </w:r>
      <w:r w:rsidRPr="00AC2203">
        <w:rPr>
          <w:rFonts w:ascii="宋体" w:eastAsia="宋体" w:hAnsi="宋体" w:cs="宋体" w:hint="eastAsia"/>
          <w:color w:val="auto"/>
          <w:spacing w:val="-8"/>
          <w:sz w:val="20"/>
          <w:szCs w:val="20"/>
        </w:rPr>
        <w:t>∶</w:t>
      </w:r>
    </w:p>
    <w:p w14:paraId="28DF9C46"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城区供水管网漏损率不大于</w:t>
      </w:r>
      <w:r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或低于</w:t>
      </w:r>
      <w:proofErr w:type="gramStart"/>
      <w:r w:rsidRPr="00AC2203">
        <w:rPr>
          <w:rFonts w:ascii="Calibri" w:eastAsia="宋体" w:hAnsi="Calibri" w:cs="Calibri"/>
          <w:color w:val="auto"/>
          <w:spacing w:val="-8"/>
          <w:sz w:val="20"/>
          <w:szCs w:val="20"/>
        </w:rPr>
        <w:t>现行行业</w:t>
      </w:r>
      <w:proofErr w:type="gramEnd"/>
      <w:r w:rsidRPr="00AC2203">
        <w:rPr>
          <w:rFonts w:ascii="Calibri" w:eastAsia="宋体" w:hAnsi="Calibri" w:cs="Calibri"/>
          <w:color w:val="auto"/>
          <w:spacing w:val="-8"/>
          <w:sz w:val="20"/>
          <w:szCs w:val="20"/>
        </w:rPr>
        <w:t>标准《城镇供水管网漏损控制及评定标准》</w:t>
      </w:r>
      <w:r w:rsidRPr="00AC2203">
        <w:rPr>
          <w:rFonts w:ascii="Calibri" w:eastAsia="宋体" w:hAnsi="Calibri" w:cs="Calibri"/>
          <w:color w:val="auto"/>
          <w:spacing w:val="-8"/>
          <w:sz w:val="20"/>
          <w:szCs w:val="20"/>
        </w:rPr>
        <w:t>CJJ92</w:t>
      </w:r>
      <w:r w:rsidRPr="00AC2203">
        <w:rPr>
          <w:rFonts w:ascii="Calibri" w:eastAsia="宋体" w:hAnsi="Calibri" w:cs="Calibri"/>
          <w:color w:val="auto"/>
          <w:spacing w:val="-8"/>
          <w:sz w:val="20"/>
          <w:szCs w:val="20"/>
        </w:rPr>
        <w:t>规定的修正值，得</w:t>
      </w:r>
      <w:r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257ADF4E"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城区供水管网漏损率不大于</w:t>
      </w:r>
      <w:r w:rsidRPr="00AC2203">
        <w:rPr>
          <w:rFonts w:ascii="Calibri" w:eastAsia="宋体" w:hAnsi="Calibri" w:cs="Calibri"/>
          <w:color w:val="auto"/>
          <w:spacing w:val="-8"/>
          <w:sz w:val="20"/>
          <w:szCs w:val="20"/>
        </w:rPr>
        <w:t>7%</w:t>
      </w:r>
      <w:r w:rsidRPr="00AC2203">
        <w:rPr>
          <w:rFonts w:ascii="Calibri" w:eastAsia="宋体" w:hAnsi="Calibri" w:cs="Calibri"/>
          <w:color w:val="auto"/>
          <w:spacing w:val="-8"/>
          <w:sz w:val="20"/>
          <w:szCs w:val="20"/>
        </w:rPr>
        <w:t>或低于</w:t>
      </w:r>
      <w:proofErr w:type="gramStart"/>
      <w:r w:rsidRPr="00AC2203">
        <w:rPr>
          <w:rFonts w:ascii="Calibri" w:eastAsia="宋体" w:hAnsi="Calibri" w:cs="Calibri"/>
          <w:color w:val="auto"/>
          <w:spacing w:val="-8"/>
          <w:sz w:val="20"/>
          <w:szCs w:val="20"/>
        </w:rPr>
        <w:t>现行行业</w:t>
      </w:r>
      <w:proofErr w:type="gramEnd"/>
      <w:r w:rsidRPr="00AC2203">
        <w:rPr>
          <w:rFonts w:ascii="Calibri" w:eastAsia="宋体" w:hAnsi="Calibri" w:cs="Calibri"/>
          <w:color w:val="auto"/>
          <w:spacing w:val="-8"/>
          <w:sz w:val="20"/>
          <w:szCs w:val="20"/>
        </w:rPr>
        <w:t>标准《城镇供水管网漏损控制及评定标准》</w:t>
      </w:r>
      <w:r w:rsidRPr="00AC2203">
        <w:rPr>
          <w:rFonts w:ascii="Calibri" w:eastAsia="宋体" w:hAnsi="Calibri" w:cs="Calibri"/>
          <w:color w:val="auto"/>
          <w:spacing w:val="-8"/>
          <w:sz w:val="20"/>
          <w:szCs w:val="20"/>
        </w:rPr>
        <w:t>CJJ92</w:t>
      </w:r>
      <w:r w:rsidRPr="00AC2203">
        <w:rPr>
          <w:rFonts w:ascii="Calibri" w:eastAsia="宋体" w:hAnsi="Calibri" w:cs="Calibri"/>
          <w:color w:val="auto"/>
          <w:spacing w:val="-8"/>
          <w:sz w:val="20"/>
          <w:szCs w:val="20"/>
        </w:rPr>
        <w:t>规定的修正值</w:t>
      </w: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，得</w:t>
      </w:r>
      <w:r w:rsidR="000E6D7D" w:rsidRPr="00AC2203">
        <w:rPr>
          <w:rFonts w:ascii="Calibri" w:eastAsia="宋体" w:hAnsi="Calibri" w:cs="Calibri"/>
          <w:color w:val="auto"/>
          <w:spacing w:val="-8"/>
          <w:sz w:val="20"/>
          <w:szCs w:val="20"/>
        </w:rPr>
        <w:t>5</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75D57DD0"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lastRenderedPageBreak/>
        <w:t>3</w:t>
      </w:r>
      <w:r w:rsidRPr="00AC2203">
        <w:rPr>
          <w:rFonts w:ascii="Calibri" w:eastAsia="宋体" w:hAnsi="Calibri" w:cs="Calibri"/>
          <w:color w:val="auto"/>
          <w:spacing w:val="-8"/>
          <w:sz w:val="20"/>
          <w:szCs w:val="20"/>
        </w:rPr>
        <w:t>城区供水管网漏损率不大于</w:t>
      </w:r>
      <w:r w:rsidRPr="00AC2203">
        <w:rPr>
          <w:rFonts w:ascii="Calibri" w:eastAsia="宋体" w:hAnsi="Calibri" w:cs="Calibri"/>
          <w:color w:val="auto"/>
          <w:spacing w:val="-8"/>
          <w:sz w:val="20"/>
          <w:szCs w:val="20"/>
        </w:rPr>
        <w:t>6%</w:t>
      </w:r>
      <w:r w:rsidRPr="00AC2203">
        <w:rPr>
          <w:rFonts w:ascii="Calibri" w:eastAsia="宋体" w:hAnsi="Calibri" w:cs="Calibri"/>
          <w:color w:val="auto"/>
          <w:spacing w:val="-8"/>
          <w:sz w:val="20"/>
          <w:szCs w:val="20"/>
        </w:rPr>
        <w:t>或低于</w:t>
      </w:r>
      <w:proofErr w:type="gramStart"/>
      <w:r w:rsidRPr="00AC2203">
        <w:rPr>
          <w:rFonts w:ascii="Calibri" w:eastAsia="宋体" w:hAnsi="Calibri" w:cs="Calibri"/>
          <w:color w:val="auto"/>
          <w:spacing w:val="-8"/>
          <w:sz w:val="20"/>
          <w:szCs w:val="20"/>
        </w:rPr>
        <w:t>现行行业</w:t>
      </w:r>
      <w:proofErr w:type="gramEnd"/>
      <w:r w:rsidRPr="00AC2203">
        <w:rPr>
          <w:rFonts w:ascii="Calibri" w:eastAsia="宋体" w:hAnsi="Calibri" w:cs="Calibri"/>
          <w:color w:val="auto"/>
          <w:spacing w:val="-8"/>
          <w:sz w:val="20"/>
          <w:szCs w:val="20"/>
        </w:rPr>
        <w:t>标准《城镇供水管网漏损控制及评定标准》</w:t>
      </w:r>
      <w:r w:rsidRPr="00AC2203">
        <w:rPr>
          <w:rFonts w:ascii="Calibri" w:eastAsia="宋体" w:hAnsi="Calibri" w:cs="Calibri"/>
          <w:color w:val="auto"/>
          <w:spacing w:val="-8"/>
          <w:sz w:val="20"/>
          <w:szCs w:val="20"/>
        </w:rPr>
        <w:t>CJJ92</w:t>
      </w:r>
      <w:r w:rsidRPr="00AC2203">
        <w:rPr>
          <w:rFonts w:ascii="Calibri" w:eastAsia="宋体" w:hAnsi="Calibri" w:cs="Calibri"/>
          <w:color w:val="auto"/>
          <w:spacing w:val="-8"/>
          <w:sz w:val="20"/>
          <w:szCs w:val="20"/>
        </w:rPr>
        <w:t>规定的修正值</w:t>
      </w: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及以上，得</w:t>
      </w:r>
      <w:r w:rsidR="000E6D7D" w:rsidRPr="00AC2203">
        <w:rPr>
          <w:rFonts w:ascii="Calibri" w:eastAsia="宋体" w:hAnsi="Calibri" w:cs="Calibri"/>
          <w:color w:val="auto"/>
          <w:spacing w:val="-8"/>
          <w:sz w:val="20"/>
          <w:szCs w:val="20"/>
        </w:rPr>
        <w:t>7</w:t>
      </w:r>
      <w:r w:rsidRPr="00AC2203">
        <w:rPr>
          <w:rFonts w:ascii="Calibri" w:eastAsia="宋体" w:hAnsi="Calibri" w:cs="Calibri"/>
          <w:color w:val="auto"/>
          <w:spacing w:val="-8"/>
          <w:sz w:val="20"/>
          <w:szCs w:val="20"/>
        </w:rPr>
        <w:t>分。</w:t>
      </w:r>
    </w:p>
    <w:p w14:paraId="1A488389"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6AEAD2B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4DA1CBC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管网漏损量指各种市政供水管网的漏损水量，包括</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城市自来水、市政再生水、消防专用供水管网和其他供水管网等。可采取以下措施减少管网漏损</w:t>
      </w:r>
      <w:r w:rsidRPr="00DD1001">
        <w:rPr>
          <w:rFonts w:ascii="华光黑变_CNKI" w:eastAsia="华光黑变_CNKI" w:hAnsi="华光黑变_CNKI" w:cs="宋体" w:hint="eastAsia"/>
          <w:color w:val="auto"/>
          <w:spacing w:val="-9"/>
          <w:sz w:val="18"/>
          <w:szCs w:val="18"/>
          <w:u w:color="365F91"/>
          <w:lang w:val="zh-TW" w:eastAsia="zh-TW"/>
        </w:rPr>
        <w:t>∶</w:t>
      </w:r>
    </w:p>
    <w:p w14:paraId="53139EA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1</w:t>
      </w:r>
      <w:r w:rsidRPr="00DD1001">
        <w:rPr>
          <w:rFonts w:ascii="华光黑变_CNKI" w:eastAsia="华光黑变_CNKI" w:hAnsi="华光黑变_CNKI" w:cs="Calibri" w:hint="eastAsia"/>
          <w:color w:val="auto"/>
          <w:spacing w:val="-9"/>
          <w:sz w:val="18"/>
          <w:szCs w:val="18"/>
          <w:u w:color="365F91"/>
          <w:lang w:val="zh-TW" w:eastAsia="zh-TW"/>
        </w:rPr>
        <w:t>新建城市自来水管网使用的管材、管件，必须符合现行产品国家标准的要求。新型管材和管件应符合有关管理部门的规定、经专家评估或通过鉴定的企业标准的要求。</w:t>
      </w:r>
    </w:p>
    <w:p w14:paraId="32BB700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2</w:t>
      </w:r>
      <w:r w:rsidRPr="00DD1001">
        <w:rPr>
          <w:rFonts w:ascii="华光黑变_CNKI" w:eastAsia="华光黑变_CNKI" w:hAnsi="华光黑变_CNKI" w:cs="Calibri" w:hint="eastAsia"/>
          <w:color w:val="auto"/>
          <w:spacing w:val="-9"/>
          <w:sz w:val="18"/>
          <w:szCs w:val="18"/>
          <w:u w:color="365F91"/>
          <w:lang w:val="zh-TW" w:eastAsia="zh-TW"/>
        </w:rPr>
        <w:t>城市各种供水管网，应逐年更换和淘汰国家明令禁用的管材、设备等。</w:t>
      </w:r>
    </w:p>
    <w:p w14:paraId="5BC6595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3</w:t>
      </w:r>
      <w:r w:rsidRPr="00DD1001">
        <w:rPr>
          <w:rFonts w:ascii="华光黑变_CNKI" w:eastAsia="华光黑变_CNKI" w:hAnsi="华光黑变_CNKI" w:cs="Calibri" w:hint="eastAsia"/>
          <w:color w:val="auto"/>
          <w:spacing w:val="-9"/>
          <w:sz w:val="18"/>
          <w:szCs w:val="18"/>
          <w:u w:color="365F91"/>
          <w:lang w:val="zh-TW" w:eastAsia="zh-TW"/>
        </w:rPr>
        <w:t>采取有效措施调控城市供水压力，避免水压过高或压差过大。</w:t>
      </w:r>
    </w:p>
    <w:p w14:paraId="635E6EC4"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4</w:t>
      </w:r>
      <w:r w:rsidRPr="00DD1001">
        <w:rPr>
          <w:rFonts w:ascii="华光黑变_CNKI" w:eastAsia="华光黑变_CNKI" w:hAnsi="华光黑变_CNKI" w:cs="Calibri" w:hint="eastAsia"/>
          <w:color w:val="auto"/>
          <w:spacing w:val="-9"/>
          <w:sz w:val="18"/>
          <w:szCs w:val="18"/>
          <w:u w:color="365F91"/>
          <w:lang w:val="zh-TW" w:eastAsia="zh-TW"/>
        </w:rPr>
        <w:t>规划建设城区自来水管网的压力控制与监测系统。</w:t>
      </w:r>
    </w:p>
    <w:p w14:paraId="38CC415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《重庆市</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十四五</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节水型社会建设规划》、《重庆市水安全保障</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十四五</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规划（</w:t>
      </w:r>
      <w:r w:rsidRPr="00DD1001">
        <w:rPr>
          <w:rFonts w:ascii="华光黑变_CNKI" w:eastAsia="华光黑变_CNKI" w:hAnsi="华光黑变_CNKI" w:cs="Calibri"/>
          <w:color w:val="auto"/>
          <w:spacing w:val="-9"/>
          <w:sz w:val="18"/>
          <w:szCs w:val="18"/>
          <w:u w:color="365F91"/>
          <w:lang w:val="zh-TW" w:eastAsia="zh-TW"/>
        </w:rPr>
        <w:t>2021—2025</w:t>
      </w:r>
      <w:r w:rsidRPr="00DD1001">
        <w:rPr>
          <w:rFonts w:ascii="华光黑变_CNKI" w:eastAsia="华光黑变_CNKI" w:hAnsi="华光黑变_CNKI" w:cs="Calibri" w:hint="eastAsia"/>
          <w:color w:val="auto"/>
          <w:spacing w:val="-9"/>
          <w:sz w:val="18"/>
          <w:szCs w:val="18"/>
          <w:u w:color="365F91"/>
          <w:lang w:val="zh-TW" w:eastAsia="zh-TW"/>
        </w:rPr>
        <w:t>年）》要求管网漏损率控制在</w:t>
      </w:r>
      <w:r w:rsidRPr="00DD1001">
        <w:rPr>
          <w:rFonts w:ascii="华光黑变_CNKI" w:eastAsia="华光黑变_CNKI" w:hAnsi="华光黑变_CNKI" w:cs="Calibri"/>
          <w:color w:val="auto"/>
          <w:spacing w:val="-9"/>
          <w:sz w:val="18"/>
          <w:szCs w:val="18"/>
          <w:u w:color="365F91"/>
          <w:lang w:val="zh-TW" w:eastAsia="zh-TW"/>
        </w:rPr>
        <w:t>10%</w:t>
      </w:r>
      <w:r w:rsidRPr="00DD1001">
        <w:rPr>
          <w:rFonts w:ascii="华光黑变_CNKI" w:eastAsia="华光黑变_CNKI" w:hAnsi="华光黑变_CNKI" w:cs="Calibri" w:hint="eastAsia"/>
          <w:color w:val="auto"/>
          <w:spacing w:val="-9"/>
          <w:sz w:val="18"/>
          <w:szCs w:val="18"/>
          <w:u w:color="365F91"/>
          <w:lang w:val="zh-TW" w:eastAsia="zh-TW"/>
        </w:rPr>
        <w:t>以内，因此，此项第一条评分结合重庆实际对国标要求的</w:t>
      </w:r>
      <w:r w:rsidRPr="00DD1001">
        <w:rPr>
          <w:rFonts w:ascii="华光黑变_CNKI" w:eastAsia="华光黑变_CNKI" w:hAnsi="华光黑变_CNKI" w:cs="Calibri"/>
          <w:color w:val="auto"/>
          <w:spacing w:val="-9"/>
          <w:sz w:val="18"/>
          <w:szCs w:val="18"/>
          <w:u w:color="365F91"/>
          <w:lang w:val="zh-TW" w:eastAsia="zh-TW"/>
        </w:rPr>
        <w:t>8%</w:t>
      </w:r>
      <w:r w:rsidRPr="00DD1001">
        <w:rPr>
          <w:rFonts w:ascii="华光黑变_CNKI" w:eastAsia="华光黑变_CNKI" w:hAnsi="华光黑变_CNKI" w:cs="Calibri" w:hint="eastAsia"/>
          <w:color w:val="auto"/>
          <w:spacing w:val="-9"/>
          <w:sz w:val="18"/>
          <w:szCs w:val="18"/>
          <w:u w:color="365F91"/>
          <w:lang w:val="zh-TW" w:eastAsia="zh-TW"/>
        </w:rPr>
        <w:t>进行修正。</w:t>
      </w:r>
    </w:p>
    <w:p w14:paraId="0EF2EB1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规划设计阶段查阅相关防止管网漏损措施的规划设计文件，以</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目标管网漏损率</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评判得分；实施运管阶段现场查阅用水量计量、用水管理情况报告以及相应支撑文件；在实施运管阶段，如果区域范围内自来水供应不是独立管网系统，且不能提供本区域的相关支撑数据，审查时按区域依托地市自来水管网</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平均漏损率</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评价，并应提供相关证明材料。</w:t>
      </w:r>
    </w:p>
    <w:p w14:paraId="183288D6"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7.2.7</w:t>
      </w:r>
      <w:r w:rsidRPr="00AC2203">
        <w:rPr>
          <w:rFonts w:ascii="Calibri" w:eastAsia="宋体" w:hAnsi="Calibri" w:cs="Calibri"/>
          <w:color w:val="auto"/>
          <w:spacing w:val="-8"/>
          <w:sz w:val="20"/>
          <w:szCs w:val="20"/>
        </w:rPr>
        <w:t>城区市政公共设施节水器具推广率达</w:t>
      </w:r>
      <w:r w:rsidRPr="00AC2203">
        <w:rPr>
          <w:rFonts w:ascii="Calibri" w:eastAsia="宋体" w:hAnsi="Calibri" w:cs="Calibri"/>
          <w:color w:val="auto"/>
          <w:spacing w:val="-8"/>
          <w:sz w:val="20"/>
          <w:szCs w:val="20"/>
        </w:rPr>
        <w:t>100</w:t>
      </w:r>
      <w:r w:rsidRPr="00AC2203">
        <w:rPr>
          <w:rFonts w:ascii="Calibri" w:eastAsia="宋体" w:hAnsi="Calibri" w:cs="Calibri"/>
          <w:color w:val="auto"/>
          <w:spacing w:val="-8"/>
          <w:sz w:val="20"/>
          <w:szCs w:val="20"/>
        </w:rPr>
        <w:t>，得</w:t>
      </w:r>
      <w:r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分。</w:t>
      </w:r>
    </w:p>
    <w:p w14:paraId="65B8304A"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662169B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2AE15B5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推广节水型器具的使用是实现节水的有效途径。水效等级自上而下分为</w:t>
      </w:r>
      <w:r w:rsidRPr="00DD1001">
        <w:rPr>
          <w:rFonts w:ascii="华光黑变_CNKI" w:eastAsia="华光黑变_CNKI" w:hAnsi="华光黑变_CNKI" w:cs="Calibri"/>
          <w:color w:val="auto"/>
          <w:spacing w:val="-9"/>
          <w:sz w:val="18"/>
          <w:szCs w:val="18"/>
          <w:u w:color="365F91"/>
          <w:lang w:val="zh-TW" w:eastAsia="zh-TW"/>
        </w:rPr>
        <w:t>3</w:t>
      </w:r>
      <w:r w:rsidRPr="00DD1001">
        <w:rPr>
          <w:rFonts w:ascii="华光黑变_CNKI" w:eastAsia="华光黑变_CNKI" w:hAnsi="华光黑变_CNKI" w:cs="Calibri" w:hint="eastAsia"/>
          <w:color w:val="auto"/>
          <w:spacing w:val="-9"/>
          <w:sz w:val="18"/>
          <w:szCs w:val="18"/>
          <w:u w:color="365F91"/>
          <w:lang w:val="zh-TW" w:eastAsia="zh-TW"/>
        </w:rPr>
        <w:t>级，</w:t>
      </w:r>
      <w:r w:rsidRPr="00DD1001">
        <w:rPr>
          <w:rFonts w:ascii="华光黑变_CNKI" w:eastAsia="华光黑变_CNKI" w:hAnsi="华光黑变_CNKI" w:cs="Calibri"/>
          <w:color w:val="auto"/>
          <w:spacing w:val="-9"/>
          <w:sz w:val="18"/>
          <w:szCs w:val="18"/>
          <w:u w:color="365F91"/>
          <w:lang w:val="zh-TW" w:eastAsia="zh-TW"/>
        </w:rPr>
        <w:t>1</w:t>
      </w:r>
      <w:r w:rsidRPr="00DD1001">
        <w:rPr>
          <w:rFonts w:ascii="华光黑变_CNKI" w:eastAsia="华光黑变_CNKI" w:hAnsi="华光黑变_CNKI" w:cs="Calibri" w:hint="eastAsia"/>
          <w:color w:val="auto"/>
          <w:spacing w:val="-9"/>
          <w:sz w:val="18"/>
          <w:szCs w:val="18"/>
          <w:u w:color="365F91"/>
          <w:lang w:val="zh-TW" w:eastAsia="zh-TW"/>
        </w:rPr>
        <w:t>级，为高效节水型器具；</w:t>
      </w:r>
      <w:r w:rsidRPr="00DD1001">
        <w:rPr>
          <w:rFonts w:ascii="华光黑变_CNKI" w:eastAsia="华光黑变_CNKI" w:hAnsi="华光黑变_CNKI" w:cs="Calibri"/>
          <w:color w:val="auto"/>
          <w:spacing w:val="-9"/>
          <w:sz w:val="18"/>
          <w:szCs w:val="18"/>
          <w:u w:color="365F91"/>
          <w:lang w:val="zh-TW" w:eastAsia="zh-TW"/>
        </w:rPr>
        <w:t>2</w:t>
      </w:r>
      <w:r w:rsidRPr="00DD1001">
        <w:rPr>
          <w:rFonts w:ascii="华光黑变_CNKI" w:eastAsia="华光黑变_CNKI" w:hAnsi="华光黑变_CNKI" w:cs="Calibri" w:hint="eastAsia"/>
          <w:color w:val="auto"/>
          <w:spacing w:val="-9"/>
          <w:sz w:val="18"/>
          <w:szCs w:val="18"/>
          <w:u w:color="365F91"/>
          <w:lang w:val="zh-TW" w:eastAsia="zh-TW"/>
        </w:rPr>
        <w:t>级，为节水型器具；</w:t>
      </w:r>
      <w:r w:rsidRPr="00DD1001">
        <w:rPr>
          <w:rFonts w:ascii="华光黑变_CNKI" w:eastAsia="华光黑变_CNKI" w:hAnsi="华光黑变_CNKI" w:cs="Calibri"/>
          <w:color w:val="auto"/>
          <w:spacing w:val="-9"/>
          <w:sz w:val="18"/>
          <w:szCs w:val="18"/>
          <w:u w:color="365F91"/>
          <w:lang w:val="zh-TW" w:eastAsia="zh-TW"/>
        </w:rPr>
        <w:t>3</w:t>
      </w:r>
      <w:r w:rsidRPr="00DD1001">
        <w:rPr>
          <w:rFonts w:ascii="华光黑变_CNKI" w:eastAsia="华光黑变_CNKI" w:hAnsi="华光黑变_CNKI" w:cs="Calibri" w:hint="eastAsia"/>
          <w:color w:val="auto"/>
          <w:spacing w:val="-9"/>
          <w:sz w:val="18"/>
          <w:szCs w:val="18"/>
          <w:u w:color="365F91"/>
          <w:lang w:val="zh-TW" w:eastAsia="zh-TW"/>
        </w:rPr>
        <w:t>级，属于市场准入的节水型器具，本条要求选用的节水器具节水等级达</w:t>
      </w:r>
      <w:r w:rsidRPr="00DD1001">
        <w:rPr>
          <w:rFonts w:ascii="华光黑变_CNKI" w:eastAsia="华光黑变_CNKI" w:hAnsi="华光黑变_CNKI" w:cs="Calibri"/>
          <w:color w:val="auto"/>
          <w:spacing w:val="-9"/>
          <w:sz w:val="18"/>
          <w:szCs w:val="18"/>
          <w:u w:color="365F91"/>
          <w:lang w:val="zh-TW" w:eastAsia="zh-TW"/>
        </w:rPr>
        <w:t>2</w:t>
      </w:r>
      <w:r w:rsidRPr="00DD1001">
        <w:rPr>
          <w:rFonts w:ascii="华光黑变_CNKI" w:eastAsia="华光黑变_CNKI" w:hAnsi="华光黑变_CNKI" w:cs="Calibri" w:hint="eastAsia"/>
          <w:color w:val="auto"/>
          <w:spacing w:val="-9"/>
          <w:sz w:val="18"/>
          <w:szCs w:val="18"/>
          <w:u w:color="365F91"/>
          <w:lang w:val="zh-TW" w:eastAsia="zh-TW"/>
        </w:rPr>
        <w:t>级及以上。</w:t>
      </w:r>
    </w:p>
    <w:p w14:paraId="227AB60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规划设计阶段应审核规划设计文件；实施运管阶段应审核相关规划设计、施工验收文件及采购资料，并现场核实。</w:t>
      </w:r>
    </w:p>
    <w:p w14:paraId="58A53F8B"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7.2.8</w:t>
      </w:r>
      <w:r w:rsidRPr="00AC2203">
        <w:rPr>
          <w:rFonts w:ascii="Calibri" w:eastAsia="宋体" w:hAnsi="Calibri" w:cs="Calibri"/>
          <w:color w:val="auto"/>
          <w:spacing w:val="-8"/>
          <w:sz w:val="20"/>
          <w:szCs w:val="20"/>
        </w:rPr>
        <w:t>合理建设市政再生水供水系统，</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000E6D7D" w:rsidRPr="00AC2203">
        <w:rPr>
          <w:rFonts w:ascii="Calibri" w:eastAsia="宋体" w:hAnsi="Calibri" w:cs="Calibri"/>
          <w:color w:val="auto"/>
          <w:spacing w:val="-8"/>
          <w:sz w:val="20"/>
          <w:szCs w:val="20"/>
        </w:rPr>
        <w:t>8</w:t>
      </w:r>
      <w:r w:rsidRPr="00AC2203">
        <w:rPr>
          <w:rFonts w:ascii="Calibri" w:eastAsia="宋体" w:hAnsi="Calibri" w:cs="Calibri"/>
          <w:color w:val="auto"/>
          <w:spacing w:val="-8"/>
          <w:sz w:val="20"/>
          <w:szCs w:val="20"/>
        </w:rPr>
        <w:t>分。再生水供水能力和与之配套的再生水供水管网覆盖率中心城区均达到</w:t>
      </w:r>
      <w:r w:rsidRPr="00AC2203">
        <w:rPr>
          <w:rFonts w:ascii="Calibri" w:eastAsia="宋体" w:hAnsi="Calibri" w:cs="Calibri"/>
          <w:color w:val="auto"/>
          <w:spacing w:val="-8"/>
          <w:sz w:val="20"/>
          <w:szCs w:val="20"/>
        </w:rPr>
        <w:t>20%</w:t>
      </w:r>
      <w:r w:rsidRPr="00AC2203">
        <w:rPr>
          <w:rFonts w:ascii="Calibri" w:eastAsia="宋体" w:hAnsi="Calibri" w:cs="Calibri"/>
          <w:color w:val="auto"/>
          <w:spacing w:val="-8"/>
          <w:sz w:val="20"/>
          <w:szCs w:val="20"/>
        </w:rPr>
        <w:t>，</w:t>
      </w:r>
      <w:bookmarkStart w:id="61" w:name="_bookmark13"/>
      <w:bookmarkEnd w:id="61"/>
      <w:r w:rsidRPr="00AC2203">
        <w:rPr>
          <w:rFonts w:ascii="Calibri" w:eastAsia="宋体" w:hAnsi="Calibri" w:cs="Calibri"/>
          <w:color w:val="auto"/>
          <w:spacing w:val="-8"/>
          <w:sz w:val="20"/>
          <w:szCs w:val="20"/>
        </w:rPr>
        <w:t>得</w:t>
      </w:r>
      <w:r w:rsidR="000E6D7D" w:rsidRPr="00AC2203">
        <w:rPr>
          <w:rFonts w:ascii="Calibri" w:eastAsia="宋体" w:hAnsi="Calibri" w:cs="Calibri"/>
          <w:color w:val="auto"/>
          <w:spacing w:val="-8"/>
          <w:sz w:val="20"/>
          <w:szCs w:val="20"/>
        </w:rPr>
        <w:t>4</w:t>
      </w:r>
      <w:r w:rsidRPr="00AC2203">
        <w:rPr>
          <w:rFonts w:ascii="Calibri" w:eastAsia="宋体" w:hAnsi="Calibri" w:cs="Calibri"/>
          <w:color w:val="auto"/>
          <w:spacing w:val="-8"/>
          <w:sz w:val="20"/>
          <w:szCs w:val="20"/>
        </w:rPr>
        <w:t>分，</w:t>
      </w:r>
      <w:proofErr w:type="gramStart"/>
      <w:r w:rsidRPr="00AC2203">
        <w:rPr>
          <w:rFonts w:ascii="Calibri" w:eastAsia="宋体" w:hAnsi="Calibri" w:cs="Calibri"/>
          <w:color w:val="auto"/>
          <w:spacing w:val="-8"/>
          <w:sz w:val="20"/>
          <w:szCs w:val="20"/>
        </w:rPr>
        <w:t>渝西缺水</w:t>
      </w:r>
      <w:proofErr w:type="gramEnd"/>
      <w:r w:rsidRPr="00AC2203">
        <w:rPr>
          <w:rFonts w:ascii="Calibri" w:eastAsia="宋体" w:hAnsi="Calibri" w:cs="Calibri"/>
          <w:color w:val="auto"/>
          <w:spacing w:val="-8"/>
          <w:sz w:val="20"/>
          <w:szCs w:val="20"/>
        </w:rPr>
        <w:t>地区均达到</w:t>
      </w:r>
      <w:r w:rsidRPr="00AC2203">
        <w:rPr>
          <w:rFonts w:ascii="Calibri" w:eastAsia="宋体" w:hAnsi="Calibri" w:cs="Calibri"/>
          <w:color w:val="auto"/>
          <w:spacing w:val="-8"/>
          <w:sz w:val="20"/>
          <w:szCs w:val="20"/>
        </w:rPr>
        <w:t>25%</w:t>
      </w:r>
      <w:r w:rsidRPr="00AC2203">
        <w:rPr>
          <w:rFonts w:ascii="Calibri" w:eastAsia="宋体" w:hAnsi="Calibri" w:cs="Calibri"/>
          <w:color w:val="auto"/>
          <w:spacing w:val="-8"/>
          <w:sz w:val="20"/>
          <w:szCs w:val="20"/>
        </w:rPr>
        <w:t>，得</w:t>
      </w:r>
      <w:r w:rsidR="000E6D7D" w:rsidRPr="00AC2203">
        <w:rPr>
          <w:rFonts w:ascii="Calibri" w:eastAsia="宋体" w:hAnsi="Calibri" w:cs="Calibri"/>
          <w:color w:val="auto"/>
          <w:spacing w:val="-8"/>
          <w:sz w:val="20"/>
          <w:szCs w:val="20"/>
        </w:rPr>
        <w:t>4</w:t>
      </w:r>
      <w:r w:rsidRPr="00AC2203">
        <w:rPr>
          <w:rFonts w:ascii="Calibri" w:eastAsia="宋体" w:hAnsi="Calibri" w:cs="Calibri"/>
          <w:color w:val="auto"/>
          <w:spacing w:val="-8"/>
          <w:sz w:val="20"/>
          <w:szCs w:val="20"/>
        </w:rPr>
        <w:t>分；达到</w:t>
      </w:r>
      <w:r w:rsidRPr="00AC2203">
        <w:rPr>
          <w:rFonts w:ascii="Calibri" w:eastAsia="宋体" w:hAnsi="Calibri" w:cs="Calibri"/>
          <w:color w:val="auto"/>
          <w:spacing w:val="-8"/>
          <w:sz w:val="20"/>
          <w:szCs w:val="20"/>
        </w:rPr>
        <w:t>30%</w:t>
      </w:r>
      <w:r w:rsidRPr="00AC2203">
        <w:rPr>
          <w:rFonts w:ascii="Calibri" w:eastAsia="宋体" w:hAnsi="Calibri" w:cs="Calibri"/>
          <w:color w:val="auto"/>
          <w:spacing w:val="-8"/>
          <w:sz w:val="20"/>
          <w:szCs w:val="20"/>
        </w:rPr>
        <w:t>，得</w:t>
      </w:r>
      <w:r w:rsidR="000E6D7D" w:rsidRPr="00AC2203">
        <w:rPr>
          <w:rFonts w:ascii="Calibri" w:eastAsia="宋体" w:hAnsi="Calibri" w:cs="Calibri"/>
          <w:color w:val="auto"/>
          <w:spacing w:val="-8"/>
          <w:sz w:val="20"/>
          <w:szCs w:val="20"/>
        </w:rPr>
        <w:t>8</w:t>
      </w:r>
      <w:r w:rsidRPr="00AC2203">
        <w:rPr>
          <w:rFonts w:ascii="Calibri" w:eastAsia="宋体" w:hAnsi="Calibri" w:cs="Calibri"/>
          <w:color w:val="auto"/>
          <w:spacing w:val="-8"/>
          <w:sz w:val="20"/>
          <w:szCs w:val="20"/>
        </w:rPr>
        <w:t>分；</w:t>
      </w:r>
    </w:p>
    <w:p w14:paraId="5683A903"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13F7B90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2182DCD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再生水指生活污水经处理后达到城市再生水回用水质标准，可以用于冲厕、绿化、浇洒等用途的非饮用水。这一过程也称为污水资源化。</w:t>
      </w:r>
    </w:p>
    <w:p w14:paraId="345F425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借鉴发达国家的经验，建设城市再生水处理厂和双管供水系统是城市节水减排的重要技术措施。再生水处理厂宜由政府为主体建设，再生水管网和自来水管网同步敷设和管理，可以保障再生水供应的水量、水压和水质，同时，有利于增强大众使用再生水的信心。因此，鼓励建设城区市政再生水系统。</w:t>
      </w:r>
    </w:p>
    <w:p w14:paraId="4581688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市政再生水系统设计建设时，必须严格保障其用水安全可靠，做好防止误接误饮措施。对于再生水管材．要求在管材外壁上连续喷涂</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再生水</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字样</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不得直接在管网上安装配水龙头；防止误接误饮措施不限于以上两种。</w:t>
      </w:r>
    </w:p>
    <w:p w14:paraId="1093400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lastRenderedPageBreak/>
        <w:t>条文中</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再生水供水能力和与之配套的再生水供水管网覆盖率中心城区均达到</w:t>
      </w:r>
      <w:r w:rsidRPr="00DD1001">
        <w:rPr>
          <w:rFonts w:ascii="华光黑变_CNKI" w:eastAsia="华光黑变_CNKI" w:hAnsi="华光黑变_CNKI" w:cs="Calibri"/>
          <w:color w:val="auto"/>
          <w:spacing w:val="-9"/>
          <w:sz w:val="18"/>
          <w:szCs w:val="18"/>
          <w:u w:color="365F91"/>
          <w:lang w:val="zh-TW" w:eastAsia="zh-TW"/>
        </w:rPr>
        <w:t>20%”</w:t>
      </w:r>
      <w:r w:rsidRPr="00DD1001">
        <w:rPr>
          <w:rFonts w:ascii="华光黑变_CNKI" w:eastAsia="华光黑变_CNKI" w:hAnsi="华光黑变_CNKI" w:cs="Calibri" w:hint="eastAsia"/>
          <w:color w:val="auto"/>
          <w:spacing w:val="-9"/>
          <w:sz w:val="18"/>
          <w:szCs w:val="18"/>
          <w:u w:color="365F91"/>
          <w:lang w:val="zh-TW" w:eastAsia="zh-TW"/>
        </w:rPr>
        <w:t>的含义是</w:t>
      </w:r>
      <w:r w:rsidRPr="00DD1001">
        <w:rPr>
          <w:rFonts w:ascii="华光黑变_CNKI" w:eastAsia="华光黑变_CNKI" w:hAnsi="华光黑变_CNKI" w:cs="宋体" w:hint="eastAsia"/>
          <w:color w:val="auto"/>
          <w:spacing w:val="-9"/>
          <w:sz w:val="18"/>
          <w:szCs w:val="18"/>
          <w:u w:color="365F91"/>
          <w:lang w:val="zh-TW" w:eastAsia="zh-TW"/>
        </w:rPr>
        <w:t>∶</w:t>
      </w:r>
    </w:p>
    <w:p w14:paraId="7C0D4A7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按照城区生活污水</w:t>
      </w:r>
      <w:r w:rsidRPr="00DD1001">
        <w:rPr>
          <w:rFonts w:ascii="华光黑变_CNKI" w:eastAsia="华光黑变_CNKI" w:hAnsi="华光黑变_CNKI" w:cs="Calibri"/>
          <w:color w:val="auto"/>
          <w:spacing w:val="-9"/>
          <w:sz w:val="18"/>
          <w:szCs w:val="18"/>
          <w:u w:color="365F91"/>
          <w:lang w:val="zh-TW" w:eastAsia="zh-TW"/>
        </w:rPr>
        <w:t>100%</w:t>
      </w:r>
      <w:r w:rsidRPr="00DD1001">
        <w:rPr>
          <w:rFonts w:ascii="华光黑变_CNKI" w:eastAsia="华光黑变_CNKI" w:hAnsi="华光黑变_CNKI" w:cs="Calibri" w:hint="eastAsia"/>
          <w:color w:val="auto"/>
          <w:spacing w:val="-9"/>
          <w:sz w:val="18"/>
          <w:szCs w:val="18"/>
          <w:u w:color="365F91"/>
          <w:lang w:val="zh-TW" w:eastAsia="zh-TW"/>
        </w:rPr>
        <w:t>得到再生利用为计算基准值。规划设计阶段</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提交的再生水厂产水能力达到</w:t>
      </w:r>
      <w:r w:rsidRPr="00DD1001">
        <w:rPr>
          <w:rFonts w:ascii="华光黑变_CNKI" w:eastAsia="华光黑变_CNKI" w:hAnsi="华光黑变_CNKI" w:cs="Calibri"/>
          <w:color w:val="auto"/>
          <w:spacing w:val="-9"/>
          <w:sz w:val="18"/>
          <w:szCs w:val="18"/>
          <w:u w:color="365F91"/>
          <w:lang w:val="zh-TW" w:eastAsia="zh-TW"/>
        </w:rPr>
        <w:t>20%</w:t>
      </w:r>
      <w:r w:rsidRPr="00DD1001">
        <w:rPr>
          <w:rFonts w:ascii="华光黑变_CNKI" w:eastAsia="华光黑变_CNKI" w:hAnsi="华光黑变_CNKI" w:cs="Calibri" w:hint="eastAsia"/>
          <w:color w:val="auto"/>
          <w:spacing w:val="-9"/>
          <w:sz w:val="18"/>
          <w:szCs w:val="18"/>
          <w:u w:color="365F91"/>
          <w:lang w:val="zh-TW" w:eastAsia="zh-TW"/>
        </w:rPr>
        <w:t>，相应的再生水管网设计满足处理能力的配水需求；运营管理阶段</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已经建设完成投入使用的再生水厂的生产能力达到</w:t>
      </w:r>
      <w:r w:rsidRPr="00DD1001">
        <w:rPr>
          <w:rFonts w:ascii="华光黑变_CNKI" w:eastAsia="华光黑变_CNKI" w:hAnsi="华光黑变_CNKI" w:cs="Calibri"/>
          <w:color w:val="auto"/>
          <w:spacing w:val="-9"/>
          <w:sz w:val="18"/>
          <w:szCs w:val="18"/>
          <w:u w:color="365F91"/>
          <w:lang w:val="zh-TW" w:eastAsia="zh-TW"/>
        </w:rPr>
        <w:t>20%</w:t>
      </w:r>
      <w:r w:rsidRPr="00DD1001">
        <w:rPr>
          <w:rFonts w:ascii="华光黑变_CNKI" w:eastAsia="华光黑变_CNKI" w:hAnsi="华光黑变_CNKI" w:cs="Calibri" w:hint="eastAsia"/>
          <w:color w:val="auto"/>
          <w:spacing w:val="-9"/>
          <w:sz w:val="18"/>
          <w:szCs w:val="18"/>
          <w:u w:color="365F91"/>
          <w:lang w:val="zh-TW" w:eastAsia="zh-TW"/>
        </w:rPr>
        <w:t>，而且配套建设了满足处理能力的再生水供水管网。如果二者不一致，按较低值评分。</w:t>
      </w:r>
    </w:p>
    <w:p w14:paraId="24EE172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根据《重庆市城市排水（污水、雨水）设施及管网建设</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十四五</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规划（</w:t>
      </w:r>
      <w:r w:rsidRPr="00DD1001">
        <w:rPr>
          <w:rFonts w:ascii="华光黑变_CNKI" w:eastAsia="华光黑变_CNKI" w:hAnsi="华光黑变_CNKI" w:cs="Calibri"/>
          <w:color w:val="auto"/>
          <w:spacing w:val="-9"/>
          <w:sz w:val="18"/>
          <w:szCs w:val="18"/>
          <w:u w:color="365F91"/>
          <w:lang w:val="zh-TW" w:eastAsia="zh-TW"/>
        </w:rPr>
        <w:t>2021-2025</w:t>
      </w:r>
      <w:r w:rsidRPr="00DD1001">
        <w:rPr>
          <w:rFonts w:ascii="华光黑变_CNKI" w:eastAsia="华光黑变_CNKI" w:hAnsi="华光黑变_CNKI" w:cs="Calibri" w:hint="eastAsia"/>
          <w:color w:val="auto"/>
          <w:spacing w:val="-9"/>
          <w:sz w:val="18"/>
          <w:szCs w:val="18"/>
          <w:u w:color="365F91"/>
          <w:lang w:val="zh-TW" w:eastAsia="zh-TW"/>
        </w:rPr>
        <w:t>年）》：中心城区污水再生水利用率不低于</w:t>
      </w:r>
      <w:r w:rsidRPr="00DD1001">
        <w:rPr>
          <w:rFonts w:ascii="华光黑变_CNKI" w:eastAsia="华光黑变_CNKI" w:hAnsi="华光黑变_CNKI" w:cs="Calibri"/>
          <w:color w:val="auto"/>
          <w:spacing w:val="-9"/>
          <w:sz w:val="18"/>
          <w:szCs w:val="18"/>
          <w:u w:color="365F91"/>
          <w:lang w:val="zh-TW" w:eastAsia="zh-TW"/>
        </w:rPr>
        <w:t>20%</w:t>
      </w:r>
      <w:r w:rsidRPr="00DD1001">
        <w:rPr>
          <w:rFonts w:ascii="华光黑变_CNKI" w:eastAsia="华光黑变_CNKI" w:hAnsi="华光黑变_CNKI" w:cs="Calibri" w:hint="eastAsia"/>
          <w:color w:val="auto"/>
          <w:spacing w:val="-9"/>
          <w:sz w:val="18"/>
          <w:szCs w:val="18"/>
          <w:u w:color="365F91"/>
          <w:lang w:val="zh-TW" w:eastAsia="zh-TW"/>
        </w:rPr>
        <w:t>，渝西缺水区污水再生水利用率不低于</w:t>
      </w:r>
      <w:r w:rsidRPr="00DD1001">
        <w:rPr>
          <w:rFonts w:ascii="华光黑变_CNKI" w:eastAsia="华光黑变_CNKI" w:hAnsi="华光黑变_CNKI" w:cs="Calibri"/>
          <w:color w:val="auto"/>
          <w:spacing w:val="-9"/>
          <w:sz w:val="18"/>
          <w:szCs w:val="18"/>
          <w:u w:color="365F91"/>
          <w:lang w:val="zh-TW" w:eastAsia="zh-TW"/>
        </w:rPr>
        <w:t>25%</w:t>
      </w:r>
      <w:r w:rsidRPr="00DD1001">
        <w:rPr>
          <w:rFonts w:ascii="华光黑变_CNKI" w:eastAsia="华光黑变_CNKI" w:hAnsi="华光黑变_CNKI" w:cs="Calibri" w:hint="eastAsia"/>
          <w:color w:val="auto"/>
          <w:spacing w:val="-9"/>
          <w:sz w:val="18"/>
          <w:szCs w:val="18"/>
          <w:u w:color="365F91"/>
          <w:lang w:val="zh-TW" w:eastAsia="zh-TW"/>
        </w:rPr>
        <w:t>。</w:t>
      </w:r>
    </w:p>
    <w:p w14:paraId="5CFB639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规划设计阶段审查城区市政再生水管网规划和配套设计的城区再生水处理厂相关图纸文件或证明材料；实施运管阶段审查城区市政再生水管网现状图和再生水处理厂竣工文件，并现场查看。</w:t>
      </w:r>
    </w:p>
    <w:p w14:paraId="3329C1E6"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7.2.9</w:t>
      </w:r>
      <w:r w:rsidRPr="00AC2203">
        <w:rPr>
          <w:rFonts w:ascii="Calibri" w:eastAsia="宋体" w:hAnsi="Calibri" w:cs="Calibri"/>
          <w:color w:val="auto"/>
          <w:spacing w:val="-8"/>
          <w:sz w:val="20"/>
          <w:szCs w:val="20"/>
        </w:rPr>
        <w:t>合理利用非传统水源，评价分值为</w:t>
      </w:r>
      <w:r w:rsidR="000E6D7D" w:rsidRPr="00AC2203">
        <w:rPr>
          <w:rFonts w:ascii="Calibri" w:eastAsia="宋体" w:hAnsi="Calibri" w:cs="Calibri"/>
          <w:color w:val="auto"/>
          <w:spacing w:val="-8"/>
          <w:sz w:val="20"/>
          <w:szCs w:val="20"/>
        </w:rPr>
        <w:t>6</w:t>
      </w:r>
      <w:r w:rsidRPr="00AC2203">
        <w:rPr>
          <w:rFonts w:ascii="Calibri" w:eastAsia="宋体" w:hAnsi="Calibri" w:cs="Calibri"/>
          <w:color w:val="auto"/>
          <w:spacing w:val="-8"/>
          <w:sz w:val="20"/>
          <w:szCs w:val="20"/>
        </w:rPr>
        <w:t>分。利用率达到</w:t>
      </w:r>
      <w:r w:rsidRPr="00AC2203">
        <w:rPr>
          <w:rFonts w:ascii="Calibri" w:eastAsia="宋体" w:hAnsi="Calibri" w:cs="Calibri"/>
          <w:color w:val="auto"/>
          <w:spacing w:val="-8"/>
          <w:sz w:val="20"/>
          <w:szCs w:val="20"/>
        </w:rPr>
        <w:t>5%</w:t>
      </w:r>
      <w:r w:rsidRPr="00AC2203">
        <w:rPr>
          <w:rFonts w:ascii="Calibri" w:eastAsia="宋体" w:hAnsi="Calibri" w:cs="Calibri"/>
          <w:color w:val="auto"/>
          <w:spacing w:val="-8"/>
          <w:sz w:val="20"/>
          <w:szCs w:val="20"/>
        </w:rPr>
        <w:t>，得</w:t>
      </w:r>
      <w:r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分；达到</w:t>
      </w:r>
      <w:r w:rsidRPr="00AC2203">
        <w:rPr>
          <w:rFonts w:ascii="Calibri" w:eastAsia="宋体" w:hAnsi="Calibri" w:cs="Calibri"/>
          <w:color w:val="auto"/>
          <w:spacing w:val="-8"/>
          <w:sz w:val="20"/>
          <w:szCs w:val="20"/>
        </w:rPr>
        <w:t>8%</w:t>
      </w:r>
      <w:r w:rsidRPr="00AC2203">
        <w:rPr>
          <w:rFonts w:ascii="Calibri" w:eastAsia="宋体" w:hAnsi="Calibri" w:cs="Calibri"/>
          <w:color w:val="auto"/>
          <w:spacing w:val="-8"/>
          <w:sz w:val="20"/>
          <w:szCs w:val="20"/>
        </w:rPr>
        <w:t>，得</w:t>
      </w:r>
      <w:r w:rsidR="000E6D7D" w:rsidRPr="00AC2203">
        <w:rPr>
          <w:rFonts w:ascii="Calibri" w:eastAsia="宋体" w:hAnsi="Calibri" w:cs="Calibri"/>
          <w:color w:val="auto"/>
          <w:spacing w:val="-8"/>
          <w:sz w:val="20"/>
          <w:szCs w:val="20"/>
        </w:rPr>
        <w:t>6</w:t>
      </w:r>
      <w:r w:rsidRPr="00AC2203">
        <w:rPr>
          <w:rFonts w:ascii="Calibri" w:eastAsia="宋体" w:hAnsi="Calibri" w:cs="Calibri"/>
          <w:color w:val="auto"/>
          <w:spacing w:val="-8"/>
          <w:sz w:val="20"/>
          <w:szCs w:val="20"/>
        </w:rPr>
        <w:t>分。</w:t>
      </w:r>
    </w:p>
    <w:p w14:paraId="6400670D"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7E7E370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4B1241E4"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非传统水源利用率指采用再生水、雨水等非传统水源代替市政供水或地下水供给景观、绿化、冲厕等作为非饮用水使用的水量占总用水量的百分比。</w:t>
      </w:r>
    </w:p>
    <w:p w14:paraId="167697C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一般情况下，非传统水源利用评价包括收集系统、处理系统和回用系统三个方面。收集系统应明确原水收集范围，进行水量平衡计算；处理系统涉及执行的水质标准和处理工艺，宜进行技术经济可行性分析；回用系统需在满足水量、水质要求的基础上，提出确保供水安全的实施方案。</w:t>
      </w:r>
    </w:p>
    <w:p w14:paraId="5EA97FD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非传统水源利用率可通过下列公式计算</w:t>
      </w:r>
      <w:r w:rsidRPr="00DD1001">
        <w:rPr>
          <w:rFonts w:ascii="华光黑变_CNKI" w:eastAsia="华光黑变_CNKI" w:hAnsi="华光黑变_CNKI" w:cs="宋体" w:hint="eastAsia"/>
          <w:color w:val="auto"/>
          <w:spacing w:val="-9"/>
          <w:sz w:val="18"/>
          <w:szCs w:val="18"/>
          <w:u w:color="365F91"/>
          <w:lang w:val="zh-TW" w:eastAsia="zh-TW"/>
        </w:rPr>
        <w:t>∶</w:t>
      </w:r>
    </w:p>
    <w:p w14:paraId="279B219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Ru=Wu/Wt×100%</w:t>
      </w:r>
    </w:p>
    <w:p w14:paraId="0563A12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Wu=WR</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Wr</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Wo</w:t>
      </w:r>
    </w:p>
    <w:p w14:paraId="5A2B0B9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式中</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Ru——</w:t>
      </w:r>
      <w:r w:rsidRPr="00DD1001">
        <w:rPr>
          <w:rFonts w:ascii="华光黑变_CNKI" w:eastAsia="华光黑变_CNKI" w:hAnsi="华光黑变_CNKI" w:cs="Calibri" w:hint="eastAsia"/>
          <w:color w:val="auto"/>
          <w:spacing w:val="-9"/>
          <w:sz w:val="18"/>
          <w:szCs w:val="18"/>
          <w:u w:color="365F91"/>
          <w:lang w:val="zh-TW" w:eastAsia="zh-TW"/>
        </w:rPr>
        <w:t>非传统水源利用率，</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w:t>
      </w:r>
    </w:p>
    <w:p w14:paraId="4068B4A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Wu——</w:t>
      </w:r>
      <w:r w:rsidRPr="00DD1001">
        <w:rPr>
          <w:rFonts w:ascii="华光黑变_CNKI" w:eastAsia="华光黑变_CNKI" w:hAnsi="华光黑变_CNKI" w:cs="Calibri" w:hint="eastAsia"/>
          <w:color w:val="auto"/>
          <w:spacing w:val="-9"/>
          <w:sz w:val="18"/>
          <w:szCs w:val="18"/>
          <w:u w:color="365F91"/>
          <w:lang w:val="zh-TW" w:eastAsia="zh-TW"/>
        </w:rPr>
        <w:t>非传统水源设计使用量（规划设计阶段）或实际使用量（运管阶段），</w:t>
      </w:r>
      <w:r w:rsidRPr="00DD1001">
        <w:rPr>
          <w:rFonts w:ascii="华光黑变_CNKI" w:eastAsia="华光黑变_CNKI" w:hAnsi="华光黑变_CNKI" w:cs="Calibri"/>
          <w:color w:val="auto"/>
          <w:spacing w:val="-9"/>
          <w:sz w:val="18"/>
          <w:szCs w:val="18"/>
          <w:u w:color="365F91"/>
          <w:lang w:val="zh-TW" w:eastAsia="zh-TW"/>
        </w:rPr>
        <w:t>m3/a</w:t>
      </w:r>
      <w:r w:rsidRPr="00DD1001">
        <w:rPr>
          <w:rFonts w:ascii="华光黑变_CNKI" w:eastAsia="华光黑变_CNKI" w:hAnsi="华光黑变_CNKI" w:cs="Calibri" w:hint="eastAsia"/>
          <w:color w:val="auto"/>
          <w:spacing w:val="-9"/>
          <w:sz w:val="18"/>
          <w:szCs w:val="18"/>
          <w:u w:color="365F91"/>
          <w:lang w:val="zh-TW" w:eastAsia="zh-TW"/>
        </w:rPr>
        <w:t>；</w:t>
      </w:r>
    </w:p>
    <w:p w14:paraId="0BE7AD8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WR——</w:t>
      </w:r>
      <w:r w:rsidRPr="00DD1001">
        <w:rPr>
          <w:rFonts w:ascii="华光黑变_CNKI" w:eastAsia="华光黑变_CNKI" w:hAnsi="华光黑变_CNKI" w:cs="Calibri" w:hint="eastAsia"/>
          <w:color w:val="auto"/>
          <w:spacing w:val="-9"/>
          <w:sz w:val="18"/>
          <w:szCs w:val="18"/>
          <w:u w:color="365F91"/>
          <w:lang w:val="zh-TW" w:eastAsia="zh-TW"/>
        </w:rPr>
        <w:t>再生水设计利用量（规划设计阶段）或实际利用量（运管阶段），</w:t>
      </w:r>
      <w:r w:rsidRPr="00DD1001">
        <w:rPr>
          <w:rFonts w:ascii="华光黑变_CNKI" w:eastAsia="华光黑变_CNKI" w:hAnsi="华光黑变_CNKI" w:cs="Calibri"/>
          <w:color w:val="auto"/>
          <w:spacing w:val="-9"/>
          <w:sz w:val="18"/>
          <w:szCs w:val="18"/>
          <w:u w:color="365F91"/>
          <w:lang w:val="zh-TW" w:eastAsia="zh-TW"/>
        </w:rPr>
        <w:t>m3/a</w:t>
      </w:r>
      <w:r w:rsidRPr="00DD1001">
        <w:rPr>
          <w:rFonts w:ascii="华光黑变_CNKI" w:eastAsia="华光黑变_CNKI" w:hAnsi="华光黑变_CNKI" w:cs="Calibri" w:hint="eastAsia"/>
          <w:color w:val="auto"/>
          <w:spacing w:val="-9"/>
          <w:sz w:val="18"/>
          <w:szCs w:val="18"/>
          <w:u w:color="365F91"/>
          <w:lang w:val="zh-TW" w:eastAsia="zh-TW"/>
        </w:rPr>
        <w:t>；</w:t>
      </w:r>
    </w:p>
    <w:p w14:paraId="51FA0B9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Wr——</w:t>
      </w:r>
      <w:r w:rsidRPr="00DD1001">
        <w:rPr>
          <w:rFonts w:ascii="华光黑变_CNKI" w:eastAsia="华光黑变_CNKI" w:hAnsi="华光黑变_CNKI" w:cs="Calibri" w:hint="eastAsia"/>
          <w:color w:val="auto"/>
          <w:spacing w:val="-9"/>
          <w:sz w:val="18"/>
          <w:szCs w:val="18"/>
          <w:u w:color="365F91"/>
          <w:lang w:val="zh-TW" w:eastAsia="zh-TW"/>
        </w:rPr>
        <w:t>雨水设计利用量（规划设计阶段）或实际利用量（运管阶段），</w:t>
      </w:r>
      <w:r w:rsidRPr="00DD1001">
        <w:rPr>
          <w:rFonts w:ascii="华光黑变_CNKI" w:eastAsia="华光黑变_CNKI" w:hAnsi="华光黑变_CNKI" w:cs="Calibri"/>
          <w:color w:val="auto"/>
          <w:spacing w:val="-9"/>
          <w:sz w:val="18"/>
          <w:szCs w:val="18"/>
          <w:u w:color="365F91"/>
          <w:lang w:val="zh-TW" w:eastAsia="zh-TW"/>
        </w:rPr>
        <w:t>m3/a</w:t>
      </w:r>
      <w:r w:rsidRPr="00DD1001">
        <w:rPr>
          <w:rFonts w:ascii="华光黑变_CNKI" w:eastAsia="华光黑变_CNKI" w:hAnsi="华光黑变_CNKI" w:cs="Calibri" w:hint="eastAsia"/>
          <w:color w:val="auto"/>
          <w:spacing w:val="-9"/>
          <w:sz w:val="18"/>
          <w:szCs w:val="18"/>
          <w:u w:color="365F91"/>
          <w:lang w:val="zh-TW" w:eastAsia="zh-TW"/>
        </w:rPr>
        <w:t>；</w:t>
      </w:r>
    </w:p>
    <w:p w14:paraId="009B3BA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Wo——</w:t>
      </w:r>
      <w:r w:rsidRPr="00DD1001">
        <w:rPr>
          <w:rFonts w:ascii="华光黑变_CNKI" w:eastAsia="华光黑变_CNKI" w:hAnsi="华光黑变_CNKI" w:cs="Calibri" w:hint="eastAsia"/>
          <w:color w:val="auto"/>
          <w:spacing w:val="-9"/>
          <w:sz w:val="18"/>
          <w:szCs w:val="18"/>
          <w:u w:color="365F91"/>
          <w:lang w:val="zh-TW" w:eastAsia="zh-TW"/>
        </w:rPr>
        <w:t>其他非传统水源利用量（规划设计阶段）或实际利用量（运管阶段），</w:t>
      </w:r>
      <w:r w:rsidRPr="00DD1001">
        <w:rPr>
          <w:rFonts w:ascii="华光黑变_CNKI" w:eastAsia="华光黑变_CNKI" w:hAnsi="华光黑变_CNKI" w:cs="Calibri"/>
          <w:color w:val="auto"/>
          <w:spacing w:val="-9"/>
          <w:sz w:val="18"/>
          <w:szCs w:val="18"/>
          <w:u w:color="365F91"/>
          <w:lang w:val="zh-TW" w:eastAsia="zh-TW"/>
        </w:rPr>
        <w:t>m3/a</w:t>
      </w:r>
      <w:r w:rsidRPr="00DD1001">
        <w:rPr>
          <w:rFonts w:ascii="华光黑变_CNKI" w:eastAsia="华光黑变_CNKI" w:hAnsi="华光黑变_CNKI" w:cs="Calibri" w:hint="eastAsia"/>
          <w:color w:val="auto"/>
          <w:spacing w:val="-9"/>
          <w:sz w:val="18"/>
          <w:szCs w:val="18"/>
          <w:u w:color="365F91"/>
          <w:lang w:val="zh-TW" w:eastAsia="zh-TW"/>
        </w:rPr>
        <w:t>；</w:t>
      </w:r>
    </w:p>
    <w:p w14:paraId="5E4C5E6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Wt——</w:t>
      </w:r>
      <w:r w:rsidRPr="00DD1001">
        <w:rPr>
          <w:rFonts w:ascii="华光黑变_CNKI" w:eastAsia="华光黑变_CNKI" w:hAnsi="华光黑变_CNKI" w:cs="Calibri" w:hint="eastAsia"/>
          <w:color w:val="auto"/>
          <w:spacing w:val="-9"/>
          <w:sz w:val="18"/>
          <w:szCs w:val="18"/>
          <w:u w:color="365F91"/>
          <w:lang w:val="zh-TW" w:eastAsia="zh-TW"/>
        </w:rPr>
        <w:t>设计用水总量（规划设计阶段）或实际用水总量（运管阶段），</w:t>
      </w:r>
      <w:r w:rsidRPr="00DD1001">
        <w:rPr>
          <w:rFonts w:ascii="华光黑变_CNKI" w:eastAsia="华光黑变_CNKI" w:hAnsi="华光黑变_CNKI" w:cs="Calibri"/>
          <w:color w:val="auto"/>
          <w:spacing w:val="-9"/>
          <w:sz w:val="18"/>
          <w:szCs w:val="18"/>
          <w:u w:color="365F91"/>
          <w:lang w:val="zh-TW" w:eastAsia="zh-TW"/>
        </w:rPr>
        <w:t>m3/a</w:t>
      </w:r>
      <w:r w:rsidRPr="00DD1001">
        <w:rPr>
          <w:rFonts w:ascii="华光黑变_CNKI" w:eastAsia="华光黑变_CNKI" w:hAnsi="华光黑变_CNKI" w:cs="Calibri" w:hint="eastAsia"/>
          <w:color w:val="auto"/>
          <w:spacing w:val="-9"/>
          <w:sz w:val="18"/>
          <w:szCs w:val="18"/>
          <w:u w:color="365F91"/>
          <w:lang w:val="zh-TW" w:eastAsia="zh-TW"/>
        </w:rPr>
        <w:t>；</w:t>
      </w:r>
    </w:p>
    <w:p w14:paraId="32CF062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规划设计评价审查水资源综合利用规划；实施运管评价审查用水现状调研、评估和发展规划报告，并现场核查相关自来水和再生水计量台账或相应证明文件。</w:t>
      </w:r>
    </w:p>
    <w:p w14:paraId="4B2C4FA6" w14:textId="77777777" w:rsidR="00A222A9" w:rsidRPr="00A17389" w:rsidRDefault="00A222A9" w:rsidP="00A17389">
      <w:pPr>
        <w:spacing w:line="360" w:lineRule="auto"/>
        <w:jc w:val="center"/>
        <w:rPr>
          <w:rFonts w:ascii="黑体" w:eastAsia="黑体" w:hAnsi="黑体" w:cs="Calibri"/>
          <w:color w:val="auto"/>
          <w:spacing w:val="-3"/>
          <w:w w:val="99"/>
          <w:sz w:val="24"/>
          <w:szCs w:val="24"/>
        </w:rPr>
      </w:pPr>
      <w:r w:rsidRPr="00A17389">
        <w:rPr>
          <w:rFonts w:ascii="黑体" w:eastAsia="黑体" w:hAnsi="黑体" w:cs="宋体" w:hint="eastAsia"/>
          <w:color w:val="auto"/>
          <w:spacing w:val="-3"/>
          <w:w w:val="99"/>
          <w:sz w:val="24"/>
          <w:szCs w:val="24"/>
        </w:rPr>
        <w:t>Ⅲ</w:t>
      </w:r>
      <w:r w:rsidRPr="00A17389">
        <w:rPr>
          <w:rFonts w:ascii="黑体" w:eastAsia="黑体" w:hAnsi="黑体" w:cs="Calibri"/>
          <w:color w:val="auto"/>
          <w:spacing w:val="-3"/>
          <w:w w:val="99"/>
          <w:sz w:val="24"/>
          <w:szCs w:val="24"/>
        </w:rPr>
        <w:t>材料和</w:t>
      </w:r>
      <w:proofErr w:type="gramStart"/>
      <w:r w:rsidRPr="00A17389">
        <w:rPr>
          <w:rFonts w:ascii="黑体" w:eastAsia="黑体" w:hAnsi="黑体" w:cs="Calibri"/>
          <w:color w:val="auto"/>
          <w:spacing w:val="-3"/>
          <w:w w:val="99"/>
          <w:sz w:val="24"/>
          <w:szCs w:val="24"/>
        </w:rPr>
        <w:t>固废</w:t>
      </w:r>
      <w:proofErr w:type="gramEnd"/>
      <w:r w:rsidRPr="00A17389">
        <w:rPr>
          <w:rFonts w:ascii="黑体" w:eastAsia="黑体" w:hAnsi="黑体" w:cs="Calibri"/>
          <w:color w:val="auto"/>
          <w:spacing w:val="-3"/>
          <w:w w:val="99"/>
          <w:sz w:val="24"/>
          <w:szCs w:val="24"/>
        </w:rPr>
        <w:t>资源</w:t>
      </w:r>
    </w:p>
    <w:p w14:paraId="7DF87DB3"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7.2.10</w:t>
      </w:r>
      <w:r w:rsidRPr="00AC2203">
        <w:rPr>
          <w:rFonts w:ascii="Calibri" w:eastAsia="宋体" w:hAnsi="Calibri" w:cs="Calibri"/>
          <w:color w:val="auto"/>
          <w:spacing w:val="-8"/>
          <w:sz w:val="20"/>
          <w:szCs w:val="20"/>
        </w:rPr>
        <w:t>合理采用绿色建材和本地建材，</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Pr="00AC2203">
        <w:rPr>
          <w:rFonts w:ascii="Calibri" w:eastAsia="宋体" w:hAnsi="Calibri" w:cs="Calibri"/>
          <w:color w:val="auto"/>
          <w:spacing w:val="-8"/>
          <w:sz w:val="20"/>
          <w:szCs w:val="20"/>
        </w:rPr>
        <w:t>6</w:t>
      </w:r>
      <w:r w:rsidRPr="00AC2203">
        <w:rPr>
          <w:rFonts w:ascii="Calibri" w:eastAsia="宋体" w:hAnsi="Calibri" w:cs="Calibri"/>
          <w:color w:val="auto"/>
          <w:spacing w:val="-8"/>
          <w:sz w:val="20"/>
          <w:szCs w:val="20"/>
        </w:rPr>
        <w:t>分，应按下列规则分别评分并累计</w:t>
      </w:r>
      <w:r w:rsidRPr="00AC2203">
        <w:rPr>
          <w:rFonts w:ascii="宋体" w:eastAsia="宋体" w:hAnsi="宋体" w:cs="宋体" w:hint="eastAsia"/>
          <w:color w:val="auto"/>
          <w:spacing w:val="-8"/>
          <w:sz w:val="20"/>
          <w:szCs w:val="20"/>
        </w:rPr>
        <w:t>∶</w:t>
      </w:r>
    </w:p>
    <w:p w14:paraId="00DAF9D7" w14:textId="5E7C9230" w:rsidR="00A222A9" w:rsidRPr="00AC2203" w:rsidRDefault="00A222A9" w:rsidP="00CB5847">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获得评价标识的绿色建材的使用比例达到</w:t>
      </w:r>
      <w:r w:rsidRPr="00AC2203">
        <w:rPr>
          <w:rFonts w:ascii="Calibri" w:eastAsia="宋体" w:hAnsi="Calibri" w:cs="Calibri"/>
          <w:color w:val="auto"/>
          <w:spacing w:val="-8"/>
          <w:sz w:val="20"/>
          <w:szCs w:val="20"/>
        </w:rPr>
        <w:t>5%</w:t>
      </w:r>
      <w:r w:rsidRPr="00AC2203">
        <w:rPr>
          <w:rFonts w:ascii="Calibri" w:eastAsia="宋体" w:hAnsi="Calibri" w:cs="Calibri"/>
          <w:color w:val="auto"/>
          <w:spacing w:val="-8"/>
          <w:sz w:val="20"/>
          <w:szCs w:val="20"/>
        </w:rPr>
        <w:t>，得</w:t>
      </w:r>
      <w:r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r w:rsidRPr="00AC2203">
        <w:rPr>
          <w:rFonts w:ascii="Calibri" w:eastAsia="宋体" w:hAnsi="Calibri" w:cs="Calibri"/>
          <w:color w:val="auto"/>
          <w:spacing w:val="-8"/>
          <w:sz w:val="20"/>
          <w:szCs w:val="20"/>
        </w:rPr>
        <w:t>达到</w:t>
      </w:r>
      <w:r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，得</w:t>
      </w:r>
      <w:r w:rsidRPr="00AC2203">
        <w:rPr>
          <w:rFonts w:ascii="Calibri" w:eastAsia="宋体" w:hAnsi="Calibri" w:cs="Calibri"/>
          <w:color w:val="auto"/>
          <w:spacing w:val="-8"/>
          <w:sz w:val="20"/>
          <w:szCs w:val="20"/>
        </w:rPr>
        <w:t>4</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6BAF6201"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使用本地生产的建筑材料达到</w:t>
      </w:r>
      <w:r w:rsidRPr="00AC2203">
        <w:rPr>
          <w:rFonts w:ascii="Calibri" w:eastAsia="宋体" w:hAnsi="Calibri" w:cs="Calibri"/>
          <w:color w:val="auto"/>
          <w:spacing w:val="-8"/>
          <w:sz w:val="20"/>
          <w:szCs w:val="20"/>
        </w:rPr>
        <w:t>60%</w:t>
      </w:r>
      <w:r w:rsidRPr="00AC2203">
        <w:rPr>
          <w:rFonts w:ascii="Calibri" w:eastAsia="宋体" w:hAnsi="Calibri" w:cs="Calibri"/>
          <w:color w:val="auto"/>
          <w:spacing w:val="-8"/>
          <w:sz w:val="20"/>
          <w:szCs w:val="20"/>
        </w:rPr>
        <w:t>，得</w:t>
      </w: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分。</w:t>
      </w:r>
    </w:p>
    <w:p w14:paraId="424FA358"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7.2.11</w:t>
      </w:r>
      <w:r w:rsidRPr="00AC2203">
        <w:rPr>
          <w:rFonts w:ascii="Calibri" w:eastAsia="宋体" w:hAnsi="Calibri" w:cs="Calibri"/>
          <w:color w:val="auto"/>
          <w:spacing w:val="-8"/>
          <w:sz w:val="20"/>
          <w:szCs w:val="20"/>
        </w:rPr>
        <w:t>对再生资源进行回收利用，主要再生资源回收利用率达到</w:t>
      </w:r>
      <w:r w:rsidRPr="00AC2203">
        <w:rPr>
          <w:rFonts w:ascii="Calibri" w:eastAsia="宋体" w:hAnsi="Calibri" w:cs="Calibri"/>
          <w:color w:val="auto"/>
          <w:spacing w:val="-8"/>
          <w:sz w:val="20"/>
          <w:szCs w:val="20"/>
        </w:rPr>
        <w:t>70%</w:t>
      </w:r>
      <w:r w:rsidRPr="00AC2203">
        <w:rPr>
          <w:rFonts w:ascii="Calibri" w:eastAsia="宋体" w:hAnsi="Calibri" w:cs="Calibri"/>
          <w:color w:val="auto"/>
          <w:spacing w:val="-8"/>
          <w:sz w:val="20"/>
          <w:szCs w:val="20"/>
        </w:rPr>
        <w:t>，评价分值为</w:t>
      </w:r>
      <w:r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分。</w:t>
      </w:r>
    </w:p>
    <w:p w14:paraId="043A4A67"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4B45065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3210346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lastRenderedPageBreak/>
        <w:t>垃圾是放错了位置的</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资源</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，因此在城区的建设和运管过程中，需要建立再生资源回收利用体系（或可被该体系覆盖），以有效减少城区固体废弃物的产生和排放。</w:t>
      </w:r>
    </w:p>
    <w:p w14:paraId="32B7519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国家发展改革委印发的《</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十二五</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资源综合利用指导意见》（发改环资〔</w:t>
      </w:r>
      <w:r w:rsidRPr="00DD1001">
        <w:rPr>
          <w:rFonts w:ascii="华光黑变_CNKI" w:eastAsia="华光黑变_CNKI" w:hAnsi="华光黑变_CNKI" w:cs="Calibri"/>
          <w:color w:val="auto"/>
          <w:spacing w:val="-9"/>
          <w:sz w:val="18"/>
          <w:szCs w:val="18"/>
          <w:u w:color="365F91"/>
          <w:lang w:val="zh-TW" w:eastAsia="zh-TW"/>
        </w:rPr>
        <w:t>2011</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2919</w:t>
      </w:r>
      <w:r w:rsidRPr="00DD1001">
        <w:rPr>
          <w:rFonts w:ascii="华光黑变_CNKI" w:eastAsia="华光黑变_CNKI" w:hAnsi="华光黑变_CNKI" w:cs="Calibri" w:hint="eastAsia"/>
          <w:color w:val="auto"/>
          <w:spacing w:val="-9"/>
          <w:sz w:val="18"/>
          <w:szCs w:val="18"/>
          <w:u w:color="365F91"/>
          <w:lang w:val="zh-TW" w:eastAsia="zh-TW"/>
        </w:rPr>
        <w:t>号）要求</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到</w:t>
      </w:r>
      <w:r w:rsidRPr="00DD1001">
        <w:rPr>
          <w:rFonts w:ascii="华光黑变_CNKI" w:eastAsia="华光黑变_CNKI" w:hAnsi="华光黑变_CNKI" w:cs="Calibri"/>
          <w:color w:val="auto"/>
          <w:spacing w:val="-9"/>
          <w:sz w:val="18"/>
          <w:szCs w:val="18"/>
          <w:u w:color="365F91"/>
          <w:lang w:val="zh-TW" w:eastAsia="zh-TW"/>
        </w:rPr>
        <w:t>2015</w:t>
      </w:r>
      <w:r w:rsidRPr="00DD1001">
        <w:rPr>
          <w:rFonts w:ascii="华光黑变_CNKI" w:eastAsia="华光黑变_CNKI" w:hAnsi="华光黑变_CNKI" w:cs="Calibri" w:hint="eastAsia"/>
          <w:color w:val="auto"/>
          <w:spacing w:val="-9"/>
          <w:sz w:val="18"/>
          <w:szCs w:val="18"/>
          <w:u w:color="365F91"/>
          <w:lang w:val="zh-TW" w:eastAsia="zh-TW"/>
        </w:rPr>
        <w:t>年，主要再生资源回收利用率提高到</w:t>
      </w:r>
      <w:r w:rsidRPr="00DD1001">
        <w:rPr>
          <w:rFonts w:ascii="华光黑变_CNKI" w:eastAsia="华光黑变_CNKI" w:hAnsi="华光黑变_CNKI" w:cs="Calibri"/>
          <w:color w:val="auto"/>
          <w:spacing w:val="-9"/>
          <w:sz w:val="18"/>
          <w:szCs w:val="18"/>
          <w:u w:color="365F91"/>
          <w:lang w:val="zh-TW" w:eastAsia="zh-TW"/>
        </w:rPr>
        <w:t>70%”</w:t>
      </w:r>
      <w:r w:rsidRPr="00DD1001">
        <w:rPr>
          <w:rFonts w:ascii="华光黑变_CNKI" w:eastAsia="华光黑变_CNKI" w:hAnsi="华光黑变_CNKI" w:cs="Calibri" w:hint="eastAsia"/>
          <w:color w:val="auto"/>
          <w:spacing w:val="-9"/>
          <w:sz w:val="18"/>
          <w:szCs w:val="18"/>
          <w:u w:color="365F91"/>
          <w:lang w:val="zh-TW" w:eastAsia="zh-TW"/>
        </w:rPr>
        <w:t>，并明确了再生资源回收利用包括废旧金属、废旧电器电子产品、废纸、废塑料、废旧轮胎、废旧木材、废旧纺织品、废玻璃、废陶瓷等的回收利用。</w:t>
      </w:r>
    </w:p>
    <w:p w14:paraId="3DC22FE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规划设计阶段审查城区（或上一级行政区域）再生资源回收利用体系说明文件；实施运管阶段现场抽查再生资源回收利用情况。城区再生资源回收利用体系说明文件中应明确该城区再生资源类别、已回收利用的再生资源量。</w:t>
      </w:r>
    </w:p>
    <w:p w14:paraId="5DB56CA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再生资源回收利用率计算方法如下</w:t>
      </w:r>
      <w:r w:rsidRPr="00DD1001">
        <w:rPr>
          <w:rFonts w:ascii="华光黑变_CNKI" w:eastAsia="华光黑变_CNKI" w:hAnsi="华光黑变_CNKI" w:cs="宋体" w:hint="eastAsia"/>
          <w:color w:val="auto"/>
          <w:spacing w:val="-9"/>
          <w:sz w:val="18"/>
          <w:szCs w:val="18"/>
          <w:u w:color="365F91"/>
          <w:lang w:val="zh-TW" w:eastAsia="zh-TW"/>
        </w:rPr>
        <w:t>∶</w:t>
      </w:r>
    </w:p>
    <w:p w14:paraId="1416A03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RR=</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E1/R1</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E2/R2</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E3/R3…</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En/Rn</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/n*100%</w:t>
      </w:r>
    </w:p>
    <w:p w14:paraId="430DD58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式中：</w:t>
      </w:r>
      <w:r w:rsidRPr="00DD1001">
        <w:rPr>
          <w:rFonts w:ascii="华光黑变_CNKI" w:eastAsia="华光黑变_CNKI" w:hAnsi="华光黑变_CNKI" w:cs="Calibri"/>
          <w:color w:val="auto"/>
          <w:spacing w:val="-9"/>
          <w:sz w:val="18"/>
          <w:szCs w:val="18"/>
          <w:u w:color="365F91"/>
          <w:lang w:val="zh-TW" w:eastAsia="zh-TW"/>
        </w:rPr>
        <w:t xml:space="preserve">         RR——</w:t>
      </w:r>
      <w:r w:rsidRPr="00DD1001">
        <w:rPr>
          <w:rFonts w:ascii="华光黑变_CNKI" w:eastAsia="华光黑变_CNKI" w:hAnsi="华光黑变_CNKI" w:cs="Calibri" w:hint="eastAsia"/>
          <w:color w:val="auto"/>
          <w:spacing w:val="-9"/>
          <w:sz w:val="18"/>
          <w:szCs w:val="18"/>
          <w:u w:color="365F91"/>
          <w:lang w:val="zh-TW" w:eastAsia="zh-TW"/>
        </w:rPr>
        <w:t>再生资源回收利用率；</w:t>
      </w:r>
    </w:p>
    <w:p w14:paraId="04C614B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R1</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R2</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R3…Rn</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该城区说明文件中所明确的第</w:t>
      </w:r>
      <w:r w:rsidRPr="00DD1001">
        <w:rPr>
          <w:rFonts w:ascii="华光黑变_CNKI" w:eastAsia="华光黑变_CNKI" w:hAnsi="华光黑变_CNKI" w:cs="Calibri"/>
          <w:color w:val="auto"/>
          <w:spacing w:val="-9"/>
          <w:sz w:val="18"/>
          <w:szCs w:val="18"/>
          <w:u w:color="365F91"/>
          <w:lang w:val="zh-TW" w:eastAsia="zh-TW"/>
        </w:rPr>
        <w:t>n</w:t>
      </w:r>
      <w:r w:rsidRPr="00DD1001">
        <w:rPr>
          <w:rFonts w:ascii="华光黑变_CNKI" w:eastAsia="华光黑变_CNKI" w:hAnsi="华光黑变_CNKI" w:cs="Calibri" w:hint="eastAsia"/>
          <w:color w:val="auto"/>
          <w:spacing w:val="-9"/>
          <w:sz w:val="18"/>
          <w:szCs w:val="18"/>
          <w:u w:color="365F91"/>
          <w:lang w:val="zh-TW" w:eastAsia="zh-TW"/>
        </w:rPr>
        <w:t>种再生资源的估算产生量；</w:t>
      </w:r>
    </w:p>
    <w:p w14:paraId="3E161E9A" w14:textId="77777777" w:rsidR="00A222A9" w:rsidRPr="00AC2203" w:rsidRDefault="00A222A9" w:rsidP="00D30870">
      <w:pPr>
        <w:spacing w:line="360" w:lineRule="auto"/>
        <w:ind w:firstLineChars="200" w:firstLine="324"/>
        <w:jc w:val="both"/>
        <w:rPr>
          <w:rFonts w:ascii="Calibri" w:eastAsia="宋体" w:hAnsi="Calibr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E1</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E2</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E3</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…En</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该城区统计的已回收利用的第</w:t>
      </w:r>
      <w:r w:rsidRPr="00DD1001">
        <w:rPr>
          <w:rFonts w:ascii="华光黑变_CNKI" w:eastAsia="华光黑变_CNKI" w:hAnsi="华光黑变_CNKI" w:cs="Calibri"/>
          <w:color w:val="auto"/>
          <w:spacing w:val="-9"/>
          <w:sz w:val="18"/>
          <w:szCs w:val="18"/>
          <w:u w:color="365F91"/>
          <w:lang w:val="zh-TW" w:eastAsia="zh-TW"/>
        </w:rPr>
        <w:t>n</w:t>
      </w:r>
      <w:r w:rsidRPr="00DD1001">
        <w:rPr>
          <w:rFonts w:ascii="华光黑变_CNKI" w:eastAsia="华光黑变_CNKI" w:hAnsi="华光黑变_CNKI" w:cs="Calibri" w:hint="eastAsia"/>
          <w:color w:val="auto"/>
          <w:spacing w:val="-9"/>
          <w:sz w:val="18"/>
          <w:szCs w:val="18"/>
          <w:u w:color="365F91"/>
          <w:lang w:val="zh-TW" w:eastAsia="zh-TW"/>
        </w:rPr>
        <w:t>种再生资源量。</w:t>
      </w:r>
    </w:p>
    <w:p w14:paraId="71A0DD86" w14:textId="77777777" w:rsidR="00A222A9" w:rsidRPr="00AC2203" w:rsidRDefault="00A222A9" w:rsidP="00D30870">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7.2.12</w:t>
      </w:r>
      <w:r w:rsidRPr="00AC2203">
        <w:rPr>
          <w:rFonts w:ascii="Calibri" w:eastAsia="宋体" w:hAnsi="Calibri" w:cs="Calibri"/>
          <w:color w:val="auto"/>
          <w:spacing w:val="-9"/>
          <w:sz w:val="20"/>
          <w:szCs w:val="20"/>
        </w:rPr>
        <w:t>城区实施生活垃圾和建筑废弃物资源化利用，</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Pr="00AC2203">
        <w:rPr>
          <w:rFonts w:ascii="Calibri" w:eastAsia="宋体" w:hAnsi="Calibri" w:cs="Calibri"/>
          <w:color w:val="auto"/>
          <w:spacing w:val="-9"/>
          <w:sz w:val="20"/>
          <w:szCs w:val="20"/>
        </w:rPr>
        <w:t>6</w:t>
      </w:r>
      <w:r w:rsidRPr="00AC2203">
        <w:rPr>
          <w:rFonts w:ascii="Calibri" w:eastAsia="宋体" w:hAnsi="Calibri" w:cs="Calibri"/>
          <w:color w:val="auto"/>
          <w:spacing w:val="-9"/>
          <w:sz w:val="20"/>
          <w:szCs w:val="20"/>
        </w:rPr>
        <w:t>分，应按下列规则分别评分并累计：</w:t>
      </w:r>
    </w:p>
    <w:p w14:paraId="435F46E1"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1</w:t>
      </w:r>
      <w:r w:rsidRPr="00AC2203">
        <w:rPr>
          <w:rFonts w:ascii="Calibri" w:eastAsia="宋体" w:hAnsi="Calibri" w:cs="Calibri"/>
          <w:color w:val="auto"/>
          <w:spacing w:val="-9"/>
          <w:sz w:val="20"/>
          <w:szCs w:val="20"/>
        </w:rPr>
        <w:t>生活垃圾资源化率达到</w:t>
      </w:r>
      <w:r w:rsidRPr="00AC2203">
        <w:rPr>
          <w:rFonts w:ascii="Calibri" w:eastAsia="宋体" w:hAnsi="Calibri" w:cs="Calibri"/>
          <w:color w:val="auto"/>
          <w:spacing w:val="-9"/>
          <w:sz w:val="20"/>
          <w:szCs w:val="20"/>
        </w:rPr>
        <w:t>50%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p>
    <w:p w14:paraId="392F007A" w14:textId="77777777" w:rsidR="00A222A9" w:rsidRPr="00AC2203" w:rsidRDefault="00A222A9" w:rsidP="00D30870">
      <w:pPr>
        <w:spacing w:line="360" w:lineRule="auto"/>
        <w:ind w:firstLineChars="200" w:firstLine="364"/>
        <w:jc w:val="both"/>
        <w:rPr>
          <w:rFonts w:ascii="Calibri" w:eastAsia="宋体" w:hAnsi="Calibri" w:cs="Calibri"/>
          <w:color w:val="auto"/>
          <w:spacing w:val="-9"/>
          <w:sz w:val="20"/>
          <w:szCs w:val="20"/>
        </w:rPr>
      </w:pPr>
      <w:r w:rsidRPr="00AC2203">
        <w:rPr>
          <w:rFonts w:ascii="Calibri" w:eastAsia="宋体" w:hAnsi="Calibri" w:cs="Calibri"/>
          <w:color w:val="auto"/>
          <w:spacing w:val="-9"/>
          <w:sz w:val="20"/>
          <w:szCs w:val="20"/>
        </w:rPr>
        <w:t>2</w:t>
      </w:r>
      <w:r w:rsidRPr="00AC2203">
        <w:rPr>
          <w:rFonts w:ascii="Calibri" w:eastAsia="宋体" w:hAnsi="Calibri" w:cs="Calibri"/>
          <w:color w:val="auto"/>
          <w:spacing w:val="-9"/>
          <w:sz w:val="20"/>
          <w:szCs w:val="20"/>
        </w:rPr>
        <w:t>建筑废弃物管理规范化，中心城区综合利用率达到</w:t>
      </w:r>
      <w:r w:rsidRPr="00AC2203">
        <w:rPr>
          <w:rFonts w:ascii="Calibri" w:eastAsia="宋体" w:hAnsi="Calibri" w:cs="Calibri"/>
          <w:color w:val="auto"/>
          <w:spacing w:val="-9"/>
          <w:sz w:val="20"/>
          <w:szCs w:val="20"/>
        </w:rPr>
        <w:t>70%</w:t>
      </w:r>
      <w:r w:rsidRPr="00AC2203">
        <w:rPr>
          <w:rFonts w:ascii="Calibri" w:eastAsia="宋体" w:hAnsi="Calibri" w:cs="Calibri"/>
          <w:color w:val="auto"/>
          <w:spacing w:val="-9"/>
          <w:sz w:val="20"/>
          <w:szCs w:val="20"/>
        </w:rPr>
        <w:t>，其他区县建筑垃圾综合利用率达</w:t>
      </w:r>
      <w:r w:rsidRPr="00AC2203">
        <w:rPr>
          <w:rFonts w:ascii="Calibri" w:eastAsia="宋体" w:hAnsi="Calibri" w:cs="Calibri"/>
          <w:color w:val="auto"/>
          <w:spacing w:val="-9"/>
          <w:sz w:val="20"/>
          <w:szCs w:val="20"/>
        </w:rPr>
        <w:t>60%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p>
    <w:p w14:paraId="5B3220E2"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2D2472C4"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6A539BE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鼓励固体废弃物资源化利用，以减少城区建设和运管过程中因废弃物排放对环境质量的影响，并减少对天然材料资源的消耗。本条对生活垃圾和建筑垃圾这两类主要固体废弃物作出规定。</w:t>
      </w:r>
    </w:p>
    <w:p w14:paraId="24919AF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生活垃圾的处理处置一直是各地城市管理中的工作重点，而实施城区生活垃圾资源化利用，可通过物质利用和能量利用的方式，为城区运管提供新型能源和资源，同时促进实现生活垃圾的减量化、无害化目标。</w:t>
      </w:r>
    </w:p>
    <w:p w14:paraId="00F263E7"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在实际评价中，采用物质利用和能量利用的方式对生活垃圾处理进行的，属于资源化利用，例如垃圾焚烧发电、厨余垃圾回收堆肥等，可将其计人生活垃圾资源化率比例。一般情况下，应先对生活垃圾中可回收利用部分按本标准第</w:t>
      </w:r>
      <w:r w:rsidRPr="00DD1001">
        <w:rPr>
          <w:rFonts w:ascii="华光黑变_CNKI" w:eastAsia="华光黑变_CNKI" w:hAnsi="华光黑变_CNKI" w:cs="Calibri"/>
          <w:color w:val="auto"/>
          <w:spacing w:val="-9"/>
          <w:sz w:val="18"/>
          <w:szCs w:val="18"/>
          <w:u w:color="365F91"/>
          <w:lang w:val="zh-TW" w:eastAsia="zh-TW"/>
        </w:rPr>
        <w:t>7.2.13</w:t>
      </w:r>
      <w:r w:rsidRPr="00DD1001">
        <w:rPr>
          <w:rFonts w:ascii="华光黑变_CNKI" w:eastAsia="华光黑变_CNKI" w:hAnsi="华光黑变_CNKI" w:cs="Calibri" w:hint="eastAsia"/>
          <w:color w:val="auto"/>
          <w:spacing w:val="-9"/>
          <w:sz w:val="18"/>
          <w:szCs w:val="18"/>
          <w:u w:color="365F91"/>
          <w:lang w:val="zh-TW" w:eastAsia="zh-TW"/>
        </w:rPr>
        <w:t>条的要求进行再生资源回收，而后对生活垃圾进行资源化利用。在评价中，若城区已建立再生资源回收利用体系，则该城区生活垃圾资源化率计算中不考虑回收利用的部分；若城区未建立再生资源回收利用体系，则第</w:t>
      </w:r>
      <w:r w:rsidRPr="00DD1001">
        <w:rPr>
          <w:rFonts w:ascii="华光黑变_CNKI" w:eastAsia="华光黑变_CNKI" w:hAnsi="华光黑变_CNKI" w:cs="Calibri"/>
          <w:color w:val="auto"/>
          <w:spacing w:val="-9"/>
          <w:sz w:val="18"/>
          <w:szCs w:val="18"/>
          <w:u w:color="365F91"/>
          <w:lang w:val="zh-TW" w:eastAsia="zh-TW"/>
        </w:rPr>
        <w:t>7.2.13</w:t>
      </w:r>
      <w:r w:rsidRPr="00DD1001">
        <w:rPr>
          <w:rFonts w:ascii="华光黑变_CNKI" w:eastAsia="华光黑变_CNKI" w:hAnsi="华光黑变_CNKI" w:cs="Calibri" w:hint="eastAsia"/>
          <w:color w:val="auto"/>
          <w:spacing w:val="-9"/>
          <w:sz w:val="18"/>
          <w:szCs w:val="18"/>
          <w:u w:color="365F91"/>
          <w:lang w:val="zh-TW" w:eastAsia="zh-TW"/>
        </w:rPr>
        <w:t>条不得分，本条中该城区生活垃圾资源率计算可考虑回收利用的部分。</w:t>
      </w:r>
    </w:p>
    <w:p w14:paraId="6DEF3F8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建筑垃圾的规范化管理和资源化利用在国内处于起步阶段，其产生和处置与城区建设过程密切相关。因此，将城区建设和运管过程中可被资源化利用的建筑垃圾按其来源分为拆除类建筑垃圾、施工建筑垃圾和装修垃圾，可以有效实现建筑垃圾处理的减量化、资源化和无害化。在规划设计阶段，城区或上一级行政区域应制定建筑垃圾规范化管理文件或资源化方案。在实施运管阶段，对建筑垃圾的产生、收集、运输、储存、处置、利用实行全过程控制，实现容器化存放、专业化运输。城区内需拆除的废弃建筑或部分构筑物应实施绿色拆除，并分类资源化利用；建设工程施工过程中的建筑垃圾实现减量化，符合绿色施工标准要求；装修垃圾实现与生活垃圾分开收集、储运，进入无害化或资源化处理厂站。</w:t>
      </w:r>
    </w:p>
    <w:p w14:paraId="0E65EBA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lastRenderedPageBreak/>
        <w:t>根据《重庆市固体废物（含危险废物）集中处置设施建设规划（</w:t>
      </w:r>
      <w:r w:rsidRPr="00DD1001">
        <w:rPr>
          <w:rFonts w:ascii="华光黑变_CNKI" w:eastAsia="华光黑变_CNKI" w:hAnsi="华光黑变_CNKI" w:cs="Calibri"/>
          <w:color w:val="auto"/>
          <w:spacing w:val="-9"/>
          <w:sz w:val="18"/>
          <w:szCs w:val="18"/>
          <w:u w:color="365F91"/>
          <w:lang w:val="zh-TW" w:eastAsia="zh-TW"/>
        </w:rPr>
        <w:t xml:space="preserve">2021-2025 </w:t>
      </w:r>
      <w:r w:rsidRPr="00DD1001">
        <w:rPr>
          <w:rFonts w:ascii="华光黑变_CNKI" w:eastAsia="华光黑变_CNKI" w:hAnsi="华光黑变_CNKI" w:cs="Calibri" w:hint="eastAsia"/>
          <w:color w:val="auto"/>
          <w:spacing w:val="-9"/>
          <w:sz w:val="18"/>
          <w:szCs w:val="18"/>
          <w:u w:color="365F91"/>
          <w:lang w:val="zh-TW" w:eastAsia="zh-TW"/>
        </w:rPr>
        <w:t>年）》（征求意见稿）：在规划末期，生活垃圾资源化率不低于</w:t>
      </w:r>
      <w:r w:rsidRPr="00DD1001">
        <w:rPr>
          <w:rFonts w:ascii="华光黑变_CNKI" w:eastAsia="华光黑变_CNKI" w:hAnsi="华光黑变_CNKI" w:cs="Calibri"/>
          <w:color w:val="auto"/>
          <w:spacing w:val="-9"/>
          <w:sz w:val="18"/>
          <w:szCs w:val="18"/>
          <w:u w:color="365F91"/>
          <w:lang w:val="zh-TW" w:eastAsia="zh-TW"/>
        </w:rPr>
        <w:t>50%</w:t>
      </w:r>
      <w:r w:rsidRPr="00DD1001">
        <w:rPr>
          <w:rFonts w:ascii="华光黑变_CNKI" w:eastAsia="华光黑变_CNKI" w:hAnsi="华光黑变_CNKI" w:cs="Calibri" w:hint="eastAsia"/>
          <w:color w:val="auto"/>
          <w:spacing w:val="-9"/>
          <w:sz w:val="18"/>
          <w:szCs w:val="18"/>
          <w:u w:color="365F91"/>
          <w:lang w:val="zh-TW" w:eastAsia="zh-TW"/>
        </w:rPr>
        <w:t>，建筑废弃物综合利用率不低于</w:t>
      </w:r>
      <w:r w:rsidRPr="00DD1001">
        <w:rPr>
          <w:rFonts w:ascii="华光黑变_CNKI" w:eastAsia="华光黑变_CNKI" w:hAnsi="华光黑变_CNKI" w:cs="Calibri"/>
          <w:color w:val="auto"/>
          <w:spacing w:val="-9"/>
          <w:sz w:val="18"/>
          <w:szCs w:val="18"/>
          <w:u w:color="365F91"/>
          <w:lang w:val="zh-TW" w:eastAsia="zh-TW"/>
        </w:rPr>
        <w:t>70%</w:t>
      </w:r>
      <w:r w:rsidRPr="00DD1001">
        <w:rPr>
          <w:rFonts w:ascii="华光黑变_CNKI" w:eastAsia="华光黑变_CNKI" w:hAnsi="华光黑变_CNKI" w:cs="Calibri" w:hint="eastAsia"/>
          <w:color w:val="auto"/>
          <w:spacing w:val="-9"/>
          <w:sz w:val="18"/>
          <w:szCs w:val="18"/>
          <w:u w:color="365F91"/>
          <w:lang w:val="zh-TW" w:eastAsia="zh-TW"/>
        </w:rPr>
        <w:t>。中心城区建筑垃圾综合利用率不低于</w:t>
      </w:r>
      <w:r w:rsidRPr="00DD1001">
        <w:rPr>
          <w:rFonts w:ascii="华光黑变_CNKI" w:eastAsia="华光黑变_CNKI" w:hAnsi="华光黑变_CNKI" w:cs="Calibri"/>
          <w:color w:val="auto"/>
          <w:spacing w:val="-9"/>
          <w:sz w:val="18"/>
          <w:szCs w:val="18"/>
          <w:u w:color="365F91"/>
          <w:lang w:val="zh-TW" w:eastAsia="zh-TW"/>
        </w:rPr>
        <w:t>70%</w:t>
      </w:r>
      <w:r w:rsidRPr="00DD1001">
        <w:rPr>
          <w:rFonts w:ascii="华光黑变_CNKI" w:eastAsia="华光黑变_CNKI" w:hAnsi="华光黑变_CNKI" w:cs="Calibri" w:hint="eastAsia"/>
          <w:color w:val="auto"/>
          <w:spacing w:val="-9"/>
          <w:sz w:val="18"/>
          <w:szCs w:val="18"/>
          <w:u w:color="365F91"/>
          <w:lang w:val="zh-TW" w:eastAsia="zh-TW"/>
        </w:rPr>
        <w:t>，其他区县建筑垃圾综合利用率不低于</w:t>
      </w:r>
      <w:r w:rsidRPr="00DD1001">
        <w:rPr>
          <w:rFonts w:ascii="华光黑变_CNKI" w:eastAsia="华光黑变_CNKI" w:hAnsi="华光黑变_CNKI" w:cs="Calibri"/>
          <w:color w:val="auto"/>
          <w:spacing w:val="-9"/>
          <w:sz w:val="18"/>
          <w:szCs w:val="18"/>
          <w:u w:color="365F91"/>
          <w:lang w:val="zh-TW" w:eastAsia="zh-TW"/>
        </w:rPr>
        <w:t>60%</w:t>
      </w:r>
      <w:r w:rsidRPr="00DD1001">
        <w:rPr>
          <w:rFonts w:ascii="华光黑变_CNKI" w:eastAsia="华光黑变_CNKI" w:hAnsi="华光黑变_CNKI" w:cs="Calibri" w:hint="eastAsia"/>
          <w:color w:val="auto"/>
          <w:spacing w:val="-9"/>
          <w:sz w:val="18"/>
          <w:szCs w:val="18"/>
          <w:u w:color="365F91"/>
          <w:lang w:val="zh-TW" w:eastAsia="zh-TW"/>
        </w:rPr>
        <w:t>。</w:t>
      </w:r>
    </w:p>
    <w:p w14:paraId="770D319D" w14:textId="77777777" w:rsidR="00A222A9" w:rsidRPr="00DD1001" w:rsidRDefault="00A222A9" w:rsidP="00A17389">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规划设计阶段审查固体废弃物管理相关文件或资源化规划方案；实施运管阶段分别计算生活垃圾资源化率和建筑废弃物综合利用率，并现场抽查。</w:t>
      </w:r>
    </w:p>
    <w:p w14:paraId="503541BB" w14:textId="77777777" w:rsidR="00A222A9" w:rsidRPr="00A17389" w:rsidRDefault="00A222A9" w:rsidP="00A17389">
      <w:pPr>
        <w:spacing w:line="360" w:lineRule="auto"/>
        <w:jc w:val="center"/>
        <w:rPr>
          <w:rFonts w:ascii="黑体" w:eastAsia="黑体" w:hAnsi="黑体" w:cs="Calibri"/>
          <w:color w:val="auto"/>
          <w:spacing w:val="-3"/>
          <w:w w:val="99"/>
          <w:sz w:val="24"/>
          <w:szCs w:val="24"/>
        </w:rPr>
      </w:pPr>
      <w:r w:rsidRPr="00A17389">
        <w:rPr>
          <w:rFonts w:ascii="黑体" w:eastAsia="黑体" w:hAnsi="黑体" w:cs="宋体" w:hint="eastAsia"/>
          <w:color w:val="auto"/>
          <w:spacing w:val="-3"/>
          <w:w w:val="99"/>
          <w:sz w:val="24"/>
          <w:szCs w:val="24"/>
        </w:rPr>
        <w:t>Ⅳ</w:t>
      </w:r>
      <w:r w:rsidRPr="00A17389">
        <w:rPr>
          <w:rFonts w:ascii="黑体" w:eastAsia="黑体" w:hAnsi="黑体" w:cs="Calibri"/>
          <w:color w:val="auto"/>
          <w:spacing w:val="-3"/>
          <w:w w:val="99"/>
          <w:sz w:val="24"/>
          <w:szCs w:val="24"/>
        </w:rPr>
        <w:t>碳排放</w:t>
      </w:r>
    </w:p>
    <w:p w14:paraId="262779C7"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7.2.13</w:t>
      </w:r>
      <w:r w:rsidRPr="00AC2203">
        <w:rPr>
          <w:rFonts w:ascii="Calibri" w:eastAsia="宋体" w:hAnsi="Calibri" w:cs="Calibri"/>
          <w:color w:val="auto"/>
          <w:spacing w:val="-8"/>
          <w:sz w:val="20"/>
          <w:szCs w:val="20"/>
        </w:rPr>
        <w:t>城区专设组织机构及人员负责管理节能减排工作，有效执行绿色低碳节能减排的管理规定，有明确的减排政策，评价分值为</w:t>
      </w:r>
      <w:r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分。</w:t>
      </w:r>
    </w:p>
    <w:p w14:paraId="53778EC6" w14:textId="77777777" w:rsidR="00531D74" w:rsidRPr="00DD1001" w:rsidRDefault="00531D74"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2CAD26B6"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09B2D35C"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现碳减排不能仅仅依靠技术、设备等硬件措施，更重要的是城区中人员低碳行为的养成。设置城区负责碳减排的专门组织机构和人员，制定日常管理制度，并不断完善减排策略，可以形成稳定的工作机制，构建长期的制度保障，促进减排策略的与时俱进，并培养城区的低碳氛围。这样不仅能够保障减碳技术措施的落实，而且能够实现城区碳减排工作的可持续发展。</w:t>
      </w:r>
    </w:p>
    <w:p w14:paraId="2C632F97"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规划设计阶段查阅相关的管理文件与制度、以及正式出台的促进城区减排的相关文件，审核城区节能减排相关组织机构的建立情况；实施运管阶段需在规划设计阶段评价方法之外还应现场核实。</w:t>
      </w:r>
    </w:p>
    <w:p w14:paraId="74256C0D"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7.2.14</w:t>
      </w:r>
      <w:r w:rsidRPr="00AC2203">
        <w:rPr>
          <w:rFonts w:ascii="Calibri" w:eastAsia="宋体" w:hAnsi="Calibri" w:cs="Calibri"/>
          <w:color w:val="auto"/>
          <w:spacing w:val="-8"/>
          <w:sz w:val="20"/>
          <w:szCs w:val="20"/>
        </w:rPr>
        <w:t>城区单位</w:t>
      </w:r>
      <w:r w:rsidRPr="00AC2203">
        <w:rPr>
          <w:rFonts w:ascii="Calibri" w:eastAsia="宋体" w:hAnsi="Calibri" w:cs="Calibri"/>
          <w:color w:val="auto"/>
          <w:spacing w:val="-8"/>
          <w:sz w:val="20"/>
          <w:szCs w:val="20"/>
        </w:rPr>
        <w:t>GDP</w:t>
      </w:r>
      <w:r w:rsidRPr="00AC2203">
        <w:rPr>
          <w:rFonts w:ascii="Calibri" w:eastAsia="宋体" w:hAnsi="Calibri" w:cs="Calibri"/>
          <w:color w:val="auto"/>
          <w:spacing w:val="-8"/>
          <w:sz w:val="20"/>
          <w:szCs w:val="20"/>
        </w:rPr>
        <w:t>碳排放量、人均碳排放量和单位地域面积碳排放量等三个指标达到所在地和城区</w:t>
      </w:r>
      <w:proofErr w:type="gramStart"/>
      <w:r w:rsidRPr="00AC2203">
        <w:rPr>
          <w:rFonts w:ascii="Calibri" w:eastAsia="宋体" w:hAnsi="Calibri" w:cs="Calibri"/>
          <w:color w:val="auto"/>
          <w:spacing w:val="-8"/>
          <w:sz w:val="20"/>
          <w:szCs w:val="20"/>
        </w:rPr>
        <w:t>的减碳目标</w:t>
      </w:r>
      <w:proofErr w:type="gramEnd"/>
      <w:r w:rsidRPr="00AC2203">
        <w:rPr>
          <w:rFonts w:ascii="Calibri" w:eastAsia="宋体" w:hAnsi="Calibri" w:cs="Calibri"/>
          <w:color w:val="auto"/>
          <w:spacing w:val="-8"/>
          <w:sz w:val="20"/>
          <w:szCs w:val="20"/>
        </w:rPr>
        <w:t>，评价分值为</w:t>
      </w:r>
      <w:r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分。</w:t>
      </w:r>
    </w:p>
    <w:p w14:paraId="5AAF1167" w14:textId="77777777" w:rsidR="00531D74" w:rsidRPr="00DD1001" w:rsidRDefault="00531D74"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093B7ECD"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4A7C44E8"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在大力推动碳减排的社会背景下，各地方、各城区都制定有切合当地实际的碳减排目标，本标准控制项第</w:t>
      </w:r>
      <w:r w:rsidRPr="00DD1001">
        <w:rPr>
          <w:rFonts w:ascii="华光黑变_CNKI" w:eastAsia="华光黑变_CNKI" w:hAnsi="华光黑变_CNKI" w:cs="Calibri"/>
          <w:color w:val="auto"/>
          <w:spacing w:val="-9"/>
          <w:sz w:val="18"/>
          <w:szCs w:val="18"/>
          <w:u w:color="365F91"/>
          <w:lang w:val="zh-TW" w:eastAsia="zh-TW"/>
        </w:rPr>
        <w:t>7.1.3</w:t>
      </w:r>
      <w:r w:rsidRPr="00DD1001">
        <w:rPr>
          <w:rFonts w:ascii="华光黑变_CNKI" w:eastAsia="华光黑变_CNKI" w:hAnsi="华光黑变_CNKI" w:cs="Calibri" w:hint="eastAsia"/>
          <w:color w:val="auto"/>
          <w:spacing w:val="-9"/>
          <w:sz w:val="18"/>
          <w:szCs w:val="18"/>
          <w:u w:color="365F91"/>
          <w:lang w:val="zh-TW" w:eastAsia="zh-TW"/>
        </w:rPr>
        <w:t>条也对城区分阶段的减排目标和实施方案做了相应的要求。本条通过三个碳排放主要指标的计算和分析，判断城区在各阶段的规划建设中是否达到所在地和城区的减碳目标。</w:t>
      </w:r>
    </w:p>
    <w:p w14:paraId="1C6C483B"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在规划设计阶段查阅碳排放清单，审核单位</w:t>
      </w:r>
      <w:r w:rsidRPr="00DD1001">
        <w:rPr>
          <w:rFonts w:ascii="华光黑变_CNKI" w:eastAsia="华光黑变_CNKI" w:hAnsi="华光黑变_CNKI" w:cs="Calibri"/>
          <w:color w:val="auto"/>
          <w:spacing w:val="-9"/>
          <w:sz w:val="18"/>
          <w:szCs w:val="18"/>
          <w:u w:color="365F91"/>
          <w:lang w:val="zh-TW" w:eastAsia="zh-TW"/>
        </w:rPr>
        <w:t>GDP</w:t>
      </w:r>
      <w:r w:rsidRPr="00DD1001">
        <w:rPr>
          <w:rFonts w:ascii="华光黑变_CNKI" w:eastAsia="华光黑变_CNKI" w:hAnsi="华光黑变_CNKI" w:cs="Calibri" w:hint="eastAsia"/>
          <w:color w:val="auto"/>
          <w:spacing w:val="-9"/>
          <w:sz w:val="18"/>
          <w:szCs w:val="18"/>
          <w:u w:color="365F91"/>
          <w:lang w:val="zh-TW" w:eastAsia="zh-TW"/>
        </w:rPr>
        <w:t>碳排放量、人均碳排放量和单位地域面积碳排放量的计算过程，并与城区所在地区的碳减排目标进行对标；实施运管阶段查阅碳核查报告等相关材料，审核单位</w:t>
      </w:r>
      <w:r w:rsidRPr="00DD1001">
        <w:rPr>
          <w:rFonts w:ascii="华光黑变_CNKI" w:eastAsia="华光黑变_CNKI" w:hAnsi="华光黑变_CNKI" w:cs="Calibri"/>
          <w:color w:val="auto"/>
          <w:spacing w:val="-9"/>
          <w:sz w:val="18"/>
          <w:szCs w:val="18"/>
          <w:u w:color="365F91"/>
          <w:lang w:val="zh-TW" w:eastAsia="zh-TW"/>
        </w:rPr>
        <w:t>GDP</w:t>
      </w:r>
      <w:r w:rsidRPr="00DD1001">
        <w:rPr>
          <w:rFonts w:ascii="华光黑变_CNKI" w:eastAsia="华光黑变_CNKI" w:hAnsi="华光黑变_CNKI" w:cs="Calibri" w:hint="eastAsia"/>
          <w:color w:val="auto"/>
          <w:spacing w:val="-9"/>
          <w:sz w:val="18"/>
          <w:szCs w:val="18"/>
          <w:u w:color="365F91"/>
          <w:lang w:val="zh-TW" w:eastAsia="zh-TW"/>
        </w:rPr>
        <w:t>碳排放量、人均碳排放量和单位地域面积碳排放量等指标，并与城区所在地区的碳减排目标进行对标。</w:t>
      </w:r>
    </w:p>
    <w:p w14:paraId="011BD202" w14:textId="77777777" w:rsidR="000A34E7" w:rsidRPr="00AC2203" w:rsidRDefault="000A34E7" w:rsidP="00D30870">
      <w:pPr>
        <w:kinsoku/>
        <w:autoSpaceDE/>
        <w:autoSpaceDN/>
        <w:adjustRightInd/>
        <w:snapToGrid/>
        <w:jc w:val="both"/>
        <w:textAlignment w:val="auto"/>
        <w:rPr>
          <w:rFonts w:ascii="Calibri" w:eastAsia="宋体" w:hAnsi="Calibri" w:cs="Calibri"/>
          <w:b/>
          <w:bCs/>
          <w:color w:val="auto"/>
          <w:spacing w:val="14"/>
          <w:w w:val="104"/>
          <w:sz w:val="32"/>
          <w:szCs w:val="32"/>
        </w:rPr>
      </w:pPr>
      <w:bookmarkStart w:id="62" w:name="_Toc108131410"/>
      <w:r w:rsidRPr="00AC2203">
        <w:rPr>
          <w:rFonts w:ascii="Calibri" w:eastAsia="宋体" w:hAnsi="Calibri" w:cs="Calibri"/>
          <w:b/>
          <w:bCs/>
          <w:color w:val="auto"/>
          <w:spacing w:val="14"/>
          <w:w w:val="104"/>
          <w:sz w:val="32"/>
          <w:szCs w:val="32"/>
        </w:rPr>
        <w:br w:type="page"/>
      </w:r>
    </w:p>
    <w:p w14:paraId="235450A6" w14:textId="77777777" w:rsidR="00A222A9" w:rsidRPr="00AC2203" w:rsidRDefault="00A222A9" w:rsidP="003836D6">
      <w:pPr>
        <w:pStyle w:val="111"/>
      </w:pPr>
      <w:bookmarkStart w:id="63" w:name="_Toc113019039"/>
      <w:r w:rsidRPr="00AC2203">
        <w:lastRenderedPageBreak/>
        <w:t>8</w:t>
      </w:r>
      <w:r w:rsidRPr="00AC2203">
        <w:t>绿色交通</w:t>
      </w:r>
      <w:bookmarkEnd w:id="62"/>
      <w:bookmarkEnd w:id="63"/>
    </w:p>
    <w:p w14:paraId="74A6B370" w14:textId="77777777" w:rsidR="00A222A9" w:rsidRPr="00A17389" w:rsidRDefault="00A222A9" w:rsidP="00A17389">
      <w:pPr>
        <w:spacing w:line="360" w:lineRule="auto"/>
        <w:jc w:val="center"/>
        <w:outlineLvl w:val="1"/>
        <w:rPr>
          <w:rFonts w:ascii="黑体" w:eastAsia="黑体" w:hAnsi="黑体" w:cs="Calibri"/>
          <w:color w:val="auto"/>
          <w:spacing w:val="-3"/>
          <w:w w:val="99"/>
          <w:sz w:val="24"/>
          <w:szCs w:val="24"/>
        </w:rPr>
      </w:pPr>
      <w:bookmarkStart w:id="64" w:name="_Toc108131411"/>
      <w:bookmarkStart w:id="65" w:name="_Toc113019040"/>
      <w:r w:rsidRPr="00A17389">
        <w:rPr>
          <w:rFonts w:ascii="黑体" w:eastAsia="黑体" w:hAnsi="黑体" w:cs="Calibri"/>
          <w:color w:val="auto"/>
          <w:spacing w:val="-3"/>
          <w:w w:val="99"/>
          <w:sz w:val="24"/>
          <w:szCs w:val="24"/>
        </w:rPr>
        <w:t>8.1控制项</w:t>
      </w:r>
      <w:bookmarkEnd w:id="64"/>
      <w:bookmarkEnd w:id="65"/>
    </w:p>
    <w:p w14:paraId="3A3ED1CD"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8.1.1</w:t>
      </w:r>
      <w:r w:rsidRPr="00AC2203">
        <w:rPr>
          <w:rFonts w:ascii="Calibri" w:eastAsia="宋体" w:hAnsi="Calibri" w:cs="Calibri"/>
          <w:color w:val="auto"/>
          <w:spacing w:val="-8"/>
          <w:sz w:val="20"/>
          <w:szCs w:val="20"/>
        </w:rPr>
        <w:t>城区的交通规划应对降低交通碳排放与提高绿色交通出行提出指导性措施与总体控制指标。</w:t>
      </w:r>
    </w:p>
    <w:p w14:paraId="17037C51"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7BC4F6E7"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4E41070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中华人民共和国住房和城乡建设部制定的《城市综合交通体系规划编制办法》中明确规定：编制城市综合交通体系规划，应当以建设集约化城市和节约型社会为目标．遵循资源节约、环境友好、社会公平、城乡协调发展的原则；城市综合交通体系规划应倡导绿色交通。</w:t>
      </w:r>
    </w:p>
    <w:p w14:paraId="2FB8B02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城区的交通规划应遵循城市总体规划的原则，充分分析本区域交通需求与交通特征，对如何降低交通碳排放与提高绿色交通出行提出指导性措施及总体控制规定。</w:t>
      </w:r>
    </w:p>
    <w:p w14:paraId="5B49A81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本条的评价方法为：规划设计阶段审核交通专项规划图纸与相关说明；实施运管阶段检查相关措施与指标的落实结果。</w:t>
      </w:r>
    </w:p>
    <w:p w14:paraId="33C387B4"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8.1.2</w:t>
      </w:r>
      <w:r w:rsidRPr="00AC2203">
        <w:rPr>
          <w:rFonts w:ascii="Calibri" w:eastAsia="宋体" w:hAnsi="Calibri" w:cs="Calibri"/>
          <w:color w:val="auto"/>
          <w:spacing w:val="-8"/>
          <w:sz w:val="20"/>
          <w:szCs w:val="20"/>
        </w:rPr>
        <w:t>在规划设计阶段应制定城区或执行所在城市步行、自行车（含电动自行车）、公共交通、智能交通等交通专项规划。</w:t>
      </w:r>
    </w:p>
    <w:p w14:paraId="6F39C114"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15B1216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本条适用于规划设计评价。</w:t>
      </w:r>
    </w:p>
    <w:p w14:paraId="475BB0C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城区的绿色交通出行方式主要包括步行、自行车（含电动自行车）与公共交通三大部分，为保证城区绿色交通体系的通达、有序，在规划设计阶段要结合城区整体规划布局与交通需求，合理布置步行、自行车（含电动自行车）、公共交通道路体系及智能交通系统，并编制相关交通专项规划。</w:t>
      </w:r>
    </w:p>
    <w:p w14:paraId="239AABC0"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本条的评价方法为：规划设计阶段审核步行、自行车（含动自行车）、公共交通、智能交通等交通专项规划图纸与说明。</w:t>
      </w:r>
    </w:p>
    <w:p w14:paraId="7FBBA137"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8.1.3</w:t>
      </w:r>
      <w:r w:rsidRPr="00AC2203">
        <w:rPr>
          <w:rFonts w:ascii="Calibri" w:eastAsia="宋体" w:hAnsi="Calibri" w:cs="Calibri"/>
          <w:color w:val="auto"/>
          <w:spacing w:val="-8"/>
          <w:sz w:val="20"/>
          <w:szCs w:val="20"/>
        </w:rPr>
        <w:t>城区应建立相对独立、完整的步行及自行车系统（含电动自行车），并采取有效管理措施。</w:t>
      </w:r>
    </w:p>
    <w:p w14:paraId="5C24AB39"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05C9877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1F5DDCC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独立＂的步行及自行车（含电动自行车）系统指除住宅小区及独立物业管理单元的内部道路外的城市道路（不含交通量≤</w:t>
      </w:r>
      <w:r w:rsidRPr="00DD1001">
        <w:rPr>
          <w:rFonts w:ascii="华光黑变_CNKI" w:eastAsia="华光黑变_CNKI" w:hAnsi="华光黑变_CNKI" w:cs="Calibri"/>
          <w:color w:val="auto"/>
          <w:spacing w:val="-9"/>
          <w:sz w:val="18"/>
          <w:szCs w:val="18"/>
          <w:u w:color="365F91"/>
          <w:lang w:val="zh-TW" w:eastAsia="zh-TW"/>
        </w:rPr>
        <w:t>3pcu/h</w:t>
      </w:r>
      <w:r w:rsidRPr="00DD1001">
        <w:rPr>
          <w:rFonts w:ascii="华光黑变_CNKI" w:eastAsia="华光黑变_CNKI" w:hAnsi="华光黑变_CNKI" w:cs="Calibri" w:hint="eastAsia"/>
          <w:color w:val="auto"/>
          <w:spacing w:val="-9"/>
          <w:sz w:val="18"/>
          <w:szCs w:val="18"/>
          <w:u w:color="365F91"/>
          <w:lang w:val="zh-TW" w:eastAsia="zh-TW"/>
        </w:rPr>
        <w:t>的城市支路）应建立与机动车道有明确分界线的步行及自行车（含电动自行车）道路系统；</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完整</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的步行及自行车系统（含电动自行车）指除机动车交叉路口外，不应被机动车停车、建筑物或构筑物等阻断。在山区等不适宜自行车骑行的地方可只建步行道或步行与自行车（含电动自行车）混合道路，并提供相关分析报告，此条可不参评。</w:t>
      </w:r>
    </w:p>
    <w:p w14:paraId="6EECB41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鉴于城区机动车行驶及停车严重影响步行道及自行车道的现状，本条要求城区需制定有效管理措施，以保证步行及自行车系统（含电动车自行车）通畅、安全，并保证不被其他设施占用。</w:t>
      </w:r>
    </w:p>
    <w:p w14:paraId="09C677E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本条的评价方法为：规划设计阶段审核交通专项规划相关图纸与说明；实施运管阶段现场核实。</w:t>
      </w:r>
    </w:p>
    <w:p w14:paraId="1DF1C72F" w14:textId="77777777" w:rsidR="00A222A9" w:rsidRPr="00A17389" w:rsidRDefault="00A222A9" w:rsidP="00A17389">
      <w:pPr>
        <w:spacing w:line="360" w:lineRule="auto"/>
        <w:jc w:val="center"/>
        <w:outlineLvl w:val="1"/>
        <w:rPr>
          <w:rFonts w:ascii="黑体" w:eastAsia="黑体" w:hAnsi="黑体" w:cs="Calibri"/>
          <w:color w:val="auto"/>
          <w:spacing w:val="-3"/>
          <w:w w:val="99"/>
          <w:sz w:val="24"/>
          <w:szCs w:val="24"/>
        </w:rPr>
      </w:pPr>
      <w:bookmarkStart w:id="66" w:name="_Toc108131412"/>
      <w:bookmarkStart w:id="67" w:name="_Toc113019041"/>
      <w:r w:rsidRPr="00A17389">
        <w:rPr>
          <w:rFonts w:ascii="黑体" w:eastAsia="黑体" w:hAnsi="黑体" w:cs="Calibri"/>
          <w:color w:val="auto"/>
          <w:spacing w:val="-3"/>
          <w:w w:val="99"/>
          <w:sz w:val="24"/>
          <w:szCs w:val="24"/>
        </w:rPr>
        <w:t>8.2评分项</w:t>
      </w:r>
      <w:bookmarkEnd w:id="66"/>
      <w:bookmarkEnd w:id="67"/>
    </w:p>
    <w:p w14:paraId="5F7324BF" w14:textId="77777777" w:rsidR="00A222A9" w:rsidRPr="00A17389" w:rsidRDefault="00A222A9" w:rsidP="00A17389">
      <w:pPr>
        <w:spacing w:line="360" w:lineRule="auto"/>
        <w:jc w:val="center"/>
        <w:rPr>
          <w:rFonts w:ascii="黑体" w:eastAsia="黑体" w:hAnsi="黑体" w:cs="Calibri"/>
          <w:color w:val="auto"/>
          <w:spacing w:val="-3"/>
          <w:w w:val="99"/>
          <w:sz w:val="24"/>
          <w:szCs w:val="24"/>
        </w:rPr>
      </w:pPr>
      <w:r w:rsidRPr="00A17389">
        <w:rPr>
          <w:rFonts w:ascii="黑体" w:eastAsia="黑体" w:hAnsi="黑体" w:cs="Calibri"/>
          <w:color w:val="auto"/>
          <w:spacing w:val="-3"/>
          <w:w w:val="99"/>
          <w:sz w:val="24"/>
          <w:szCs w:val="24"/>
        </w:rPr>
        <w:t>I绿色交通出行</w:t>
      </w:r>
    </w:p>
    <w:p w14:paraId="5F55A8F3"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lastRenderedPageBreak/>
        <w:t>8.2.1</w:t>
      </w:r>
      <w:r w:rsidRPr="00AC2203">
        <w:rPr>
          <w:rFonts w:ascii="Calibri" w:eastAsia="宋体" w:hAnsi="Calibri" w:cs="Calibri"/>
          <w:color w:val="auto"/>
          <w:spacing w:val="-8"/>
          <w:sz w:val="20"/>
          <w:szCs w:val="20"/>
        </w:rPr>
        <w:t>城区建立优先绿色交通出行的交通体系，</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000E6D7D"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分。绿色交通出行率达到</w:t>
      </w:r>
      <w:r w:rsidRPr="00AC2203">
        <w:rPr>
          <w:rFonts w:ascii="Calibri" w:eastAsia="宋体" w:hAnsi="Calibri" w:cs="Calibri"/>
          <w:color w:val="auto"/>
          <w:spacing w:val="-8"/>
          <w:sz w:val="20"/>
          <w:szCs w:val="20"/>
        </w:rPr>
        <w:t>65%</w:t>
      </w:r>
      <w:r w:rsidRPr="00AC2203">
        <w:rPr>
          <w:rFonts w:ascii="Calibri" w:eastAsia="宋体" w:hAnsi="Calibri" w:cs="Calibri"/>
          <w:color w:val="auto"/>
          <w:spacing w:val="-8"/>
          <w:sz w:val="20"/>
          <w:szCs w:val="20"/>
        </w:rPr>
        <w:t>，得</w:t>
      </w:r>
      <w:r w:rsidRPr="00AC2203">
        <w:rPr>
          <w:rFonts w:ascii="Calibri" w:eastAsia="宋体" w:hAnsi="Calibri" w:cs="Calibri"/>
          <w:color w:val="auto"/>
          <w:spacing w:val="-8"/>
          <w:sz w:val="20"/>
          <w:szCs w:val="20"/>
        </w:rPr>
        <w:t>5</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r w:rsidRPr="00AC2203">
        <w:rPr>
          <w:rFonts w:ascii="Calibri" w:eastAsia="宋体" w:hAnsi="Calibri" w:cs="Calibri"/>
          <w:color w:val="auto"/>
          <w:spacing w:val="-8"/>
          <w:sz w:val="20"/>
          <w:szCs w:val="20"/>
        </w:rPr>
        <w:t>达到</w:t>
      </w:r>
      <w:r w:rsidRPr="00AC2203">
        <w:rPr>
          <w:rFonts w:ascii="Calibri" w:eastAsia="宋体" w:hAnsi="Calibri" w:cs="Calibri"/>
          <w:color w:val="auto"/>
          <w:spacing w:val="-8"/>
          <w:sz w:val="20"/>
          <w:szCs w:val="20"/>
        </w:rPr>
        <w:t>75%</w:t>
      </w:r>
      <w:r w:rsidRPr="00AC2203">
        <w:rPr>
          <w:rFonts w:ascii="Calibri" w:eastAsia="宋体" w:hAnsi="Calibri" w:cs="Calibri"/>
          <w:color w:val="auto"/>
          <w:spacing w:val="-8"/>
          <w:sz w:val="20"/>
          <w:szCs w:val="20"/>
        </w:rPr>
        <w:t>，得</w:t>
      </w:r>
      <w:r w:rsidR="000E6D7D" w:rsidRPr="00AC2203">
        <w:rPr>
          <w:rFonts w:ascii="Calibri" w:eastAsia="宋体" w:hAnsi="Calibri" w:cs="Calibri"/>
          <w:color w:val="auto"/>
          <w:spacing w:val="-8"/>
          <w:sz w:val="20"/>
          <w:szCs w:val="20"/>
        </w:rPr>
        <w:t>7</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r w:rsidRPr="00AC2203">
        <w:rPr>
          <w:rFonts w:ascii="Calibri" w:eastAsia="宋体" w:hAnsi="Calibri" w:cs="Calibri"/>
          <w:color w:val="auto"/>
          <w:spacing w:val="-8"/>
          <w:sz w:val="20"/>
          <w:szCs w:val="20"/>
        </w:rPr>
        <w:t>达到</w:t>
      </w:r>
      <w:r w:rsidRPr="00AC2203">
        <w:rPr>
          <w:rFonts w:ascii="Calibri" w:eastAsia="宋体" w:hAnsi="Calibri" w:cs="Calibri"/>
          <w:color w:val="auto"/>
          <w:spacing w:val="-8"/>
          <w:sz w:val="20"/>
          <w:szCs w:val="20"/>
        </w:rPr>
        <w:t>85%</w:t>
      </w:r>
      <w:r w:rsidRPr="00AC2203">
        <w:rPr>
          <w:rFonts w:ascii="Calibri" w:eastAsia="宋体" w:hAnsi="Calibri" w:cs="Calibri"/>
          <w:color w:val="auto"/>
          <w:spacing w:val="-8"/>
          <w:sz w:val="20"/>
          <w:szCs w:val="20"/>
        </w:rPr>
        <w:t>，得</w:t>
      </w:r>
      <w:r w:rsidR="000E6D7D"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分。</w:t>
      </w:r>
    </w:p>
    <w:p w14:paraId="743F4BE4"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3B4F4CF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6C4838D4"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绿色交通出行率是衡量城区绿色交通量的重要指标。绿色交通方式范围较大，为便于计算与评价，本条选取步行、自行车（含电动自行车）、公共交通三项主要的绿色交通出行方式进行计算。</w:t>
      </w:r>
    </w:p>
    <w:p w14:paraId="29B9177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绿色交通出行率计算公式如下：</w:t>
      </w:r>
    </w:p>
    <w:p w14:paraId="3CC56920"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m:oMathPara>
        <m:oMath>
          <m:r>
            <w:rPr>
              <w:rFonts w:ascii="Cambria Math" w:eastAsia="华光黑变_CNKI" w:hAnsi="Cambria Math" w:cs="Calibri"/>
              <w:color w:val="auto"/>
              <w:spacing w:val="-9"/>
              <w:sz w:val="18"/>
              <w:szCs w:val="18"/>
              <w:u w:color="365F91"/>
              <w:lang w:val="zh-TW" w:eastAsia="zh-TW"/>
            </w:rPr>
            <m:t>T</m:t>
          </m:r>
          <m:r>
            <m:rPr>
              <m:sty m:val="p"/>
            </m:rPr>
            <w:rPr>
              <w:rFonts w:ascii="Cambria Math" w:eastAsia="华光黑变_CNKI" w:hAnsi="Cambria Math" w:cs="Calibri"/>
              <w:color w:val="auto"/>
              <w:spacing w:val="-9"/>
              <w:sz w:val="18"/>
              <w:szCs w:val="18"/>
              <w:u w:color="365F91"/>
              <w:lang w:val="zh-TW" w:eastAsia="zh-TW"/>
            </w:rPr>
            <m:t>=</m:t>
          </m:r>
          <m:sSub>
            <m:sSubPr>
              <m:ctrlPr>
                <w:rPr>
                  <w:rFonts w:ascii="Cambria Math" w:eastAsia="华光黑变_CNKI" w:hAnsi="Cambria Math" w:cs="Calibri"/>
                  <w:color w:val="auto"/>
                  <w:spacing w:val="-9"/>
                  <w:sz w:val="18"/>
                  <w:szCs w:val="18"/>
                  <w:u w:color="365F91"/>
                  <w:lang w:val="zh-TW" w:eastAsia="zh-TW"/>
                </w:rPr>
              </m:ctrlPr>
            </m:sSubPr>
            <m:e>
              <m:r>
                <w:rPr>
                  <w:rFonts w:ascii="Cambria Math" w:eastAsia="华光黑变_CNKI" w:hAnsi="Cambria Math" w:cs="Calibri"/>
                  <w:color w:val="auto"/>
                  <w:spacing w:val="-9"/>
                  <w:sz w:val="18"/>
                  <w:szCs w:val="18"/>
                  <w:u w:color="365F91"/>
                  <w:lang w:val="zh-TW" w:eastAsia="zh-TW"/>
                </w:rPr>
                <m:t>T</m:t>
              </m:r>
            </m:e>
            <m:sub>
              <m:r>
                <m:rPr>
                  <m:sty m:val="p"/>
                </m:rPr>
                <w:rPr>
                  <w:rFonts w:ascii="Cambria Math" w:eastAsia="华光黑变_CNKI" w:hAnsi="Cambria Math" w:cs="Calibri"/>
                  <w:color w:val="auto"/>
                  <w:spacing w:val="-9"/>
                  <w:sz w:val="18"/>
                  <w:szCs w:val="18"/>
                  <w:u w:color="365F91"/>
                  <w:lang w:val="zh-TW" w:eastAsia="zh-TW"/>
                </w:rPr>
                <m:t>1</m:t>
              </m:r>
            </m:sub>
          </m:sSub>
          <m:r>
            <m:rPr>
              <m:sty m:val="p"/>
            </m:rPr>
            <w:rPr>
              <w:rFonts w:ascii="Cambria Math" w:eastAsia="华光黑变_CNKI" w:hAnsi="Cambria Math" w:cs="Calibri"/>
              <w:color w:val="auto"/>
              <w:spacing w:val="-9"/>
              <w:sz w:val="18"/>
              <w:szCs w:val="18"/>
              <w:u w:color="365F91"/>
              <w:lang w:val="zh-TW" w:eastAsia="zh-TW"/>
            </w:rPr>
            <m:t>+</m:t>
          </m:r>
          <m:sSub>
            <m:sSubPr>
              <m:ctrlPr>
                <w:rPr>
                  <w:rFonts w:ascii="Cambria Math" w:eastAsia="华光黑变_CNKI" w:hAnsi="Cambria Math" w:cs="Calibri"/>
                  <w:color w:val="auto"/>
                  <w:spacing w:val="-9"/>
                  <w:sz w:val="18"/>
                  <w:szCs w:val="18"/>
                  <w:u w:color="365F91"/>
                  <w:lang w:val="zh-TW" w:eastAsia="zh-TW"/>
                </w:rPr>
              </m:ctrlPr>
            </m:sSubPr>
            <m:e>
              <m:r>
                <w:rPr>
                  <w:rFonts w:ascii="Cambria Math" w:eastAsia="华光黑变_CNKI" w:hAnsi="Cambria Math" w:cs="Calibri"/>
                  <w:color w:val="auto"/>
                  <w:spacing w:val="-9"/>
                  <w:sz w:val="18"/>
                  <w:szCs w:val="18"/>
                  <w:u w:color="365F91"/>
                  <w:lang w:val="zh-TW" w:eastAsia="zh-TW"/>
                </w:rPr>
                <m:t>T</m:t>
              </m:r>
            </m:e>
            <m:sub>
              <m:r>
                <m:rPr>
                  <m:sty m:val="p"/>
                </m:rPr>
                <w:rPr>
                  <w:rFonts w:ascii="Cambria Math" w:eastAsia="华光黑变_CNKI" w:hAnsi="Cambria Math" w:cs="Calibri"/>
                  <w:color w:val="auto"/>
                  <w:spacing w:val="-9"/>
                  <w:sz w:val="18"/>
                  <w:szCs w:val="18"/>
                  <w:u w:color="365F91"/>
                  <w:lang w:val="zh-TW" w:eastAsia="zh-TW"/>
                </w:rPr>
                <m:t>2</m:t>
              </m:r>
            </m:sub>
          </m:sSub>
          <m:r>
            <m:rPr>
              <m:sty m:val="p"/>
            </m:rPr>
            <w:rPr>
              <w:rFonts w:ascii="Cambria Math" w:eastAsia="华光黑变_CNKI" w:hAnsi="Cambria Math" w:cs="Calibri"/>
              <w:color w:val="auto"/>
              <w:spacing w:val="-9"/>
              <w:sz w:val="18"/>
              <w:szCs w:val="18"/>
              <w:u w:color="365F91"/>
              <w:lang w:val="zh-TW" w:eastAsia="zh-TW"/>
            </w:rPr>
            <m:t>+</m:t>
          </m:r>
          <m:sSub>
            <m:sSubPr>
              <m:ctrlPr>
                <w:rPr>
                  <w:rFonts w:ascii="Cambria Math" w:eastAsia="华光黑变_CNKI" w:hAnsi="Cambria Math" w:cs="Calibri"/>
                  <w:color w:val="auto"/>
                  <w:spacing w:val="-9"/>
                  <w:sz w:val="18"/>
                  <w:szCs w:val="18"/>
                  <w:u w:color="365F91"/>
                  <w:lang w:val="zh-TW" w:eastAsia="zh-TW"/>
                </w:rPr>
              </m:ctrlPr>
            </m:sSubPr>
            <m:e>
              <m:r>
                <w:rPr>
                  <w:rFonts w:ascii="Cambria Math" w:eastAsia="华光黑变_CNKI" w:hAnsi="Cambria Math" w:cs="Calibri"/>
                  <w:color w:val="auto"/>
                  <w:spacing w:val="-9"/>
                  <w:sz w:val="18"/>
                  <w:szCs w:val="18"/>
                  <w:u w:color="365F91"/>
                  <w:lang w:val="zh-TW" w:eastAsia="zh-TW"/>
                </w:rPr>
                <m:t>T</m:t>
              </m:r>
            </m:e>
            <m:sub>
              <m:r>
                <m:rPr>
                  <m:sty m:val="p"/>
                </m:rPr>
                <w:rPr>
                  <w:rFonts w:ascii="Cambria Math" w:eastAsia="华光黑变_CNKI" w:hAnsi="Cambria Math" w:cs="Calibri"/>
                  <w:color w:val="auto"/>
                  <w:spacing w:val="-9"/>
                  <w:sz w:val="18"/>
                  <w:szCs w:val="18"/>
                  <w:u w:color="365F91"/>
                  <w:lang w:val="zh-TW" w:eastAsia="zh-TW"/>
                </w:rPr>
                <m:t>3</m:t>
              </m:r>
            </m:sub>
          </m:sSub>
        </m:oMath>
      </m:oMathPara>
    </w:p>
    <w:p w14:paraId="7C5EBC00"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式中：</w:t>
      </w:r>
      <m:oMath>
        <m:r>
          <w:rPr>
            <w:rFonts w:ascii="Cambria Math" w:eastAsia="华光黑变_CNKI" w:hAnsi="Cambria Math" w:cs="Calibri"/>
            <w:color w:val="auto"/>
            <w:spacing w:val="-9"/>
            <w:sz w:val="18"/>
            <w:szCs w:val="18"/>
            <w:u w:color="365F91"/>
            <w:lang w:val="zh-TW" w:eastAsia="zh-TW"/>
          </w:rPr>
          <m:t>T</m:t>
        </m:r>
      </m:oMath>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绿色交通出行率；</w:t>
      </w:r>
    </w:p>
    <w:p w14:paraId="595F41DC" w14:textId="77777777" w:rsidR="00A222A9" w:rsidRPr="00DD1001" w:rsidRDefault="00000000" w:rsidP="00D30870">
      <w:pPr>
        <w:spacing w:line="360" w:lineRule="auto"/>
        <w:ind w:firstLineChars="200" w:firstLine="360"/>
        <w:jc w:val="both"/>
        <w:rPr>
          <w:rFonts w:ascii="华光黑变_CNKI" w:eastAsia="华光黑变_CNKI" w:hAnsi="华光黑变_CNKI" w:cs="Calibri"/>
          <w:color w:val="auto"/>
          <w:spacing w:val="-9"/>
          <w:sz w:val="18"/>
          <w:szCs w:val="18"/>
          <w:u w:color="365F91"/>
          <w:lang w:val="zh-TW" w:eastAsia="zh-TW"/>
        </w:rPr>
      </w:pPr>
      <m:oMath>
        <m:sSub>
          <m:sSubPr>
            <m:ctrlPr>
              <w:rPr>
                <w:rFonts w:ascii="Cambria Math" w:eastAsia="华光黑变_CNKI" w:hAnsi="Cambria Math" w:cs="Calibri"/>
                <w:color w:val="auto"/>
                <w:spacing w:val="-9"/>
                <w:sz w:val="18"/>
                <w:szCs w:val="18"/>
                <w:u w:color="365F91"/>
                <w:lang w:val="zh-TW" w:eastAsia="zh-TW"/>
              </w:rPr>
            </m:ctrlPr>
          </m:sSubPr>
          <m:e>
            <m:r>
              <w:rPr>
                <w:rFonts w:ascii="Cambria Math" w:eastAsia="华光黑变_CNKI" w:hAnsi="Cambria Math" w:cs="Calibri"/>
                <w:color w:val="auto"/>
                <w:spacing w:val="-9"/>
                <w:sz w:val="18"/>
                <w:szCs w:val="18"/>
                <w:u w:color="365F91"/>
                <w:lang w:val="zh-TW" w:eastAsia="zh-TW"/>
              </w:rPr>
              <m:t>T</m:t>
            </m:r>
          </m:e>
          <m:sub>
            <m:r>
              <m:rPr>
                <m:sty m:val="p"/>
              </m:rPr>
              <w:rPr>
                <w:rFonts w:ascii="Cambria Math" w:eastAsia="华光黑变_CNKI" w:hAnsi="Cambria Math" w:cs="Calibri"/>
                <w:color w:val="auto"/>
                <w:spacing w:val="-9"/>
                <w:sz w:val="18"/>
                <w:szCs w:val="18"/>
                <w:u w:color="365F91"/>
                <w:lang w:val="zh-TW" w:eastAsia="zh-TW"/>
              </w:rPr>
              <m:t>1</m:t>
            </m:r>
          </m:sub>
        </m:sSub>
      </m:oMath>
      <w:r w:rsidR="00A222A9" w:rsidRPr="00DD1001">
        <w:rPr>
          <w:rFonts w:ascii="华光黑变_CNKI" w:eastAsia="华光黑变_CNKI" w:hAnsi="华光黑变_CNKI" w:cs="Calibri"/>
          <w:color w:val="auto"/>
          <w:spacing w:val="-9"/>
          <w:sz w:val="18"/>
          <w:szCs w:val="18"/>
          <w:u w:color="365F91"/>
          <w:lang w:val="zh-TW" w:eastAsia="zh-TW"/>
        </w:rPr>
        <w:t>——</w:t>
      </w:r>
      <w:r w:rsidR="00A222A9" w:rsidRPr="00DD1001">
        <w:rPr>
          <w:rFonts w:ascii="华光黑变_CNKI" w:eastAsia="华光黑变_CNKI" w:hAnsi="华光黑变_CNKI" w:cs="Calibri" w:hint="eastAsia"/>
          <w:color w:val="auto"/>
          <w:spacing w:val="-9"/>
          <w:sz w:val="18"/>
          <w:szCs w:val="18"/>
          <w:u w:color="365F91"/>
          <w:lang w:val="zh-TW" w:eastAsia="zh-TW"/>
        </w:rPr>
        <w:t>步行交通出行率；</w:t>
      </w:r>
    </w:p>
    <w:p w14:paraId="366E8A7C" w14:textId="77777777" w:rsidR="00A222A9" w:rsidRPr="00DD1001" w:rsidRDefault="00000000" w:rsidP="00D30870">
      <w:pPr>
        <w:spacing w:line="360" w:lineRule="auto"/>
        <w:ind w:firstLineChars="200" w:firstLine="360"/>
        <w:jc w:val="both"/>
        <w:rPr>
          <w:rFonts w:ascii="华光黑变_CNKI" w:eastAsia="华光黑变_CNKI" w:hAnsi="华光黑变_CNKI" w:cs="Calibri"/>
          <w:color w:val="auto"/>
          <w:spacing w:val="-9"/>
          <w:sz w:val="18"/>
          <w:szCs w:val="18"/>
          <w:u w:color="365F91"/>
          <w:lang w:val="zh-TW" w:eastAsia="zh-TW"/>
        </w:rPr>
      </w:pPr>
      <m:oMath>
        <m:sSub>
          <m:sSubPr>
            <m:ctrlPr>
              <w:rPr>
                <w:rFonts w:ascii="Cambria Math" w:eastAsia="华光黑变_CNKI" w:hAnsi="Cambria Math" w:cs="Calibri"/>
                <w:color w:val="auto"/>
                <w:spacing w:val="-9"/>
                <w:sz w:val="18"/>
                <w:szCs w:val="18"/>
                <w:u w:color="365F91"/>
                <w:lang w:val="zh-TW" w:eastAsia="zh-TW"/>
              </w:rPr>
            </m:ctrlPr>
          </m:sSubPr>
          <m:e>
            <m:r>
              <w:rPr>
                <w:rFonts w:ascii="Cambria Math" w:eastAsia="华光黑变_CNKI" w:hAnsi="Cambria Math" w:cs="Calibri"/>
                <w:color w:val="auto"/>
                <w:spacing w:val="-9"/>
                <w:sz w:val="18"/>
                <w:szCs w:val="18"/>
                <w:u w:color="365F91"/>
                <w:lang w:val="zh-TW" w:eastAsia="zh-TW"/>
              </w:rPr>
              <m:t>T</m:t>
            </m:r>
          </m:e>
          <m:sub>
            <m:r>
              <m:rPr>
                <m:sty m:val="p"/>
              </m:rPr>
              <w:rPr>
                <w:rFonts w:ascii="Cambria Math" w:eastAsia="华光黑变_CNKI" w:hAnsi="Cambria Math" w:cs="Calibri"/>
                <w:color w:val="auto"/>
                <w:spacing w:val="-9"/>
                <w:sz w:val="18"/>
                <w:szCs w:val="18"/>
                <w:u w:color="365F91"/>
                <w:lang w:val="zh-TW" w:eastAsia="zh-TW"/>
              </w:rPr>
              <m:t>2</m:t>
            </m:r>
          </m:sub>
        </m:sSub>
      </m:oMath>
      <w:r w:rsidR="00A222A9" w:rsidRPr="00DD1001">
        <w:rPr>
          <w:rFonts w:ascii="华光黑变_CNKI" w:eastAsia="华光黑变_CNKI" w:hAnsi="华光黑变_CNKI" w:cs="Calibri"/>
          <w:color w:val="auto"/>
          <w:spacing w:val="-9"/>
          <w:sz w:val="18"/>
          <w:szCs w:val="18"/>
          <w:u w:color="365F91"/>
          <w:lang w:val="zh-TW" w:eastAsia="zh-TW"/>
        </w:rPr>
        <w:t>——</w:t>
      </w:r>
      <w:r w:rsidR="00A222A9" w:rsidRPr="00DD1001">
        <w:rPr>
          <w:rFonts w:ascii="华光黑变_CNKI" w:eastAsia="华光黑变_CNKI" w:hAnsi="华光黑变_CNKI" w:cs="Calibri" w:hint="eastAsia"/>
          <w:color w:val="auto"/>
          <w:spacing w:val="-9"/>
          <w:sz w:val="18"/>
          <w:szCs w:val="18"/>
          <w:u w:color="365F91"/>
          <w:lang w:val="zh-TW" w:eastAsia="zh-TW"/>
        </w:rPr>
        <w:t>自行车交通出行率，包含电动自行车；</w:t>
      </w:r>
    </w:p>
    <w:p w14:paraId="49C390A9" w14:textId="77777777" w:rsidR="00A222A9" w:rsidRPr="00DD1001" w:rsidRDefault="00000000" w:rsidP="00D30870">
      <w:pPr>
        <w:spacing w:line="360" w:lineRule="auto"/>
        <w:ind w:firstLineChars="200" w:firstLine="360"/>
        <w:jc w:val="both"/>
        <w:rPr>
          <w:rFonts w:ascii="华光黑变_CNKI" w:eastAsia="华光黑变_CNKI" w:hAnsi="华光黑变_CNKI" w:cs="Calibri"/>
          <w:color w:val="auto"/>
          <w:spacing w:val="-9"/>
          <w:sz w:val="18"/>
          <w:szCs w:val="18"/>
          <w:u w:color="365F91"/>
          <w:lang w:val="zh-TW" w:eastAsia="zh-TW"/>
        </w:rPr>
      </w:pPr>
      <m:oMath>
        <m:sSub>
          <m:sSubPr>
            <m:ctrlPr>
              <w:rPr>
                <w:rFonts w:ascii="Cambria Math" w:eastAsia="华光黑变_CNKI" w:hAnsi="Cambria Math" w:cs="Calibri"/>
                <w:color w:val="auto"/>
                <w:spacing w:val="-9"/>
                <w:sz w:val="18"/>
                <w:szCs w:val="18"/>
                <w:u w:color="365F91"/>
                <w:lang w:val="zh-TW" w:eastAsia="zh-TW"/>
              </w:rPr>
            </m:ctrlPr>
          </m:sSubPr>
          <m:e>
            <m:r>
              <w:rPr>
                <w:rFonts w:ascii="Cambria Math" w:eastAsia="华光黑变_CNKI" w:hAnsi="Cambria Math" w:cs="Calibri"/>
                <w:color w:val="auto"/>
                <w:spacing w:val="-9"/>
                <w:sz w:val="18"/>
                <w:szCs w:val="18"/>
                <w:u w:color="365F91"/>
                <w:lang w:val="zh-TW" w:eastAsia="zh-TW"/>
              </w:rPr>
              <m:t>T</m:t>
            </m:r>
          </m:e>
          <m:sub>
            <m:r>
              <m:rPr>
                <m:sty m:val="p"/>
              </m:rPr>
              <w:rPr>
                <w:rFonts w:ascii="Cambria Math" w:eastAsia="华光黑变_CNKI" w:hAnsi="Cambria Math" w:cs="Calibri"/>
                <w:color w:val="auto"/>
                <w:spacing w:val="-9"/>
                <w:sz w:val="18"/>
                <w:szCs w:val="18"/>
                <w:u w:color="365F91"/>
                <w:lang w:val="zh-TW" w:eastAsia="zh-TW"/>
              </w:rPr>
              <m:t>3</m:t>
            </m:r>
          </m:sub>
        </m:sSub>
      </m:oMath>
      <w:r w:rsidR="00A222A9" w:rsidRPr="00DD1001">
        <w:rPr>
          <w:rFonts w:ascii="华光黑变_CNKI" w:eastAsia="华光黑变_CNKI" w:hAnsi="华光黑变_CNKI" w:cs="Calibri"/>
          <w:color w:val="auto"/>
          <w:spacing w:val="-9"/>
          <w:sz w:val="18"/>
          <w:szCs w:val="18"/>
          <w:u w:color="365F91"/>
          <w:lang w:val="zh-TW" w:eastAsia="zh-TW"/>
        </w:rPr>
        <w:t>——</w:t>
      </w:r>
      <w:r w:rsidR="00A222A9" w:rsidRPr="00DD1001">
        <w:rPr>
          <w:rFonts w:ascii="华光黑变_CNKI" w:eastAsia="华光黑变_CNKI" w:hAnsi="华光黑变_CNKI" w:cs="Calibri" w:hint="eastAsia"/>
          <w:color w:val="auto"/>
          <w:spacing w:val="-9"/>
          <w:sz w:val="18"/>
          <w:szCs w:val="18"/>
          <w:u w:color="365F91"/>
          <w:lang w:val="zh-TW" w:eastAsia="zh-TW"/>
        </w:rPr>
        <w:t>公共交通出行率，包含常规公交、轨道交通。</w:t>
      </w:r>
    </w:p>
    <w:p w14:paraId="6E91868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其中，</w:t>
      </w:r>
    </w:p>
    <w:p w14:paraId="5FE2A86E" w14:textId="77777777" w:rsidR="00A222A9" w:rsidRPr="00DD1001" w:rsidRDefault="00000000" w:rsidP="00D30870">
      <w:pPr>
        <w:spacing w:line="360" w:lineRule="auto"/>
        <w:ind w:firstLineChars="200" w:firstLine="360"/>
        <w:jc w:val="both"/>
        <w:rPr>
          <w:rFonts w:ascii="华光黑变_CNKI" w:eastAsia="华光黑变_CNKI" w:hAnsi="华光黑变_CNKI" w:cs="Calibri"/>
          <w:color w:val="auto"/>
          <w:spacing w:val="-9"/>
          <w:sz w:val="18"/>
          <w:szCs w:val="18"/>
          <w:u w:color="365F91"/>
          <w:lang w:val="zh-TW" w:eastAsia="zh-TW"/>
        </w:rPr>
      </w:pPr>
      <m:oMath>
        <m:sSub>
          <m:sSubPr>
            <m:ctrlPr>
              <w:rPr>
                <w:rFonts w:ascii="Cambria Math" w:eastAsia="华光黑变_CNKI" w:hAnsi="Cambria Math" w:cs="Calibri"/>
                <w:color w:val="auto"/>
                <w:spacing w:val="-9"/>
                <w:sz w:val="18"/>
                <w:szCs w:val="18"/>
                <w:u w:color="365F91"/>
                <w:lang w:val="zh-TW" w:eastAsia="zh-TW"/>
              </w:rPr>
            </m:ctrlPr>
          </m:sSubPr>
          <m:e>
            <m:r>
              <w:rPr>
                <w:rFonts w:ascii="Cambria Math" w:eastAsia="华光黑变_CNKI" w:hAnsi="Cambria Math" w:cs="Calibri"/>
                <w:color w:val="auto"/>
                <w:spacing w:val="-9"/>
                <w:sz w:val="18"/>
                <w:szCs w:val="18"/>
                <w:u w:color="365F91"/>
                <w:lang w:val="zh-TW" w:eastAsia="zh-TW"/>
              </w:rPr>
              <m:t>T</m:t>
            </m:r>
          </m:e>
          <m:sub>
            <m:r>
              <m:rPr>
                <m:sty m:val="p"/>
              </m:rPr>
              <w:rPr>
                <w:rFonts w:ascii="Cambria Math" w:eastAsia="华光黑变_CNKI" w:hAnsi="Cambria Math" w:cs="Calibri"/>
                <w:color w:val="auto"/>
                <w:spacing w:val="-9"/>
                <w:sz w:val="18"/>
                <w:szCs w:val="18"/>
                <w:u w:color="365F91"/>
                <w:lang w:val="zh-TW" w:eastAsia="zh-TW"/>
              </w:rPr>
              <m:t>1</m:t>
            </m:r>
          </m:sub>
        </m:sSub>
        <m:r>
          <m:rPr>
            <m:sty m:val="p"/>
          </m:rPr>
          <w:rPr>
            <w:rFonts w:ascii="Cambria Math" w:eastAsia="华光黑变_CNKI" w:hAnsi="Cambria Math" w:cs="Calibri"/>
            <w:color w:val="auto"/>
            <w:spacing w:val="-9"/>
            <w:sz w:val="18"/>
            <w:szCs w:val="18"/>
            <w:u w:color="365F91"/>
            <w:lang w:val="zh-TW" w:eastAsia="zh-TW"/>
          </w:rPr>
          <m:t>=</m:t>
        </m:r>
        <m:sSub>
          <m:sSubPr>
            <m:ctrlPr>
              <w:rPr>
                <w:rFonts w:ascii="Cambria Math" w:eastAsia="华光黑变_CNKI" w:hAnsi="Cambria Math" w:cs="Calibri"/>
                <w:color w:val="auto"/>
                <w:spacing w:val="-9"/>
                <w:sz w:val="18"/>
                <w:szCs w:val="18"/>
                <w:u w:color="365F91"/>
                <w:lang w:val="zh-TW" w:eastAsia="zh-TW"/>
              </w:rPr>
            </m:ctrlPr>
          </m:sSubPr>
          <m:e>
            <m:r>
              <w:rPr>
                <w:rFonts w:ascii="Cambria Math" w:eastAsia="华光黑变_CNKI" w:hAnsi="Cambria Math" w:cs="Calibri"/>
                <w:color w:val="auto"/>
                <w:spacing w:val="-9"/>
                <w:sz w:val="18"/>
                <w:szCs w:val="18"/>
                <w:u w:color="365F91"/>
                <w:lang w:val="zh-TW" w:eastAsia="zh-TW"/>
              </w:rPr>
              <m:t>Q</m:t>
            </m:r>
          </m:e>
          <m:sub>
            <m:r>
              <m:rPr>
                <m:sty m:val="p"/>
              </m:rPr>
              <w:rPr>
                <w:rFonts w:ascii="Cambria Math" w:eastAsia="华光黑变_CNKI" w:hAnsi="Cambria Math" w:cs="Calibri" w:hint="eastAsia"/>
                <w:color w:val="auto"/>
                <w:spacing w:val="-9"/>
                <w:sz w:val="18"/>
                <w:szCs w:val="18"/>
                <w:u w:color="365F91"/>
                <w:lang w:val="zh-TW" w:eastAsia="zh-TW"/>
              </w:rPr>
              <m:t>步行</m:t>
            </m:r>
          </m:sub>
        </m:sSub>
        <m:r>
          <m:rPr>
            <m:sty m:val="p"/>
          </m:rPr>
          <w:rPr>
            <w:rFonts w:ascii="Cambria Math" w:eastAsia="华光黑变_CNKI" w:hAnsi="Cambria Math" w:cs="Calibri"/>
            <w:color w:val="auto"/>
            <w:spacing w:val="-9"/>
            <w:sz w:val="18"/>
            <w:szCs w:val="18"/>
            <w:u w:color="365F91"/>
            <w:lang w:val="zh-TW" w:eastAsia="zh-TW"/>
          </w:rPr>
          <m:t>/</m:t>
        </m:r>
        <m:r>
          <w:rPr>
            <w:rFonts w:ascii="Cambria Math" w:eastAsia="华光黑变_CNKI" w:hAnsi="Cambria Math" w:cs="Calibri"/>
            <w:color w:val="auto"/>
            <w:spacing w:val="-9"/>
            <w:sz w:val="18"/>
            <w:szCs w:val="18"/>
            <w:u w:color="365F91"/>
            <w:lang w:val="zh-TW" w:eastAsia="zh-TW"/>
          </w:rPr>
          <m:t>Q</m:t>
        </m:r>
        <m:r>
          <m:rPr>
            <m:sty m:val="p"/>
          </m:rPr>
          <w:rPr>
            <w:rFonts w:ascii="Cambria Math" w:eastAsia="华光黑变_CNKI" w:hAnsi="Cambria Math" w:cs="Calibri"/>
            <w:color w:val="auto"/>
            <w:spacing w:val="-9"/>
            <w:sz w:val="18"/>
            <w:szCs w:val="18"/>
            <w:u w:color="365F91"/>
            <w:lang w:val="zh-TW" w:eastAsia="zh-TW"/>
          </w:rPr>
          <m:t>×100</m:t>
        </m:r>
      </m:oMath>
      <w:r w:rsidR="00A222A9" w:rsidRPr="00DD1001">
        <w:rPr>
          <w:rFonts w:ascii="华光黑变_CNKI" w:eastAsia="华光黑变_CNKI" w:hAnsi="华光黑变_CNKI" w:cs="Calibri"/>
          <w:color w:val="auto"/>
          <w:spacing w:val="-9"/>
          <w:sz w:val="18"/>
          <w:szCs w:val="18"/>
          <w:u w:color="365F91"/>
          <w:lang w:val="zh-TW" w:eastAsia="zh-TW"/>
        </w:rPr>
        <w:t>%</w:t>
      </w:r>
    </w:p>
    <w:p w14:paraId="15647794" w14:textId="77777777" w:rsidR="00A222A9" w:rsidRPr="00DD1001" w:rsidRDefault="00000000" w:rsidP="00D30870">
      <w:pPr>
        <w:spacing w:line="360" w:lineRule="auto"/>
        <w:ind w:firstLineChars="200" w:firstLine="360"/>
        <w:jc w:val="both"/>
        <w:rPr>
          <w:rFonts w:ascii="华光黑变_CNKI" w:eastAsia="华光黑变_CNKI" w:hAnsi="华光黑变_CNKI" w:cs="Calibri"/>
          <w:color w:val="auto"/>
          <w:spacing w:val="-9"/>
          <w:sz w:val="18"/>
          <w:szCs w:val="18"/>
          <w:u w:color="365F91"/>
          <w:lang w:val="zh-TW" w:eastAsia="zh-TW"/>
        </w:rPr>
      </w:pPr>
      <m:oMath>
        <m:sSub>
          <m:sSubPr>
            <m:ctrlPr>
              <w:rPr>
                <w:rFonts w:ascii="Cambria Math" w:eastAsia="华光黑变_CNKI" w:hAnsi="Cambria Math" w:cs="Calibri"/>
                <w:color w:val="auto"/>
                <w:spacing w:val="-9"/>
                <w:sz w:val="18"/>
                <w:szCs w:val="18"/>
                <w:u w:color="365F91"/>
                <w:lang w:val="zh-TW" w:eastAsia="zh-TW"/>
              </w:rPr>
            </m:ctrlPr>
          </m:sSubPr>
          <m:e>
            <m:r>
              <w:rPr>
                <w:rFonts w:ascii="Cambria Math" w:eastAsia="华光黑变_CNKI" w:hAnsi="Cambria Math" w:cs="Calibri"/>
                <w:color w:val="auto"/>
                <w:spacing w:val="-9"/>
                <w:sz w:val="18"/>
                <w:szCs w:val="18"/>
                <w:u w:color="365F91"/>
                <w:lang w:val="zh-TW" w:eastAsia="zh-TW"/>
              </w:rPr>
              <m:t>T</m:t>
            </m:r>
          </m:e>
          <m:sub>
            <m:r>
              <m:rPr>
                <m:sty m:val="p"/>
              </m:rPr>
              <w:rPr>
                <w:rFonts w:ascii="Cambria Math" w:eastAsia="华光黑变_CNKI" w:hAnsi="Cambria Math" w:cs="Calibri"/>
                <w:color w:val="auto"/>
                <w:spacing w:val="-9"/>
                <w:sz w:val="18"/>
                <w:szCs w:val="18"/>
                <w:u w:color="365F91"/>
                <w:lang w:val="zh-TW" w:eastAsia="zh-TW"/>
              </w:rPr>
              <m:t>2</m:t>
            </m:r>
          </m:sub>
        </m:sSub>
        <m:r>
          <m:rPr>
            <m:sty m:val="p"/>
          </m:rPr>
          <w:rPr>
            <w:rFonts w:ascii="Cambria Math" w:eastAsia="华光黑变_CNKI" w:hAnsi="Cambria Math" w:cs="Calibri"/>
            <w:color w:val="auto"/>
            <w:spacing w:val="-9"/>
            <w:sz w:val="18"/>
            <w:szCs w:val="18"/>
            <w:u w:color="365F91"/>
            <w:lang w:val="zh-TW" w:eastAsia="zh-TW"/>
          </w:rPr>
          <m:t>=</m:t>
        </m:r>
        <m:r>
          <m:rPr>
            <m:sty m:val="p"/>
          </m:rPr>
          <w:rPr>
            <w:rFonts w:ascii="Cambria Math" w:eastAsia="华光黑变_CNKI" w:hAnsi="Cambria Math" w:cs="Calibri" w:hint="eastAsia"/>
            <w:color w:val="auto"/>
            <w:spacing w:val="-9"/>
            <w:sz w:val="18"/>
            <w:szCs w:val="18"/>
            <w:u w:color="365F91"/>
            <w:lang w:val="zh-TW" w:eastAsia="zh-TW"/>
          </w:rPr>
          <m:t>（</m:t>
        </m:r>
        <m:sSub>
          <m:sSubPr>
            <m:ctrlPr>
              <w:rPr>
                <w:rFonts w:ascii="Cambria Math" w:eastAsia="华光黑变_CNKI" w:hAnsi="Cambria Math" w:cs="Calibri"/>
                <w:color w:val="auto"/>
                <w:spacing w:val="-9"/>
                <w:sz w:val="18"/>
                <w:szCs w:val="18"/>
                <w:u w:color="365F91"/>
                <w:lang w:val="zh-TW" w:eastAsia="zh-TW"/>
              </w:rPr>
            </m:ctrlPr>
          </m:sSubPr>
          <m:e>
            <m:r>
              <w:rPr>
                <w:rFonts w:ascii="Cambria Math" w:eastAsia="华光黑变_CNKI" w:hAnsi="Cambria Math" w:cs="Calibri"/>
                <w:color w:val="auto"/>
                <w:spacing w:val="-9"/>
                <w:sz w:val="18"/>
                <w:szCs w:val="18"/>
                <w:u w:color="365F91"/>
                <w:lang w:val="zh-TW" w:eastAsia="zh-TW"/>
              </w:rPr>
              <m:t>Q</m:t>
            </m:r>
          </m:e>
          <m:sub>
            <m:r>
              <m:rPr>
                <m:sty m:val="p"/>
              </m:rPr>
              <w:rPr>
                <w:rFonts w:ascii="Cambria Math" w:eastAsia="华光黑变_CNKI" w:hAnsi="Cambria Math" w:cs="Calibri" w:hint="eastAsia"/>
                <w:color w:val="auto"/>
                <w:spacing w:val="-9"/>
                <w:sz w:val="18"/>
                <w:szCs w:val="18"/>
                <w:u w:color="365F91"/>
                <w:lang w:val="zh-TW" w:eastAsia="zh-TW"/>
              </w:rPr>
              <m:t>自行车</m:t>
            </m:r>
          </m:sub>
        </m:sSub>
        <m:r>
          <m:rPr>
            <m:sty m:val="p"/>
          </m:rPr>
          <w:rPr>
            <w:rFonts w:ascii="Cambria Math" w:eastAsia="华光黑变_CNKI" w:hAnsi="Cambria Math" w:cs="Calibri"/>
            <w:color w:val="auto"/>
            <w:spacing w:val="-9"/>
            <w:sz w:val="18"/>
            <w:szCs w:val="18"/>
            <w:u w:color="365F91"/>
            <w:lang w:val="zh-TW" w:eastAsia="zh-TW"/>
          </w:rPr>
          <m:t>+</m:t>
        </m:r>
        <m:sSub>
          <m:sSubPr>
            <m:ctrlPr>
              <w:rPr>
                <w:rFonts w:ascii="Cambria Math" w:eastAsia="华光黑变_CNKI" w:hAnsi="Cambria Math" w:cs="Calibri"/>
                <w:color w:val="auto"/>
                <w:spacing w:val="-9"/>
                <w:sz w:val="18"/>
                <w:szCs w:val="18"/>
                <w:u w:color="365F91"/>
                <w:lang w:val="zh-TW" w:eastAsia="zh-TW"/>
              </w:rPr>
            </m:ctrlPr>
          </m:sSubPr>
          <m:e>
            <m:r>
              <w:rPr>
                <w:rFonts w:ascii="Cambria Math" w:eastAsia="华光黑变_CNKI" w:hAnsi="Cambria Math" w:cs="Calibri"/>
                <w:color w:val="auto"/>
                <w:spacing w:val="-9"/>
                <w:sz w:val="18"/>
                <w:szCs w:val="18"/>
                <w:u w:color="365F91"/>
                <w:lang w:val="zh-TW" w:eastAsia="zh-TW"/>
              </w:rPr>
              <m:t>Q</m:t>
            </m:r>
          </m:e>
          <m:sub>
            <m:r>
              <m:rPr>
                <m:sty m:val="p"/>
              </m:rPr>
              <w:rPr>
                <w:rFonts w:ascii="Cambria Math" w:eastAsia="华光黑变_CNKI" w:hAnsi="Cambria Math" w:cs="Calibri" w:hint="eastAsia"/>
                <w:color w:val="auto"/>
                <w:spacing w:val="-9"/>
                <w:sz w:val="18"/>
                <w:szCs w:val="18"/>
                <w:u w:color="365F91"/>
                <w:lang w:val="zh-TW" w:eastAsia="zh-TW"/>
              </w:rPr>
              <m:t>电动自行车</m:t>
            </m:r>
          </m:sub>
        </m:sSub>
        <m:r>
          <m:rPr>
            <m:sty m:val="p"/>
          </m:rPr>
          <w:rPr>
            <w:rFonts w:ascii="Cambria Math" w:eastAsia="华光黑变_CNKI" w:hAnsi="Cambria Math" w:cs="Calibri" w:hint="eastAsia"/>
            <w:color w:val="auto"/>
            <w:spacing w:val="-9"/>
            <w:sz w:val="18"/>
            <w:szCs w:val="18"/>
            <w:u w:color="365F91"/>
            <w:lang w:val="zh-TW" w:eastAsia="zh-TW"/>
          </w:rPr>
          <m:t>）</m:t>
        </m:r>
        <m:r>
          <m:rPr>
            <m:sty m:val="p"/>
          </m:rPr>
          <w:rPr>
            <w:rFonts w:ascii="Cambria Math" w:eastAsia="华光黑变_CNKI" w:hAnsi="Cambria Math" w:cs="Calibri"/>
            <w:color w:val="auto"/>
            <w:spacing w:val="-9"/>
            <w:sz w:val="18"/>
            <w:szCs w:val="18"/>
            <w:u w:color="365F91"/>
            <w:lang w:val="zh-TW" w:eastAsia="zh-TW"/>
          </w:rPr>
          <m:t>/</m:t>
        </m:r>
        <m:r>
          <w:rPr>
            <w:rFonts w:ascii="Cambria Math" w:eastAsia="华光黑变_CNKI" w:hAnsi="Cambria Math" w:cs="Calibri"/>
            <w:color w:val="auto"/>
            <w:spacing w:val="-9"/>
            <w:sz w:val="18"/>
            <w:szCs w:val="18"/>
            <w:u w:color="365F91"/>
            <w:lang w:val="zh-TW" w:eastAsia="zh-TW"/>
          </w:rPr>
          <m:t>Q</m:t>
        </m:r>
        <m:r>
          <m:rPr>
            <m:sty m:val="p"/>
          </m:rPr>
          <w:rPr>
            <w:rFonts w:ascii="Cambria Math" w:eastAsia="华光黑变_CNKI" w:hAnsi="Cambria Math" w:cs="Calibri"/>
            <w:color w:val="auto"/>
            <w:spacing w:val="-9"/>
            <w:sz w:val="18"/>
            <w:szCs w:val="18"/>
            <w:u w:color="365F91"/>
            <w:lang w:val="zh-TW" w:eastAsia="zh-TW"/>
          </w:rPr>
          <m:t>×100</m:t>
        </m:r>
      </m:oMath>
      <w:r w:rsidR="00A222A9" w:rsidRPr="00DD1001">
        <w:rPr>
          <w:rFonts w:ascii="华光黑变_CNKI" w:eastAsia="华光黑变_CNKI" w:hAnsi="华光黑变_CNKI" w:cs="Calibri"/>
          <w:color w:val="auto"/>
          <w:spacing w:val="-9"/>
          <w:sz w:val="18"/>
          <w:szCs w:val="18"/>
          <w:u w:color="365F91"/>
          <w:lang w:val="zh-TW" w:eastAsia="zh-TW"/>
        </w:rPr>
        <w:t>%</w:t>
      </w:r>
    </w:p>
    <w:p w14:paraId="4A4C26A8" w14:textId="77777777" w:rsidR="00A222A9" w:rsidRPr="00DD1001" w:rsidRDefault="00000000" w:rsidP="00D30870">
      <w:pPr>
        <w:spacing w:line="360" w:lineRule="auto"/>
        <w:ind w:firstLineChars="200" w:firstLine="360"/>
        <w:jc w:val="both"/>
        <w:rPr>
          <w:rFonts w:ascii="华光黑变_CNKI" w:eastAsia="华光黑变_CNKI" w:hAnsi="华光黑变_CNKI" w:cs="Calibri"/>
          <w:color w:val="auto"/>
          <w:spacing w:val="-9"/>
          <w:sz w:val="18"/>
          <w:szCs w:val="18"/>
          <w:u w:color="365F91"/>
          <w:lang w:val="zh-TW" w:eastAsia="zh-TW"/>
        </w:rPr>
      </w:pPr>
      <m:oMath>
        <m:sSub>
          <m:sSubPr>
            <m:ctrlPr>
              <w:rPr>
                <w:rFonts w:ascii="Cambria Math" w:eastAsia="华光黑变_CNKI" w:hAnsi="Cambria Math" w:cs="Calibri"/>
                <w:color w:val="auto"/>
                <w:spacing w:val="-9"/>
                <w:sz w:val="18"/>
                <w:szCs w:val="18"/>
                <w:u w:color="365F91"/>
                <w:lang w:val="zh-TW" w:eastAsia="zh-TW"/>
              </w:rPr>
            </m:ctrlPr>
          </m:sSubPr>
          <m:e>
            <m:r>
              <w:rPr>
                <w:rFonts w:ascii="Cambria Math" w:eastAsia="华光黑变_CNKI" w:hAnsi="Cambria Math" w:cs="Calibri"/>
                <w:color w:val="auto"/>
                <w:spacing w:val="-9"/>
                <w:sz w:val="18"/>
                <w:szCs w:val="18"/>
                <w:u w:color="365F91"/>
                <w:lang w:val="zh-TW" w:eastAsia="zh-TW"/>
              </w:rPr>
              <m:t>T</m:t>
            </m:r>
          </m:e>
          <m:sub>
            <m:r>
              <m:rPr>
                <m:sty m:val="p"/>
              </m:rPr>
              <w:rPr>
                <w:rFonts w:ascii="Cambria Math" w:eastAsia="华光黑变_CNKI" w:hAnsi="Cambria Math" w:cs="Calibri"/>
                <w:color w:val="auto"/>
                <w:spacing w:val="-9"/>
                <w:sz w:val="18"/>
                <w:szCs w:val="18"/>
                <w:u w:color="365F91"/>
                <w:lang w:val="zh-TW" w:eastAsia="zh-TW"/>
              </w:rPr>
              <m:t>3</m:t>
            </m:r>
          </m:sub>
        </m:sSub>
        <m:r>
          <m:rPr>
            <m:sty m:val="p"/>
          </m:rPr>
          <w:rPr>
            <w:rFonts w:ascii="Cambria Math" w:eastAsia="华光黑变_CNKI" w:hAnsi="Cambria Math" w:cs="Calibri"/>
            <w:color w:val="auto"/>
            <w:spacing w:val="-9"/>
            <w:sz w:val="18"/>
            <w:szCs w:val="18"/>
            <w:u w:color="365F91"/>
            <w:lang w:val="zh-TW" w:eastAsia="zh-TW"/>
          </w:rPr>
          <m:t>=</m:t>
        </m:r>
        <m:r>
          <m:rPr>
            <m:sty m:val="p"/>
          </m:rPr>
          <w:rPr>
            <w:rFonts w:ascii="Cambria Math" w:eastAsia="华光黑变_CNKI" w:hAnsi="Cambria Math" w:cs="Calibri" w:hint="eastAsia"/>
            <w:color w:val="auto"/>
            <w:spacing w:val="-9"/>
            <w:sz w:val="18"/>
            <w:szCs w:val="18"/>
            <w:u w:color="365F91"/>
            <w:lang w:val="zh-TW" w:eastAsia="zh-TW"/>
          </w:rPr>
          <m:t>（</m:t>
        </m:r>
        <m:sSub>
          <m:sSubPr>
            <m:ctrlPr>
              <w:rPr>
                <w:rFonts w:ascii="Cambria Math" w:eastAsia="华光黑变_CNKI" w:hAnsi="Cambria Math" w:cs="Calibri"/>
                <w:color w:val="auto"/>
                <w:spacing w:val="-9"/>
                <w:sz w:val="18"/>
                <w:szCs w:val="18"/>
                <w:u w:color="365F91"/>
                <w:lang w:val="zh-TW" w:eastAsia="zh-TW"/>
              </w:rPr>
            </m:ctrlPr>
          </m:sSubPr>
          <m:e>
            <m:r>
              <w:rPr>
                <w:rFonts w:ascii="Cambria Math" w:eastAsia="华光黑变_CNKI" w:hAnsi="Cambria Math" w:cs="Calibri"/>
                <w:color w:val="auto"/>
                <w:spacing w:val="-9"/>
                <w:sz w:val="18"/>
                <w:szCs w:val="18"/>
                <w:u w:color="365F91"/>
                <w:lang w:val="zh-TW" w:eastAsia="zh-TW"/>
              </w:rPr>
              <m:t>Q</m:t>
            </m:r>
          </m:e>
          <m:sub>
            <m:r>
              <m:rPr>
                <m:sty m:val="p"/>
              </m:rPr>
              <w:rPr>
                <w:rFonts w:ascii="Cambria Math" w:eastAsia="华光黑变_CNKI" w:hAnsi="Cambria Math" w:cs="Calibri" w:hint="eastAsia"/>
                <w:color w:val="auto"/>
                <w:spacing w:val="-9"/>
                <w:sz w:val="18"/>
                <w:szCs w:val="18"/>
                <w:u w:color="365F91"/>
                <w:lang w:val="zh-TW" w:eastAsia="zh-TW"/>
              </w:rPr>
              <m:t>公交</m:t>
            </m:r>
          </m:sub>
        </m:sSub>
        <m:r>
          <m:rPr>
            <m:sty m:val="p"/>
          </m:rPr>
          <w:rPr>
            <w:rFonts w:ascii="Cambria Math" w:eastAsia="华光黑变_CNKI" w:hAnsi="Cambria Math" w:cs="Calibri"/>
            <w:color w:val="auto"/>
            <w:spacing w:val="-9"/>
            <w:sz w:val="18"/>
            <w:szCs w:val="18"/>
            <w:u w:color="365F91"/>
            <w:lang w:val="zh-TW" w:eastAsia="zh-TW"/>
          </w:rPr>
          <m:t>+</m:t>
        </m:r>
        <m:sSub>
          <m:sSubPr>
            <m:ctrlPr>
              <w:rPr>
                <w:rFonts w:ascii="Cambria Math" w:eastAsia="华光黑变_CNKI" w:hAnsi="Cambria Math" w:cs="Calibri"/>
                <w:color w:val="auto"/>
                <w:spacing w:val="-9"/>
                <w:sz w:val="18"/>
                <w:szCs w:val="18"/>
                <w:u w:color="365F91"/>
                <w:lang w:val="zh-TW" w:eastAsia="zh-TW"/>
              </w:rPr>
            </m:ctrlPr>
          </m:sSubPr>
          <m:e>
            <m:r>
              <w:rPr>
                <w:rFonts w:ascii="Cambria Math" w:eastAsia="华光黑变_CNKI" w:hAnsi="Cambria Math" w:cs="Calibri"/>
                <w:color w:val="auto"/>
                <w:spacing w:val="-9"/>
                <w:sz w:val="18"/>
                <w:szCs w:val="18"/>
                <w:u w:color="365F91"/>
                <w:lang w:val="zh-TW" w:eastAsia="zh-TW"/>
              </w:rPr>
              <m:t>Q</m:t>
            </m:r>
          </m:e>
          <m:sub>
            <m:r>
              <m:rPr>
                <m:sty m:val="p"/>
              </m:rPr>
              <w:rPr>
                <w:rFonts w:ascii="Cambria Math" w:eastAsia="华光黑变_CNKI" w:hAnsi="Cambria Math" w:cs="Calibri" w:hint="eastAsia"/>
                <w:color w:val="auto"/>
                <w:spacing w:val="-9"/>
                <w:sz w:val="18"/>
                <w:szCs w:val="18"/>
                <w:u w:color="365F91"/>
                <w:lang w:val="zh-TW" w:eastAsia="zh-TW"/>
              </w:rPr>
              <m:t>轨道</m:t>
            </m:r>
          </m:sub>
        </m:sSub>
        <m:r>
          <m:rPr>
            <m:sty m:val="p"/>
          </m:rPr>
          <w:rPr>
            <w:rFonts w:ascii="Cambria Math" w:eastAsia="华光黑变_CNKI" w:hAnsi="Cambria Math" w:cs="Calibri" w:hint="eastAsia"/>
            <w:color w:val="auto"/>
            <w:spacing w:val="-9"/>
            <w:sz w:val="18"/>
            <w:szCs w:val="18"/>
            <w:u w:color="365F91"/>
            <w:lang w:val="zh-TW" w:eastAsia="zh-TW"/>
          </w:rPr>
          <m:t>）</m:t>
        </m:r>
        <m:r>
          <m:rPr>
            <m:sty m:val="p"/>
          </m:rPr>
          <w:rPr>
            <w:rFonts w:ascii="Cambria Math" w:eastAsia="华光黑变_CNKI" w:hAnsi="Cambria Math" w:cs="Calibri"/>
            <w:color w:val="auto"/>
            <w:spacing w:val="-9"/>
            <w:sz w:val="18"/>
            <w:szCs w:val="18"/>
            <w:u w:color="365F91"/>
            <w:lang w:val="zh-TW" w:eastAsia="zh-TW"/>
          </w:rPr>
          <m:t>/</m:t>
        </m:r>
        <m:r>
          <w:rPr>
            <w:rFonts w:ascii="Cambria Math" w:eastAsia="华光黑变_CNKI" w:hAnsi="Cambria Math" w:cs="Calibri"/>
            <w:color w:val="auto"/>
            <w:spacing w:val="-9"/>
            <w:sz w:val="18"/>
            <w:szCs w:val="18"/>
            <w:u w:color="365F91"/>
            <w:lang w:val="zh-TW" w:eastAsia="zh-TW"/>
          </w:rPr>
          <m:t>Q</m:t>
        </m:r>
        <m:r>
          <m:rPr>
            <m:sty m:val="p"/>
          </m:rPr>
          <w:rPr>
            <w:rFonts w:ascii="Cambria Math" w:eastAsia="华光黑变_CNKI" w:hAnsi="Cambria Math" w:cs="Calibri"/>
            <w:color w:val="auto"/>
            <w:spacing w:val="-9"/>
            <w:sz w:val="18"/>
            <w:szCs w:val="18"/>
            <w:u w:color="365F91"/>
            <w:lang w:val="zh-TW" w:eastAsia="zh-TW"/>
          </w:rPr>
          <m:t>×100</m:t>
        </m:r>
      </m:oMath>
      <w:r w:rsidR="00A222A9" w:rsidRPr="00DD1001">
        <w:rPr>
          <w:rFonts w:ascii="华光黑变_CNKI" w:eastAsia="华光黑变_CNKI" w:hAnsi="华光黑变_CNKI" w:cs="Calibri"/>
          <w:color w:val="auto"/>
          <w:spacing w:val="-9"/>
          <w:sz w:val="18"/>
          <w:szCs w:val="18"/>
          <w:u w:color="365F91"/>
          <w:lang w:val="zh-TW" w:eastAsia="zh-TW"/>
        </w:rPr>
        <w:t>%</w:t>
      </w:r>
    </w:p>
    <w:p w14:paraId="6673D63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式中：</w:t>
      </w:r>
      <m:oMath>
        <m:sSub>
          <m:sSubPr>
            <m:ctrlPr>
              <w:rPr>
                <w:rFonts w:ascii="Cambria Math" w:eastAsia="华光黑变_CNKI" w:hAnsi="Cambria Math" w:cs="Calibri"/>
                <w:color w:val="auto"/>
                <w:spacing w:val="-9"/>
                <w:sz w:val="18"/>
                <w:szCs w:val="18"/>
                <w:u w:color="365F91"/>
                <w:lang w:val="zh-TW" w:eastAsia="zh-TW"/>
              </w:rPr>
            </m:ctrlPr>
          </m:sSubPr>
          <m:e>
            <m:r>
              <w:rPr>
                <w:rFonts w:ascii="Cambria Math" w:eastAsia="华光黑变_CNKI" w:hAnsi="Cambria Math" w:cs="Calibri"/>
                <w:color w:val="auto"/>
                <w:spacing w:val="-9"/>
                <w:sz w:val="18"/>
                <w:szCs w:val="18"/>
                <w:u w:color="365F91"/>
                <w:lang w:val="zh-TW" w:eastAsia="zh-TW"/>
              </w:rPr>
              <m:t>Q</m:t>
            </m:r>
          </m:e>
          <m:sub/>
        </m:sSub>
      </m:oMath>
      <w:r w:rsidRPr="00DD1001">
        <w:rPr>
          <w:rFonts w:ascii="华光黑变_CNKI" w:eastAsia="华光黑变_CNKI" w:hAnsi="华光黑变_CNKI" w:cs="Calibri"/>
          <w:color w:val="auto"/>
          <w:spacing w:val="-9"/>
          <w:sz w:val="18"/>
          <w:szCs w:val="18"/>
          <w:u w:color="365F91"/>
          <w:lang w:val="zh-TW" w:eastAsia="zh-TW"/>
        </w:rPr>
        <w:t xml:space="preserve"> ——</w:t>
      </w:r>
      <w:r w:rsidRPr="00DD1001">
        <w:rPr>
          <w:rFonts w:ascii="华光黑变_CNKI" w:eastAsia="华光黑变_CNKI" w:hAnsi="华光黑变_CNKI" w:cs="Calibri" w:hint="eastAsia"/>
          <w:color w:val="auto"/>
          <w:spacing w:val="-9"/>
          <w:sz w:val="18"/>
          <w:szCs w:val="18"/>
          <w:u w:color="365F91"/>
          <w:lang w:val="zh-TW" w:eastAsia="zh-TW"/>
        </w:rPr>
        <w:t>区域交通出行总量，单位：人次；</w:t>
      </w:r>
    </w:p>
    <w:p w14:paraId="04EDFE5C" w14:textId="77777777" w:rsidR="00A222A9" w:rsidRPr="00DD1001" w:rsidRDefault="00000000" w:rsidP="00D30870">
      <w:pPr>
        <w:spacing w:line="360" w:lineRule="auto"/>
        <w:ind w:firstLineChars="200" w:firstLine="360"/>
        <w:jc w:val="both"/>
        <w:rPr>
          <w:rFonts w:ascii="华光黑变_CNKI" w:eastAsia="华光黑变_CNKI" w:hAnsi="华光黑变_CNKI" w:cs="Calibri"/>
          <w:color w:val="auto"/>
          <w:spacing w:val="-9"/>
          <w:sz w:val="18"/>
          <w:szCs w:val="18"/>
          <w:u w:color="365F91"/>
          <w:lang w:val="zh-TW" w:eastAsia="zh-TW"/>
        </w:rPr>
      </w:pPr>
      <m:oMath>
        <m:sSub>
          <m:sSubPr>
            <m:ctrlPr>
              <w:rPr>
                <w:rFonts w:ascii="Cambria Math" w:eastAsia="华光黑变_CNKI" w:hAnsi="Cambria Math" w:cs="Calibri"/>
                <w:color w:val="auto"/>
                <w:spacing w:val="-9"/>
                <w:sz w:val="18"/>
                <w:szCs w:val="18"/>
                <w:u w:color="365F91"/>
                <w:lang w:val="zh-TW" w:eastAsia="zh-TW"/>
              </w:rPr>
            </m:ctrlPr>
          </m:sSubPr>
          <m:e>
            <m:r>
              <w:rPr>
                <w:rFonts w:ascii="Cambria Math" w:eastAsia="华光黑变_CNKI" w:hAnsi="Cambria Math" w:cs="Calibri"/>
                <w:color w:val="auto"/>
                <w:spacing w:val="-9"/>
                <w:sz w:val="18"/>
                <w:szCs w:val="18"/>
                <w:u w:color="365F91"/>
                <w:lang w:val="zh-TW" w:eastAsia="zh-TW"/>
              </w:rPr>
              <m:t>Q</m:t>
            </m:r>
          </m:e>
          <m:sub>
            <m:r>
              <m:rPr>
                <m:sty m:val="p"/>
              </m:rPr>
              <w:rPr>
                <w:rFonts w:ascii="Cambria Math" w:eastAsia="华光黑变_CNKI" w:hAnsi="Cambria Math" w:cs="Calibri" w:hint="eastAsia"/>
                <w:color w:val="auto"/>
                <w:spacing w:val="-9"/>
                <w:sz w:val="18"/>
                <w:szCs w:val="18"/>
                <w:u w:color="365F91"/>
                <w:lang w:val="zh-TW" w:eastAsia="zh-TW"/>
              </w:rPr>
              <m:t>步行</m:t>
            </m:r>
          </m:sub>
        </m:sSub>
      </m:oMath>
      <w:r w:rsidR="00A222A9" w:rsidRPr="00DD1001">
        <w:rPr>
          <w:rFonts w:ascii="华光黑变_CNKI" w:eastAsia="华光黑变_CNKI" w:hAnsi="华光黑变_CNKI" w:cs="Calibri"/>
          <w:color w:val="auto"/>
          <w:spacing w:val="-9"/>
          <w:sz w:val="18"/>
          <w:szCs w:val="18"/>
          <w:u w:color="365F91"/>
          <w:lang w:val="zh-TW" w:eastAsia="zh-TW"/>
        </w:rPr>
        <w:t>——</w:t>
      </w:r>
      <w:r w:rsidR="00A222A9" w:rsidRPr="00DD1001">
        <w:rPr>
          <w:rFonts w:ascii="华光黑变_CNKI" w:eastAsia="华光黑变_CNKI" w:hAnsi="华光黑变_CNKI" w:cs="Calibri" w:hint="eastAsia"/>
          <w:color w:val="auto"/>
          <w:spacing w:val="-9"/>
          <w:sz w:val="18"/>
          <w:szCs w:val="18"/>
          <w:u w:color="365F91"/>
          <w:lang w:val="zh-TW" w:eastAsia="zh-TW"/>
        </w:rPr>
        <w:t>步行交通出行量，单位：人次；</w:t>
      </w:r>
    </w:p>
    <w:p w14:paraId="3943C4FF" w14:textId="77777777" w:rsidR="00A222A9" w:rsidRPr="00DD1001" w:rsidRDefault="00000000" w:rsidP="00D30870">
      <w:pPr>
        <w:spacing w:line="360" w:lineRule="auto"/>
        <w:ind w:firstLineChars="200" w:firstLine="360"/>
        <w:jc w:val="both"/>
        <w:rPr>
          <w:rFonts w:ascii="华光黑变_CNKI" w:eastAsia="华光黑变_CNKI" w:hAnsi="华光黑变_CNKI" w:cs="Calibri"/>
          <w:color w:val="auto"/>
          <w:spacing w:val="-9"/>
          <w:sz w:val="18"/>
          <w:szCs w:val="18"/>
          <w:u w:color="365F91"/>
          <w:lang w:val="zh-TW" w:eastAsia="zh-TW"/>
        </w:rPr>
      </w:pPr>
      <m:oMath>
        <m:sSub>
          <m:sSubPr>
            <m:ctrlPr>
              <w:rPr>
                <w:rFonts w:ascii="Cambria Math" w:eastAsia="华光黑变_CNKI" w:hAnsi="Cambria Math" w:cs="Calibri"/>
                <w:color w:val="auto"/>
                <w:spacing w:val="-9"/>
                <w:sz w:val="18"/>
                <w:szCs w:val="18"/>
                <w:u w:color="365F91"/>
                <w:lang w:val="zh-TW" w:eastAsia="zh-TW"/>
              </w:rPr>
            </m:ctrlPr>
          </m:sSubPr>
          <m:e>
            <m:r>
              <w:rPr>
                <w:rFonts w:ascii="Cambria Math" w:eastAsia="华光黑变_CNKI" w:hAnsi="Cambria Math" w:cs="Calibri"/>
                <w:color w:val="auto"/>
                <w:spacing w:val="-9"/>
                <w:sz w:val="18"/>
                <w:szCs w:val="18"/>
                <w:u w:color="365F91"/>
                <w:lang w:val="zh-TW" w:eastAsia="zh-TW"/>
              </w:rPr>
              <m:t>Q</m:t>
            </m:r>
          </m:e>
          <m:sub>
            <m:r>
              <m:rPr>
                <m:sty m:val="p"/>
              </m:rPr>
              <w:rPr>
                <w:rFonts w:ascii="Cambria Math" w:eastAsia="华光黑变_CNKI" w:hAnsi="Cambria Math" w:cs="Calibri" w:hint="eastAsia"/>
                <w:color w:val="auto"/>
                <w:spacing w:val="-9"/>
                <w:sz w:val="18"/>
                <w:szCs w:val="18"/>
                <w:u w:color="365F91"/>
                <w:lang w:val="zh-TW" w:eastAsia="zh-TW"/>
              </w:rPr>
              <m:t>自行车</m:t>
            </m:r>
          </m:sub>
        </m:sSub>
      </m:oMath>
      <w:r w:rsidR="00A222A9" w:rsidRPr="00DD1001">
        <w:rPr>
          <w:rFonts w:ascii="华光黑变_CNKI" w:eastAsia="华光黑变_CNKI" w:hAnsi="华光黑变_CNKI" w:cs="Calibri"/>
          <w:color w:val="auto"/>
          <w:spacing w:val="-9"/>
          <w:sz w:val="18"/>
          <w:szCs w:val="18"/>
          <w:u w:color="365F91"/>
          <w:lang w:val="zh-TW" w:eastAsia="zh-TW"/>
        </w:rPr>
        <w:t>——</w:t>
      </w:r>
      <w:r w:rsidR="00A222A9" w:rsidRPr="00DD1001">
        <w:rPr>
          <w:rFonts w:ascii="华光黑变_CNKI" w:eastAsia="华光黑变_CNKI" w:hAnsi="华光黑变_CNKI" w:cs="Calibri" w:hint="eastAsia"/>
          <w:color w:val="auto"/>
          <w:spacing w:val="-9"/>
          <w:sz w:val="18"/>
          <w:szCs w:val="18"/>
          <w:u w:color="365F91"/>
          <w:lang w:val="zh-TW" w:eastAsia="zh-TW"/>
        </w:rPr>
        <w:t>自行车交通出行量，单位：人次；</w:t>
      </w:r>
    </w:p>
    <w:p w14:paraId="77E93F9A" w14:textId="77777777" w:rsidR="00A222A9" w:rsidRPr="00DD1001" w:rsidRDefault="00000000" w:rsidP="00D30870">
      <w:pPr>
        <w:spacing w:line="360" w:lineRule="auto"/>
        <w:ind w:firstLineChars="200" w:firstLine="360"/>
        <w:jc w:val="both"/>
        <w:rPr>
          <w:rFonts w:ascii="华光黑变_CNKI" w:eastAsia="华光黑变_CNKI" w:hAnsi="华光黑变_CNKI" w:cs="Calibri"/>
          <w:color w:val="auto"/>
          <w:spacing w:val="-9"/>
          <w:sz w:val="18"/>
          <w:szCs w:val="18"/>
          <w:u w:color="365F91"/>
          <w:lang w:val="zh-TW" w:eastAsia="zh-TW"/>
        </w:rPr>
      </w:pPr>
      <m:oMath>
        <m:sSub>
          <m:sSubPr>
            <m:ctrlPr>
              <w:rPr>
                <w:rFonts w:ascii="Cambria Math" w:eastAsia="华光黑变_CNKI" w:hAnsi="Cambria Math" w:cs="Calibri"/>
                <w:color w:val="auto"/>
                <w:spacing w:val="-9"/>
                <w:sz w:val="18"/>
                <w:szCs w:val="18"/>
                <w:u w:color="365F91"/>
                <w:lang w:val="zh-TW" w:eastAsia="zh-TW"/>
              </w:rPr>
            </m:ctrlPr>
          </m:sSubPr>
          <m:e>
            <m:r>
              <w:rPr>
                <w:rFonts w:ascii="Cambria Math" w:eastAsia="华光黑变_CNKI" w:hAnsi="Cambria Math" w:cs="Calibri"/>
                <w:color w:val="auto"/>
                <w:spacing w:val="-9"/>
                <w:sz w:val="18"/>
                <w:szCs w:val="18"/>
                <w:u w:color="365F91"/>
                <w:lang w:val="zh-TW" w:eastAsia="zh-TW"/>
              </w:rPr>
              <m:t>Q</m:t>
            </m:r>
          </m:e>
          <m:sub>
            <m:r>
              <m:rPr>
                <m:sty m:val="p"/>
              </m:rPr>
              <w:rPr>
                <w:rFonts w:ascii="Cambria Math" w:eastAsia="华光黑变_CNKI" w:hAnsi="Cambria Math" w:cs="Calibri" w:hint="eastAsia"/>
                <w:color w:val="auto"/>
                <w:spacing w:val="-9"/>
                <w:sz w:val="18"/>
                <w:szCs w:val="18"/>
                <w:u w:color="365F91"/>
                <w:lang w:val="zh-TW" w:eastAsia="zh-TW"/>
              </w:rPr>
              <m:t>电动自行车</m:t>
            </m:r>
          </m:sub>
        </m:sSub>
      </m:oMath>
      <w:r w:rsidR="00A222A9" w:rsidRPr="00DD1001">
        <w:rPr>
          <w:rFonts w:ascii="华光黑变_CNKI" w:eastAsia="华光黑变_CNKI" w:hAnsi="华光黑变_CNKI" w:cs="Calibri"/>
          <w:color w:val="auto"/>
          <w:spacing w:val="-9"/>
          <w:sz w:val="18"/>
          <w:szCs w:val="18"/>
          <w:u w:color="365F91"/>
          <w:lang w:val="zh-TW" w:eastAsia="zh-TW"/>
        </w:rPr>
        <w:t>——</w:t>
      </w:r>
      <w:r w:rsidR="00A222A9" w:rsidRPr="00DD1001">
        <w:rPr>
          <w:rFonts w:ascii="华光黑变_CNKI" w:eastAsia="华光黑变_CNKI" w:hAnsi="华光黑变_CNKI" w:cs="Calibri" w:hint="eastAsia"/>
          <w:color w:val="auto"/>
          <w:spacing w:val="-9"/>
          <w:sz w:val="18"/>
          <w:szCs w:val="18"/>
          <w:u w:color="365F91"/>
          <w:lang w:val="zh-TW" w:eastAsia="zh-TW"/>
        </w:rPr>
        <w:t>电动自行车交通出行量，单位：人次；</w:t>
      </w:r>
    </w:p>
    <w:p w14:paraId="4A39F666" w14:textId="77777777" w:rsidR="00A222A9" w:rsidRPr="00DD1001" w:rsidRDefault="00000000" w:rsidP="00D30870">
      <w:pPr>
        <w:spacing w:line="360" w:lineRule="auto"/>
        <w:ind w:firstLineChars="200" w:firstLine="360"/>
        <w:jc w:val="both"/>
        <w:rPr>
          <w:rFonts w:ascii="华光黑变_CNKI" w:eastAsia="华光黑变_CNKI" w:hAnsi="华光黑变_CNKI" w:cs="Calibri"/>
          <w:color w:val="auto"/>
          <w:spacing w:val="-9"/>
          <w:sz w:val="18"/>
          <w:szCs w:val="18"/>
          <w:u w:color="365F91"/>
          <w:lang w:val="zh-TW" w:eastAsia="zh-TW"/>
        </w:rPr>
      </w:pPr>
      <m:oMath>
        <m:sSub>
          <m:sSubPr>
            <m:ctrlPr>
              <w:rPr>
                <w:rFonts w:ascii="Cambria Math" w:eastAsia="华光黑变_CNKI" w:hAnsi="Cambria Math" w:cs="Calibri"/>
                <w:color w:val="auto"/>
                <w:spacing w:val="-9"/>
                <w:sz w:val="18"/>
                <w:szCs w:val="18"/>
                <w:u w:color="365F91"/>
                <w:lang w:val="zh-TW" w:eastAsia="zh-TW"/>
              </w:rPr>
            </m:ctrlPr>
          </m:sSubPr>
          <m:e>
            <m:r>
              <w:rPr>
                <w:rFonts w:ascii="Cambria Math" w:eastAsia="华光黑变_CNKI" w:hAnsi="Cambria Math" w:cs="Calibri"/>
                <w:color w:val="auto"/>
                <w:spacing w:val="-9"/>
                <w:sz w:val="18"/>
                <w:szCs w:val="18"/>
                <w:u w:color="365F91"/>
                <w:lang w:val="zh-TW" w:eastAsia="zh-TW"/>
              </w:rPr>
              <m:t>Q</m:t>
            </m:r>
          </m:e>
          <m:sub>
            <m:r>
              <m:rPr>
                <m:sty m:val="p"/>
              </m:rPr>
              <w:rPr>
                <w:rFonts w:ascii="Cambria Math" w:eastAsia="华光黑变_CNKI" w:hAnsi="Cambria Math" w:cs="Calibri" w:hint="eastAsia"/>
                <w:color w:val="auto"/>
                <w:spacing w:val="-9"/>
                <w:sz w:val="18"/>
                <w:szCs w:val="18"/>
                <w:u w:color="365F91"/>
                <w:lang w:val="zh-TW" w:eastAsia="zh-TW"/>
              </w:rPr>
              <m:t>公交</m:t>
            </m:r>
          </m:sub>
        </m:sSub>
      </m:oMath>
      <w:r w:rsidR="00A222A9" w:rsidRPr="00DD1001">
        <w:rPr>
          <w:rFonts w:ascii="华光黑变_CNKI" w:eastAsia="华光黑变_CNKI" w:hAnsi="华光黑变_CNKI" w:cs="Calibri"/>
          <w:color w:val="auto"/>
          <w:spacing w:val="-9"/>
          <w:sz w:val="18"/>
          <w:szCs w:val="18"/>
          <w:u w:color="365F91"/>
          <w:lang w:val="zh-TW" w:eastAsia="zh-TW"/>
        </w:rPr>
        <w:t>——</w:t>
      </w:r>
      <w:r w:rsidR="00A222A9" w:rsidRPr="00DD1001">
        <w:rPr>
          <w:rFonts w:ascii="华光黑变_CNKI" w:eastAsia="华光黑变_CNKI" w:hAnsi="华光黑变_CNKI" w:cs="Calibri" w:hint="eastAsia"/>
          <w:color w:val="auto"/>
          <w:spacing w:val="-9"/>
          <w:sz w:val="18"/>
          <w:szCs w:val="18"/>
          <w:u w:color="365F91"/>
          <w:lang w:val="zh-TW" w:eastAsia="zh-TW"/>
        </w:rPr>
        <w:t>常规公交出行量，单位：人次；</w:t>
      </w:r>
    </w:p>
    <w:p w14:paraId="2CAE7FD9" w14:textId="77777777" w:rsidR="00A222A9" w:rsidRPr="00DD1001" w:rsidRDefault="00000000" w:rsidP="00D30870">
      <w:pPr>
        <w:spacing w:line="360" w:lineRule="auto"/>
        <w:ind w:firstLineChars="200" w:firstLine="360"/>
        <w:jc w:val="both"/>
        <w:rPr>
          <w:rFonts w:ascii="华光黑变_CNKI" w:eastAsia="华光黑变_CNKI" w:hAnsi="华光黑变_CNKI" w:cs="Calibri"/>
          <w:color w:val="auto"/>
          <w:spacing w:val="-9"/>
          <w:sz w:val="18"/>
          <w:szCs w:val="18"/>
          <w:u w:color="365F91"/>
          <w:lang w:val="zh-TW" w:eastAsia="zh-TW"/>
        </w:rPr>
      </w:pPr>
      <m:oMath>
        <m:sSub>
          <m:sSubPr>
            <m:ctrlPr>
              <w:rPr>
                <w:rFonts w:ascii="Cambria Math" w:eastAsia="华光黑变_CNKI" w:hAnsi="Cambria Math" w:cs="Calibri"/>
                <w:color w:val="auto"/>
                <w:spacing w:val="-9"/>
                <w:sz w:val="18"/>
                <w:szCs w:val="18"/>
                <w:u w:color="365F91"/>
                <w:lang w:val="zh-TW" w:eastAsia="zh-TW"/>
              </w:rPr>
            </m:ctrlPr>
          </m:sSubPr>
          <m:e>
            <m:r>
              <w:rPr>
                <w:rFonts w:ascii="Cambria Math" w:eastAsia="华光黑变_CNKI" w:hAnsi="Cambria Math" w:cs="Calibri"/>
                <w:color w:val="auto"/>
                <w:spacing w:val="-9"/>
                <w:sz w:val="18"/>
                <w:szCs w:val="18"/>
                <w:u w:color="365F91"/>
                <w:lang w:val="zh-TW" w:eastAsia="zh-TW"/>
              </w:rPr>
              <m:t>Q</m:t>
            </m:r>
          </m:e>
          <m:sub>
            <m:r>
              <m:rPr>
                <m:sty m:val="p"/>
              </m:rPr>
              <w:rPr>
                <w:rFonts w:ascii="Cambria Math" w:eastAsia="华光黑变_CNKI" w:hAnsi="Cambria Math" w:cs="Calibri" w:hint="eastAsia"/>
                <w:color w:val="auto"/>
                <w:spacing w:val="-9"/>
                <w:sz w:val="18"/>
                <w:szCs w:val="18"/>
                <w:u w:color="365F91"/>
                <w:lang w:val="zh-TW" w:eastAsia="zh-TW"/>
              </w:rPr>
              <m:t>轨道</m:t>
            </m:r>
          </m:sub>
        </m:sSub>
      </m:oMath>
      <w:r w:rsidR="00A222A9" w:rsidRPr="00DD1001">
        <w:rPr>
          <w:rFonts w:ascii="华光黑变_CNKI" w:eastAsia="华光黑变_CNKI" w:hAnsi="华光黑变_CNKI" w:cs="Calibri"/>
          <w:color w:val="auto"/>
          <w:spacing w:val="-9"/>
          <w:sz w:val="18"/>
          <w:szCs w:val="18"/>
          <w:u w:color="365F91"/>
          <w:lang w:val="zh-TW" w:eastAsia="zh-TW"/>
        </w:rPr>
        <w:t>——</w:t>
      </w:r>
      <w:r w:rsidR="00A222A9" w:rsidRPr="00DD1001">
        <w:rPr>
          <w:rFonts w:ascii="华光黑变_CNKI" w:eastAsia="华光黑变_CNKI" w:hAnsi="华光黑变_CNKI" w:cs="Calibri" w:hint="eastAsia"/>
          <w:color w:val="auto"/>
          <w:spacing w:val="-9"/>
          <w:sz w:val="18"/>
          <w:szCs w:val="18"/>
          <w:u w:color="365F91"/>
          <w:lang w:val="zh-TW" w:eastAsia="zh-TW"/>
        </w:rPr>
        <w:t>轨道交通出行量，单位：人次；</w:t>
      </w:r>
    </w:p>
    <w:p w14:paraId="3D6B64A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规划设计阶段查看交通影响评价报告中的交通出行方式划分，作为评价依据，并审查报审单位出具的步行、自行车（含电动自行车）、公共交通绿色交通方式的出行（目标）结构及其保障措施的分析报告；实施运管阶段根据实际数据统计进行评价。</w:t>
      </w:r>
    </w:p>
    <w:p w14:paraId="5C020734"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8.2.2</w:t>
      </w:r>
      <w:r w:rsidRPr="00AC2203">
        <w:rPr>
          <w:rFonts w:ascii="Calibri" w:eastAsia="宋体" w:hAnsi="Calibri" w:cs="Calibri"/>
          <w:color w:val="auto"/>
          <w:spacing w:val="-8"/>
          <w:sz w:val="20"/>
          <w:szCs w:val="20"/>
        </w:rPr>
        <w:t>城区形成完善的公共交通系统，</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000E6D7D"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分，应按下列规则分别评分并累计</w:t>
      </w:r>
      <w:r w:rsidRPr="00AC2203">
        <w:rPr>
          <w:rFonts w:ascii="宋体" w:eastAsia="宋体" w:hAnsi="宋体" w:cs="宋体" w:hint="eastAsia"/>
          <w:color w:val="auto"/>
          <w:spacing w:val="-8"/>
          <w:sz w:val="20"/>
          <w:szCs w:val="20"/>
        </w:rPr>
        <w:t>∶</w:t>
      </w:r>
    </w:p>
    <w:p w14:paraId="54DB453C"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公交站点</w:t>
      </w:r>
      <w:r w:rsidRPr="00AC2203">
        <w:rPr>
          <w:rFonts w:ascii="Calibri" w:eastAsia="宋体" w:hAnsi="Calibri" w:cs="Calibri"/>
          <w:color w:val="auto"/>
          <w:spacing w:val="-8"/>
          <w:sz w:val="20"/>
          <w:szCs w:val="20"/>
        </w:rPr>
        <w:t>500m</w:t>
      </w:r>
      <w:r w:rsidRPr="00AC2203">
        <w:rPr>
          <w:rFonts w:ascii="Calibri" w:eastAsia="宋体" w:hAnsi="Calibri" w:cs="Calibri"/>
          <w:color w:val="auto"/>
          <w:spacing w:val="-8"/>
          <w:sz w:val="20"/>
          <w:szCs w:val="20"/>
        </w:rPr>
        <w:t>覆盖率达到</w:t>
      </w:r>
      <w:r w:rsidRPr="00AC2203">
        <w:rPr>
          <w:rFonts w:ascii="Calibri" w:eastAsia="宋体" w:hAnsi="Calibri" w:cs="Calibri"/>
          <w:color w:val="auto"/>
          <w:spacing w:val="-8"/>
          <w:sz w:val="20"/>
          <w:szCs w:val="20"/>
        </w:rPr>
        <w:t>100%</w:t>
      </w:r>
      <w:r w:rsidRPr="00AC2203">
        <w:rPr>
          <w:rFonts w:ascii="Calibri" w:eastAsia="宋体" w:hAnsi="Calibri" w:cs="Calibri"/>
          <w:color w:val="auto"/>
          <w:spacing w:val="-8"/>
          <w:sz w:val="20"/>
          <w:szCs w:val="20"/>
        </w:rPr>
        <w:t>，轨道交通站点</w:t>
      </w:r>
      <w:r w:rsidRPr="00AC2203">
        <w:rPr>
          <w:rFonts w:ascii="Calibri" w:eastAsia="宋体" w:hAnsi="Calibri" w:cs="Calibri"/>
          <w:color w:val="auto"/>
          <w:spacing w:val="-8"/>
          <w:sz w:val="20"/>
          <w:szCs w:val="20"/>
        </w:rPr>
        <w:t>800m</w:t>
      </w:r>
      <w:r w:rsidRPr="00AC2203">
        <w:rPr>
          <w:rFonts w:ascii="Calibri" w:eastAsia="宋体" w:hAnsi="Calibri" w:cs="Calibri"/>
          <w:color w:val="auto"/>
          <w:spacing w:val="-8"/>
          <w:sz w:val="20"/>
          <w:szCs w:val="20"/>
        </w:rPr>
        <w:t>覆盖率达到</w:t>
      </w:r>
      <w:r w:rsidRPr="00AC2203">
        <w:rPr>
          <w:rFonts w:ascii="Calibri" w:eastAsia="宋体" w:hAnsi="Calibri" w:cs="Calibri"/>
          <w:color w:val="auto"/>
          <w:spacing w:val="-8"/>
          <w:sz w:val="20"/>
          <w:szCs w:val="20"/>
        </w:rPr>
        <w:t>70%</w:t>
      </w:r>
      <w:r w:rsidRPr="00AC2203">
        <w:rPr>
          <w:rFonts w:ascii="Calibri" w:eastAsia="宋体" w:hAnsi="Calibri" w:cs="Calibri"/>
          <w:color w:val="auto"/>
          <w:spacing w:val="-8"/>
          <w:sz w:val="20"/>
          <w:szCs w:val="20"/>
        </w:rPr>
        <w:t>，得</w:t>
      </w:r>
      <w:r w:rsidR="000E6D7D"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7AFBE57C"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城市万人公共交通保有量达到</w:t>
      </w:r>
      <w:r w:rsidRPr="00AC2203">
        <w:rPr>
          <w:rFonts w:ascii="Calibri" w:eastAsia="宋体" w:hAnsi="Calibri" w:cs="Calibri"/>
          <w:color w:val="auto"/>
          <w:spacing w:val="-8"/>
          <w:sz w:val="20"/>
          <w:szCs w:val="20"/>
        </w:rPr>
        <w:t>15</w:t>
      </w:r>
      <w:r w:rsidRPr="00AC2203">
        <w:rPr>
          <w:rFonts w:ascii="Calibri" w:eastAsia="宋体" w:hAnsi="Calibri" w:cs="Calibri"/>
          <w:color w:val="auto"/>
          <w:spacing w:val="-8"/>
          <w:sz w:val="20"/>
          <w:szCs w:val="20"/>
        </w:rPr>
        <w:t>标台以上，得</w:t>
      </w:r>
      <w:r w:rsidR="000E6D7D"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2C9FCC52"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沿地面公共交通主要走廊设置公交专用道，得</w:t>
      </w:r>
      <w:r w:rsidR="000E6D7D"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096E2C73"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4</w:t>
      </w:r>
      <w:r w:rsidRPr="00AC2203">
        <w:rPr>
          <w:rFonts w:ascii="Calibri" w:eastAsia="宋体" w:hAnsi="Calibri" w:cs="Calibri"/>
          <w:color w:val="auto"/>
          <w:spacing w:val="-8"/>
          <w:sz w:val="20"/>
          <w:szCs w:val="20"/>
        </w:rPr>
        <w:t>公共交通系统具有人性化的服务设施，得</w:t>
      </w: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分。</w:t>
      </w:r>
    </w:p>
    <w:p w14:paraId="62ABF644"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5</w:t>
      </w:r>
      <w:r w:rsidRPr="00AC2203">
        <w:rPr>
          <w:rFonts w:ascii="Calibri" w:eastAsia="宋体" w:hAnsi="Calibri" w:cs="Calibri"/>
          <w:color w:val="auto"/>
          <w:spacing w:val="-8"/>
          <w:sz w:val="20"/>
          <w:szCs w:val="20"/>
        </w:rPr>
        <w:t>新能源公交车的比例达到</w:t>
      </w:r>
      <w:r w:rsidRPr="00AC2203">
        <w:rPr>
          <w:rFonts w:ascii="Calibri" w:eastAsia="宋体" w:hAnsi="Calibri" w:cs="Calibri"/>
          <w:color w:val="auto"/>
          <w:spacing w:val="-8"/>
          <w:sz w:val="20"/>
          <w:szCs w:val="20"/>
        </w:rPr>
        <w:t>50%</w:t>
      </w:r>
      <w:r w:rsidRPr="00AC2203">
        <w:rPr>
          <w:rFonts w:ascii="Calibri" w:eastAsia="宋体" w:hAnsi="Calibri" w:cs="Calibri"/>
          <w:color w:val="auto"/>
          <w:spacing w:val="-8"/>
          <w:sz w:val="20"/>
          <w:szCs w:val="20"/>
        </w:rPr>
        <w:t>，得</w:t>
      </w:r>
      <w:r w:rsidR="000E6D7D"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分。</w:t>
      </w:r>
    </w:p>
    <w:p w14:paraId="7A137B45"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586D0DD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6AB8A9A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lastRenderedPageBreak/>
        <w:t>本条是保障与提高公共交通出行量的具体措施。其中，公交站点与轨道交通站点覆盖率及城市万人公共交通保有址是保证公共交通出行扯的基础，此外，公共交通的便捷性、舒适性是影响居民是否选乘公共交通的重要因素。</w:t>
      </w:r>
    </w:p>
    <w:p w14:paraId="4952310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公交站点覆盖率指城区内公共交通站点</w:t>
      </w:r>
      <w:r w:rsidRPr="00DD1001">
        <w:rPr>
          <w:rFonts w:ascii="华光黑变_CNKI" w:eastAsia="华光黑变_CNKI" w:hAnsi="华光黑变_CNKI" w:cs="Calibri"/>
          <w:color w:val="auto"/>
          <w:spacing w:val="-9"/>
          <w:sz w:val="18"/>
          <w:szCs w:val="18"/>
          <w:u w:color="365F91"/>
          <w:lang w:val="zh-TW" w:eastAsia="zh-TW"/>
        </w:rPr>
        <w:t>500m</w:t>
      </w:r>
      <w:r w:rsidRPr="00DD1001">
        <w:rPr>
          <w:rFonts w:ascii="华光黑变_CNKI" w:eastAsia="华光黑变_CNKI" w:hAnsi="华光黑变_CNKI" w:cs="Calibri" w:hint="eastAsia"/>
          <w:color w:val="auto"/>
          <w:spacing w:val="-9"/>
          <w:sz w:val="18"/>
          <w:szCs w:val="18"/>
          <w:u w:color="365F91"/>
          <w:lang w:val="zh-TW" w:eastAsia="zh-TW"/>
        </w:rPr>
        <w:t>半径覆盖的建成区面积占集建区面积之比（单位％）。</w:t>
      </w:r>
    </w:p>
    <w:p w14:paraId="712EE76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轨道交通站点覆盖率指城区内公共交通站点</w:t>
      </w:r>
      <w:r w:rsidRPr="00DD1001">
        <w:rPr>
          <w:rFonts w:ascii="华光黑变_CNKI" w:eastAsia="华光黑变_CNKI" w:hAnsi="华光黑变_CNKI" w:cs="Calibri"/>
          <w:color w:val="auto"/>
          <w:spacing w:val="-9"/>
          <w:sz w:val="18"/>
          <w:szCs w:val="18"/>
          <w:u w:color="365F91"/>
          <w:lang w:val="zh-TW" w:eastAsia="zh-TW"/>
        </w:rPr>
        <w:t>800m</w:t>
      </w:r>
      <w:r w:rsidRPr="00DD1001">
        <w:rPr>
          <w:rFonts w:ascii="华光黑变_CNKI" w:eastAsia="华光黑变_CNKI" w:hAnsi="华光黑变_CNKI" w:cs="Calibri" w:hint="eastAsia"/>
          <w:color w:val="auto"/>
          <w:spacing w:val="-9"/>
          <w:sz w:val="18"/>
          <w:szCs w:val="18"/>
          <w:u w:color="365F91"/>
          <w:lang w:val="zh-TW" w:eastAsia="zh-TW"/>
        </w:rPr>
        <w:t>半径覆盖的建成区面积占集建区面积之比（单位％）。</w:t>
      </w:r>
    </w:p>
    <w:p w14:paraId="2F71284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对于已建设轨道交通的城区，要同时满足公交站点与轨道交通站点覆盖率的要求；对于没有建设轨道交通的城区，只评价公交站点的覆盖率。</w:t>
      </w:r>
    </w:p>
    <w:p w14:paraId="2323D470"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城市万人公共交通保有量指按城市人口计算的每万人平均拥有的公共交通车辆标台数（单位：标台／万人）。各类车型折算系数参考交通运输部发布的《公交都市考核评价指标体系》及说明。</w:t>
      </w:r>
    </w:p>
    <w:p w14:paraId="3099849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公共交通系统具有人性化的服务设施包括设置导向设施、无障碍通道、遮阳设施、座椅等。</w:t>
      </w:r>
    </w:p>
    <w:p w14:paraId="0C80354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新能源公交车的比例是指新能源公交车辆标台数占整体公交车辆标台数之比（单位</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）。按《重庆市</w:t>
      </w:r>
      <w:r w:rsidRPr="00DD1001">
        <w:rPr>
          <w:rFonts w:ascii="华光黑变_CNKI" w:eastAsia="华光黑变_CNKI" w:hAnsi="华光黑变_CNKI" w:cs="Calibri"/>
          <w:color w:val="auto"/>
          <w:spacing w:val="-9"/>
          <w:sz w:val="18"/>
          <w:szCs w:val="18"/>
          <w:u w:color="365F91"/>
          <w:lang w:val="zh-TW" w:eastAsia="zh-TW"/>
        </w:rPr>
        <w:t>2021</w:t>
      </w:r>
      <w:r w:rsidRPr="00DD1001">
        <w:rPr>
          <w:rFonts w:ascii="华光黑变_CNKI" w:eastAsia="华光黑变_CNKI" w:hAnsi="华光黑变_CNKI" w:cs="Calibri" w:hint="eastAsia"/>
          <w:color w:val="auto"/>
          <w:spacing w:val="-9"/>
          <w:sz w:val="18"/>
          <w:szCs w:val="18"/>
          <w:u w:color="365F91"/>
          <w:lang w:val="zh-TW" w:eastAsia="zh-TW"/>
        </w:rPr>
        <w:t>年度新能源汽车推广应用工作方案》中规定，全市新增的纯电动公交车占比不低于</w:t>
      </w:r>
      <w:r w:rsidRPr="00DD1001">
        <w:rPr>
          <w:rFonts w:ascii="华光黑变_CNKI" w:eastAsia="华光黑变_CNKI" w:hAnsi="华光黑变_CNKI" w:cs="Calibri"/>
          <w:color w:val="auto"/>
          <w:spacing w:val="-9"/>
          <w:sz w:val="18"/>
          <w:szCs w:val="18"/>
          <w:u w:color="365F91"/>
          <w:lang w:val="zh-TW" w:eastAsia="zh-TW"/>
        </w:rPr>
        <w:t>50%</w:t>
      </w:r>
      <w:r w:rsidRPr="00DD1001">
        <w:rPr>
          <w:rFonts w:ascii="华光黑变_CNKI" w:eastAsia="华光黑变_CNKI" w:hAnsi="华光黑变_CNKI" w:cs="Calibri" w:hint="eastAsia"/>
          <w:color w:val="auto"/>
          <w:spacing w:val="-9"/>
          <w:sz w:val="18"/>
          <w:szCs w:val="18"/>
          <w:u w:color="365F91"/>
          <w:lang w:val="zh-TW" w:eastAsia="zh-TW"/>
        </w:rPr>
        <w:t>，到期更新的新能源公交车占比不低于</w:t>
      </w:r>
      <w:r w:rsidRPr="00DD1001">
        <w:rPr>
          <w:rFonts w:ascii="华光黑变_CNKI" w:eastAsia="华光黑变_CNKI" w:hAnsi="华光黑变_CNKI" w:cs="Calibri"/>
          <w:color w:val="auto"/>
          <w:spacing w:val="-9"/>
          <w:sz w:val="18"/>
          <w:szCs w:val="18"/>
          <w:u w:color="365F91"/>
          <w:lang w:val="zh-TW" w:eastAsia="zh-TW"/>
        </w:rPr>
        <w:t>50%</w:t>
      </w:r>
      <w:r w:rsidRPr="00DD1001">
        <w:rPr>
          <w:rFonts w:ascii="华光黑变_CNKI" w:eastAsia="华光黑变_CNKI" w:hAnsi="华光黑变_CNKI" w:cs="Calibri" w:hint="eastAsia"/>
          <w:color w:val="auto"/>
          <w:spacing w:val="-9"/>
          <w:sz w:val="18"/>
          <w:szCs w:val="18"/>
          <w:u w:color="365F91"/>
          <w:lang w:val="zh-TW" w:eastAsia="zh-TW"/>
        </w:rPr>
        <w:t>。</w:t>
      </w:r>
    </w:p>
    <w:p w14:paraId="2D899767"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本条的评价方法为：规划设计阶段审核公交站点分布图、线网平面图、公交设施等相关图纸与说明；实施运管阶段现场查看运行情况及新增公交车数量。</w:t>
      </w:r>
    </w:p>
    <w:p w14:paraId="12820863"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8.2.3</w:t>
      </w:r>
      <w:r w:rsidRPr="00AC2203">
        <w:rPr>
          <w:rFonts w:ascii="Calibri" w:eastAsia="宋体" w:hAnsi="Calibri" w:cs="Calibri"/>
          <w:color w:val="auto"/>
          <w:spacing w:val="-8"/>
          <w:sz w:val="20"/>
          <w:szCs w:val="20"/>
        </w:rPr>
        <w:t>城区形成连续、安全、通达的自行车交通系统（含电动自行车），</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分，应按下列规则分别评分并累计：</w:t>
      </w:r>
    </w:p>
    <w:p w14:paraId="218879C3"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城区自行车道连续，并没有障碍物影响车道宽度，得</w:t>
      </w:r>
      <w:r w:rsidRPr="00AC2203">
        <w:rPr>
          <w:rFonts w:ascii="Calibri" w:eastAsia="宋体" w:hAnsi="Calibri" w:cs="Calibri"/>
          <w:color w:val="auto"/>
          <w:spacing w:val="-8"/>
          <w:sz w:val="20"/>
          <w:szCs w:val="20"/>
        </w:rPr>
        <w:t>5</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0BB3DF5F"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城区自行动车道具有合理的宽度</w:t>
      </w:r>
      <w:r w:rsidRPr="00AC2203">
        <w:rPr>
          <w:rFonts w:ascii="Calibri" w:eastAsia="宋体" w:hAnsi="Calibri" w:cs="Calibri"/>
          <w:color w:val="auto"/>
          <w:spacing w:val="-8"/>
          <w:sz w:val="20"/>
          <w:szCs w:val="20"/>
        </w:rPr>
        <w:t>.</w:t>
      </w:r>
      <w:r w:rsidRPr="00AC2203">
        <w:rPr>
          <w:rFonts w:ascii="Calibri" w:eastAsia="宋体" w:hAnsi="Calibri" w:cs="Calibri"/>
          <w:color w:val="auto"/>
          <w:spacing w:val="-8"/>
          <w:sz w:val="20"/>
          <w:szCs w:val="20"/>
        </w:rPr>
        <w:t>并与</w:t>
      </w:r>
      <w:proofErr w:type="gramStart"/>
      <w:r w:rsidRPr="00AC2203">
        <w:rPr>
          <w:rFonts w:ascii="Calibri" w:eastAsia="宋体" w:hAnsi="Calibri" w:cs="Calibri"/>
          <w:color w:val="auto"/>
          <w:spacing w:val="-8"/>
          <w:sz w:val="20"/>
          <w:szCs w:val="20"/>
        </w:rPr>
        <w:t>机动车道间设绿化</w:t>
      </w:r>
      <w:proofErr w:type="gramEnd"/>
      <w:r w:rsidRPr="00AC2203">
        <w:rPr>
          <w:rFonts w:ascii="Calibri" w:eastAsia="宋体" w:hAnsi="Calibri" w:cs="Calibri"/>
          <w:color w:val="auto"/>
          <w:spacing w:val="-8"/>
          <w:sz w:val="20"/>
          <w:szCs w:val="20"/>
        </w:rPr>
        <w:t>分隔带，形成林荫路。得</w:t>
      </w:r>
      <w:r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0E8CF577" w14:textId="77777777" w:rsidR="00A222A9" w:rsidRPr="00AC2203" w:rsidRDefault="00A222A9" w:rsidP="00D30870">
      <w:pPr>
        <w:tabs>
          <w:tab w:val="left" w:pos="5725"/>
        </w:tabs>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城区自行车道具备完善的道路配套设施，得</w:t>
      </w: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ab/>
      </w:r>
    </w:p>
    <w:p w14:paraId="50B18150"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44BAC4E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4C20F93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自行车（含电动自行车）交通系统指城市道路两侧的自行车道、自行车专用道及自行车停车设施。自行车道及相关设施的安全、通达、使用方便是保障与提高自行车出行量的具体措施。</w:t>
      </w:r>
    </w:p>
    <w:p w14:paraId="28063D6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条文中的</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城区自行车道连续</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是指在平面上，除交叉路口外不被绿化建筑、构筑物等空间打断，在标高上不能出现突变。</w:t>
      </w:r>
    </w:p>
    <w:p w14:paraId="126F552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条文中的</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没有障碍物影响车道宽度</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指在规划设计阶段不能有电线杆、路灯等设施阻挡道路；在运管阶段不能有机动车停车、商业占道等情况。</w:t>
      </w:r>
    </w:p>
    <w:p w14:paraId="5422180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需要说明的是，自行车（含电动自行车）道宽度不是越宽越好，以</w:t>
      </w:r>
      <w:r w:rsidRPr="00DD1001">
        <w:rPr>
          <w:rFonts w:ascii="华光黑变_CNKI" w:eastAsia="华光黑变_CNKI" w:hAnsi="华光黑变_CNKI" w:cs="Calibri"/>
          <w:color w:val="auto"/>
          <w:spacing w:val="-9"/>
          <w:sz w:val="18"/>
          <w:szCs w:val="18"/>
          <w:u w:color="365F91"/>
          <w:lang w:val="zh-TW" w:eastAsia="zh-TW"/>
        </w:rPr>
        <w:t>3.5m(</w:t>
      </w:r>
      <w:r w:rsidRPr="00DD1001">
        <w:rPr>
          <w:rFonts w:ascii="华光黑变_CNKI" w:eastAsia="华光黑变_CNKI" w:hAnsi="华光黑变_CNKI" w:cs="Calibri" w:hint="eastAsia"/>
          <w:color w:val="auto"/>
          <w:spacing w:val="-9"/>
          <w:sz w:val="18"/>
          <w:szCs w:val="18"/>
          <w:u w:color="365F91"/>
          <w:lang w:val="zh-TW" w:eastAsia="zh-TW"/>
        </w:rPr>
        <w:t>支路</w:t>
      </w:r>
      <w:r w:rsidRPr="00DD1001">
        <w:rPr>
          <w:rFonts w:ascii="华光黑变_CNKI" w:eastAsia="华光黑变_CNKI" w:hAnsi="华光黑变_CNKI" w:cs="Calibri"/>
          <w:color w:val="auto"/>
          <w:spacing w:val="-9"/>
          <w:sz w:val="18"/>
          <w:szCs w:val="18"/>
          <w:u w:color="365F91"/>
          <w:lang w:val="zh-TW" w:eastAsia="zh-TW"/>
        </w:rPr>
        <w:t>2.5m)</w:t>
      </w:r>
      <w:r w:rsidRPr="00DD1001">
        <w:rPr>
          <w:rFonts w:ascii="华光黑变_CNKI" w:eastAsia="华光黑变_CNKI" w:hAnsi="华光黑变_CNKI" w:cs="Calibri" w:hint="eastAsia"/>
          <w:color w:val="auto"/>
          <w:spacing w:val="-9"/>
          <w:sz w:val="18"/>
          <w:szCs w:val="18"/>
          <w:u w:color="365F91"/>
          <w:lang w:val="zh-TW" w:eastAsia="zh-TW"/>
        </w:rPr>
        <w:t>宽为宜，这样可以减少机动车交通对其产生的干扰。</w:t>
      </w:r>
    </w:p>
    <w:p w14:paraId="3B01799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道路配套设施包括良好的道路照明设施、交通导向标识、交通安全设施、休息设施、环卫设施等。</w:t>
      </w:r>
    </w:p>
    <w:p w14:paraId="42A3ACD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本条的评价方法为：规划设计阶段审核道路路网、主要道路断面及相关说明；实施运管阶段现场抽查运行情况。</w:t>
      </w:r>
    </w:p>
    <w:p w14:paraId="1C2B8DE7" w14:textId="77777777" w:rsidR="00A222A9" w:rsidRPr="00AC2203" w:rsidRDefault="00A222A9" w:rsidP="00D30870">
      <w:pPr>
        <w:spacing w:line="360" w:lineRule="auto"/>
        <w:jc w:val="both"/>
        <w:rPr>
          <w:rFonts w:ascii="Calibri" w:eastAsia="宋体" w:hAnsi="Calibri" w:cs="Calibri"/>
          <w:color w:val="auto"/>
          <w:spacing w:val="-8"/>
          <w:sz w:val="20"/>
          <w:szCs w:val="20"/>
        </w:rPr>
      </w:pPr>
      <w:bookmarkStart w:id="68" w:name="_Hlk103545789"/>
      <w:r w:rsidRPr="00AC2203">
        <w:rPr>
          <w:rFonts w:ascii="Calibri" w:eastAsia="宋体" w:hAnsi="Calibri" w:cs="Calibri"/>
          <w:b/>
          <w:bCs/>
          <w:color w:val="auto"/>
          <w:spacing w:val="-8"/>
          <w:sz w:val="20"/>
          <w:szCs w:val="20"/>
        </w:rPr>
        <w:t>8.2.4</w:t>
      </w:r>
      <w:r w:rsidRPr="00AC2203">
        <w:rPr>
          <w:rFonts w:ascii="Calibri" w:eastAsia="宋体" w:hAnsi="Calibri" w:cs="Calibri"/>
          <w:color w:val="auto"/>
          <w:spacing w:val="-8"/>
          <w:sz w:val="20"/>
          <w:szCs w:val="20"/>
        </w:rPr>
        <w:t>城区形成连续、安全、环境良好的步行系统．</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分，并按下列规则分别评分并累计</w:t>
      </w:r>
      <w:r w:rsidRPr="00AC2203">
        <w:rPr>
          <w:rFonts w:ascii="宋体" w:eastAsia="宋体" w:hAnsi="宋体" w:cs="宋体" w:hint="eastAsia"/>
          <w:color w:val="auto"/>
          <w:spacing w:val="-8"/>
          <w:sz w:val="20"/>
          <w:szCs w:val="20"/>
        </w:rPr>
        <w:t>∶</w:t>
      </w:r>
    </w:p>
    <w:p w14:paraId="4DEF94CF"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城区步行系统连续，并满足无障碍要求，得</w:t>
      </w:r>
      <w:r w:rsidRPr="00AC2203">
        <w:rPr>
          <w:rFonts w:ascii="Calibri" w:eastAsia="宋体" w:hAnsi="Calibri" w:cs="Calibri"/>
          <w:color w:val="auto"/>
          <w:spacing w:val="-8"/>
          <w:sz w:val="20"/>
          <w:szCs w:val="20"/>
        </w:rPr>
        <w:t>5</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7B2CA462"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城区步行系统与周边功能、环境、景观、公共空间相结合，得</w:t>
      </w:r>
      <w:r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7AAB45F9"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城区步行系统具备完善的配套设施．得</w:t>
      </w: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分。</w:t>
      </w:r>
    </w:p>
    <w:p w14:paraId="17A863C3"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lastRenderedPageBreak/>
        <w:t>【条文说明】</w:t>
      </w:r>
    </w:p>
    <w:p w14:paraId="3207DE8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72F0745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本条是保障与提高步行出行量的具体措施。步行交通系统指人行道、步行街、人行空中连廊、地下街、交通广场及人行过街设施组成的系统。</w:t>
      </w:r>
    </w:p>
    <w:p w14:paraId="0DAD5B7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条文中的</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城区步行系统连续</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指步行系统不被绿化、建筑、构筑物等打断。</w:t>
      </w:r>
    </w:p>
    <w:p w14:paraId="4E9AE74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条文中的</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满足无障碍要求</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是指要符合现行国家标准《无障碍设计规范》</w:t>
      </w:r>
      <w:r w:rsidRPr="00DD1001">
        <w:rPr>
          <w:rFonts w:ascii="华光黑变_CNKI" w:eastAsia="华光黑变_CNKI" w:hAnsi="华光黑变_CNKI" w:cs="Calibri"/>
          <w:color w:val="auto"/>
          <w:spacing w:val="-9"/>
          <w:sz w:val="18"/>
          <w:szCs w:val="18"/>
          <w:u w:color="365F91"/>
          <w:lang w:val="zh-TW" w:eastAsia="zh-TW"/>
        </w:rPr>
        <w:t>GB S0763</w:t>
      </w:r>
      <w:r w:rsidRPr="00DD1001">
        <w:rPr>
          <w:rFonts w:ascii="华光黑变_CNKI" w:eastAsia="华光黑变_CNKI" w:hAnsi="华光黑变_CNKI" w:cs="Calibri" w:hint="eastAsia"/>
          <w:color w:val="auto"/>
          <w:spacing w:val="-9"/>
          <w:sz w:val="18"/>
          <w:szCs w:val="18"/>
          <w:u w:color="365F91"/>
          <w:lang w:val="zh-TW" w:eastAsia="zh-TW"/>
        </w:rPr>
        <w:t>要求。</w:t>
      </w:r>
    </w:p>
    <w:p w14:paraId="27A7831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道路配套设施包括道路照明设施、交通导向标识、交通安全设施、休息设施、环卫设施等。</w:t>
      </w:r>
    </w:p>
    <w:p w14:paraId="605C92D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u w:color="365F91"/>
          <w:lang w:val="zh-TW" w:eastAsia="zh-TW"/>
        </w:rPr>
        <w:t>本条的评价方法为：规划设计阶段审核城区步行系统、绿化、景观设计相关图纸与说明；实施运管阶段现场抽查运行情况。</w:t>
      </w:r>
    </w:p>
    <w:p w14:paraId="5A7B5179" w14:textId="77777777" w:rsidR="00A222A9" w:rsidRPr="00AC2203" w:rsidRDefault="00A222A9" w:rsidP="00D30870">
      <w:pPr>
        <w:spacing w:line="360" w:lineRule="auto"/>
        <w:jc w:val="both"/>
        <w:rPr>
          <w:rFonts w:ascii="Calibri" w:eastAsia="宋体" w:hAnsi="Calibri" w:cs="Calibri"/>
          <w:color w:val="auto"/>
          <w:spacing w:val="-8"/>
          <w:sz w:val="20"/>
          <w:szCs w:val="20"/>
        </w:rPr>
      </w:pPr>
      <w:bookmarkStart w:id="69" w:name="_Hlk103545908"/>
      <w:bookmarkEnd w:id="68"/>
      <w:r w:rsidRPr="00AC2203">
        <w:rPr>
          <w:rFonts w:ascii="Calibri" w:eastAsia="宋体" w:hAnsi="Calibri" w:cs="Calibri"/>
          <w:b/>
          <w:bCs/>
          <w:color w:val="auto"/>
          <w:spacing w:val="-8"/>
          <w:sz w:val="20"/>
          <w:szCs w:val="20"/>
        </w:rPr>
        <w:t>8.2.5</w:t>
      </w:r>
      <w:r w:rsidRPr="00AC2203">
        <w:rPr>
          <w:rFonts w:ascii="Calibri" w:eastAsia="宋体" w:hAnsi="Calibri" w:cs="Calibri"/>
          <w:color w:val="auto"/>
          <w:spacing w:val="-8"/>
          <w:sz w:val="20"/>
          <w:szCs w:val="20"/>
        </w:rPr>
        <w:t>推进慢行道建设，</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000E6D7D"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分，应按下列规则分别评分</w:t>
      </w:r>
      <w:r w:rsidRPr="00AC2203">
        <w:rPr>
          <w:rFonts w:ascii="Calibri" w:eastAsia="宋体" w:hAnsi="Calibri" w:cs="Calibri"/>
          <w:color w:val="auto"/>
          <w:spacing w:val="-8"/>
          <w:sz w:val="20"/>
          <w:szCs w:val="20"/>
        </w:rPr>
        <w:t>:</w:t>
      </w:r>
    </w:p>
    <w:p w14:paraId="47F16E57"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道路绿化率达到</w:t>
      </w:r>
      <w:r w:rsidRPr="00AC2203">
        <w:rPr>
          <w:rFonts w:ascii="Calibri" w:eastAsia="宋体" w:hAnsi="Calibri" w:cs="Calibri"/>
          <w:color w:val="auto"/>
          <w:spacing w:val="-8"/>
          <w:sz w:val="20"/>
          <w:szCs w:val="20"/>
        </w:rPr>
        <w:t>80%,</w:t>
      </w:r>
      <w:r w:rsidRPr="00AC2203">
        <w:rPr>
          <w:rFonts w:ascii="Calibri" w:eastAsia="宋体" w:hAnsi="Calibri" w:cs="Calibri"/>
          <w:color w:val="auto"/>
          <w:spacing w:val="-8"/>
          <w:sz w:val="20"/>
          <w:szCs w:val="20"/>
        </w:rPr>
        <w:t>且透水铺装率达到</w:t>
      </w:r>
      <w:r w:rsidRPr="00AC2203">
        <w:rPr>
          <w:rFonts w:ascii="Calibri" w:eastAsia="宋体" w:hAnsi="Calibri" w:cs="Calibri"/>
          <w:color w:val="auto"/>
          <w:spacing w:val="-8"/>
          <w:sz w:val="20"/>
          <w:szCs w:val="20"/>
        </w:rPr>
        <w:t>50%</w:t>
      </w:r>
      <w:r w:rsidRPr="00AC2203">
        <w:rPr>
          <w:rFonts w:ascii="Calibri" w:eastAsia="宋体" w:hAnsi="Calibri" w:cs="Calibri"/>
          <w:color w:val="auto"/>
          <w:spacing w:val="-8"/>
          <w:sz w:val="20"/>
          <w:szCs w:val="20"/>
        </w:rPr>
        <w:t>，得</w:t>
      </w: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分；</w:t>
      </w:r>
    </w:p>
    <w:p w14:paraId="1422E237"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道路绿化率达到</w:t>
      </w:r>
      <w:r w:rsidRPr="00AC2203">
        <w:rPr>
          <w:rFonts w:ascii="Calibri" w:eastAsia="宋体" w:hAnsi="Calibri" w:cs="Calibri"/>
          <w:color w:val="auto"/>
          <w:spacing w:val="-8"/>
          <w:sz w:val="20"/>
          <w:szCs w:val="20"/>
        </w:rPr>
        <w:t>85%,</w:t>
      </w:r>
      <w:r w:rsidRPr="00AC2203">
        <w:rPr>
          <w:rFonts w:ascii="Calibri" w:eastAsia="宋体" w:hAnsi="Calibri" w:cs="Calibri"/>
          <w:color w:val="auto"/>
          <w:spacing w:val="-8"/>
          <w:sz w:val="20"/>
          <w:szCs w:val="20"/>
        </w:rPr>
        <w:t>且透水铺装率达到</w:t>
      </w:r>
      <w:r w:rsidRPr="00AC2203">
        <w:rPr>
          <w:rFonts w:ascii="Calibri" w:eastAsia="宋体" w:hAnsi="Calibri" w:cs="Calibri"/>
          <w:color w:val="auto"/>
          <w:spacing w:val="-8"/>
          <w:sz w:val="20"/>
          <w:szCs w:val="20"/>
        </w:rPr>
        <w:t>75%</w:t>
      </w:r>
      <w:r w:rsidRPr="00AC2203">
        <w:rPr>
          <w:rFonts w:ascii="Calibri" w:eastAsia="宋体" w:hAnsi="Calibri" w:cs="Calibri"/>
          <w:color w:val="auto"/>
          <w:spacing w:val="-8"/>
          <w:sz w:val="20"/>
          <w:szCs w:val="20"/>
        </w:rPr>
        <w:t>，得</w:t>
      </w:r>
      <w:r w:rsidR="000E6D7D"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分；</w:t>
      </w:r>
    </w:p>
    <w:p w14:paraId="194D0CF5"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道路绿化率达到</w:t>
      </w:r>
      <w:r w:rsidRPr="00AC2203">
        <w:rPr>
          <w:rFonts w:ascii="Calibri" w:eastAsia="宋体" w:hAnsi="Calibri" w:cs="Calibri"/>
          <w:color w:val="auto"/>
          <w:spacing w:val="-8"/>
          <w:sz w:val="20"/>
          <w:szCs w:val="20"/>
        </w:rPr>
        <w:t>90%,</w:t>
      </w:r>
      <w:r w:rsidRPr="00AC2203">
        <w:rPr>
          <w:rFonts w:ascii="Calibri" w:eastAsia="宋体" w:hAnsi="Calibri" w:cs="Calibri"/>
          <w:color w:val="auto"/>
          <w:spacing w:val="-8"/>
          <w:sz w:val="20"/>
          <w:szCs w:val="20"/>
        </w:rPr>
        <w:t>且透水铺装率达到</w:t>
      </w:r>
      <w:r w:rsidRPr="00AC2203">
        <w:rPr>
          <w:rFonts w:ascii="Calibri" w:eastAsia="宋体" w:hAnsi="Calibri" w:cs="Calibri"/>
          <w:color w:val="auto"/>
          <w:spacing w:val="-8"/>
          <w:sz w:val="20"/>
          <w:szCs w:val="20"/>
        </w:rPr>
        <w:t>100%</w:t>
      </w:r>
      <w:r w:rsidRPr="00AC2203">
        <w:rPr>
          <w:rFonts w:ascii="Calibri" w:eastAsia="宋体" w:hAnsi="Calibri" w:cs="Calibri"/>
          <w:color w:val="auto"/>
          <w:spacing w:val="-8"/>
          <w:sz w:val="20"/>
          <w:szCs w:val="20"/>
        </w:rPr>
        <w:t>，得</w:t>
      </w:r>
      <w:r w:rsidR="000E6D7D"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分。</w:t>
      </w:r>
    </w:p>
    <w:p w14:paraId="3BF6D697"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0793328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本条文适用于本条适用于规划设计、实施运管评价。</w:t>
      </w:r>
    </w:p>
    <w:p w14:paraId="350720F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慢行道路包括自行车道、人行道、健身步道等非机动车道。慢行道路行道树绿化率是指城区中有行道树遮荫的道路长度占城区慢行道路总长度的比例。具有行道树遮荫的道路为城区居民提供舒适的慢行环境、提高城区环境的观赏性。本标准要求不低于</w:t>
      </w:r>
      <w:r w:rsidRPr="00DD1001">
        <w:rPr>
          <w:rFonts w:ascii="华光黑变_CNKI" w:eastAsia="华光黑变_CNKI" w:hAnsi="华光黑变_CNKI" w:cs="Calibri"/>
          <w:color w:val="auto"/>
          <w:spacing w:val="-9"/>
          <w:sz w:val="18"/>
          <w:szCs w:val="18"/>
          <w:u w:color="365F91"/>
          <w:lang w:val="zh-TW" w:eastAsia="zh-TW"/>
        </w:rPr>
        <w:t>80%</w:t>
      </w:r>
      <w:r w:rsidRPr="00DD1001">
        <w:rPr>
          <w:rFonts w:ascii="华光黑变_CNKI" w:eastAsia="华光黑变_CNKI" w:hAnsi="华光黑变_CNKI" w:cs="Calibri" w:hint="eastAsia"/>
          <w:color w:val="auto"/>
          <w:spacing w:val="-9"/>
          <w:sz w:val="18"/>
          <w:szCs w:val="18"/>
          <w:u w:color="365F91"/>
          <w:lang w:val="zh-TW" w:eastAsia="zh-TW"/>
        </w:rPr>
        <w:t>。此外</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慢行道路的设计应采用透水性铺地</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以便地面雨水直接渗入地下</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涵养地下水源</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同时改善土壤条件</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有利于植物的生长。</w:t>
      </w:r>
    </w:p>
    <w:p w14:paraId="6D878F9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计算方法</w:t>
      </w:r>
      <w:r w:rsidRPr="00DD1001">
        <w:rPr>
          <w:rFonts w:ascii="华光黑变_CNKI" w:eastAsia="华光黑变_CNKI" w:hAnsi="华光黑变_CNKI" w:cs="Calibri"/>
          <w:color w:val="auto"/>
          <w:spacing w:val="-9"/>
          <w:sz w:val="18"/>
          <w:szCs w:val="18"/>
          <w:u w:color="365F91"/>
          <w:lang w:val="zh-TW" w:eastAsia="zh-TW"/>
        </w:rPr>
        <w:t>:</w:t>
      </w:r>
    </w:p>
    <w:p w14:paraId="049CB674"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m:oMath>
        <m:r>
          <m:rPr>
            <m:sty m:val="p"/>
          </m:rPr>
          <w:rPr>
            <w:rFonts w:ascii="Cambria Math" w:eastAsia="华光黑变_CNKI" w:hAnsi="Cambria Math" w:cs="Calibri" w:hint="eastAsia"/>
            <w:color w:val="auto"/>
            <w:spacing w:val="-9"/>
            <w:sz w:val="18"/>
            <w:szCs w:val="18"/>
            <w:u w:color="365F91"/>
            <w:lang w:val="zh-TW" w:eastAsia="zh-TW"/>
          </w:rPr>
          <m:t>慢行道路行道树绿化率</m:t>
        </m:r>
        <m:r>
          <m:rPr>
            <m:sty m:val="p"/>
          </m:rPr>
          <w:rPr>
            <w:rFonts w:ascii="Cambria Math" w:eastAsia="华光黑变_CNKI" w:hAnsi="Cambria Math" w:cs="Calibri"/>
            <w:color w:val="auto"/>
            <w:spacing w:val="-9"/>
            <w:sz w:val="18"/>
            <w:szCs w:val="18"/>
            <w:u w:color="365F91"/>
            <w:lang w:val="zh-TW" w:eastAsia="zh-TW"/>
          </w:rPr>
          <m:t>=</m:t>
        </m:r>
        <m:f>
          <m:fPr>
            <m:ctrlPr>
              <w:rPr>
                <w:rFonts w:ascii="Cambria Math" w:eastAsia="华光黑变_CNKI" w:hAnsi="Cambria Math" w:cs="Calibri"/>
                <w:color w:val="auto"/>
                <w:spacing w:val="-9"/>
                <w:sz w:val="18"/>
                <w:szCs w:val="18"/>
                <w:u w:color="365F91"/>
                <w:lang w:val="zh-TW" w:eastAsia="zh-TW"/>
              </w:rPr>
            </m:ctrlPr>
          </m:fPr>
          <m:num>
            <m:r>
              <m:rPr>
                <m:sty m:val="p"/>
              </m:rPr>
              <w:rPr>
                <w:rFonts w:ascii="Cambria Math" w:eastAsia="华光黑变_CNKI" w:hAnsi="Cambria Math" w:cs="Calibri" w:hint="eastAsia"/>
                <w:color w:val="auto"/>
                <w:spacing w:val="-9"/>
                <w:sz w:val="18"/>
                <w:szCs w:val="18"/>
                <w:u w:color="365F91"/>
                <w:lang w:val="zh-TW" w:eastAsia="zh-TW"/>
              </w:rPr>
              <m:t>有行道树遮阴的道路长度</m:t>
            </m:r>
          </m:num>
          <m:den>
            <m:r>
              <m:rPr>
                <m:sty m:val="p"/>
              </m:rPr>
              <w:rPr>
                <w:rFonts w:ascii="Cambria Math" w:eastAsia="华光黑变_CNKI" w:hAnsi="Cambria Math" w:cs="Calibri" w:hint="eastAsia"/>
                <w:color w:val="auto"/>
                <w:spacing w:val="-9"/>
                <w:sz w:val="18"/>
                <w:szCs w:val="18"/>
                <w:u w:color="365F91"/>
                <w:lang w:val="zh-TW" w:eastAsia="zh-TW"/>
              </w:rPr>
              <m:t>城区慢行道路总长度</m:t>
            </m:r>
          </m:den>
        </m:f>
      </m:oMath>
      <w:r w:rsidRPr="00DD1001">
        <w:rPr>
          <w:rFonts w:ascii="华光黑变_CNKI" w:eastAsia="华光黑变_CNKI" w:hAnsi="华光黑变_CNKI" w:cs="Calibri"/>
          <w:color w:val="auto"/>
          <w:spacing w:val="-9"/>
          <w:sz w:val="18"/>
          <w:szCs w:val="18"/>
          <w:u w:color="365F91"/>
          <w:lang w:val="zh-TW" w:eastAsia="zh-TW"/>
        </w:rPr>
        <w:t>×100%</w:t>
      </w:r>
    </w:p>
    <w:p w14:paraId="0B1039E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评价依据</w:t>
      </w:r>
      <w:r w:rsidRPr="00DD1001">
        <w:rPr>
          <w:rFonts w:ascii="华光黑变_CNKI" w:eastAsia="华光黑变_CNKI" w:hAnsi="华光黑变_CNKI" w:cs="Calibri"/>
          <w:color w:val="auto"/>
          <w:spacing w:val="-9"/>
          <w:sz w:val="18"/>
          <w:szCs w:val="18"/>
          <w:u w:color="365F91"/>
          <w:lang w:val="zh-TW" w:eastAsia="zh-TW"/>
        </w:rPr>
        <w:t>:</w:t>
      </w:r>
    </w:p>
    <w:p w14:paraId="088A7B36" w14:textId="77777777" w:rsidR="00A222A9" w:rsidRPr="00AC2203" w:rsidRDefault="00A222A9" w:rsidP="00D30870">
      <w:pPr>
        <w:spacing w:line="360" w:lineRule="auto"/>
        <w:ind w:firstLineChars="200" w:firstLine="324"/>
        <w:jc w:val="both"/>
        <w:rPr>
          <w:rFonts w:ascii="Calibri" w:eastAsia="宋体" w:hAnsi="Calibr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规划设计阶段应审核规划设计文件</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验收阶段应审核规划设计文件</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包括道路组织设计图、交通地图等</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并现场核实。</w:t>
      </w:r>
    </w:p>
    <w:bookmarkEnd w:id="69"/>
    <w:p w14:paraId="43A578BF"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8.2.6</w:t>
      </w:r>
      <w:r w:rsidRPr="00AC2203">
        <w:rPr>
          <w:rFonts w:ascii="Calibri" w:eastAsia="宋体" w:hAnsi="Calibri" w:cs="Calibri"/>
          <w:color w:val="auto"/>
          <w:spacing w:val="-8"/>
          <w:sz w:val="20"/>
          <w:szCs w:val="20"/>
        </w:rPr>
        <w:t>城区实现各种交通系统（不包括步行）的整合和联运，不同交通方式换乘应尽量便捷，</w:t>
      </w:r>
      <w:proofErr w:type="gramStart"/>
      <w:r w:rsidRPr="00AC2203">
        <w:rPr>
          <w:rFonts w:ascii="Calibri" w:eastAsia="宋体" w:hAnsi="Calibri" w:cs="Calibri"/>
          <w:color w:val="auto"/>
          <w:spacing w:val="-8"/>
          <w:sz w:val="20"/>
          <w:szCs w:val="20"/>
        </w:rPr>
        <w:t>评分总分值</w:t>
      </w:r>
      <w:proofErr w:type="gramEnd"/>
      <w:r w:rsidRPr="00AC2203">
        <w:rPr>
          <w:rFonts w:ascii="Calibri" w:eastAsia="宋体" w:hAnsi="Calibri" w:cs="Calibri"/>
          <w:color w:val="auto"/>
          <w:spacing w:val="-8"/>
          <w:sz w:val="20"/>
          <w:szCs w:val="20"/>
        </w:rPr>
        <w:t>为</w:t>
      </w:r>
      <w:r w:rsidR="000E6D7D" w:rsidRPr="00AC2203">
        <w:rPr>
          <w:rFonts w:ascii="Calibri" w:eastAsia="宋体" w:hAnsi="Calibri" w:cs="Calibri"/>
          <w:color w:val="auto"/>
          <w:spacing w:val="-8"/>
          <w:sz w:val="20"/>
          <w:szCs w:val="20"/>
        </w:rPr>
        <w:t>4</w:t>
      </w:r>
      <w:r w:rsidRPr="00AC2203">
        <w:rPr>
          <w:rFonts w:ascii="Calibri" w:eastAsia="宋体" w:hAnsi="Calibri" w:cs="Calibri"/>
          <w:color w:val="auto"/>
          <w:spacing w:val="-8"/>
          <w:sz w:val="20"/>
          <w:szCs w:val="20"/>
        </w:rPr>
        <w:t>分，并按下列规则分别评分：</w:t>
      </w:r>
    </w:p>
    <w:p w14:paraId="3E15FEB8"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实现换乘距离不大于</w:t>
      </w:r>
      <w:r w:rsidRPr="00AC2203">
        <w:rPr>
          <w:rFonts w:ascii="Calibri" w:eastAsia="宋体" w:hAnsi="Calibri" w:cs="Calibri"/>
          <w:color w:val="auto"/>
          <w:spacing w:val="-8"/>
          <w:sz w:val="20"/>
          <w:szCs w:val="20"/>
        </w:rPr>
        <w:t>200</w:t>
      </w:r>
      <w:r w:rsidRPr="00AC2203">
        <w:rPr>
          <w:rFonts w:ascii="Calibri" w:eastAsia="宋体" w:hAnsi="Calibri" w:cs="Calibri"/>
          <w:color w:val="auto"/>
          <w:spacing w:val="-8"/>
          <w:sz w:val="20"/>
          <w:szCs w:val="20"/>
        </w:rPr>
        <w:t>米，得</w:t>
      </w:r>
      <w:r w:rsidR="000E6D7D"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分；</w:t>
      </w:r>
    </w:p>
    <w:p w14:paraId="6CD9AFAF"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实现换乘距离不大于</w:t>
      </w:r>
      <w:r w:rsidRPr="00AC2203">
        <w:rPr>
          <w:rFonts w:ascii="Calibri" w:eastAsia="宋体" w:hAnsi="Calibri" w:cs="Calibri"/>
          <w:color w:val="auto"/>
          <w:spacing w:val="-8"/>
          <w:sz w:val="20"/>
          <w:szCs w:val="20"/>
        </w:rPr>
        <w:t>100</w:t>
      </w:r>
      <w:r w:rsidRPr="00AC2203">
        <w:rPr>
          <w:rFonts w:ascii="Calibri" w:eastAsia="宋体" w:hAnsi="Calibri" w:cs="Calibri"/>
          <w:color w:val="auto"/>
          <w:spacing w:val="-8"/>
          <w:sz w:val="20"/>
          <w:szCs w:val="20"/>
        </w:rPr>
        <w:t>米，得</w:t>
      </w:r>
      <w:r w:rsidR="000E6D7D" w:rsidRPr="00AC2203">
        <w:rPr>
          <w:rFonts w:ascii="Calibri" w:eastAsia="宋体" w:hAnsi="Calibri" w:cs="Calibri"/>
          <w:color w:val="auto"/>
          <w:spacing w:val="-8"/>
          <w:sz w:val="20"/>
          <w:szCs w:val="20"/>
        </w:rPr>
        <w:t>4</w:t>
      </w:r>
      <w:r w:rsidRPr="00AC2203">
        <w:rPr>
          <w:rFonts w:ascii="Calibri" w:eastAsia="宋体" w:hAnsi="Calibri" w:cs="Calibri"/>
          <w:color w:val="auto"/>
          <w:spacing w:val="-8"/>
          <w:sz w:val="20"/>
          <w:szCs w:val="20"/>
        </w:rPr>
        <w:t>分。</w:t>
      </w:r>
    </w:p>
    <w:p w14:paraId="7635BA6B"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063D7FC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005CA8B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各种交通方式的整合与联运可有效提高城区交通系统效率，通过优化交通节点或修建交通枢纽等方法可以整合各交通系统，而不同交通方式的换乘距离是检查整合度的重要指标。</w:t>
      </w:r>
    </w:p>
    <w:p w14:paraId="7DC1A57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本条只针对于城区范围内的交通换乘，不包括航站楼及铁路运输。城区范围内的交通主要包括常规公交、地铁、轮渡、出租车、自行车（含电动自行车）及社会车辆等。</w:t>
      </w:r>
    </w:p>
    <w:p w14:paraId="08F57B0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lastRenderedPageBreak/>
        <w:t>本条的评价方法为：规划设计评价审核主要交通节点与枢纽位置图、各种交通系统的换乘距离说明；实施运管评价审核交通节点与枢纽图纸，并现场抽查运行情况。</w:t>
      </w:r>
    </w:p>
    <w:p w14:paraId="4C7EB28F" w14:textId="77777777" w:rsidR="00A222A9" w:rsidRPr="00A17389" w:rsidRDefault="00A222A9" w:rsidP="00A17389">
      <w:pPr>
        <w:spacing w:line="360" w:lineRule="auto"/>
        <w:jc w:val="center"/>
        <w:rPr>
          <w:rFonts w:ascii="黑体" w:eastAsia="黑体" w:hAnsi="黑体" w:cs="Calibri"/>
          <w:color w:val="auto"/>
          <w:spacing w:val="-3"/>
          <w:w w:val="99"/>
          <w:sz w:val="24"/>
          <w:szCs w:val="24"/>
        </w:rPr>
      </w:pPr>
      <w:proofErr w:type="gramStart"/>
      <w:r w:rsidRPr="00A17389">
        <w:rPr>
          <w:rFonts w:ascii="黑体" w:eastAsia="黑体" w:hAnsi="黑体" w:cs="宋体" w:hint="eastAsia"/>
          <w:color w:val="auto"/>
          <w:spacing w:val="-3"/>
          <w:w w:val="99"/>
          <w:sz w:val="24"/>
          <w:szCs w:val="24"/>
        </w:rPr>
        <w:t>Ⅱ</w:t>
      </w:r>
      <w:r w:rsidRPr="00A17389">
        <w:rPr>
          <w:rFonts w:ascii="黑体" w:eastAsia="黑体" w:hAnsi="黑体" w:cs="Calibri"/>
          <w:color w:val="auto"/>
          <w:spacing w:val="-3"/>
          <w:w w:val="99"/>
          <w:sz w:val="24"/>
          <w:szCs w:val="24"/>
        </w:rPr>
        <w:t>道路</w:t>
      </w:r>
      <w:proofErr w:type="gramEnd"/>
      <w:r w:rsidRPr="00A17389">
        <w:rPr>
          <w:rFonts w:ascii="黑体" w:eastAsia="黑体" w:hAnsi="黑体" w:cs="Calibri"/>
          <w:color w:val="auto"/>
          <w:spacing w:val="-3"/>
          <w:w w:val="99"/>
          <w:sz w:val="24"/>
          <w:szCs w:val="24"/>
        </w:rPr>
        <w:t>与枢纽</w:t>
      </w:r>
    </w:p>
    <w:p w14:paraId="3394F60F"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8.2.7</w:t>
      </w:r>
      <w:r w:rsidRPr="00AC2203">
        <w:rPr>
          <w:rFonts w:ascii="Calibri" w:eastAsia="宋体" w:hAnsi="Calibri" w:cs="Calibri"/>
          <w:color w:val="auto"/>
          <w:spacing w:val="-8"/>
          <w:sz w:val="20"/>
          <w:szCs w:val="20"/>
        </w:rPr>
        <w:t>城区道路建设采取有效措施减少对自然环境的影响，</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Pr="00AC2203">
        <w:rPr>
          <w:rFonts w:ascii="Calibri" w:eastAsia="宋体" w:hAnsi="Calibri" w:cs="Calibri"/>
          <w:color w:val="auto"/>
          <w:spacing w:val="-8"/>
          <w:sz w:val="20"/>
          <w:szCs w:val="20"/>
        </w:rPr>
        <w:t>8</w:t>
      </w:r>
      <w:r w:rsidRPr="00AC2203">
        <w:rPr>
          <w:rFonts w:ascii="Calibri" w:eastAsia="宋体" w:hAnsi="Calibri" w:cs="Calibri"/>
          <w:color w:val="auto"/>
          <w:spacing w:val="-8"/>
          <w:sz w:val="20"/>
          <w:szCs w:val="20"/>
        </w:rPr>
        <w:t>分，应按下列规则分别评分并累计</w:t>
      </w:r>
      <w:r w:rsidRPr="00AC2203">
        <w:rPr>
          <w:rFonts w:ascii="宋体" w:eastAsia="宋体" w:hAnsi="宋体" w:cs="宋体" w:hint="eastAsia"/>
          <w:color w:val="auto"/>
          <w:spacing w:val="-8"/>
          <w:sz w:val="20"/>
          <w:szCs w:val="20"/>
        </w:rPr>
        <w:t>∶</w:t>
      </w:r>
    </w:p>
    <w:p w14:paraId="74B07CAE"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道路规划充分结合原有自然条件，得</w:t>
      </w:r>
      <w:r w:rsidRPr="00AC2203">
        <w:rPr>
          <w:rFonts w:ascii="Calibri" w:eastAsia="宋体" w:hAnsi="Calibri" w:cs="Calibri"/>
          <w:color w:val="auto"/>
          <w:spacing w:val="-8"/>
          <w:sz w:val="20"/>
          <w:szCs w:val="20"/>
        </w:rPr>
        <w:t>5</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31AC1A3F"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市政道路采用降低交通噪声的措施，得</w:t>
      </w:r>
      <w:r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分。</w:t>
      </w:r>
    </w:p>
    <w:p w14:paraId="3277A041" w14:textId="77777777" w:rsidR="00E3531E" w:rsidRPr="00DD1001" w:rsidRDefault="00E3531E"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324BAE63" w14:textId="77777777" w:rsidR="00E3531E" w:rsidRPr="00DD1001" w:rsidRDefault="00E3531E"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1C6DDE77" w14:textId="77777777" w:rsidR="00E3531E" w:rsidRPr="00DD1001" w:rsidRDefault="00E3531E"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城市道路面积约占城市面积的</w:t>
      </w:r>
      <w:r w:rsidRPr="00DD1001">
        <w:rPr>
          <w:rFonts w:ascii="华光黑变_CNKI" w:eastAsia="华光黑变_CNKI" w:hAnsi="华光黑变_CNKI" w:cs="Calibri"/>
          <w:color w:val="auto"/>
          <w:spacing w:val="-9"/>
          <w:sz w:val="18"/>
          <w:szCs w:val="18"/>
          <w:u w:color="365F91"/>
          <w:lang w:val="zh-TW" w:eastAsia="zh-TW"/>
        </w:rPr>
        <w:t>25%</w:t>
      </w:r>
      <w:r w:rsidRPr="00DD1001">
        <w:rPr>
          <w:rFonts w:ascii="华光黑变_CNKI" w:eastAsia="华光黑变_CNKI" w:hAnsi="华光黑变_CNKI" w:cs="Calibri" w:hint="eastAsia"/>
          <w:color w:val="auto"/>
          <w:spacing w:val="-9"/>
          <w:sz w:val="18"/>
          <w:szCs w:val="18"/>
          <w:u w:color="365F91"/>
          <w:lang w:val="zh-TW" w:eastAsia="zh-TW"/>
        </w:rPr>
        <w:t>，道路的修建对自然环境的影响很大，所以需要采取有效措施减少对自然环境的影响。</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道路规划充分结合原有自然条件</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包括两方面的内容</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一是根据地形与地质条件，合理确定道路标高，减少道路土方量；二是尽可能保留湿地、古树、原生林等自然景观。重庆市是山地城市，大部分城区的地形高差较大，环境复杂，道路规划应结合自然条件，因地制宜，尽量避免大填大挖，减少对自然环境的破坏。</w:t>
      </w:r>
    </w:p>
    <w:p w14:paraId="3DFC2E2F" w14:textId="77777777" w:rsidR="00E3531E" w:rsidRPr="00DD1001" w:rsidRDefault="00E3531E"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交通噪声已经成为环境噪声污染的主要来源，交通噪声的分析研究表明，交通噪声源于车辆发动机为主的动力系统以及轮胎与路表面的滚动接触，车辆高速行驶时，噪声主要来自于轮胎与路表面的摩擦，即路面噪声。对于城市级道路，可以通过低噪声路面材料有效降低路面噪声，低噪声路面包括多孔性、密实性、多孔弹性沥青路面等，也可以采用限速、隔声屏、防护绿带等隔声措施降低道路噪声。</w:t>
      </w:r>
    </w:p>
    <w:p w14:paraId="0E848856" w14:textId="77777777" w:rsidR="00E3531E" w:rsidRPr="00DD1001" w:rsidRDefault="00E3531E"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城区道路规划、设计、施工应满足《重庆市城市道路交通规划及路线设计规范》《城市道路工程设计规范》等规范要求。</w:t>
      </w:r>
    </w:p>
    <w:p w14:paraId="0D6EF4C2" w14:textId="77777777" w:rsidR="00E3531E" w:rsidRPr="00DD1001" w:rsidRDefault="00E3531E"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规划设计阶段审核城区</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道路交通专项规划</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及道路工程设计相关图纸与说明；实施运管阶段现场核实。</w:t>
      </w:r>
    </w:p>
    <w:p w14:paraId="74B05BB7"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8.2.8</w:t>
      </w:r>
      <w:r w:rsidRPr="00AC2203">
        <w:rPr>
          <w:rFonts w:ascii="Calibri" w:eastAsia="宋体" w:hAnsi="Calibri" w:cs="Calibri"/>
          <w:color w:val="auto"/>
          <w:spacing w:val="-8"/>
          <w:sz w:val="20"/>
          <w:szCs w:val="20"/>
        </w:rPr>
        <w:t>城区道路采取有效措施提高通行效率，评价分值为</w:t>
      </w:r>
      <w:r w:rsidRPr="00AC2203">
        <w:rPr>
          <w:rFonts w:ascii="Calibri" w:eastAsia="宋体" w:hAnsi="Calibri" w:cs="Calibri"/>
          <w:color w:val="auto"/>
          <w:spacing w:val="-8"/>
          <w:sz w:val="20"/>
          <w:szCs w:val="20"/>
        </w:rPr>
        <w:t>5</w:t>
      </w:r>
      <w:r w:rsidRPr="00AC2203">
        <w:rPr>
          <w:rFonts w:ascii="Calibri" w:eastAsia="宋体" w:hAnsi="Calibri" w:cs="Calibri"/>
          <w:color w:val="auto"/>
          <w:spacing w:val="-8"/>
          <w:sz w:val="20"/>
          <w:szCs w:val="20"/>
        </w:rPr>
        <w:t>分。</w:t>
      </w:r>
    </w:p>
    <w:p w14:paraId="2CBB5FE3" w14:textId="77777777" w:rsidR="00E3531E" w:rsidRPr="00DD1001" w:rsidRDefault="00E3531E"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2B5A4A3A" w14:textId="77777777" w:rsidR="00E3531E" w:rsidRPr="00DD1001" w:rsidRDefault="00E3531E"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41DE66D7" w14:textId="77777777" w:rsidR="00E3531E" w:rsidRPr="00DD1001" w:rsidRDefault="00E3531E"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城区城市道路采用快慢分流、单行循环、渠化交通等道路设计方法，可以把不同行驶方向和车速的车辆分别规定在有明确轨迹线的车道内行使，避免相互干扰，从而减少车辆之间以及车辆与行人之间的冲突点，提高交通安全性和通行能力。城区需充分分析自身交通状况，采取合理、适用的设计措施。</w:t>
      </w:r>
    </w:p>
    <w:p w14:paraId="0C1C22CC" w14:textId="77777777" w:rsidR="00E3531E" w:rsidRPr="00AC2203" w:rsidRDefault="00E3531E" w:rsidP="00D30870">
      <w:pPr>
        <w:spacing w:line="360" w:lineRule="auto"/>
        <w:ind w:firstLineChars="200" w:firstLine="324"/>
        <w:jc w:val="both"/>
        <w:rPr>
          <w:rFonts w:ascii="Calibri" w:eastAsia="宋体" w:hAnsi="Calibr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规划设计阶段需审核道路设计图纸与相关减少冲突点说明与措施；实施运管阶段现场核实。</w:t>
      </w:r>
    </w:p>
    <w:p w14:paraId="2E6F93AC"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8.2.9</w:t>
      </w:r>
      <w:r w:rsidRPr="00AC2203">
        <w:rPr>
          <w:rFonts w:ascii="Calibri" w:eastAsia="宋体" w:hAnsi="Calibri" w:cs="Calibri"/>
          <w:color w:val="auto"/>
          <w:spacing w:val="-8"/>
          <w:sz w:val="20"/>
          <w:szCs w:val="20"/>
        </w:rPr>
        <w:t>城区在主要交通节点修建交通枢纽，实现多种交通方式的整合和接驳，评价分值为</w:t>
      </w:r>
      <w:r w:rsidRPr="00AC2203">
        <w:rPr>
          <w:rFonts w:ascii="Calibri" w:eastAsia="宋体" w:hAnsi="Calibri" w:cs="Calibri"/>
          <w:color w:val="auto"/>
          <w:spacing w:val="-8"/>
          <w:sz w:val="20"/>
          <w:szCs w:val="20"/>
        </w:rPr>
        <w:t>5</w:t>
      </w:r>
      <w:r w:rsidRPr="00AC2203">
        <w:rPr>
          <w:rFonts w:ascii="Calibri" w:eastAsia="宋体" w:hAnsi="Calibri" w:cs="Calibri"/>
          <w:color w:val="auto"/>
          <w:spacing w:val="-8"/>
          <w:sz w:val="20"/>
          <w:szCs w:val="20"/>
        </w:rPr>
        <w:t>分。</w:t>
      </w:r>
    </w:p>
    <w:p w14:paraId="098103BB" w14:textId="77777777" w:rsidR="00E3531E" w:rsidRPr="00DD1001" w:rsidRDefault="00E3531E"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3578D308" w14:textId="77777777" w:rsidR="00E3531E" w:rsidRPr="00DD1001" w:rsidRDefault="00E3531E"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7744B949" w14:textId="77777777" w:rsidR="00E3531E" w:rsidRPr="00DD1001" w:rsidRDefault="00E3531E"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交通枢纽指在城市交通系统中，包含两种以上公共交通方式或一种公共交通方式多条线路的客流集散换乘场所。各种交通方式的整合与联运能有效提高城区交通效率，通过优化交通节点或建设交通枢纽等手段可以整合各个交通系统，不同交通方式的换乘距离是衡量其整合度优良的重要指标。</w:t>
      </w:r>
    </w:p>
    <w:p w14:paraId="22852E7E" w14:textId="77777777" w:rsidR="00E3531E" w:rsidRPr="00DD1001" w:rsidRDefault="00E3531E"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lastRenderedPageBreak/>
        <w:t>城区范围的交通方式主要包括常规公交、轨道交通、出租车、社会车辆、自行车及步行等，不包括航站楼及铁路站场。</w:t>
      </w:r>
    </w:p>
    <w:p w14:paraId="6A554CBF" w14:textId="77777777" w:rsidR="00E3531E" w:rsidRPr="00DD1001" w:rsidRDefault="00E3531E"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交通枢纽的规划布局与建设应符合《城市综合交通体系规划标准》</w:t>
      </w:r>
      <w:r w:rsidRPr="00DD1001">
        <w:rPr>
          <w:rFonts w:ascii="华光黑变_CNKI" w:eastAsia="华光黑变_CNKI" w:hAnsi="华光黑变_CNKI" w:cs="Calibri"/>
          <w:color w:val="auto"/>
          <w:spacing w:val="-9"/>
          <w:sz w:val="18"/>
          <w:szCs w:val="18"/>
          <w:u w:color="365F91"/>
          <w:lang w:val="zh-TW" w:eastAsia="zh-TW"/>
        </w:rPr>
        <w:t>GBT51328</w:t>
      </w:r>
      <w:r w:rsidRPr="00DD1001">
        <w:rPr>
          <w:rFonts w:ascii="华光黑变_CNKI" w:eastAsia="华光黑变_CNKI" w:hAnsi="华光黑变_CNKI" w:cs="Calibri" w:hint="eastAsia"/>
          <w:color w:val="auto"/>
          <w:spacing w:val="-9"/>
          <w:sz w:val="18"/>
          <w:szCs w:val="18"/>
          <w:u w:color="365F91"/>
          <w:lang w:val="zh-TW" w:eastAsia="zh-TW"/>
        </w:rPr>
        <w:t>，《城市道路公共交通站、场、厂工程设计规范》</w:t>
      </w:r>
      <w:r w:rsidRPr="00DD1001">
        <w:rPr>
          <w:rFonts w:ascii="华光黑变_CNKI" w:eastAsia="华光黑变_CNKI" w:hAnsi="华光黑变_CNKI" w:cs="Calibri"/>
          <w:color w:val="auto"/>
          <w:spacing w:val="-9"/>
          <w:sz w:val="18"/>
          <w:szCs w:val="18"/>
          <w:u w:color="365F91"/>
          <w:lang w:val="zh-TW" w:eastAsia="zh-TW"/>
        </w:rPr>
        <w:t>CJJ/T15</w:t>
      </w:r>
      <w:r w:rsidRPr="00DD1001">
        <w:rPr>
          <w:rFonts w:ascii="华光黑变_CNKI" w:eastAsia="华光黑变_CNKI" w:hAnsi="华光黑变_CNKI" w:cs="Calibri" w:hint="eastAsia"/>
          <w:color w:val="auto"/>
          <w:spacing w:val="-9"/>
          <w:sz w:val="18"/>
          <w:szCs w:val="18"/>
          <w:u w:color="365F91"/>
          <w:lang w:val="zh-TW" w:eastAsia="zh-TW"/>
        </w:rPr>
        <w:t>等规范要求。</w:t>
      </w:r>
    </w:p>
    <w:p w14:paraId="656E2555" w14:textId="77777777" w:rsidR="00E3531E" w:rsidRPr="00DD1001" w:rsidRDefault="00E3531E"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规划设计阶段审核主要交通节点与枢纽位置图及不同交通方式的换乘距离说明文件；实施运管阶段审核交通节点与枢纽图纸，并现场抽查运行情况。</w:t>
      </w:r>
    </w:p>
    <w:p w14:paraId="4D9B27F0" w14:textId="77777777" w:rsidR="00A222A9" w:rsidRPr="00A17389" w:rsidRDefault="00A222A9" w:rsidP="00A17389">
      <w:pPr>
        <w:spacing w:line="360" w:lineRule="auto"/>
        <w:jc w:val="center"/>
        <w:rPr>
          <w:rFonts w:ascii="黑体" w:eastAsia="黑体" w:hAnsi="黑体" w:cs="Calibri"/>
          <w:color w:val="auto"/>
          <w:spacing w:val="-3"/>
          <w:w w:val="99"/>
          <w:sz w:val="24"/>
          <w:szCs w:val="24"/>
        </w:rPr>
      </w:pPr>
      <w:r w:rsidRPr="00A17389">
        <w:rPr>
          <w:rFonts w:ascii="黑体" w:eastAsia="黑体" w:hAnsi="黑体" w:cs="宋体" w:hint="eastAsia"/>
          <w:color w:val="auto"/>
          <w:spacing w:val="-3"/>
          <w:w w:val="99"/>
          <w:sz w:val="24"/>
          <w:szCs w:val="24"/>
        </w:rPr>
        <w:t>Ⅲ</w:t>
      </w:r>
      <w:r w:rsidRPr="00A17389">
        <w:rPr>
          <w:rFonts w:ascii="黑体" w:eastAsia="黑体" w:hAnsi="黑体" w:cs="Calibri"/>
          <w:color w:val="auto"/>
          <w:spacing w:val="-3"/>
          <w:w w:val="99"/>
          <w:sz w:val="24"/>
          <w:szCs w:val="24"/>
        </w:rPr>
        <w:t>静态交通</w:t>
      </w:r>
    </w:p>
    <w:p w14:paraId="5457F7E8" w14:textId="77777777" w:rsidR="00E3531E" w:rsidRPr="00AC2203" w:rsidRDefault="00E3531E"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8.2.10</w:t>
      </w:r>
      <w:r w:rsidRPr="00AC2203">
        <w:rPr>
          <w:rFonts w:ascii="Calibri" w:eastAsia="宋体" w:hAnsi="Calibri" w:cs="Calibri"/>
          <w:color w:val="auto"/>
          <w:spacing w:val="-8"/>
          <w:sz w:val="20"/>
          <w:szCs w:val="20"/>
        </w:rPr>
        <w:t>城区合理配建机动车停车场及电动车充电设施．</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分，应按下列规则分别评分并累计</w:t>
      </w:r>
      <w:r w:rsidRPr="00AC2203">
        <w:rPr>
          <w:rFonts w:ascii="宋体" w:eastAsia="宋体" w:hAnsi="宋体" w:cs="宋体" w:hint="eastAsia"/>
          <w:color w:val="auto"/>
          <w:spacing w:val="-8"/>
          <w:sz w:val="20"/>
          <w:szCs w:val="20"/>
        </w:rPr>
        <w:t>∶</w:t>
      </w:r>
    </w:p>
    <w:p w14:paraId="4DCE5154" w14:textId="77777777" w:rsidR="00E3531E" w:rsidRPr="00AC2203" w:rsidRDefault="00E3531E"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城区主要公共活动场所、交通枢纽配建公共机动车停车场，得</w:t>
      </w: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7F12D961" w14:textId="77777777" w:rsidR="00E3531E" w:rsidRPr="00AC2203" w:rsidRDefault="00E3531E"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机动车停车位数量满足配建指标要求，在高密度开发区同时控制停车位数量上限，得</w:t>
      </w:r>
      <w:r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112A6497" w14:textId="77777777" w:rsidR="00E3531E" w:rsidRPr="0092282A" w:rsidRDefault="00E3531E"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停车场采用地下停车或立体停车的停车位占总停车位</w:t>
      </w:r>
      <w:r w:rsidRPr="0092282A">
        <w:rPr>
          <w:rFonts w:ascii="Calibri" w:eastAsia="宋体" w:hAnsi="Calibri" w:cs="Calibri"/>
          <w:color w:val="auto"/>
          <w:spacing w:val="-8"/>
          <w:sz w:val="20"/>
          <w:szCs w:val="20"/>
        </w:rPr>
        <w:t>的比例达到</w:t>
      </w:r>
      <w:r w:rsidRPr="0092282A">
        <w:rPr>
          <w:rFonts w:ascii="Calibri" w:eastAsia="宋体" w:hAnsi="Calibri" w:cs="Calibri"/>
          <w:color w:val="auto"/>
          <w:spacing w:val="-8"/>
          <w:sz w:val="20"/>
          <w:szCs w:val="20"/>
        </w:rPr>
        <w:t>90%</w:t>
      </w:r>
      <w:r w:rsidRPr="0092282A">
        <w:rPr>
          <w:rFonts w:ascii="Calibri" w:eastAsia="宋体" w:hAnsi="Calibri" w:cs="Calibri"/>
          <w:color w:val="auto"/>
          <w:spacing w:val="-8"/>
          <w:sz w:val="20"/>
          <w:szCs w:val="20"/>
        </w:rPr>
        <w:t>，得</w:t>
      </w:r>
      <w:r w:rsidRPr="0092282A">
        <w:rPr>
          <w:rFonts w:ascii="Calibri" w:eastAsia="宋体" w:hAnsi="Calibri" w:cs="Calibri"/>
          <w:color w:val="auto"/>
          <w:spacing w:val="-8"/>
          <w:sz w:val="20"/>
          <w:szCs w:val="20"/>
        </w:rPr>
        <w:t>3</w:t>
      </w:r>
      <w:r w:rsidRPr="0092282A">
        <w:rPr>
          <w:rFonts w:ascii="Calibri" w:eastAsia="宋体" w:hAnsi="Calibri" w:cs="Calibri"/>
          <w:color w:val="auto"/>
          <w:spacing w:val="-8"/>
          <w:sz w:val="20"/>
          <w:szCs w:val="20"/>
        </w:rPr>
        <w:t>分</w:t>
      </w:r>
      <w:r w:rsidRPr="0092282A">
        <w:rPr>
          <w:rFonts w:ascii="宋体" w:eastAsia="宋体" w:hAnsi="宋体" w:cs="宋体" w:hint="eastAsia"/>
          <w:color w:val="auto"/>
          <w:spacing w:val="-8"/>
          <w:sz w:val="20"/>
          <w:szCs w:val="20"/>
        </w:rPr>
        <w:t>∶</w:t>
      </w:r>
    </w:p>
    <w:p w14:paraId="22619C32" w14:textId="7EDB7BB1" w:rsidR="00E3531E" w:rsidRPr="0092282A" w:rsidRDefault="00E3531E" w:rsidP="00D30870">
      <w:pPr>
        <w:spacing w:line="360" w:lineRule="auto"/>
        <w:ind w:firstLineChars="200" w:firstLine="368"/>
        <w:jc w:val="both"/>
        <w:rPr>
          <w:rFonts w:ascii="Calibri" w:eastAsia="宋体" w:hAnsi="Calibri" w:cs="Calibri"/>
          <w:color w:val="auto"/>
          <w:spacing w:val="-8"/>
          <w:sz w:val="20"/>
          <w:szCs w:val="20"/>
        </w:rPr>
      </w:pPr>
      <w:r w:rsidRPr="0092282A">
        <w:rPr>
          <w:rFonts w:ascii="Calibri" w:eastAsia="宋体" w:hAnsi="Calibri" w:cs="Calibri"/>
          <w:color w:val="auto"/>
          <w:spacing w:val="-8"/>
          <w:sz w:val="20"/>
          <w:szCs w:val="20"/>
        </w:rPr>
        <w:t>4</w:t>
      </w:r>
      <w:r w:rsidRPr="0092282A">
        <w:rPr>
          <w:rFonts w:ascii="Calibri" w:eastAsia="宋体" w:hAnsi="Calibri" w:cs="Calibri"/>
          <w:color w:val="auto"/>
          <w:spacing w:val="-8"/>
          <w:sz w:val="20"/>
          <w:szCs w:val="20"/>
        </w:rPr>
        <w:t>新建住宅配建停车位</w:t>
      </w:r>
      <w:r w:rsidRPr="0092282A">
        <w:rPr>
          <w:rFonts w:ascii="Calibri" w:eastAsia="宋体" w:hAnsi="Calibri" w:cs="Calibri"/>
          <w:color w:val="auto"/>
          <w:spacing w:val="-8"/>
          <w:sz w:val="20"/>
          <w:szCs w:val="20"/>
        </w:rPr>
        <w:t>100%</w:t>
      </w:r>
      <w:r w:rsidRPr="0092282A">
        <w:rPr>
          <w:rFonts w:ascii="Calibri" w:eastAsia="宋体" w:hAnsi="Calibri" w:cs="Calibri"/>
          <w:color w:val="auto"/>
          <w:spacing w:val="-8"/>
          <w:sz w:val="20"/>
          <w:szCs w:val="20"/>
        </w:rPr>
        <w:t>预留电动车充电设施安装条件</w:t>
      </w:r>
      <w:r w:rsidRPr="0092282A">
        <w:rPr>
          <w:rFonts w:ascii="Calibri" w:eastAsia="宋体" w:hAnsi="Calibri" w:cs="Calibri"/>
          <w:color w:val="auto"/>
          <w:spacing w:val="-8"/>
          <w:sz w:val="20"/>
          <w:szCs w:val="20"/>
        </w:rPr>
        <w:t>;</w:t>
      </w:r>
      <w:r w:rsidRPr="0092282A">
        <w:rPr>
          <w:rFonts w:ascii="Calibri" w:eastAsia="宋体" w:hAnsi="Calibri" w:cs="Calibri" w:hint="eastAsia"/>
          <w:color w:val="auto"/>
          <w:spacing w:val="-8"/>
          <w:sz w:val="20"/>
          <w:szCs w:val="20"/>
        </w:rPr>
        <w:t>大型公建配建停车场与社会公共停车场</w:t>
      </w:r>
      <w:r w:rsidR="001C5263" w:rsidRPr="0092282A">
        <w:rPr>
          <w:rFonts w:ascii="Calibri" w:eastAsia="宋体" w:hAnsi="Calibri" w:cs="Calibri"/>
          <w:color w:val="auto"/>
          <w:spacing w:val="-8"/>
          <w:sz w:val="20"/>
          <w:szCs w:val="20"/>
        </w:rPr>
        <w:t>50%</w:t>
      </w:r>
      <w:r w:rsidRPr="0092282A">
        <w:rPr>
          <w:rFonts w:ascii="Calibri" w:eastAsia="宋体" w:hAnsi="Calibri" w:cs="Calibri" w:hint="eastAsia"/>
          <w:color w:val="auto"/>
          <w:spacing w:val="-8"/>
          <w:sz w:val="20"/>
          <w:szCs w:val="20"/>
        </w:rPr>
        <w:t>及以上停车位</w:t>
      </w:r>
      <w:bookmarkStart w:id="70" w:name="_bookmark14"/>
      <w:bookmarkEnd w:id="70"/>
      <w:r w:rsidRPr="0092282A">
        <w:rPr>
          <w:rFonts w:ascii="Calibri" w:eastAsia="宋体" w:hAnsi="Calibri" w:cs="Calibri" w:hint="eastAsia"/>
          <w:color w:val="auto"/>
          <w:spacing w:val="-8"/>
          <w:sz w:val="20"/>
          <w:szCs w:val="20"/>
        </w:rPr>
        <w:t>配建电动车充电设施，得</w:t>
      </w:r>
      <w:r w:rsidRPr="0092282A">
        <w:rPr>
          <w:rFonts w:ascii="Calibri" w:eastAsia="宋体" w:hAnsi="Calibri" w:cs="Calibri"/>
          <w:color w:val="auto"/>
          <w:spacing w:val="-8"/>
          <w:sz w:val="20"/>
          <w:szCs w:val="20"/>
        </w:rPr>
        <w:t>2</w:t>
      </w:r>
      <w:r w:rsidRPr="0092282A">
        <w:rPr>
          <w:rFonts w:ascii="Calibri" w:eastAsia="宋体" w:hAnsi="Calibri" w:cs="Calibri" w:hint="eastAsia"/>
          <w:color w:val="auto"/>
          <w:spacing w:val="-8"/>
          <w:sz w:val="20"/>
          <w:szCs w:val="20"/>
        </w:rPr>
        <w:t>分。</w:t>
      </w:r>
    </w:p>
    <w:p w14:paraId="15B1EB81" w14:textId="77777777" w:rsidR="00E3531E" w:rsidRPr="00DD1001" w:rsidRDefault="00E3531E"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65A47653" w14:textId="77777777" w:rsidR="00E3531E" w:rsidRPr="00DD1001" w:rsidRDefault="00E3531E"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715C2C69" w14:textId="77777777" w:rsidR="00E3531E" w:rsidRPr="00DD1001" w:rsidRDefault="00E3531E"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随着我国经济与汽车产业的发展，城市的机动化水平迅速提升，交通问题日益明显，严重影响了城市交通水平。住房城乡建设部颁布的《城市停车设施规划导则》《城市停车设施建设指南》中特别提出要适度满足基本车位，建立以配建停车设施为主、公共停车为辅、路内停车为补充的停车供应体系。城区主要公共活动场所、交通枢纽配建停车设施应按照</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先规划、后建设</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的原则，依据城市停车设施规划，在城区控制性详细规划中明确建设用地，并在近期建设计划中落实具体项目，明确分期建设时序和措施。故本条对配建停车位与公共停车的设置提出要求，应满足《重庆市停车设施专项规划》《重庆市城市规划管理技术规定》（</w:t>
      </w:r>
      <w:r w:rsidRPr="00DD1001">
        <w:rPr>
          <w:rFonts w:ascii="华光黑变_CNKI" w:eastAsia="华光黑变_CNKI" w:hAnsi="华光黑变_CNKI" w:cs="Calibri"/>
          <w:color w:val="auto"/>
          <w:spacing w:val="-9"/>
          <w:sz w:val="18"/>
          <w:szCs w:val="18"/>
          <w:u w:color="365F91"/>
          <w:lang w:val="zh-TW" w:eastAsia="zh-TW"/>
        </w:rPr>
        <w:t>2018</w:t>
      </w:r>
      <w:r w:rsidRPr="00DD1001">
        <w:rPr>
          <w:rFonts w:ascii="华光黑变_CNKI" w:eastAsia="华光黑变_CNKI" w:hAnsi="华光黑变_CNKI" w:cs="Calibri" w:hint="eastAsia"/>
          <w:color w:val="auto"/>
          <w:spacing w:val="-9"/>
          <w:sz w:val="18"/>
          <w:szCs w:val="18"/>
          <w:u w:color="365F91"/>
          <w:lang w:val="zh-TW" w:eastAsia="zh-TW"/>
        </w:rPr>
        <w:t>）停车位配建标准。</w:t>
      </w:r>
    </w:p>
    <w:p w14:paraId="7820A550" w14:textId="69571AF3" w:rsidR="00E3531E" w:rsidRPr="00DD1001" w:rsidRDefault="00E3531E"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停车位的配建量以往只规定下限，鼓励设置更多的停车位以满足不断增长的停车需求，但随着城市空间的变化，还需根据停车需求的发展与停车政策的变化及时调整。对于高密度开发区，如大量人口通过机动车出行，周边道路很难疏解，而通过限制停车位数量可以有效降低机动车交通出行率。以香港为例，在其中心城区规定了建筑物的配建标准高限，目的是控制静态交通的发生率，保持交通系统的平衡。需要注意的是，对于高密度开发区，在限制机动车停车位的同时也要补充配置相应量的公共交通。依据《重庆市城市规划管理技术规定》（</w:t>
      </w:r>
      <w:r w:rsidRPr="00DD1001">
        <w:rPr>
          <w:rFonts w:ascii="华光黑变_CNKI" w:eastAsia="华光黑变_CNKI" w:hAnsi="华光黑变_CNKI" w:cs="Calibri"/>
          <w:color w:val="auto"/>
          <w:spacing w:val="-9"/>
          <w:sz w:val="18"/>
          <w:szCs w:val="18"/>
          <w:u w:color="365F91"/>
          <w:lang w:val="zh-TW" w:eastAsia="zh-TW"/>
        </w:rPr>
        <w:t>2018</w:t>
      </w:r>
      <w:r w:rsidRPr="00DD1001">
        <w:rPr>
          <w:rFonts w:ascii="华光黑变_CNKI" w:eastAsia="华光黑变_CNKI" w:hAnsi="华光黑变_CNKI" w:cs="Calibri" w:hint="eastAsia"/>
          <w:color w:val="auto"/>
          <w:spacing w:val="-9"/>
          <w:sz w:val="18"/>
          <w:szCs w:val="18"/>
          <w:u w:color="365F91"/>
          <w:lang w:val="zh-TW" w:eastAsia="zh-TW"/>
        </w:rPr>
        <w:t>）停车位配建标准，对重庆市城区高密度开发区停车位配建数量上限未设控制要求，故在评价过程中，根据实际本条第</w:t>
      </w:r>
      <w:r w:rsidRPr="00DD1001">
        <w:rPr>
          <w:rFonts w:ascii="华光黑变_CNKI" w:eastAsia="华光黑变_CNKI" w:hAnsi="华光黑变_CNKI" w:cs="Calibri"/>
          <w:color w:val="auto"/>
          <w:spacing w:val="-9"/>
          <w:sz w:val="18"/>
          <w:szCs w:val="18"/>
          <w:u w:color="365F91"/>
          <w:lang w:val="zh-TW" w:eastAsia="zh-TW"/>
        </w:rPr>
        <w:t>2</w:t>
      </w:r>
      <w:r w:rsidRPr="00DD1001">
        <w:rPr>
          <w:rFonts w:ascii="华光黑变_CNKI" w:eastAsia="华光黑变_CNKI" w:hAnsi="华光黑变_CNKI" w:cs="Calibri" w:hint="eastAsia"/>
          <w:color w:val="auto"/>
          <w:spacing w:val="-9"/>
          <w:sz w:val="18"/>
          <w:szCs w:val="18"/>
          <w:u w:color="365F91"/>
          <w:lang w:val="zh-TW" w:eastAsia="zh-TW"/>
        </w:rPr>
        <w:t>款可不参评。</w:t>
      </w:r>
    </w:p>
    <w:p w14:paraId="1772E0EE" w14:textId="77777777" w:rsidR="00E3531E" w:rsidRPr="00DD1001" w:rsidRDefault="00E3531E"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地下停车、立体停车主要目的是节约土地</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重庆是典型的山地城市，建设用地有限，科学合理地利用地下、地上空间是集约用地的重要措施。当城区开发密度低或地质条件差等因素制约无法修建地下停车库时，经论证场地区位和地质条件、建筑结构类型、建筑功能或性质确实不适宜开发地下空间的，提供相关分析说明文件，本条第</w:t>
      </w:r>
      <w:r w:rsidRPr="00DD1001">
        <w:rPr>
          <w:rFonts w:ascii="华光黑变_CNKI" w:eastAsia="华光黑变_CNKI" w:hAnsi="华光黑变_CNKI" w:cs="Calibri"/>
          <w:color w:val="auto"/>
          <w:spacing w:val="-9"/>
          <w:sz w:val="18"/>
          <w:szCs w:val="18"/>
          <w:u w:color="365F91"/>
          <w:lang w:val="zh-TW" w:eastAsia="zh-TW"/>
        </w:rPr>
        <w:t>3</w:t>
      </w:r>
      <w:r w:rsidRPr="00DD1001">
        <w:rPr>
          <w:rFonts w:ascii="华光黑变_CNKI" w:eastAsia="华光黑变_CNKI" w:hAnsi="华光黑变_CNKI" w:cs="Calibri" w:hint="eastAsia"/>
          <w:color w:val="auto"/>
          <w:spacing w:val="-9"/>
          <w:sz w:val="18"/>
          <w:szCs w:val="18"/>
          <w:u w:color="365F91"/>
          <w:lang w:val="zh-TW" w:eastAsia="zh-TW"/>
        </w:rPr>
        <w:t>款可不参评。</w:t>
      </w:r>
    </w:p>
    <w:p w14:paraId="2D2BCF79" w14:textId="77777777" w:rsidR="00E3531E" w:rsidRPr="00DD1001" w:rsidRDefault="00E3531E"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为加快推进城市电动汽车充电基础设施规划建设，促进电动汽车推广应用，住房城乡建设部</w:t>
      </w:r>
      <w:r w:rsidRPr="00DD1001">
        <w:rPr>
          <w:rFonts w:ascii="华光黑变_CNKI" w:eastAsia="华光黑变_CNKI" w:hAnsi="华光黑变_CNKI" w:cs="Calibri"/>
          <w:color w:val="auto"/>
          <w:spacing w:val="-9"/>
          <w:sz w:val="18"/>
          <w:szCs w:val="18"/>
          <w:u w:color="365F91"/>
          <w:lang w:val="zh-TW" w:eastAsia="zh-TW"/>
        </w:rPr>
        <w:t>2016</w:t>
      </w:r>
      <w:r w:rsidRPr="00DD1001">
        <w:rPr>
          <w:rFonts w:ascii="华光黑变_CNKI" w:eastAsia="华光黑变_CNKI" w:hAnsi="华光黑变_CNKI" w:cs="Calibri" w:hint="eastAsia"/>
          <w:color w:val="auto"/>
          <w:spacing w:val="-9"/>
          <w:sz w:val="18"/>
          <w:szCs w:val="18"/>
          <w:u w:color="365F91"/>
          <w:lang w:val="zh-TW" w:eastAsia="zh-TW"/>
        </w:rPr>
        <w:t>年</w:t>
      </w:r>
      <w:r w:rsidRPr="00DD1001">
        <w:rPr>
          <w:rFonts w:ascii="华光黑变_CNKI" w:eastAsia="华光黑变_CNKI" w:hAnsi="华光黑变_CNKI" w:cs="Calibri"/>
          <w:color w:val="auto"/>
          <w:spacing w:val="-9"/>
          <w:sz w:val="18"/>
          <w:szCs w:val="18"/>
          <w:u w:color="365F91"/>
          <w:lang w:val="zh-TW" w:eastAsia="zh-TW"/>
        </w:rPr>
        <w:t>1</w:t>
      </w:r>
      <w:r w:rsidRPr="00DD1001">
        <w:rPr>
          <w:rFonts w:ascii="华光黑变_CNKI" w:eastAsia="华光黑变_CNKI" w:hAnsi="华光黑变_CNKI" w:cs="Calibri" w:hint="eastAsia"/>
          <w:color w:val="auto"/>
          <w:spacing w:val="-9"/>
          <w:sz w:val="18"/>
          <w:szCs w:val="18"/>
          <w:u w:color="365F91"/>
          <w:lang w:val="zh-TW" w:eastAsia="zh-TW"/>
        </w:rPr>
        <w:t>月发布了《关于加强城市电动汽车充电设施规划建设工作的通知》，要求新建居住（小）区和大型公共建筑必须严格执行新建停车</w:t>
      </w:r>
      <w:r w:rsidRPr="00DD1001">
        <w:rPr>
          <w:rFonts w:ascii="华光黑变_CNKI" w:eastAsia="华光黑变_CNKI" w:hAnsi="华光黑变_CNKI" w:cs="Calibri" w:hint="eastAsia"/>
          <w:color w:val="auto"/>
          <w:spacing w:val="-9"/>
          <w:sz w:val="18"/>
          <w:szCs w:val="18"/>
          <w:u w:color="365F91"/>
          <w:lang w:val="zh-TW" w:eastAsia="zh-TW"/>
        </w:rPr>
        <w:lastRenderedPageBreak/>
        <w:t>场配建充电设施的比例要求。新建住宅配建停车位应</w:t>
      </w:r>
      <w:r w:rsidRPr="00DD1001">
        <w:rPr>
          <w:rFonts w:ascii="华光黑变_CNKI" w:eastAsia="华光黑变_CNKI" w:hAnsi="华光黑变_CNKI" w:cs="Calibri"/>
          <w:color w:val="auto"/>
          <w:spacing w:val="-9"/>
          <w:sz w:val="18"/>
          <w:szCs w:val="18"/>
          <w:u w:color="365F91"/>
          <w:lang w:val="zh-TW" w:eastAsia="zh-TW"/>
        </w:rPr>
        <w:t>100%</w:t>
      </w:r>
      <w:r w:rsidRPr="00DD1001">
        <w:rPr>
          <w:rFonts w:ascii="华光黑变_CNKI" w:eastAsia="华光黑变_CNKI" w:hAnsi="华光黑变_CNKI" w:cs="Calibri" w:hint="eastAsia"/>
          <w:color w:val="auto"/>
          <w:spacing w:val="-9"/>
          <w:sz w:val="18"/>
          <w:szCs w:val="18"/>
          <w:u w:color="365F91"/>
          <w:lang w:val="zh-TW" w:eastAsia="zh-TW"/>
        </w:rPr>
        <w:t>预留充电设施建设安装条件，新建的大于</w:t>
      </w:r>
      <w:r w:rsidRPr="00DD1001">
        <w:rPr>
          <w:rFonts w:ascii="华光黑变_CNKI" w:eastAsia="华光黑变_CNKI" w:hAnsi="华光黑变_CNKI" w:cs="Calibri"/>
          <w:color w:val="auto"/>
          <w:spacing w:val="-9"/>
          <w:sz w:val="18"/>
          <w:szCs w:val="18"/>
          <w:u w:color="365F91"/>
          <w:lang w:val="zh-TW" w:eastAsia="zh-TW"/>
        </w:rPr>
        <w:t>2</w:t>
      </w:r>
      <w:r w:rsidRPr="00DD1001">
        <w:rPr>
          <w:rFonts w:ascii="华光黑变_CNKI" w:eastAsia="华光黑变_CNKI" w:hAnsi="华光黑变_CNKI" w:cs="Calibri" w:hint="eastAsia"/>
          <w:color w:val="auto"/>
          <w:spacing w:val="-9"/>
          <w:sz w:val="18"/>
          <w:szCs w:val="18"/>
          <w:u w:color="365F91"/>
          <w:lang w:val="zh-TW" w:eastAsia="zh-TW"/>
        </w:rPr>
        <w:t>万</w:t>
      </w:r>
      <w:r w:rsidRPr="00DD1001">
        <w:rPr>
          <w:rFonts w:ascii="华光黑变_CNKI" w:eastAsia="华光黑变_CNKI" w:hAnsi="华光黑变_CNKI" w:cs="Calibri"/>
          <w:color w:val="auto"/>
          <w:spacing w:val="-9"/>
          <w:sz w:val="18"/>
          <w:szCs w:val="18"/>
          <w:u w:color="365F91"/>
          <w:lang w:val="zh-TW" w:eastAsia="zh-TW"/>
        </w:rPr>
        <w:t>m</w:t>
      </w:r>
      <w:r w:rsidRPr="00DD1001">
        <w:rPr>
          <w:rFonts w:ascii="Cambria" w:eastAsia="华光黑变_CNKI" w:hAnsi="Cambria" w:cs="Cambria"/>
          <w:color w:val="auto"/>
          <w:spacing w:val="-9"/>
          <w:sz w:val="18"/>
          <w:szCs w:val="18"/>
          <w:u w:color="365F91"/>
          <w:lang w:val="zh-TW" w:eastAsia="zh-TW"/>
        </w:rPr>
        <w:t>²</w:t>
      </w:r>
      <w:r w:rsidRPr="00DD1001">
        <w:rPr>
          <w:rFonts w:ascii="华光黑变_CNKI" w:eastAsia="华光黑变_CNKI" w:hAnsi="华光黑变_CNKI" w:cs="Calibri"/>
          <w:color w:val="auto"/>
          <w:spacing w:val="-9"/>
          <w:sz w:val="18"/>
          <w:szCs w:val="18"/>
          <w:u w:color="365F91"/>
          <w:lang w:val="zh-TW" w:eastAsia="zh-TW"/>
        </w:rPr>
        <w:t xml:space="preserve"> </w:t>
      </w:r>
      <w:r w:rsidRPr="00DD1001">
        <w:rPr>
          <w:rFonts w:ascii="华光黑变_CNKI" w:eastAsia="华光黑变_CNKI" w:hAnsi="华光黑变_CNKI" w:cs="Calibri" w:hint="eastAsia"/>
          <w:color w:val="auto"/>
          <w:spacing w:val="-9"/>
          <w:sz w:val="18"/>
          <w:szCs w:val="18"/>
          <w:u w:color="365F91"/>
          <w:lang w:val="zh-TW" w:eastAsia="zh-TW"/>
        </w:rPr>
        <w:t>的商场、宾馆、医院、办公楼等大型公共建筑配建停车场和社会公共停车场，具有充电设施的停车位应不少于总停车位的</w:t>
      </w:r>
      <w:r w:rsidRPr="00DD1001">
        <w:rPr>
          <w:rFonts w:ascii="华光黑变_CNKI" w:eastAsia="华光黑变_CNKI" w:hAnsi="华光黑变_CNKI" w:cs="Calibri"/>
          <w:color w:val="auto"/>
          <w:spacing w:val="-9"/>
          <w:sz w:val="18"/>
          <w:szCs w:val="18"/>
          <w:u w:color="365F91"/>
          <w:lang w:val="zh-TW" w:eastAsia="zh-TW"/>
        </w:rPr>
        <w:t>10%</w:t>
      </w:r>
      <w:r w:rsidRPr="00DD1001">
        <w:rPr>
          <w:rFonts w:ascii="华光黑变_CNKI" w:eastAsia="华光黑变_CNKI" w:hAnsi="华光黑变_CNKI" w:cs="Calibri" w:hint="eastAsia"/>
          <w:color w:val="auto"/>
          <w:spacing w:val="-9"/>
          <w:sz w:val="18"/>
          <w:szCs w:val="18"/>
          <w:u w:color="365F91"/>
          <w:lang w:val="zh-TW" w:eastAsia="zh-TW"/>
        </w:rPr>
        <w:t>。</w:t>
      </w:r>
    </w:p>
    <w:p w14:paraId="04C3139A" w14:textId="7D4FB9B8" w:rsidR="00E3531E" w:rsidRPr="00DD1001" w:rsidRDefault="00E3531E" w:rsidP="00D30870">
      <w:pPr>
        <w:spacing w:line="360" w:lineRule="auto"/>
        <w:ind w:firstLineChars="200" w:firstLine="324"/>
        <w:jc w:val="both"/>
        <w:rPr>
          <w:rFonts w:ascii="华光黑变_CNKI" w:eastAsia="华光黑变_CNKI" w:hAnsi="华光黑变_CNKI" w:cs="Calibri"/>
          <w:color w:val="FF0000"/>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根据渝府办发〔</w:t>
      </w:r>
      <w:r w:rsidRPr="00DD1001">
        <w:rPr>
          <w:rFonts w:ascii="华光黑变_CNKI" w:eastAsia="华光黑变_CNKI" w:hAnsi="华光黑变_CNKI" w:cs="Calibri"/>
          <w:color w:val="auto"/>
          <w:spacing w:val="-9"/>
          <w:sz w:val="18"/>
          <w:szCs w:val="18"/>
          <w:u w:color="365F91"/>
          <w:lang w:val="zh-TW" w:eastAsia="zh-TW"/>
        </w:rPr>
        <w:t>2015</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212</w:t>
      </w:r>
      <w:r w:rsidRPr="00DD1001">
        <w:rPr>
          <w:rFonts w:ascii="华光黑变_CNKI" w:eastAsia="华光黑变_CNKI" w:hAnsi="华光黑变_CNKI" w:cs="Calibri" w:hint="eastAsia"/>
          <w:color w:val="auto"/>
          <w:spacing w:val="-9"/>
          <w:sz w:val="18"/>
          <w:szCs w:val="18"/>
          <w:u w:color="365F91"/>
          <w:lang w:val="zh-TW" w:eastAsia="zh-TW"/>
        </w:rPr>
        <w:t>号《重庆市加快电动汽车充电基础设施建设实施方案》；</w:t>
      </w:r>
      <w:r w:rsidRPr="00DD1001">
        <w:rPr>
          <w:rFonts w:ascii="华光黑变_CNKI" w:eastAsia="华光黑变_CNKI" w:hAnsi="华光黑变_CNKI" w:cs="Calibri"/>
          <w:color w:val="auto"/>
          <w:spacing w:val="-9"/>
          <w:sz w:val="18"/>
          <w:szCs w:val="18"/>
          <w:u w:color="365F91"/>
          <w:lang w:val="zh-TW" w:eastAsia="zh-TW"/>
        </w:rPr>
        <w:t xml:space="preserve">DBJ50-218-2015 </w:t>
      </w:r>
      <w:r w:rsidRPr="00DD1001">
        <w:rPr>
          <w:rFonts w:ascii="华光黑变_CNKI" w:eastAsia="华光黑变_CNKI" w:hAnsi="华光黑变_CNKI" w:cs="Calibri" w:hint="eastAsia"/>
          <w:color w:val="auto"/>
          <w:spacing w:val="-9"/>
          <w:sz w:val="18"/>
          <w:szCs w:val="18"/>
          <w:u w:color="365F91"/>
          <w:lang w:val="zh-TW" w:eastAsia="zh-TW"/>
        </w:rPr>
        <w:t>《民用建筑电动汽车充电设备配套设施设计规范》；</w:t>
      </w:r>
      <w:r w:rsidRPr="00DD1001">
        <w:rPr>
          <w:rFonts w:ascii="华光黑变_CNKI" w:eastAsia="华光黑变_CNKI" w:hAnsi="华光黑变_CNKI" w:cs="Calibri"/>
          <w:color w:val="auto"/>
          <w:spacing w:val="-9"/>
          <w:sz w:val="18"/>
          <w:szCs w:val="18"/>
          <w:u w:color="365F91"/>
          <w:lang w:val="zh-TW" w:eastAsia="zh-TW"/>
        </w:rPr>
        <w:t xml:space="preserve">DBJ50T-238-2016 </w:t>
      </w:r>
      <w:r w:rsidRPr="00DD1001">
        <w:rPr>
          <w:rFonts w:ascii="华光黑变_CNKI" w:eastAsia="华光黑变_CNKI" w:hAnsi="华光黑变_CNKI" w:cs="Calibri" w:hint="eastAsia"/>
          <w:color w:val="auto"/>
          <w:spacing w:val="-9"/>
          <w:sz w:val="18"/>
          <w:szCs w:val="18"/>
          <w:u w:color="365F91"/>
          <w:lang w:val="zh-TW" w:eastAsia="zh-TW"/>
        </w:rPr>
        <w:t>《电动汽车充电设备建设技术规范》</w:t>
      </w:r>
      <w:r w:rsidR="00352010" w:rsidRPr="00352010">
        <w:rPr>
          <w:rFonts w:ascii="华光黑变_CNKI" w:eastAsia="华光黑变_CNKI" w:hAnsi="华光黑变_CNKI" w:cs="Calibri" w:hint="eastAsia"/>
          <w:color w:val="auto"/>
          <w:spacing w:val="-9"/>
          <w:sz w:val="18"/>
          <w:szCs w:val="18"/>
          <w:u w:color="365F91"/>
          <w:lang w:val="zh-TW" w:eastAsia="zh-TW"/>
        </w:rPr>
        <w:t>；</w:t>
      </w:r>
      <w:r w:rsidR="00352010" w:rsidRPr="00DD1001">
        <w:rPr>
          <w:rFonts w:ascii="华光黑变_CNKI" w:eastAsia="华光黑变_CNKI" w:hAnsi="华光黑变_CNKI" w:cs="Calibri" w:hint="eastAsia"/>
          <w:color w:val="auto"/>
          <w:spacing w:val="-9"/>
          <w:sz w:val="18"/>
          <w:szCs w:val="18"/>
          <w:u w:color="365F91"/>
          <w:lang w:val="zh-TW" w:eastAsia="zh-TW"/>
        </w:rPr>
        <w:t>渝经信规范〔</w:t>
      </w:r>
      <w:r w:rsidR="00352010" w:rsidRPr="00DD1001">
        <w:rPr>
          <w:rFonts w:ascii="华光黑变_CNKI" w:eastAsia="华光黑变_CNKI" w:hAnsi="华光黑变_CNKI" w:cs="Calibri"/>
          <w:color w:val="auto"/>
          <w:spacing w:val="-9"/>
          <w:sz w:val="18"/>
          <w:szCs w:val="18"/>
          <w:u w:color="365F91"/>
          <w:lang w:val="zh-TW" w:eastAsia="zh-TW"/>
        </w:rPr>
        <w:t>2022〕9号</w:t>
      </w:r>
      <w:r w:rsidR="00352010" w:rsidRPr="00352010">
        <w:rPr>
          <w:rFonts w:ascii="华光黑变_CNKI" w:eastAsia="华光黑变_CNKI" w:hAnsi="华光黑变_CNKI" w:cs="Calibri" w:hint="eastAsia"/>
          <w:color w:val="auto"/>
          <w:spacing w:val="-9"/>
          <w:sz w:val="18"/>
          <w:szCs w:val="18"/>
          <w:u w:color="365F91"/>
          <w:lang w:val="zh-TW" w:eastAsia="zh-TW"/>
        </w:rPr>
        <w:t>《</w:t>
      </w:r>
      <w:r w:rsidR="00352010" w:rsidRPr="00DD1001">
        <w:rPr>
          <w:rFonts w:ascii="华光黑变_CNKI" w:eastAsia="华光黑变_CNKI" w:hAnsi="华光黑变_CNKI" w:cs="Calibri"/>
          <w:color w:val="auto"/>
          <w:spacing w:val="-9"/>
          <w:u w:color="365F91"/>
          <w:lang w:val="zh-TW" w:eastAsia="zh-TW"/>
        </w:rPr>
        <w:t>全市加快建设充换电基础设施工作方案</w:t>
      </w:r>
      <w:r w:rsidR="00352010" w:rsidRPr="00352010">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的有关要求：新建住宅</w:t>
      </w:r>
      <w:r w:rsidR="00352010">
        <w:rPr>
          <w:rFonts w:ascii="华光黑变_CNKI" w:eastAsia="华光黑变_CNKI" w:hAnsi="华光黑变_CNKI" w:cs="Calibri" w:hint="eastAsia"/>
          <w:color w:val="auto"/>
          <w:spacing w:val="-9"/>
          <w:sz w:val="18"/>
          <w:szCs w:val="18"/>
          <w:u w:color="365F91"/>
          <w:lang w:val="zh-TW" w:eastAsia="zh-TW"/>
        </w:rPr>
        <w:t>及办公类公共建筑</w:t>
      </w:r>
      <w:r w:rsidRPr="00DD1001">
        <w:rPr>
          <w:rFonts w:ascii="华光黑变_CNKI" w:eastAsia="华光黑变_CNKI" w:hAnsi="华光黑变_CNKI" w:cs="Calibri" w:hint="eastAsia"/>
          <w:color w:val="auto"/>
          <w:spacing w:val="-9"/>
          <w:sz w:val="18"/>
          <w:szCs w:val="18"/>
          <w:u w:color="365F91"/>
          <w:lang w:val="zh-TW" w:eastAsia="zh-TW"/>
        </w:rPr>
        <w:t>配建的停车库必须</w:t>
      </w:r>
      <w:r w:rsidRPr="00DD1001">
        <w:rPr>
          <w:rFonts w:ascii="华光黑变_CNKI" w:eastAsia="华光黑变_CNKI" w:hAnsi="华光黑变_CNKI" w:cs="Calibri"/>
          <w:color w:val="auto"/>
          <w:spacing w:val="-9"/>
          <w:sz w:val="18"/>
          <w:szCs w:val="18"/>
          <w:u w:color="365F91"/>
          <w:lang w:val="zh-TW" w:eastAsia="zh-TW"/>
        </w:rPr>
        <w:t>100%</w:t>
      </w:r>
      <w:r w:rsidRPr="00DD1001">
        <w:rPr>
          <w:rFonts w:ascii="华光黑变_CNKI" w:eastAsia="华光黑变_CNKI" w:hAnsi="华光黑变_CNKI" w:cs="Calibri" w:hint="eastAsia"/>
          <w:color w:val="auto"/>
          <w:spacing w:val="-9"/>
          <w:sz w:val="18"/>
          <w:szCs w:val="18"/>
          <w:u w:color="365F91"/>
          <w:lang w:val="zh-TW" w:eastAsia="zh-TW"/>
        </w:rPr>
        <w:t>建设电动汽车充电基础设施或预留建设安装条件（包括预埋电力管线和预留电力容量）</w:t>
      </w:r>
      <w:r w:rsidR="00352010" w:rsidRPr="00A40D00">
        <w:rPr>
          <w:rFonts w:ascii="华光黑变_CNKI" w:eastAsia="华光黑变_CNKI" w:hAnsi="华光黑变_CNKI" w:cs="Calibri" w:hint="eastAsia"/>
          <w:color w:val="auto"/>
          <w:spacing w:val="-9"/>
          <w:sz w:val="18"/>
          <w:szCs w:val="18"/>
          <w:u w:color="365F91"/>
          <w:lang w:val="zh-TW" w:eastAsia="zh-TW"/>
        </w:rPr>
        <w:t>，</w:t>
      </w:r>
      <w:r w:rsidR="00A40D00" w:rsidRPr="00DD1001">
        <w:rPr>
          <w:rFonts w:ascii="华光黑变_CNKI" w:eastAsia="华光黑变_CNKI" w:hAnsi="华光黑变_CNKI" w:cs="Calibri" w:hint="eastAsia"/>
          <w:color w:val="auto"/>
          <w:spacing w:val="-9"/>
          <w:sz w:val="18"/>
          <w:szCs w:val="18"/>
          <w:u w:color="365F91"/>
          <w:lang w:val="zh-TW" w:eastAsia="zh-TW"/>
        </w:rPr>
        <w:t>建成充电设施的停车位比例不低于</w:t>
      </w:r>
      <w:r w:rsidR="00A40D00" w:rsidRPr="00DD1001">
        <w:rPr>
          <w:rFonts w:ascii="华光黑变_CNKI" w:eastAsia="华光黑变_CNKI" w:hAnsi="华光黑变_CNKI" w:cs="Calibri"/>
          <w:color w:val="auto"/>
          <w:spacing w:val="-9"/>
          <w:sz w:val="18"/>
          <w:szCs w:val="18"/>
          <w:u w:color="365F91"/>
          <w:lang w:val="zh-TW" w:eastAsia="zh-TW"/>
        </w:rPr>
        <w:t>50%</w:t>
      </w:r>
      <w:r w:rsidRPr="00DD1001">
        <w:rPr>
          <w:rFonts w:ascii="华光黑变_CNKI" w:eastAsia="华光黑变_CNKI" w:hAnsi="华光黑变_CNKI" w:cs="Calibri" w:hint="eastAsia"/>
          <w:color w:val="auto"/>
          <w:spacing w:val="-9"/>
          <w:sz w:val="18"/>
          <w:szCs w:val="18"/>
          <w:u w:color="365F91"/>
          <w:lang w:val="zh-TW" w:eastAsia="zh-TW"/>
        </w:rPr>
        <w:t>；</w:t>
      </w:r>
      <w:r w:rsidR="00A40D00" w:rsidRPr="00DD1001">
        <w:rPr>
          <w:rFonts w:ascii="华光黑变_CNKI" w:eastAsia="华光黑变_CNKI" w:hAnsi="华光黑变_CNKI" w:cs="Calibri" w:hint="eastAsia"/>
          <w:color w:val="auto"/>
          <w:spacing w:val="-9"/>
          <w:sz w:val="18"/>
          <w:szCs w:val="18"/>
          <w:u w:color="365F91"/>
          <w:lang w:val="zh-TW" w:eastAsia="zh-TW"/>
        </w:rPr>
        <w:t>新建其他建筑配建的停车场（库）或独立用地建设停车场，具备充电设施安装条件的比例应不低于</w:t>
      </w:r>
      <w:r w:rsidR="00A40D00" w:rsidRPr="00DD1001">
        <w:rPr>
          <w:rFonts w:ascii="华光黑变_CNKI" w:eastAsia="华光黑变_CNKI" w:hAnsi="华光黑变_CNKI" w:cs="Calibri"/>
          <w:color w:val="auto"/>
          <w:spacing w:val="-9"/>
          <w:sz w:val="18"/>
          <w:szCs w:val="18"/>
          <w:u w:color="365F91"/>
          <w:lang w:val="zh-TW" w:eastAsia="zh-TW"/>
        </w:rPr>
        <w:t>50%</w:t>
      </w:r>
      <w:r w:rsidR="00A40D00" w:rsidRPr="00DD1001">
        <w:rPr>
          <w:rFonts w:ascii="华光黑变_CNKI" w:eastAsia="华光黑变_CNKI" w:hAnsi="华光黑变_CNKI" w:cs="Calibri" w:hint="eastAsia"/>
          <w:color w:val="auto"/>
          <w:spacing w:val="-9"/>
          <w:sz w:val="18"/>
          <w:szCs w:val="18"/>
          <w:u w:color="365F91"/>
          <w:lang w:val="zh-TW" w:eastAsia="zh-TW"/>
        </w:rPr>
        <w:t>，建成充电设施的停车位比例应不低于</w:t>
      </w:r>
      <w:r w:rsidR="00A40D00" w:rsidRPr="00DD1001">
        <w:rPr>
          <w:rFonts w:ascii="华光黑变_CNKI" w:eastAsia="华光黑变_CNKI" w:hAnsi="华光黑变_CNKI" w:cs="Calibri"/>
          <w:color w:val="auto"/>
          <w:spacing w:val="-9"/>
          <w:sz w:val="18"/>
          <w:szCs w:val="18"/>
          <w:u w:color="365F91"/>
          <w:lang w:val="zh-TW" w:eastAsia="zh-TW"/>
        </w:rPr>
        <w:t>30%</w:t>
      </w:r>
      <w:r w:rsidR="00A40D00" w:rsidRPr="00DD1001">
        <w:rPr>
          <w:rFonts w:ascii="华光黑变_CNKI" w:eastAsia="华光黑变_CNKI" w:hAnsi="华光黑变_CNKI" w:cs="Calibri" w:hint="eastAsia"/>
          <w:color w:val="auto"/>
          <w:spacing w:val="-9"/>
          <w:sz w:val="18"/>
          <w:szCs w:val="18"/>
          <w:u w:color="365F91"/>
          <w:lang w:val="zh-TW" w:eastAsia="zh-TW"/>
        </w:rPr>
        <w:t>。</w:t>
      </w:r>
      <w:r w:rsidR="00FF11CE" w:rsidRPr="00DD1001">
        <w:rPr>
          <w:rFonts w:ascii="华光黑变_CNKI" w:eastAsia="华光黑变_CNKI" w:hAnsi="华光黑变_CNKI" w:cs="Calibri" w:hint="eastAsia"/>
          <w:color w:val="auto"/>
          <w:spacing w:val="-9"/>
          <w:sz w:val="18"/>
          <w:szCs w:val="18"/>
          <w:u w:color="365F91"/>
          <w:lang w:val="zh-TW" w:eastAsia="zh-TW"/>
        </w:rPr>
        <w:t>全市党政机关、企事业单位、工业园区、旅游景区等内部停车场预留安装条件</w:t>
      </w:r>
      <w:r w:rsidR="00FF11CE" w:rsidRPr="00DD1001">
        <w:rPr>
          <w:rFonts w:ascii="华光黑变_CNKI" w:eastAsia="华光黑变_CNKI" w:hAnsi="华光黑变_CNKI" w:cs="Calibri"/>
          <w:color w:val="auto"/>
          <w:spacing w:val="-9"/>
          <w:sz w:val="18"/>
          <w:szCs w:val="18"/>
          <w:u w:color="365F91"/>
          <w:lang w:val="zh-TW" w:eastAsia="zh-TW"/>
        </w:rPr>
        <w:t>100%</w:t>
      </w:r>
      <w:r w:rsidR="00FF11CE" w:rsidRPr="00DD1001">
        <w:rPr>
          <w:rFonts w:ascii="华光黑变_CNKI" w:eastAsia="华光黑变_CNKI" w:hAnsi="华光黑变_CNKI" w:cs="Calibri" w:hint="eastAsia"/>
          <w:color w:val="auto"/>
          <w:spacing w:val="-9"/>
          <w:sz w:val="18"/>
          <w:szCs w:val="18"/>
          <w:u w:color="365F91"/>
          <w:lang w:val="zh-TW" w:eastAsia="zh-TW"/>
        </w:rPr>
        <w:t>，充电桩建设比例不得低于总停车位数量的</w:t>
      </w:r>
      <w:r w:rsidR="00FF11CE" w:rsidRPr="00DD1001">
        <w:rPr>
          <w:rFonts w:ascii="华光黑变_CNKI" w:eastAsia="华光黑变_CNKI" w:hAnsi="华光黑变_CNKI" w:cs="Calibri"/>
          <w:color w:val="auto"/>
          <w:spacing w:val="-9"/>
          <w:sz w:val="18"/>
          <w:szCs w:val="18"/>
          <w:u w:color="365F91"/>
          <w:lang w:val="zh-TW" w:eastAsia="zh-TW"/>
        </w:rPr>
        <w:t>10%</w:t>
      </w:r>
      <w:r w:rsidR="00FF11CE">
        <w:rPr>
          <w:rFonts w:ascii="华光黑变_CNKI" w:eastAsia="华光黑变_CNKI" w:hAnsi="华光黑变_CNKI" w:cs="Calibri" w:hint="eastAsia"/>
          <w:color w:val="auto"/>
          <w:spacing w:val="-9"/>
          <w:sz w:val="18"/>
          <w:szCs w:val="18"/>
          <w:u w:color="365F91"/>
          <w:lang w:val="zh-TW" w:eastAsia="zh-TW"/>
        </w:rPr>
        <w:t>。</w:t>
      </w:r>
      <w:r w:rsidR="00A40D00" w:rsidRPr="00DD1001">
        <w:rPr>
          <w:rFonts w:ascii="华光黑变_CNKI" w:eastAsia="华光黑变_CNKI" w:hAnsi="华光黑变_CNKI" w:cs="Calibri" w:hint="eastAsia"/>
          <w:color w:val="auto"/>
          <w:spacing w:val="-9"/>
          <w:sz w:val="18"/>
          <w:szCs w:val="18"/>
          <w:u w:color="365F91"/>
          <w:lang w:val="zh-TW" w:eastAsia="zh-TW"/>
        </w:rPr>
        <w:t>加强区县、镇街充电网络布局，积极推进辖区内交通枢纽、旅游景区、政府投资建设的停车场（库）和政府或政府平台公司投资建设的特级公共停车场（库）等公共区域充换电设施建设，具备充电设施安装条件的比例不低于</w:t>
      </w:r>
      <w:r w:rsidR="00A40D00" w:rsidRPr="00DD1001">
        <w:rPr>
          <w:rFonts w:ascii="华光黑变_CNKI" w:eastAsia="华光黑变_CNKI" w:hAnsi="华光黑变_CNKI" w:cs="Calibri"/>
          <w:color w:val="auto"/>
          <w:spacing w:val="-9"/>
          <w:sz w:val="18"/>
          <w:szCs w:val="18"/>
          <w:u w:color="365F91"/>
          <w:lang w:val="zh-TW" w:eastAsia="zh-TW"/>
        </w:rPr>
        <w:t>50%</w:t>
      </w:r>
      <w:r w:rsidR="00A40D00" w:rsidRPr="00DD1001">
        <w:rPr>
          <w:rFonts w:ascii="华光黑变_CNKI" w:eastAsia="华光黑变_CNKI" w:hAnsi="华光黑变_CNKI" w:cs="Calibri" w:hint="eastAsia"/>
          <w:color w:val="auto"/>
          <w:spacing w:val="-9"/>
          <w:sz w:val="18"/>
          <w:szCs w:val="18"/>
          <w:u w:color="365F91"/>
          <w:lang w:val="zh-TW" w:eastAsia="zh-TW"/>
        </w:rPr>
        <w:t>，建成充电设施的停车位比例不低于</w:t>
      </w:r>
      <w:r w:rsidR="00A40D00" w:rsidRPr="00DD1001">
        <w:rPr>
          <w:rFonts w:ascii="华光黑变_CNKI" w:eastAsia="华光黑变_CNKI" w:hAnsi="华光黑变_CNKI" w:cs="Calibri"/>
          <w:color w:val="auto"/>
          <w:spacing w:val="-9"/>
          <w:sz w:val="18"/>
          <w:szCs w:val="18"/>
          <w:u w:color="365F91"/>
          <w:lang w:val="zh-TW" w:eastAsia="zh-TW"/>
        </w:rPr>
        <w:t>10%</w:t>
      </w:r>
      <w:r w:rsidR="00A40D00" w:rsidRPr="00DD1001">
        <w:rPr>
          <w:rFonts w:ascii="华光黑变_CNKI" w:eastAsia="华光黑变_CNKI" w:hAnsi="华光黑变_CNKI" w:cs="Calibri" w:hint="eastAsia"/>
          <w:color w:val="auto"/>
          <w:spacing w:val="-9"/>
          <w:sz w:val="18"/>
          <w:szCs w:val="18"/>
          <w:u w:color="365F91"/>
          <w:lang w:val="zh-TW" w:eastAsia="zh-TW"/>
        </w:rPr>
        <w:t>；各镇街集镇、农产品集中配送中心具备充电设施安装条件的比例不低于</w:t>
      </w:r>
      <w:r w:rsidR="00A40D00" w:rsidRPr="00DD1001">
        <w:rPr>
          <w:rFonts w:ascii="华光黑变_CNKI" w:eastAsia="华光黑变_CNKI" w:hAnsi="华光黑变_CNKI" w:cs="Calibri"/>
          <w:color w:val="auto"/>
          <w:spacing w:val="-9"/>
          <w:sz w:val="18"/>
          <w:szCs w:val="18"/>
          <w:u w:color="365F91"/>
          <w:lang w:val="zh-TW" w:eastAsia="zh-TW"/>
        </w:rPr>
        <w:t>30%</w:t>
      </w:r>
      <w:r w:rsidR="00A40D00" w:rsidRPr="00DD1001">
        <w:rPr>
          <w:rFonts w:ascii="华光黑变_CNKI" w:eastAsia="华光黑变_CNKI" w:hAnsi="华光黑变_CNKI" w:cs="Calibri" w:hint="eastAsia"/>
          <w:color w:val="auto"/>
          <w:spacing w:val="-9"/>
          <w:sz w:val="18"/>
          <w:szCs w:val="18"/>
          <w:u w:color="365F91"/>
          <w:lang w:val="zh-TW" w:eastAsia="zh-TW"/>
        </w:rPr>
        <w:t>，建成充电设施的停车位比例不低于</w:t>
      </w:r>
      <w:r w:rsidR="00A40D00" w:rsidRPr="00DD1001">
        <w:rPr>
          <w:rFonts w:ascii="华光黑变_CNKI" w:eastAsia="华光黑变_CNKI" w:hAnsi="华光黑变_CNKI" w:cs="Calibri"/>
          <w:color w:val="auto"/>
          <w:spacing w:val="-9"/>
          <w:sz w:val="18"/>
          <w:szCs w:val="18"/>
          <w:u w:color="365F91"/>
          <w:lang w:val="zh-TW" w:eastAsia="zh-TW"/>
        </w:rPr>
        <w:t>10%</w:t>
      </w:r>
      <w:r w:rsidR="00A40D00" w:rsidRPr="00DD1001">
        <w:rPr>
          <w:rFonts w:ascii="华光黑变_CNKI" w:eastAsia="华光黑变_CNKI" w:hAnsi="华光黑变_CNKI" w:cs="Calibri" w:hint="eastAsia"/>
          <w:color w:val="auto"/>
          <w:spacing w:val="-9"/>
          <w:sz w:val="18"/>
          <w:szCs w:val="18"/>
          <w:u w:color="365F91"/>
          <w:lang w:val="zh-TW" w:eastAsia="zh-TW"/>
        </w:rPr>
        <w:t>。</w:t>
      </w:r>
    </w:p>
    <w:p w14:paraId="17A7B390" w14:textId="77777777" w:rsidR="00E3531E" w:rsidRPr="00DD1001" w:rsidRDefault="00E3531E"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规划设计阶段审核停车规划、工程设计的相关图纸与说明；实施运管阶段审核相关管理措施文件，并现场抽查运行情况。</w:t>
      </w:r>
    </w:p>
    <w:p w14:paraId="17A06806"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8.2.11</w:t>
      </w:r>
      <w:r w:rsidRPr="00AC2203">
        <w:rPr>
          <w:rFonts w:ascii="Calibri" w:eastAsia="宋体" w:hAnsi="Calibri" w:cs="Calibri"/>
          <w:color w:val="auto"/>
          <w:spacing w:val="-8"/>
          <w:sz w:val="20"/>
          <w:szCs w:val="20"/>
        </w:rPr>
        <w:t>城区合理设置自行车停车设施及公共自行车租赁网络，</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分，应按下列规则分别评分并累计</w:t>
      </w:r>
      <w:r w:rsidRPr="00AC2203">
        <w:rPr>
          <w:rFonts w:ascii="宋体" w:eastAsia="宋体" w:hAnsi="宋体" w:cs="宋体" w:hint="eastAsia"/>
          <w:color w:val="auto"/>
          <w:spacing w:val="-8"/>
          <w:sz w:val="20"/>
          <w:szCs w:val="20"/>
        </w:rPr>
        <w:t>∶</w:t>
      </w:r>
    </w:p>
    <w:p w14:paraId="7FC36980"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城区在公交枢纽和公共活动场所设置自行车停车设施，得</w:t>
      </w:r>
      <w:r w:rsidRPr="00AC2203">
        <w:rPr>
          <w:rFonts w:ascii="Calibri" w:eastAsia="宋体" w:hAnsi="Calibri" w:cs="Calibri"/>
          <w:color w:val="auto"/>
          <w:spacing w:val="-8"/>
          <w:sz w:val="20"/>
          <w:szCs w:val="20"/>
        </w:rPr>
        <w:t>5</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06B35629"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城区形成完善的公共自行车租赁网络，每个公共自行车租赁网点有足够的配车和停车设施，取、还车便捷，设备运转良好，评价分值为</w:t>
      </w:r>
      <w:r w:rsidRPr="00AC2203">
        <w:rPr>
          <w:rFonts w:ascii="Calibri" w:eastAsia="宋体" w:hAnsi="Calibri" w:cs="Calibri"/>
          <w:color w:val="auto"/>
          <w:spacing w:val="-8"/>
          <w:sz w:val="20"/>
          <w:szCs w:val="20"/>
        </w:rPr>
        <w:t>5</w:t>
      </w:r>
      <w:r w:rsidRPr="00AC2203">
        <w:rPr>
          <w:rFonts w:ascii="Calibri" w:eastAsia="宋体" w:hAnsi="Calibri" w:cs="Calibri"/>
          <w:color w:val="auto"/>
          <w:spacing w:val="-8"/>
          <w:sz w:val="20"/>
          <w:szCs w:val="20"/>
        </w:rPr>
        <w:t>分。</w:t>
      </w:r>
    </w:p>
    <w:p w14:paraId="28FD15EC" w14:textId="77777777" w:rsidR="003645BF" w:rsidRPr="00DD1001" w:rsidRDefault="003645BF"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103ECCF6" w14:textId="77777777" w:rsidR="003645BF" w:rsidRPr="00DD1001" w:rsidRDefault="003645BF"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5449C51E" w14:textId="77777777" w:rsidR="003645BF" w:rsidRPr="00DD1001" w:rsidRDefault="003645BF"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城区公共自行车租赁只有形成网络，才能提高公共自行车的使用。此外，根据多城市的公共自行车租赁情况的调研发现，公共自行车租赁点的位置与公共设施的结合度、自行车的取还便捷度都是影响公共自行车使用的重要因素。</w:t>
      </w:r>
    </w:p>
    <w:p w14:paraId="2D1C023E" w14:textId="77777777" w:rsidR="003645BF" w:rsidRPr="00DD1001" w:rsidRDefault="003645BF"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城区公共自行车租赁网络设置应在充分分析使用需求的前提下，合理安排租赁点。租赁点宜靠近居住（小）区、枢纽、公共活动场所、大型办公楼等出行需求量大的地方。实施运管阶段应根据实际用车量及时调整租赁点的配车量、保证使用需求。</w:t>
      </w:r>
    </w:p>
    <w:p w14:paraId="268EBF0B" w14:textId="77777777" w:rsidR="003645BF" w:rsidRPr="00DD1001" w:rsidRDefault="003645BF"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重庆是山地城市，部分城区的地形高差较大，环境复杂，道路规划设计未设置自行车非机动车道，根据实际情况，对于这部分无条件设置自行车车道的城区，本条可不参评。</w:t>
      </w:r>
    </w:p>
    <w:p w14:paraId="4D43DD84" w14:textId="77777777" w:rsidR="003645BF" w:rsidRPr="00DD1001" w:rsidRDefault="003645BF"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r w:rsidRPr="00DD1001">
        <w:rPr>
          <w:rFonts w:ascii="华光黑变_CNKI" w:eastAsia="华光黑变_CNKI" w:hAnsi="华光黑变_CNKI" w:cs="宋体" w:hint="eastAsia"/>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规划设计阶段审核自行车停车规划、自行车系统规划等相关图纸与说明；实施运管阶段现场抽查运行情况。</w:t>
      </w:r>
    </w:p>
    <w:p w14:paraId="3F95E699" w14:textId="77777777" w:rsidR="00A222A9" w:rsidRPr="00A17389" w:rsidRDefault="00A222A9" w:rsidP="00A17389">
      <w:pPr>
        <w:spacing w:line="360" w:lineRule="auto"/>
        <w:jc w:val="center"/>
        <w:rPr>
          <w:rFonts w:ascii="黑体" w:eastAsia="黑体" w:hAnsi="黑体" w:cs="Calibri"/>
          <w:color w:val="auto"/>
          <w:spacing w:val="-3"/>
          <w:w w:val="99"/>
          <w:sz w:val="24"/>
          <w:szCs w:val="24"/>
        </w:rPr>
      </w:pPr>
      <w:proofErr w:type="gramStart"/>
      <w:r w:rsidRPr="00A17389">
        <w:rPr>
          <w:rFonts w:ascii="黑体" w:eastAsia="黑体" w:hAnsi="黑体" w:cs="宋体" w:hint="eastAsia"/>
          <w:color w:val="auto"/>
          <w:spacing w:val="-3"/>
          <w:w w:val="99"/>
          <w:sz w:val="24"/>
          <w:szCs w:val="24"/>
        </w:rPr>
        <w:t>Ⅳ</w:t>
      </w:r>
      <w:r w:rsidRPr="00A17389">
        <w:rPr>
          <w:rFonts w:ascii="黑体" w:eastAsia="黑体" w:hAnsi="黑体" w:cs="Calibri"/>
          <w:color w:val="auto"/>
          <w:spacing w:val="-3"/>
          <w:w w:val="99"/>
          <w:sz w:val="24"/>
          <w:szCs w:val="24"/>
        </w:rPr>
        <w:t>交通</w:t>
      </w:r>
      <w:proofErr w:type="gramEnd"/>
      <w:r w:rsidRPr="00A17389">
        <w:rPr>
          <w:rFonts w:ascii="黑体" w:eastAsia="黑体" w:hAnsi="黑体" w:cs="Calibri"/>
          <w:color w:val="auto"/>
          <w:spacing w:val="-3"/>
          <w:w w:val="99"/>
          <w:sz w:val="24"/>
          <w:szCs w:val="24"/>
        </w:rPr>
        <w:t>管理</w:t>
      </w:r>
    </w:p>
    <w:p w14:paraId="74BC46A8"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8.2.12</w:t>
      </w:r>
      <w:r w:rsidRPr="00AC2203">
        <w:rPr>
          <w:rFonts w:ascii="Calibri" w:eastAsia="宋体" w:hAnsi="Calibri" w:cs="Calibri"/>
          <w:color w:val="auto"/>
          <w:spacing w:val="-8"/>
          <w:sz w:val="20"/>
          <w:szCs w:val="20"/>
        </w:rPr>
        <w:t>城区制定有效减少机动车交通运输量的管理措施，评价分值为</w:t>
      </w:r>
      <w:r w:rsidRPr="00AC2203">
        <w:rPr>
          <w:rFonts w:ascii="Calibri" w:eastAsia="宋体" w:hAnsi="Calibri" w:cs="Calibri"/>
          <w:color w:val="auto"/>
          <w:spacing w:val="-8"/>
          <w:sz w:val="20"/>
          <w:szCs w:val="20"/>
        </w:rPr>
        <w:t>5</w:t>
      </w:r>
      <w:r w:rsidRPr="00AC2203">
        <w:rPr>
          <w:rFonts w:ascii="Calibri" w:eastAsia="宋体" w:hAnsi="Calibri" w:cs="Calibri"/>
          <w:color w:val="auto"/>
          <w:spacing w:val="-8"/>
          <w:sz w:val="20"/>
          <w:szCs w:val="20"/>
        </w:rPr>
        <w:t>分。</w:t>
      </w:r>
    </w:p>
    <w:p w14:paraId="75EF9B61"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0428DE4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2EE46EB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lastRenderedPageBreak/>
        <w:t>减少机动车交通量的管理措施包括制定合理的公共交通票价及绿色出行奖励机制等。对于大城市及特大城市的中心城区及高密度开发区可以采取设定购车指标、限行、缴纳拥堵费、提高机动车停车费、控制机动车停车位等措施。城区应根据所处自然条件、交通状况、经济发展水平等因素制定适合本区域的措施。</w:t>
      </w:r>
    </w:p>
    <w:p w14:paraId="0C780DF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本条的评价方法为：规划设计阶段审核</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交通管理措施报告</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的相关管理措施说明；实施运管阶段审核相关管理措施文件，并现场抽查运行情况。</w:t>
      </w:r>
    </w:p>
    <w:p w14:paraId="74BB9783"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8.2.13</w:t>
      </w:r>
      <w:r w:rsidRPr="00AC2203">
        <w:rPr>
          <w:rFonts w:ascii="Calibri" w:eastAsia="宋体" w:hAnsi="Calibri" w:cs="Calibri"/>
          <w:color w:val="auto"/>
          <w:spacing w:val="-8"/>
          <w:sz w:val="20"/>
          <w:szCs w:val="20"/>
        </w:rPr>
        <w:t>城区制定鼓励使用环保能源动力车的措施，评价分值为</w:t>
      </w:r>
      <w:r w:rsidRPr="00AC2203">
        <w:rPr>
          <w:rFonts w:ascii="Calibri" w:eastAsia="宋体" w:hAnsi="Calibri" w:cs="Calibri"/>
          <w:color w:val="auto"/>
          <w:spacing w:val="-8"/>
          <w:sz w:val="20"/>
          <w:szCs w:val="20"/>
        </w:rPr>
        <w:t>5</w:t>
      </w:r>
      <w:r w:rsidRPr="00AC2203">
        <w:rPr>
          <w:rFonts w:ascii="Calibri" w:eastAsia="宋体" w:hAnsi="Calibri" w:cs="Calibri"/>
          <w:color w:val="auto"/>
          <w:spacing w:val="-8"/>
          <w:sz w:val="20"/>
          <w:szCs w:val="20"/>
        </w:rPr>
        <w:t>分。</w:t>
      </w:r>
    </w:p>
    <w:p w14:paraId="5BB068EF"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19B68BD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0B1F89F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使用环保能源动力车出行是减少城市交通污染的重要手段，城区需制定鼓励使用环保能源动力车的措施。措施包括针对环保能源动力车的购车补贴、不限购、停车优先等。在</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交通管理措施报告</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中需详细说明采取的措施及保障办法，相关措施应符合本城区经济与政策要求。</w:t>
      </w:r>
    </w:p>
    <w:p w14:paraId="53FD119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本条的评价方法为：规划设计阶段审核</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交通管理措施报告</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的相关管理措施说明；实施运管阶段审核相关管理措施文件，并现场抽查运行情况。</w:t>
      </w:r>
    </w:p>
    <w:p w14:paraId="2E998D0D"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8.2.14</w:t>
      </w:r>
      <w:r w:rsidRPr="00AC2203">
        <w:rPr>
          <w:rFonts w:ascii="Calibri" w:eastAsia="宋体" w:hAnsi="Calibri" w:cs="Calibri"/>
          <w:color w:val="auto"/>
          <w:spacing w:val="-8"/>
          <w:sz w:val="20"/>
          <w:szCs w:val="20"/>
        </w:rPr>
        <w:t>城区制定停车换乘的管理措施，评价分值为</w:t>
      </w:r>
      <w:r w:rsidRPr="00AC2203">
        <w:rPr>
          <w:rFonts w:ascii="Calibri" w:eastAsia="宋体" w:hAnsi="Calibri" w:cs="Calibri"/>
          <w:color w:val="auto"/>
          <w:spacing w:val="-8"/>
          <w:sz w:val="20"/>
          <w:szCs w:val="20"/>
        </w:rPr>
        <w:t>5</w:t>
      </w:r>
      <w:r w:rsidRPr="00AC2203">
        <w:rPr>
          <w:rFonts w:ascii="Calibri" w:eastAsia="宋体" w:hAnsi="Calibri" w:cs="Calibri"/>
          <w:color w:val="auto"/>
          <w:spacing w:val="-8"/>
          <w:sz w:val="20"/>
          <w:szCs w:val="20"/>
        </w:rPr>
        <w:t>分。</w:t>
      </w:r>
    </w:p>
    <w:p w14:paraId="53C4FD78"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473CC4F4"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015C8EC0"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停车换乘是指在交通枢纽或轨道交通站点附近设置大型低收费停车场，吸引在郊区居住的人群将车停在枢纽或站点附近．换乘公共交通到市区。停车换乘可以有效减少私人小汽车在城市中心区域的使用，缓解中心区域交通压力。需要注意的是停车换乘不仅要求在交通枢纽附近设置大型停车场．还要制定优惠停车政策吸引小汽车停车。停车场宜与大型枢纽、轨道交通站点统一规划，形成一体化设计。</w:t>
      </w:r>
    </w:p>
    <w:p w14:paraId="56DD018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本条的评价方法为：规划设计阶段审核停车场位置图及</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交通管理措施报告</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的相关管理、收费措施说明；实施运管阶段审核相关管理措施文件，并现场抽查运行情况。</w:t>
      </w:r>
    </w:p>
    <w:p w14:paraId="778FED68" w14:textId="77777777" w:rsidR="000A34E7" w:rsidRPr="00AC2203" w:rsidRDefault="000A34E7" w:rsidP="00D30870">
      <w:pPr>
        <w:kinsoku/>
        <w:autoSpaceDE/>
        <w:autoSpaceDN/>
        <w:adjustRightInd/>
        <w:snapToGrid/>
        <w:jc w:val="both"/>
        <w:textAlignment w:val="auto"/>
        <w:rPr>
          <w:rFonts w:ascii="Calibri" w:eastAsia="宋体" w:hAnsi="Calibri" w:cs="Calibri"/>
          <w:b/>
          <w:bCs/>
          <w:color w:val="auto"/>
          <w:spacing w:val="14"/>
          <w:w w:val="104"/>
          <w:sz w:val="32"/>
          <w:szCs w:val="32"/>
        </w:rPr>
      </w:pPr>
      <w:bookmarkStart w:id="71" w:name="_Toc108131413"/>
      <w:r w:rsidRPr="00AC2203">
        <w:rPr>
          <w:rFonts w:ascii="Calibri" w:eastAsia="宋体" w:hAnsi="Calibri" w:cs="Calibri"/>
          <w:b/>
          <w:bCs/>
          <w:color w:val="auto"/>
          <w:spacing w:val="14"/>
          <w:w w:val="104"/>
          <w:sz w:val="32"/>
          <w:szCs w:val="32"/>
        </w:rPr>
        <w:br w:type="page"/>
      </w:r>
    </w:p>
    <w:p w14:paraId="6793ACE2" w14:textId="77777777" w:rsidR="00A222A9" w:rsidRPr="00AC2203" w:rsidRDefault="00A222A9" w:rsidP="003836D6">
      <w:pPr>
        <w:pStyle w:val="111"/>
      </w:pPr>
      <w:bookmarkStart w:id="72" w:name="_Toc113019042"/>
      <w:r w:rsidRPr="00AC2203">
        <w:lastRenderedPageBreak/>
        <w:t>9</w:t>
      </w:r>
      <w:r w:rsidRPr="00AC2203">
        <w:t>信息化管理</w:t>
      </w:r>
      <w:bookmarkEnd w:id="71"/>
      <w:bookmarkEnd w:id="72"/>
    </w:p>
    <w:p w14:paraId="275C4EEB" w14:textId="77777777" w:rsidR="00A222A9" w:rsidRPr="00A17389" w:rsidRDefault="00A222A9" w:rsidP="00A17389">
      <w:pPr>
        <w:spacing w:line="360" w:lineRule="auto"/>
        <w:jc w:val="center"/>
        <w:outlineLvl w:val="1"/>
        <w:rPr>
          <w:rFonts w:ascii="黑体" w:eastAsia="黑体" w:hAnsi="黑体" w:cs="Calibri"/>
          <w:color w:val="auto"/>
          <w:spacing w:val="-3"/>
          <w:w w:val="99"/>
          <w:sz w:val="24"/>
          <w:szCs w:val="24"/>
        </w:rPr>
      </w:pPr>
      <w:bookmarkStart w:id="73" w:name="_Toc108131414"/>
      <w:bookmarkStart w:id="74" w:name="_Toc113019043"/>
      <w:r w:rsidRPr="00A17389">
        <w:rPr>
          <w:rFonts w:ascii="黑体" w:eastAsia="黑体" w:hAnsi="黑体" w:cs="Calibri"/>
          <w:color w:val="auto"/>
          <w:spacing w:val="-3"/>
          <w:w w:val="99"/>
          <w:sz w:val="24"/>
          <w:szCs w:val="24"/>
        </w:rPr>
        <w:t>9.1控制项</w:t>
      </w:r>
      <w:bookmarkEnd w:id="73"/>
      <w:bookmarkEnd w:id="74"/>
    </w:p>
    <w:p w14:paraId="1B4C47AB"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9.1.1</w:t>
      </w:r>
      <w:r w:rsidRPr="00AC2203">
        <w:rPr>
          <w:rFonts w:ascii="Calibri" w:eastAsia="宋体" w:hAnsi="Calibri" w:cs="Calibri"/>
          <w:color w:val="auto"/>
          <w:spacing w:val="-8"/>
          <w:sz w:val="20"/>
          <w:szCs w:val="20"/>
        </w:rPr>
        <w:t>应建立城市或城区能源与碳排放信息管理系统．并正常运行。</w:t>
      </w:r>
    </w:p>
    <w:p w14:paraId="58662ABC"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6282504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3C4F8A4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能源和能耗是绿色生态城区运行管理的核心工作，应建立城区能源与碳排放信息管理系统，有效掌控能源供应情况和能源消耗情况，积累运行数据，分析城区的能源态势，为能源调度提供依据，保证城区的能源安全。城区能源与碳排放信息管理系统应与城市能源信息管理系统和城市经济管理系统对接，形成城区单位</w:t>
      </w:r>
      <w:r w:rsidRPr="00DD1001">
        <w:rPr>
          <w:rFonts w:ascii="华光黑变_CNKI" w:eastAsia="华光黑变_CNKI" w:hAnsi="华光黑变_CNKI" w:cs="Calibri"/>
          <w:color w:val="auto"/>
          <w:spacing w:val="-9"/>
          <w:sz w:val="18"/>
          <w:szCs w:val="18"/>
          <w:u w:color="365F91"/>
          <w:lang w:val="zh-TW" w:eastAsia="zh-TW"/>
        </w:rPr>
        <w:t xml:space="preserve">GDP </w:t>
      </w:r>
      <w:r w:rsidRPr="00DD1001">
        <w:rPr>
          <w:rFonts w:ascii="华光黑变_CNKI" w:eastAsia="华光黑变_CNKI" w:hAnsi="华光黑变_CNKI" w:cs="Calibri" w:hint="eastAsia"/>
          <w:color w:val="auto"/>
          <w:spacing w:val="-9"/>
          <w:sz w:val="18"/>
          <w:szCs w:val="18"/>
          <w:u w:color="365F91"/>
          <w:lang w:val="zh-TW" w:eastAsia="zh-TW"/>
        </w:rPr>
        <w:t>碳排放量、人均碳排放量和单位面积碳排放量等减碳数据。</w:t>
      </w:r>
    </w:p>
    <w:p w14:paraId="52791D70"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城区能源供应包括：电力、燃气、燃油、燃煤、自来水、蒸汽、冷热水可再生能源（太阳能、风能等）。城区能源消耗包括：电力、燃气、燃油、燃煤、自来水、蒸汽、冷热水等。</w:t>
      </w:r>
    </w:p>
    <w:p w14:paraId="0B6B2264"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城区应按住建部《关于印发国家机关办公建筑和大型公共建筑能耗监测系统建设相关技术导则的通知》（建科〔</w:t>
      </w:r>
      <w:r w:rsidRPr="00DD1001">
        <w:rPr>
          <w:rFonts w:ascii="华光黑变_CNKI" w:eastAsia="华光黑变_CNKI" w:hAnsi="华光黑变_CNKI" w:cs="Calibri"/>
          <w:color w:val="auto"/>
          <w:spacing w:val="-9"/>
          <w:sz w:val="18"/>
          <w:szCs w:val="18"/>
          <w:u w:color="365F91"/>
          <w:lang w:val="zh-TW" w:eastAsia="zh-TW"/>
        </w:rPr>
        <w:t>2008</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 xml:space="preserve">114 </w:t>
      </w:r>
      <w:r w:rsidRPr="00DD1001">
        <w:rPr>
          <w:rFonts w:ascii="华光黑变_CNKI" w:eastAsia="华光黑变_CNKI" w:hAnsi="华光黑变_CNKI" w:cs="Calibri" w:hint="eastAsia"/>
          <w:color w:val="auto"/>
          <w:spacing w:val="-9"/>
          <w:sz w:val="18"/>
          <w:szCs w:val="18"/>
          <w:u w:color="365F91"/>
          <w:lang w:val="zh-TW" w:eastAsia="zh-TW"/>
        </w:rPr>
        <w:t>号）的要求建设能源信息管理系统。并汇聚电力、燃气、自来水等公用事业单位的运营信息。绿色生态城区建有分布式能源中心时，各分布式能源中心的运行信息应接入城区能源信息管理系统。</w:t>
      </w:r>
    </w:p>
    <w:p w14:paraId="2812FB7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7B46EE3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规划设计阶段查阅绿色生态专项规划或智慧城区规划文件、能源与碳排放信息管理系统实施方案等文件。</w:t>
      </w:r>
    </w:p>
    <w:p w14:paraId="6B2D547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实施运管阶段查阅能源与碳排放信息管理系统运行评估报告，现场核查系统运行情况。</w:t>
      </w:r>
    </w:p>
    <w:p w14:paraId="450F860C"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9.1.2</w:t>
      </w:r>
      <w:r w:rsidRPr="00AC2203">
        <w:rPr>
          <w:rFonts w:ascii="Calibri" w:eastAsia="宋体" w:hAnsi="Calibri" w:cs="Calibri"/>
          <w:color w:val="auto"/>
          <w:spacing w:val="-8"/>
          <w:sz w:val="20"/>
          <w:szCs w:val="20"/>
        </w:rPr>
        <w:t>应建立城市或城区绿色建筑信息管理系统，实行绿色建筑建设的信息化管理。</w:t>
      </w:r>
    </w:p>
    <w:p w14:paraId="7F964236"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4277193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6E100A4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绿色生态城区通过制定有效的政策，并结合信息技术手段的应用，提升城市在绿色建筑建设、管理和评价等方面的水平。</w:t>
      </w:r>
    </w:p>
    <w:p w14:paraId="786847A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53927CB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规划设计阶段查阅绿色生态专项规划或智慧城区规划方案、绿色建筑信息管理系统实施方案，审核绿色建筑建设信息管理系统功能及与上一级系统的衔接情况。</w:t>
      </w:r>
    </w:p>
    <w:p w14:paraId="35C702E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实施运管阶段查阅系统运行评估报告，现场核查绿色建筑建设信息管理系统运行情况。</w:t>
      </w:r>
    </w:p>
    <w:p w14:paraId="2EC6EE8C"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9.1.3</w:t>
      </w:r>
      <w:r w:rsidRPr="00AC2203">
        <w:rPr>
          <w:rFonts w:ascii="Calibri" w:eastAsia="宋体" w:hAnsi="Calibri" w:cs="Calibri"/>
          <w:color w:val="auto"/>
          <w:spacing w:val="-8"/>
          <w:sz w:val="20"/>
          <w:szCs w:val="20"/>
        </w:rPr>
        <w:t>应建立城市或城区智慧公共交通信息平台，并正常运行。</w:t>
      </w:r>
    </w:p>
    <w:p w14:paraId="20BA4528"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24FBD04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6B71BE8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城区的公共交通信息平台是绿色交通的重要组成部分，以各种信息形式发布城市与城区的道路与交通实时状况，为市民出行、政务用车、生产运输提供行车畅通诱导服务，以减少交通拥堵，降低大气污染。绿色生态城区的公共交通信息平台应与城市的公共交通信息系统对接。</w:t>
      </w:r>
    </w:p>
    <w:p w14:paraId="05A65A1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59DB0EA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lastRenderedPageBreak/>
        <w:t>规划设计阶段查阅城区公共交通信息平台的规划方案，审核城区智慧公共交通信息平台功能与上一级系统的衔接情况。</w:t>
      </w:r>
    </w:p>
    <w:p w14:paraId="43CEF96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实施运管阶段查阅运行评估报告，现场核查城区公共交通信息平台的建设和运行情况。</w:t>
      </w:r>
    </w:p>
    <w:p w14:paraId="76420C13" w14:textId="77777777" w:rsidR="00A222A9" w:rsidRPr="00A17389" w:rsidRDefault="00A222A9" w:rsidP="00A17389">
      <w:pPr>
        <w:spacing w:line="360" w:lineRule="auto"/>
        <w:jc w:val="center"/>
        <w:outlineLvl w:val="1"/>
        <w:rPr>
          <w:rFonts w:ascii="黑体" w:eastAsia="黑体" w:hAnsi="黑体" w:cs="Calibri"/>
          <w:color w:val="auto"/>
          <w:spacing w:val="-3"/>
          <w:w w:val="99"/>
          <w:sz w:val="24"/>
          <w:szCs w:val="24"/>
        </w:rPr>
      </w:pPr>
      <w:bookmarkStart w:id="75" w:name="_Toc108131415"/>
      <w:bookmarkStart w:id="76" w:name="_Toc113019044"/>
      <w:r w:rsidRPr="00A17389">
        <w:rPr>
          <w:rFonts w:ascii="黑体" w:eastAsia="黑体" w:hAnsi="黑体" w:cs="Calibri"/>
          <w:color w:val="auto"/>
          <w:spacing w:val="-3"/>
          <w:w w:val="99"/>
          <w:sz w:val="24"/>
          <w:szCs w:val="24"/>
        </w:rPr>
        <w:t>9.2评分项</w:t>
      </w:r>
      <w:bookmarkEnd w:id="75"/>
      <w:bookmarkEnd w:id="76"/>
    </w:p>
    <w:p w14:paraId="5ED62F2F" w14:textId="77777777" w:rsidR="00A222A9" w:rsidRPr="00A17389" w:rsidRDefault="00A222A9" w:rsidP="00A17389">
      <w:pPr>
        <w:spacing w:line="360" w:lineRule="auto"/>
        <w:jc w:val="center"/>
        <w:rPr>
          <w:rFonts w:ascii="黑体" w:eastAsia="黑体" w:hAnsi="黑体" w:cs="Calibri"/>
          <w:color w:val="auto"/>
          <w:spacing w:val="-3"/>
          <w:w w:val="99"/>
          <w:sz w:val="24"/>
          <w:szCs w:val="24"/>
        </w:rPr>
      </w:pPr>
      <w:r w:rsidRPr="00A17389">
        <w:rPr>
          <w:rFonts w:ascii="黑体" w:eastAsia="黑体" w:hAnsi="黑体" w:cs="宋体" w:hint="eastAsia"/>
          <w:color w:val="auto"/>
          <w:spacing w:val="-3"/>
          <w:w w:val="99"/>
          <w:sz w:val="24"/>
          <w:szCs w:val="24"/>
        </w:rPr>
        <w:t>Ⅰ</w:t>
      </w:r>
      <w:r w:rsidRPr="00A17389">
        <w:rPr>
          <w:rFonts w:ascii="黑体" w:eastAsia="黑体" w:hAnsi="黑体" w:cs="Calibri"/>
          <w:color w:val="auto"/>
          <w:spacing w:val="-3"/>
          <w:w w:val="99"/>
          <w:sz w:val="24"/>
          <w:szCs w:val="24"/>
        </w:rPr>
        <w:t>城区管理</w:t>
      </w:r>
    </w:p>
    <w:p w14:paraId="59DD08B2"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9.2.1</w:t>
      </w:r>
      <w:r w:rsidRPr="00AC2203">
        <w:rPr>
          <w:rFonts w:ascii="Calibri" w:eastAsia="宋体" w:hAnsi="Calibri" w:cs="Calibri"/>
          <w:color w:val="auto"/>
          <w:spacing w:val="-8"/>
          <w:sz w:val="20"/>
          <w:szCs w:val="20"/>
        </w:rPr>
        <w:t>建立城区公共安全系统，并实行消防监管，</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Pr="00AC2203">
        <w:rPr>
          <w:rFonts w:ascii="Calibri" w:eastAsia="宋体" w:hAnsi="Calibri" w:cs="Calibri"/>
          <w:color w:val="auto"/>
          <w:spacing w:val="-8"/>
          <w:sz w:val="20"/>
          <w:szCs w:val="20"/>
        </w:rPr>
        <w:t>14</w:t>
      </w:r>
      <w:r w:rsidRPr="00AC2203">
        <w:rPr>
          <w:rFonts w:ascii="Calibri" w:eastAsia="宋体" w:hAnsi="Calibri" w:cs="Calibri"/>
          <w:color w:val="auto"/>
          <w:spacing w:val="-8"/>
          <w:sz w:val="20"/>
          <w:szCs w:val="20"/>
        </w:rPr>
        <w:t>分，应按下列规则分别评分并累计</w:t>
      </w:r>
      <w:r w:rsidRPr="00AC2203">
        <w:rPr>
          <w:rFonts w:ascii="宋体" w:eastAsia="宋体" w:hAnsi="宋体" w:cs="宋体" w:hint="eastAsia"/>
          <w:color w:val="auto"/>
          <w:spacing w:val="-8"/>
          <w:sz w:val="20"/>
          <w:szCs w:val="20"/>
        </w:rPr>
        <w:t>∶</w:t>
      </w:r>
    </w:p>
    <w:p w14:paraId="0FA380B7"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城区具有公共安全系统，得</w:t>
      </w:r>
      <w:r w:rsidRPr="00AC2203">
        <w:rPr>
          <w:rFonts w:ascii="Calibri" w:eastAsia="宋体" w:hAnsi="Calibri" w:cs="Calibri"/>
          <w:color w:val="auto"/>
          <w:spacing w:val="-8"/>
          <w:sz w:val="20"/>
          <w:szCs w:val="20"/>
        </w:rPr>
        <w:t>7</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0E8D9D1D"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城区具有消防监管系统</w:t>
      </w:r>
      <w:r w:rsidRPr="00AC2203">
        <w:rPr>
          <w:rFonts w:ascii="Calibri" w:eastAsia="宋体" w:hAnsi="Calibri" w:cs="Calibri"/>
          <w:color w:val="auto"/>
          <w:spacing w:val="-8"/>
          <w:sz w:val="20"/>
          <w:szCs w:val="20"/>
        </w:rPr>
        <w:t>.</w:t>
      </w:r>
      <w:r w:rsidRPr="00AC2203">
        <w:rPr>
          <w:rFonts w:ascii="Calibri" w:eastAsia="宋体" w:hAnsi="Calibri" w:cs="Calibri"/>
          <w:color w:val="auto"/>
          <w:spacing w:val="-8"/>
          <w:sz w:val="20"/>
          <w:szCs w:val="20"/>
        </w:rPr>
        <w:t>得</w:t>
      </w:r>
      <w:r w:rsidRPr="00AC2203">
        <w:rPr>
          <w:rFonts w:ascii="Calibri" w:eastAsia="宋体" w:hAnsi="Calibri" w:cs="Calibri"/>
          <w:color w:val="auto"/>
          <w:spacing w:val="-8"/>
          <w:sz w:val="20"/>
          <w:szCs w:val="20"/>
        </w:rPr>
        <w:t>6</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69D11097"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城区具有综合应急指挥调度系统，得</w:t>
      </w: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分。</w:t>
      </w:r>
    </w:p>
    <w:p w14:paraId="14764D65"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1983DBA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728F80B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绿色生态城区应按平安城市规定建立公共安全系统，对城区的住区、公共建筑、企业、街区及道路的进行监控，接受基层的报警，实现日常管理、防灾指挥和应急处置。城区公共安全系统平台应与城市公共安全系统对接。</w:t>
      </w:r>
    </w:p>
    <w:p w14:paraId="0649086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城区应建立消防监管系统对绿色生态城区的居住区、公共建筑、工业建筑等实行监管，接受基层的报警，实现日常监管和应急指挥。城区消防监管系统应与城市消防监管系统对接。</w:t>
      </w:r>
    </w:p>
    <w:p w14:paraId="3AD3314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53173C6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规划设计阶段查阅城区公共安全系统和消防监管系统的规划方案。</w:t>
      </w:r>
    </w:p>
    <w:p w14:paraId="3D75F930"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实施运管阶段现场考察城区公共安全系统和消防监管系统的运行情况与效果，审核系统建设和运行情况。</w:t>
      </w:r>
    </w:p>
    <w:p w14:paraId="71E58D3D"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9.2.2</w:t>
      </w:r>
      <w:r w:rsidRPr="00AC2203">
        <w:rPr>
          <w:rFonts w:ascii="Calibri" w:eastAsia="宋体" w:hAnsi="Calibri" w:cs="Calibri"/>
          <w:color w:val="auto"/>
          <w:spacing w:val="-8"/>
          <w:sz w:val="20"/>
          <w:szCs w:val="20"/>
        </w:rPr>
        <w:t>城区实行环境监测信息化．并具备与城市环境监测信息系统对接的功能，评价分值为</w:t>
      </w:r>
      <w:r w:rsidRPr="00AC2203">
        <w:rPr>
          <w:rFonts w:ascii="Calibri" w:eastAsia="宋体" w:hAnsi="Calibri" w:cs="Calibri"/>
          <w:color w:val="auto"/>
          <w:spacing w:val="-8"/>
          <w:sz w:val="20"/>
          <w:szCs w:val="20"/>
        </w:rPr>
        <w:t>14</w:t>
      </w:r>
      <w:r w:rsidRPr="00AC2203">
        <w:rPr>
          <w:rFonts w:ascii="Calibri" w:eastAsia="宋体" w:hAnsi="Calibri" w:cs="Calibri"/>
          <w:color w:val="auto"/>
          <w:spacing w:val="-8"/>
          <w:sz w:val="20"/>
          <w:szCs w:val="20"/>
        </w:rPr>
        <w:t>分。</w:t>
      </w:r>
    </w:p>
    <w:p w14:paraId="0E683F18"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50493EC7"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24FA47F0"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城区环境监测系统应对城区的大气、水体、噪声等的污染情况进行实时监测，积累监测数据，分析城区的环境态势，保证城区的环境安全。城区环境监测系统应与城市环境监测系统对接。</w:t>
      </w:r>
    </w:p>
    <w:p w14:paraId="30A68E64"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当城市环境监测系统较为完善时，绿色生态城区环境监测系统可以作为它的局部子系统。</w:t>
      </w:r>
    </w:p>
    <w:p w14:paraId="00B161C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2FFFF14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规划设计阶段查阅绿色生态专项规划或智慧城区规划文件，审核环境监测规划及信息化系统实施方案。</w:t>
      </w:r>
    </w:p>
    <w:p w14:paraId="08D7BAD7"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阶段查阅环境监测系统的运行评估报告，审核环境相关数据指标包括但不限于质量信息记录、数据分析评估、运行预警反馈、优化建议等内容，现场考察系统的建设和运行情况，核实数据有效性及达标情况。</w:t>
      </w:r>
    </w:p>
    <w:p w14:paraId="57276FC1"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9.2.3</w:t>
      </w:r>
      <w:r w:rsidRPr="00AC2203">
        <w:rPr>
          <w:rFonts w:ascii="Calibri" w:eastAsia="宋体" w:hAnsi="Calibri" w:cs="Calibri"/>
          <w:color w:val="auto"/>
          <w:spacing w:val="-8"/>
          <w:sz w:val="20"/>
          <w:szCs w:val="20"/>
        </w:rPr>
        <w:t>城区实行水</w:t>
      </w:r>
      <w:proofErr w:type="gramStart"/>
      <w:r w:rsidRPr="00AC2203">
        <w:rPr>
          <w:rFonts w:ascii="Calibri" w:eastAsia="宋体" w:hAnsi="Calibri" w:cs="Calibri"/>
          <w:color w:val="auto"/>
          <w:spacing w:val="-8"/>
          <w:sz w:val="20"/>
          <w:szCs w:val="20"/>
        </w:rPr>
        <w:t>务</w:t>
      </w:r>
      <w:proofErr w:type="gramEnd"/>
      <w:r w:rsidRPr="00AC2203">
        <w:rPr>
          <w:rFonts w:ascii="Calibri" w:eastAsia="宋体" w:hAnsi="Calibri" w:cs="Calibri"/>
          <w:color w:val="auto"/>
          <w:spacing w:val="-8"/>
          <w:sz w:val="20"/>
          <w:szCs w:val="20"/>
        </w:rPr>
        <w:t>信息管理，并具备与城市水</w:t>
      </w:r>
      <w:proofErr w:type="gramStart"/>
      <w:r w:rsidRPr="00AC2203">
        <w:rPr>
          <w:rFonts w:ascii="Calibri" w:eastAsia="宋体" w:hAnsi="Calibri" w:cs="Calibri"/>
          <w:color w:val="auto"/>
          <w:spacing w:val="-8"/>
          <w:sz w:val="20"/>
          <w:szCs w:val="20"/>
        </w:rPr>
        <w:t>务</w:t>
      </w:r>
      <w:proofErr w:type="gramEnd"/>
      <w:r w:rsidRPr="00AC2203">
        <w:rPr>
          <w:rFonts w:ascii="Calibri" w:eastAsia="宋体" w:hAnsi="Calibri" w:cs="Calibri"/>
          <w:color w:val="auto"/>
          <w:spacing w:val="-8"/>
          <w:sz w:val="20"/>
          <w:szCs w:val="20"/>
        </w:rPr>
        <w:t>信息管理系统对接的功能。评价分值为</w:t>
      </w:r>
      <w:r w:rsidRPr="00AC2203">
        <w:rPr>
          <w:rFonts w:ascii="Calibri" w:eastAsia="宋体" w:hAnsi="Calibri" w:cs="Calibri"/>
          <w:color w:val="auto"/>
          <w:spacing w:val="-8"/>
          <w:sz w:val="20"/>
          <w:szCs w:val="20"/>
        </w:rPr>
        <w:t>14</w:t>
      </w:r>
      <w:r w:rsidRPr="00AC2203">
        <w:rPr>
          <w:rFonts w:ascii="Calibri" w:eastAsia="宋体" w:hAnsi="Calibri" w:cs="Calibri"/>
          <w:color w:val="auto"/>
          <w:spacing w:val="-8"/>
          <w:sz w:val="20"/>
          <w:szCs w:val="20"/>
        </w:rPr>
        <w:t>分。</w:t>
      </w:r>
    </w:p>
    <w:p w14:paraId="1EF736AA"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0CF8D700"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415CDA2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城区水务信息管理系统是绿色生态城区运行管理的核心工作，应建立城区水务信息管理系统，掌控城区的供水质量与水源地水质、雨污水的排水量和水质，以及河道水情和管网运行情况，积累运行数据，分析城区的水务态势，保证城区的用水安全和雨洪管理。城区水务信息管理系统应与城市水务信息管理系统对接。</w:t>
      </w:r>
    </w:p>
    <w:p w14:paraId="222A5BD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lastRenderedPageBreak/>
        <w:t>绿色生态城区建有自来水厂、再生水处理厂、排水泵站时，这些设施的运行信息应接入城区水务信息管理系统。</w:t>
      </w:r>
    </w:p>
    <w:p w14:paraId="4E11439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075B739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规划设计阶段查阅水资源专项规划或智慧城区规划文件，审核城区水务管理规划及信息化系统实施方案。</w:t>
      </w:r>
    </w:p>
    <w:p w14:paraId="5A6F33D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阶段查阅水务信息监测系统的运行评估报告，审核水务相关数据指标包括但不限于信息记录、数据分析评估、运行预警反馈、优化建议等内容，现场考察系统的建设和运行情况，核实数据有效性及达标情况。</w:t>
      </w:r>
    </w:p>
    <w:p w14:paraId="7725795A"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9.2.4</w:t>
      </w:r>
      <w:r w:rsidRPr="00AC2203">
        <w:rPr>
          <w:rFonts w:ascii="Calibri" w:eastAsia="宋体" w:hAnsi="Calibri" w:cs="Calibri"/>
          <w:color w:val="auto"/>
          <w:spacing w:val="-8"/>
          <w:sz w:val="20"/>
          <w:szCs w:val="20"/>
        </w:rPr>
        <w:t>城区实行道路监控与交通管理，并具备与城市道路监控与交通管理系统对接的功能．评价分值为</w:t>
      </w:r>
      <w:r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分。</w:t>
      </w:r>
    </w:p>
    <w:p w14:paraId="73AD6A41"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5ED2237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3EA8778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城区的道路监控与交通管理信息系统是绿色交通的重要组成部分，以智慧方式对城区道路实行监控与交通管理能有效支持市民出行畅通，减少燃料消耗和汽车尾气污染。城区道路监控与交通管理信息系统应与城市的道路监控及交通管理信息系统对接。</w:t>
      </w:r>
    </w:p>
    <w:p w14:paraId="5FFF7A2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66FEBFE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规划设计阶段查阅交通专项规划或智慧城区规划文件，审核城区道路监控与交通管理信息系统的规划方案。</w:t>
      </w:r>
    </w:p>
    <w:p w14:paraId="5615CE0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阶段查阅道路监控与交通信息管理系统的运行评估报告，审核城区道路交通流量信息记录、路网运行状况、数据分析评估、运行预警反馈、优化建议等内容，现场考察系统的建设和运行情况，核实数据有效性及达标情况。</w:t>
      </w:r>
    </w:p>
    <w:p w14:paraId="1D8E923B"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9.2.5</w:t>
      </w:r>
      <w:r w:rsidRPr="00AC2203">
        <w:rPr>
          <w:rFonts w:ascii="Calibri" w:eastAsia="宋体" w:hAnsi="Calibri" w:cs="Calibri"/>
          <w:color w:val="auto"/>
          <w:spacing w:val="-8"/>
          <w:sz w:val="20"/>
          <w:szCs w:val="20"/>
        </w:rPr>
        <w:t>城区实行停车信息化管理。并具备与城市停车信息化管理系统对接的功能，评价分值为</w:t>
      </w:r>
      <w:r w:rsidRPr="00AC2203">
        <w:rPr>
          <w:rFonts w:ascii="Calibri" w:eastAsia="宋体" w:hAnsi="Calibri" w:cs="Calibri"/>
          <w:color w:val="auto"/>
          <w:spacing w:val="-8"/>
          <w:sz w:val="20"/>
          <w:szCs w:val="20"/>
        </w:rPr>
        <w:t>5</w:t>
      </w:r>
      <w:r w:rsidRPr="00AC2203">
        <w:rPr>
          <w:rFonts w:ascii="Calibri" w:eastAsia="宋体" w:hAnsi="Calibri" w:cs="Calibri"/>
          <w:color w:val="auto"/>
          <w:spacing w:val="-8"/>
          <w:sz w:val="20"/>
          <w:szCs w:val="20"/>
        </w:rPr>
        <w:t>分。</w:t>
      </w:r>
    </w:p>
    <w:p w14:paraId="018C9C2E"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0A5053C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46AA9C3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城区的停车场</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库是城区的静态交通设施，也是城区智慧交通的重要组成部分，实行停车场</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库运行信息的管理，能够有效利用城区的交通设施资源，减少无效行驶的燃料消耗和汽车尾气污染。城区停车管理信息系统应与城市的停车管理信息系统对接。</w:t>
      </w:r>
    </w:p>
    <w:p w14:paraId="1A379B5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624E76E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规划设计阶段查阅绿色生态专项规划或智慧城区规划文件，审核城区停车管理系统规划方案（包括但不限于诱导屏点位布局图、停车诱导系屏点位布局图、系统设计方案说明等内容）。</w:t>
      </w:r>
    </w:p>
    <w:p w14:paraId="773434C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实施运管阶段查阅交通年度评估报告，审核交通诱导系统和智能停车系统的运行情况，现场核查城区停车管理系统的建设和运行情况。</w:t>
      </w:r>
    </w:p>
    <w:p w14:paraId="28D9FE0E"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9.2.6</w:t>
      </w:r>
      <w:r w:rsidRPr="00AC2203">
        <w:rPr>
          <w:rFonts w:ascii="Calibri" w:eastAsia="宋体" w:hAnsi="Calibri" w:cs="Calibri"/>
          <w:color w:val="auto"/>
          <w:spacing w:val="-8"/>
          <w:sz w:val="20"/>
          <w:szCs w:val="20"/>
        </w:rPr>
        <w:t>城区实行市容卫生信息化管理．评价分值为</w:t>
      </w:r>
      <w:r w:rsidRPr="00AC2203">
        <w:rPr>
          <w:rFonts w:ascii="Calibri" w:eastAsia="宋体" w:hAnsi="Calibri" w:cs="Calibri"/>
          <w:color w:val="auto"/>
          <w:spacing w:val="-8"/>
          <w:sz w:val="20"/>
          <w:szCs w:val="20"/>
        </w:rPr>
        <w:t>12</w:t>
      </w:r>
      <w:r w:rsidRPr="00AC2203">
        <w:rPr>
          <w:rFonts w:ascii="Calibri" w:eastAsia="宋体" w:hAnsi="Calibri" w:cs="Calibri"/>
          <w:color w:val="auto"/>
          <w:spacing w:val="-8"/>
          <w:sz w:val="20"/>
          <w:szCs w:val="20"/>
        </w:rPr>
        <w:t>分。</w:t>
      </w:r>
    </w:p>
    <w:p w14:paraId="4DF41C74"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28F45EE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41EA098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城区市容卫生信息管理系统根据《国务院城市市容和环境卫生管理条例》（国务院</w:t>
      </w:r>
      <w:r w:rsidRPr="00DD1001">
        <w:rPr>
          <w:rFonts w:ascii="华光黑变_CNKI" w:eastAsia="华光黑变_CNKI" w:hAnsi="华光黑变_CNKI" w:cs="Calibri"/>
          <w:color w:val="auto"/>
          <w:spacing w:val="-9"/>
          <w:sz w:val="18"/>
          <w:szCs w:val="18"/>
          <w:u w:color="365F91"/>
          <w:lang w:val="zh-TW" w:eastAsia="zh-TW"/>
        </w:rPr>
        <w:t>101</w:t>
      </w:r>
      <w:r w:rsidRPr="00DD1001">
        <w:rPr>
          <w:rFonts w:ascii="华光黑变_CNKI" w:eastAsia="华光黑变_CNKI" w:hAnsi="华光黑变_CNKI" w:cs="Calibri" w:hint="eastAsia"/>
          <w:color w:val="auto"/>
          <w:spacing w:val="-9"/>
          <w:sz w:val="18"/>
          <w:szCs w:val="18"/>
          <w:u w:color="365F91"/>
          <w:lang w:val="zh-TW" w:eastAsia="zh-TW"/>
        </w:rPr>
        <w:t>号令）对城区的街区保洁、街道公共设施、建设工地、垃圾收集运输和处理等进行数据收集和实时监管，通过运行数据分析城区的市容卫生态势，保证城区的运行环境。城区市容卫生信息管理系统应与城市市容卫生信息管理系统对接。</w:t>
      </w:r>
    </w:p>
    <w:p w14:paraId="4A7B732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绿色生态城区建有垃圾填埋厂、垃圾焚烧厂等时，这些设施的运行信息应接入城区市容卫生信息管理系统。</w:t>
      </w:r>
    </w:p>
    <w:p w14:paraId="7CFE72F7"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488D63F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lastRenderedPageBreak/>
        <w:t>规划设计阶段查阅市政专项规划或智慧城区规划文件，审核城区市容卫生管理信息系统的规划方案。</w:t>
      </w:r>
    </w:p>
    <w:p w14:paraId="7340ECD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阶段查阅道路监控与交通信息管理系统的运行评估报告，审核城区街区保洁数据、街道公共设施数据、建设工地数据、垃圾收集运输和处理数据、数据分析评估、运行预警反馈、优化建议等内容，现场考察系统的建设和运行情况，核实数据有效性及达标情况。</w:t>
      </w:r>
    </w:p>
    <w:p w14:paraId="1CCB0CD0"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9.2.7</w:t>
      </w:r>
      <w:r w:rsidRPr="00AC2203">
        <w:rPr>
          <w:rFonts w:ascii="Calibri" w:eastAsia="宋体" w:hAnsi="Calibri" w:cs="Calibri"/>
          <w:color w:val="auto"/>
          <w:spacing w:val="-8"/>
          <w:sz w:val="20"/>
          <w:szCs w:val="20"/>
        </w:rPr>
        <w:t>城区实行园林绿地信息化管理，评价分值为</w:t>
      </w:r>
      <w:r w:rsidRPr="00AC2203">
        <w:rPr>
          <w:rFonts w:ascii="Calibri" w:eastAsia="宋体" w:hAnsi="Calibri" w:cs="Calibri"/>
          <w:color w:val="auto"/>
          <w:spacing w:val="-8"/>
          <w:sz w:val="20"/>
          <w:szCs w:val="20"/>
        </w:rPr>
        <w:t>7</w:t>
      </w:r>
      <w:r w:rsidRPr="00AC2203">
        <w:rPr>
          <w:rFonts w:ascii="Calibri" w:eastAsia="宋体" w:hAnsi="Calibri" w:cs="Calibri"/>
          <w:color w:val="auto"/>
          <w:spacing w:val="-8"/>
          <w:sz w:val="20"/>
          <w:szCs w:val="20"/>
        </w:rPr>
        <w:t>分。</w:t>
      </w:r>
    </w:p>
    <w:p w14:paraId="34B7423B"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7574B3E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1925FF3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城区园林绿地信息管理系统应对城区园林绿地的现状信息、工程建设、日常养护、责任企业等进行管理，通过运行数据分析和异常情况处置来保证城区园林绿地的运行安全。城区园林绿地信息管理系统应与城市园林绿地信息管理系统对接。</w:t>
      </w:r>
    </w:p>
    <w:p w14:paraId="61BD465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绿色生态城区园林绿地信息管理系统在有条件时可与城市旅游信息管理系统相连接。</w:t>
      </w:r>
    </w:p>
    <w:p w14:paraId="35402B2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79C4762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规划设计阶段查阅市政专项规划或智慧城区规划文件，审核城区园林绿地信息管理系统的规划方案。</w:t>
      </w:r>
    </w:p>
    <w:p w14:paraId="00F64B4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阶段查阅城区园林绿地信息管理系统的运行评估报告，审核城区园林绿地的现状信息、工程建设信息、日常养护信息、责任企业信息、数据分析评估、运行预警反馈、优化建议等内容，现场考察系统的建设和运行情况，核实数据有效性及达标情况。</w:t>
      </w:r>
    </w:p>
    <w:p w14:paraId="03B1CB5E"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9.2.8</w:t>
      </w:r>
      <w:r w:rsidRPr="00AC2203">
        <w:rPr>
          <w:rFonts w:ascii="Calibri" w:eastAsia="宋体" w:hAnsi="Calibri" w:cs="Calibri"/>
          <w:color w:val="auto"/>
          <w:spacing w:val="-8"/>
          <w:sz w:val="20"/>
          <w:szCs w:val="20"/>
        </w:rPr>
        <w:t>城区具有地下管网信息管理系统，并具备与城市地下管网信息管理系统对接的功能，评价分值为</w:t>
      </w:r>
      <w:r w:rsidRPr="00AC2203">
        <w:rPr>
          <w:rFonts w:ascii="Calibri" w:eastAsia="宋体" w:hAnsi="Calibri" w:cs="Calibri"/>
          <w:color w:val="auto"/>
          <w:spacing w:val="-8"/>
          <w:sz w:val="20"/>
          <w:szCs w:val="20"/>
        </w:rPr>
        <w:t>4</w:t>
      </w:r>
      <w:r w:rsidRPr="00AC2203">
        <w:rPr>
          <w:rFonts w:ascii="Calibri" w:eastAsia="宋体" w:hAnsi="Calibri" w:cs="Calibri"/>
          <w:color w:val="auto"/>
          <w:spacing w:val="-8"/>
          <w:sz w:val="20"/>
          <w:szCs w:val="20"/>
        </w:rPr>
        <w:t>分。</w:t>
      </w:r>
    </w:p>
    <w:p w14:paraId="56D384F4"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0BA065A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2367BC0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城市地下管网信息管理系统对接城市总体规划与详细规划，存入城市地下管网包括供水、排水、供电、通讯、燃气和供暖等工程的建设档案信息，并接入各系统管网的运行信息，实行城区地下管网的工程档案信息管理和运行动态的监视管理。</w:t>
      </w:r>
    </w:p>
    <w:p w14:paraId="5DA58A5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32B9537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规划设计阶段查阅市政专项规划或智慧城区规划文件，审核城区城市地下管网信息管理系统。</w:t>
      </w:r>
    </w:p>
    <w:p w14:paraId="0AC3117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阶段查阅城市地下管网信息管理系统的运行评估报告，审核城区地下管网的建设现状、各系统管网的运行信息、数据分析评估、运行预警反馈、优化建议等内容，现场考察系统的建设和运行情况，核实数据有效性及达标情况。</w:t>
      </w:r>
    </w:p>
    <w:p w14:paraId="7881958F" w14:textId="77777777" w:rsidR="00A222A9" w:rsidRPr="00A17389" w:rsidRDefault="00A222A9" w:rsidP="00A17389">
      <w:pPr>
        <w:spacing w:line="360" w:lineRule="auto"/>
        <w:jc w:val="center"/>
        <w:rPr>
          <w:rFonts w:ascii="黑体" w:eastAsia="黑体" w:hAnsi="黑体" w:cs="Calibri"/>
          <w:color w:val="auto"/>
          <w:spacing w:val="-3"/>
          <w:w w:val="99"/>
          <w:sz w:val="24"/>
          <w:szCs w:val="24"/>
        </w:rPr>
      </w:pPr>
      <w:r w:rsidRPr="00A17389">
        <w:rPr>
          <w:rFonts w:ascii="黑体" w:eastAsia="黑体" w:hAnsi="黑体" w:cs="宋体" w:hint="eastAsia"/>
          <w:color w:val="auto"/>
          <w:spacing w:val="-3"/>
          <w:w w:val="99"/>
          <w:sz w:val="24"/>
          <w:szCs w:val="24"/>
        </w:rPr>
        <w:t>Ⅱ</w:t>
      </w:r>
      <w:r w:rsidRPr="00A17389">
        <w:rPr>
          <w:rFonts w:ascii="黑体" w:eastAsia="黑体" w:hAnsi="黑体" w:cs="Calibri"/>
          <w:color w:val="auto"/>
          <w:spacing w:val="-3"/>
          <w:w w:val="99"/>
          <w:sz w:val="24"/>
          <w:szCs w:val="24"/>
        </w:rPr>
        <w:t>信息服务</w:t>
      </w:r>
    </w:p>
    <w:p w14:paraId="1E5389E9"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9.2.9</w:t>
      </w:r>
      <w:r w:rsidRPr="00AC2203">
        <w:rPr>
          <w:rFonts w:ascii="Calibri" w:eastAsia="宋体" w:hAnsi="Calibri" w:cs="Calibri"/>
          <w:color w:val="auto"/>
          <w:spacing w:val="-8"/>
          <w:sz w:val="20"/>
          <w:szCs w:val="20"/>
        </w:rPr>
        <w:t>城区信息通信服务设施完善，评价分值为</w:t>
      </w:r>
      <w:r w:rsidRPr="00AC2203">
        <w:rPr>
          <w:rFonts w:ascii="Calibri" w:eastAsia="宋体" w:hAnsi="Calibri" w:cs="Calibri"/>
          <w:color w:val="auto"/>
          <w:spacing w:val="-8"/>
          <w:sz w:val="20"/>
          <w:szCs w:val="20"/>
        </w:rPr>
        <w:t>6</w:t>
      </w:r>
      <w:r w:rsidRPr="00AC2203">
        <w:rPr>
          <w:rFonts w:ascii="Calibri" w:eastAsia="宋体" w:hAnsi="Calibri" w:cs="Calibri"/>
          <w:color w:val="auto"/>
          <w:spacing w:val="-8"/>
          <w:sz w:val="20"/>
          <w:szCs w:val="20"/>
        </w:rPr>
        <w:t>分。</w:t>
      </w:r>
    </w:p>
    <w:p w14:paraId="05DE65F9"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3FFAA90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本条适用于实施运管评价。</w:t>
      </w:r>
    </w:p>
    <w:p w14:paraId="0E32FB10"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城区的信息通信服务能力应符合《国家智慧城市（区、镇）试点指标体系》（试行）（建办科〔</w:t>
      </w:r>
      <w:r w:rsidRPr="00DD1001">
        <w:rPr>
          <w:rFonts w:ascii="华光黑变_CNKI" w:eastAsia="华光黑变_CNKI" w:hAnsi="华光黑变_CNKI" w:cs="Calibri"/>
          <w:color w:val="auto"/>
          <w:spacing w:val="-9"/>
          <w:sz w:val="18"/>
          <w:szCs w:val="18"/>
          <w:u w:color="365F91"/>
          <w:lang w:val="zh-TW" w:eastAsia="zh-TW"/>
        </w:rPr>
        <w:t>2012</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 xml:space="preserve">42 </w:t>
      </w:r>
      <w:r w:rsidRPr="00DD1001">
        <w:rPr>
          <w:rFonts w:ascii="华光黑变_CNKI" w:eastAsia="华光黑变_CNKI" w:hAnsi="华光黑变_CNKI" w:cs="Calibri" w:hint="eastAsia"/>
          <w:color w:val="auto"/>
          <w:spacing w:val="-9"/>
          <w:sz w:val="18"/>
          <w:szCs w:val="18"/>
          <w:u w:color="365F91"/>
          <w:lang w:val="zh-TW" w:eastAsia="zh-TW"/>
        </w:rPr>
        <w:t>号）的要求。主要内容为公共区域无线网络的覆盖率、住宅建筑光纤到户率和公共建筑的信息通信基础设施水平。</w:t>
      </w:r>
    </w:p>
    <w:p w14:paraId="54D64AE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lastRenderedPageBreak/>
        <w:t>本条的评价方法为：</w:t>
      </w:r>
    </w:p>
    <w:p w14:paraId="3C04AC07"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实施运管阶段现场审核城市信息化指标数据。</w:t>
      </w:r>
    </w:p>
    <w:p w14:paraId="1A486B27"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9.2.10</w:t>
      </w:r>
      <w:r w:rsidRPr="00AC2203">
        <w:rPr>
          <w:rFonts w:ascii="Calibri" w:eastAsia="宋体" w:hAnsi="Calibri" w:cs="Calibri"/>
          <w:color w:val="auto"/>
          <w:spacing w:val="-8"/>
          <w:sz w:val="20"/>
          <w:szCs w:val="20"/>
        </w:rPr>
        <w:t>建立城区网络、系统与信息安全保障体系，评价分值为</w:t>
      </w:r>
      <w:r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分。</w:t>
      </w:r>
    </w:p>
    <w:p w14:paraId="67436C24"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20988B07"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本条适用于实施运管评价。</w:t>
      </w:r>
    </w:p>
    <w:p w14:paraId="171A5F3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用于评价绿色生态城区在管理过程中落实安全责任制，加强智慧管理网络安全工作的统筹协调和顶层设计，全面落实信息安全等级保护制度的情况。在绿色生态城区运营过程中加强网络安全监测、通报预警和信息共享，全力提高网络安全风险抵御能力和应急能力的情况。</w:t>
      </w:r>
    </w:p>
    <w:p w14:paraId="69C47CE0"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31F795C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实施运管阶段现场考察城区网络、系统与数据安全责任制和保障体系运行情况与效果。</w:t>
      </w:r>
    </w:p>
    <w:p w14:paraId="023A15E4"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9.2.11</w:t>
      </w:r>
      <w:r w:rsidRPr="00AC2203">
        <w:rPr>
          <w:rFonts w:ascii="Calibri" w:eastAsia="宋体" w:hAnsi="Calibri" w:cs="Calibri"/>
          <w:color w:val="auto"/>
          <w:spacing w:val="-8"/>
          <w:sz w:val="20"/>
          <w:szCs w:val="20"/>
        </w:rPr>
        <w:t>具有绿色生态城区市民信息服务系统，评价分值为</w:t>
      </w:r>
      <w:r w:rsidRPr="00AC2203">
        <w:rPr>
          <w:rFonts w:ascii="Calibri" w:eastAsia="宋体" w:hAnsi="Calibri" w:cs="Calibri"/>
          <w:color w:val="auto"/>
          <w:spacing w:val="-8"/>
          <w:sz w:val="20"/>
          <w:szCs w:val="20"/>
        </w:rPr>
        <w:t>7</w:t>
      </w:r>
      <w:r w:rsidRPr="00AC2203">
        <w:rPr>
          <w:rFonts w:ascii="Calibri" w:eastAsia="宋体" w:hAnsi="Calibri" w:cs="Calibri"/>
          <w:color w:val="auto"/>
          <w:spacing w:val="-8"/>
          <w:sz w:val="20"/>
          <w:szCs w:val="20"/>
        </w:rPr>
        <w:t>分。</w:t>
      </w:r>
    </w:p>
    <w:p w14:paraId="09668574"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3D1A5A6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本条适用于实施运管评价。</w:t>
      </w:r>
    </w:p>
    <w:p w14:paraId="370B192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在政府为民服务的电子政务系统中增加绿色城区市民信息服务功能模块，开展对绿色生态环境建设和绿色行为的宣传、教育，并可与公众互动，受理投诉。</w:t>
      </w:r>
    </w:p>
    <w:p w14:paraId="3FD0750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3B26B6E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实施运管阶段现场考察城市或城区的市民信息服务系统的建设、运行情况（主要包括功能完备性、便捷性及运行效果等内容）。</w:t>
      </w:r>
    </w:p>
    <w:p w14:paraId="5742C30F"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9.2.12</w:t>
      </w:r>
      <w:r w:rsidRPr="00AC2203">
        <w:rPr>
          <w:rFonts w:ascii="Calibri" w:eastAsia="宋体" w:hAnsi="Calibri" w:cs="Calibri"/>
          <w:color w:val="auto"/>
          <w:spacing w:val="-8"/>
          <w:sz w:val="20"/>
          <w:szCs w:val="20"/>
        </w:rPr>
        <w:t>城区实行道路与景观的照明节能控制，并进行实时监控，评价分值为</w:t>
      </w:r>
      <w:r w:rsidRPr="00AC2203">
        <w:rPr>
          <w:rFonts w:ascii="Calibri" w:eastAsia="宋体" w:hAnsi="Calibri" w:cs="Calibri"/>
          <w:color w:val="auto"/>
          <w:spacing w:val="-8"/>
          <w:sz w:val="20"/>
          <w:szCs w:val="20"/>
        </w:rPr>
        <w:t>4</w:t>
      </w:r>
      <w:r w:rsidRPr="00AC2203">
        <w:rPr>
          <w:rFonts w:ascii="Calibri" w:eastAsia="宋体" w:hAnsi="Calibri" w:cs="Calibri"/>
          <w:color w:val="auto"/>
          <w:spacing w:val="-8"/>
          <w:sz w:val="20"/>
          <w:szCs w:val="20"/>
        </w:rPr>
        <w:t>分。</w:t>
      </w:r>
    </w:p>
    <w:p w14:paraId="3741F0D0"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77C037A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2423BE3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城区照明节能控制系统应对城区道路和景观的照明进行控制与管理，在保证城区运行安全的前提下，降低户外公共照明的能耗。城区照明节能控制系统应与城市照明节能控制系统对接，并符合《城市道路照明设计标准》</w:t>
      </w:r>
      <w:r w:rsidRPr="00DD1001">
        <w:rPr>
          <w:rFonts w:ascii="华光黑变_CNKI" w:eastAsia="华光黑变_CNKI" w:hAnsi="华光黑变_CNKI" w:cs="Calibri"/>
          <w:color w:val="auto"/>
          <w:spacing w:val="-9"/>
          <w:sz w:val="18"/>
          <w:szCs w:val="18"/>
          <w:u w:color="365F91"/>
          <w:lang w:val="zh-TW" w:eastAsia="zh-TW"/>
        </w:rPr>
        <w:t xml:space="preserve">CJJ45 </w:t>
      </w:r>
      <w:r w:rsidRPr="00DD1001">
        <w:rPr>
          <w:rFonts w:ascii="华光黑变_CNKI" w:eastAsia="华光黑变_CNKI" w:hAnsi="华光黑变_CNKI" w:cs="Calibri" w:hint="eastAsia"/>
          <w:color w:val="auto"/>
          <w:spacing w:val="-9"/>
          <w:sz w:val="18"/>
          <w:szCs w:val="18"/>
          <w:u w:color="365F91"/>
          <w:lang w:val="zh-TW" w:eastAsia="zh-TW"/>
        </w:rPr>
        <w:t>和《城市夜景照明设计标准》</w:t>
      </w:r>
      <w:r w:rsidRPr="00DD1001">
        <w:rPr>
          <w:rFonts w:ascii="华光黑变_CNKI" w:eastAsia="华光黑变_CNKI" w:hAnsi="华光黑变_CNKI" w:cs="Calibri"/>
          <w:color w:val="auto"/>
          <w:spacing w:val="-9"/>
          <w:sz w:val="18"/>
          <w:szCs w:val="18"/>
          <w:u w:color="365F91"/>
          <w:lang w:val="zh-TW" w:eastAsia="zh-TW"/>
        </w:rPr>
        <w:t>JGJ/T163</w:t>
      </w:r>
      <w:r w:rsidRPr="00DD1001">
        <w:rPr>
          <w:rFonts w:ascii="华光黑变_CNKI" w:eastAsia="华光黑变_CNKI" w:hAnsi="华光黑变_CNKI" w:cs="Calibri" w:hint="eastAsia"/>
          <w:color w:val="auto"/>
          <w:spacing w:val="-9"/>
          <w:sz w:val="18"/>
          <w:szCs w:val="18"/>
          <w:u w:color="365F91"/>
          <w:lang w:val="zh-TW" w:eastAsia="zh-TW"/>
        </w:rPr>
        <w:t>。</w:t>
      </w:r>
    </w:p>
    <w:p w14:paraId="0A44EE7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117D24B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规划设计阶段查阅绿色生态专项规划或智慧城区规划文件，审核城市或城区的道路与景观照明节能控制系统的规划方案（审查内容主要包括市政道路照明、交通信号灯、景观照明等智能化管理方案及各系统主要控制策略等内容）。</w:t>
      </w:r>
    </w:p>
    <w:p w14:paraId="08F595DC" w14:textId="77777777" w:rsidR="00A222A9" w:rsidRPr="00AC2203" w:rsidRDefault="00A222A9" w:rsidP="00D30870">
      <w:pPr>
        <w:spacing w:line="360" w:lineRule="auto"/>
        <w:ind w:firstLineChars="200" w:firstLine="324"/>
        <w:jc w:val="both"/>
        <w:rPr>
          <w:rFonts w:ascii="Calibri" w:eastAsia="宋体" w:hAnsi="Calibr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阶段查阅绿色生态专项规划实施评估报告或智慧城区运行报告等文件，审核市政道路照明、交通信号灯、景观照明等系统运行日志，现场核查城市或城区的道路与景观照明节能控制系统的建设和运行情况。</w:t>
      </w:r>
    </w:p>
    <w:p w14:paraId="5082E08D" w14:textId="77777777" w:rsidR="000A34E7" w:rsidRPr="00AC2203" w:rsidRDefault="000A34E7" w:rsidP="00D30870">
      <w:pPr>
        <w:kinsoku/>
        <w:autoSpaceDE/>
        <w:autoSpaceDN/>
        <w:adjustRightInd/>
        <w:snapToGrid/>
        <w:jc w:val="both"/>
        <w:textAlignment w:val="auto"/>
        <w:rPr>
          <w:rFonts w:ascii="Calibri" w:eastAsia="宋体" w:hAnsi="Calibri" w:cs="Calibri"/>
          <w:b/>
          <w:bCs/>
          <w:color w:val="auto"/>
          <w:spacing w:val="12"/>
          <w:w w:val="106"/>
          <w:sz w:val="32"/>
          <w:szCs w:val="32"/>
        </w:rPr>
      </w:pPr>
      <w:bookmarkStart w:id="77" w:name="_Toc108131416"/>
      <w:r w:rsidRPr="00AC2203">
        <w:rPr>
          <w:rFonts w:ascii="Calibri" w:eastAsia="宋体" w:hAnsi="Calibri" w:cs="Calibri"/>
          <w:b/>
          <w:bCs/>
          <w:color w:val="auto"/>
          <w:spacing w:val="12"/>
          <w:w w:val="106"/>
          <w:sz w:val="32"/>
          <w:szCs w:val="32"/>
        </w:rPr>
        <w:br w:type="page"/>
      </w:r>
    </w:p>
    <w:p w14:paraId="47ED73F0" w14:textId="77777777" w:rsidR="00A222A9" w:rsidRPr="00A17389" w:rsidRDefault="00A222A9" w:rsidP="003836D6">
      <w:pPr>
        <w:pStyle w:val="111"/>
        <w:rPr>
          <w:rFonts w:ascii="黑体" w:hAnsi="黑体"/>
          <w:bCs w:val="0"/>
        </w:rPr>
      </w:pPr>
      <w:bookmarkStart w:id="78" w:name="_Toc113019045"/>
      <w:r w:rsidRPr="00A17389">
        <w:rPr>
          <w:rFonts w:ascii="黑体" w:hAnsi="黑体"/>
          <w:bCs w:val="0"/>
          <w:w w:val="106"/>
        </w:rPr>
        <w:lastRenderedPageBreak/>
        <w:t>10产业与经济</w:t>
      </w:r>
      <w:bookmarkEnd w:id="77"/>
      <w:bookmarkEnd w:id="78"/>
    </w:p>
    <w:p w14:paraId="7B859B8B" w14:textId="77777777" w:rsidR="00A222A9" w:rsidRPr="00A17389" w:rsidRDefault="00A222A9" w:rsidP="00A17389">
      <w:pPr>
        <w:spacing w:line="360" w:lineRule="auto"/>
        <w:jc w:val="center"/>
        <w:outlineLvl w:val="1"/>
        <w:rPr>
          <w:rFonts w:ascii="黑体" w:eastAsia="黑体" w:hAnsi="黑体" w:cs="Calibri"/>
          <w:color w:val="auto"/>
          <w:spacing w:val="-3"/>
          <w:w w:val="99"/>
          <w:sz w:val="24"/>
          <w:szCs w:val="24"/>
        </w:rPr>
      </w:pPr>
      <w:bookmarkStart w:id="79" w:name="_Toc108131417"/>
      <w:bookmarkStart w:id="80" w:name="_Toc113019046"/>
      <w:r w:rsidRPr="00A17389">
        <w:rPr>
          <w:rFonts w:ascii="黑体" w:eastAsia="黑体" w:hAnsi="黑体" w:cs="Calibri"/>
          <w:color w:val="auto"/>
          <w:spacing w:val="-3"/>
          <w:w w:val="99"/>
          <w:sz w:val="24"/>
          <w:szCs w:val="24"/>
        </w:rPr>
        <w:t>10.1控制项</w:t>
      </w:r>
      <w:bookmarkEnd w:id="79"/>
      <w:bookmarkEnd w:id="80"/>
    </w:p>
    <w:p w14:paraId="4FAD3023"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10.1.1</w:t>
      </w:r>
      <w:r w:rsidRPr="00AC2203">
        <w:rPr>
          <w:rFonts w:ascii="Calibri" w:eastAsia="宋体" w:hAnsi="Calibri" w:cs="Calibri"/>
          <w:color w:val="auto"/>
          <w:spacing w:val="-8"/>
          <w:sz w:val="20"/>
          <w:szCs w:val="20"/>
        </w:rPr>
        <w:t>应有明确的产业低碳发展目标，应编制城区产业发展专项规划及实施方案，确定产业发展方向及产业结构，制定产业准入与退出措施。</w:t>
      </w:r>
    </w:p>
    <w:p w14:paraId="421C864E"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5B59452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0ABE31A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要求城区编制产业发展专题规划。应结合重庆市相关政策及自身特点，科学客观的分析城区产业与经济发展的优劣势，发展现状与潜力；明确城区产业发展定位、产业发展类型和产业发展重点；产业规划中应包括明确的绿色低碳发展目标，提高产业关联度和循环化程度，完善区域循环经济产业链的构建，加强补链产业的引入，构建结合地区特色的绿色产业体系；实施运管阶段根据产业发展规划，明确区域绿色经济发展产业链，产业引入、退出机制等相关政策。</w:t>
      </w:r>
    </w:p>
    <w:p w14:paraId="3D83704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要求城区根据产业发展专题规划编制实施方案。绿色生态城区产业建设是一个长期持续的过程，要健康有序的推进产业按照专题规划的方向实施，需要有其可行的实施方案。因此需要分析现有组织管理机制与专项规划落地的可达性，从人员、制度、资金、计划等方面制定切实可行的具体措施。《重庆市国民经济和社会发展第十四个五年规划和二〇三五年远景目标纲要》要求加快推动绿色低碳发展，全面推行</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生态</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生态</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发展新模式，推动传统产业绿色转型升级，构建以产业生态化和生态产业化为主体的生态经济体系。</w:t>
      </w:r>
    </w:p>
    <w:p w14:paraId="7677AF8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6896D14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规划阶段查阅城区或上位产业发展专项规划及相关说明文件以及产业发展专项规划实施方案，审核城区产业相关政策。</w:t>
      </w:r>
    </w:p>
    <w:p w14:paraId="7CE7397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实施运管阶段查阅城区年度经济运行报告，审核相关的政策、工作通知、计划安排、工作报告或可以佐证的其他文件，核查产业准入与退出情况。</w:t>
      </w:r>
    </w:p>
    <w:p w14:paraId="4D94EF5C"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10.1.2</w:t>
      </w:r>
      <w:r w:rsidRPr="00AC2203">
        <w:rPr>
          <w:rFonts w:ascii="Calibri" w:eastAsia="宋体" w:hAnsi="Calibri" w:cs="Calibri"/>
          <w:color w:val="auto"/>
          <w:spacing w:val="-8"/>
          <w:sz w:val="20"/>
          <w:szCs w:val="20"/>
        </w:rPr>
        <w:t>对工业和物流仓储类别应有负面清单管控要求，严禁三类工业和三类物流仓储企业准入。</w:t>
      </w:r>
    </w:p>
    <w:p w14:paraId="65AF87F1"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19FF1B7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6ACE7CA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工业是绿色生态城区重要的产业形态之一。根据绿色生态城区资源节约、环境友好的内在特性，其应对工业、物流仓储类别进行甄别，制定工业、物流仓储类别的负面清单，严禁高污染、高能耗、高耗水的三类工业及存储易燃、易爆和剧毒等危险品的仓储物流企业进入。同时，应鼓励提高工业用地投资强度，在适宜工业类别鼓励土地综合利用，促进城区产业与功能协调发展，提高土地集约利用水平。</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严禁三类工业、物流仓储企业进入</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的规定明确了城区不宜发展的产业。三类工业企业是指对居住和公共环境有严重干扰、污染和安全隐患的工业企业，满足下列任意一项，即符合对三类工业企业的判定，包括：</w:t>
      </w:r>
      <w:r w:rsidRPr="00DD1001">
        <w:rPr>
          <w:rFonts w:ascii="华光黑变_CNKI" w:eastAsia="华光黑变_CNKI" w:hAnsi="华光黑变_CNKI" w:cs="Calibri"/>
          <w:color w:val="auto"/>
          <w:spacing w:val="-9"/>
          <w:sz w:val="18"/>
          <w:szCs w:val="18"/>
          <w:u w:color="365F91"/>
          <w:lang w:val="zh-TW" w:eastAsia="zh-TW"/>
        </w:rPr>
        <w:t>1</w:t>
      </w:r>
      <w:r w:rsidRPr="00DD1001">
        <w:rPr>
          <w:rFonts w:ascii="华光黑变_CNKI" w:eastAsia="华光黑变_CNKI" w:hAnsi="华光黑变_CNKI" w:cs="Calibri" w:hint="eastAsia"/>
          <w:color w:val="auto"/>
          <w:spacing w:val="-9"/>
          <w:sz w:val="18"/>
          <w:szCs w:val="18"/>
          <w:u w:color="365F91"/>
          <w:lang w:val="zh-TW" w:eastAsia="zh-TW"/>
        </w:rPr>
        <w:t>）废水排放高于《污水综合排放标准》</w:t>
      </w:r>
      <w:r w:rsidRPr="00DD1001">
        <w:rPr>
          <w:rFonts w:ascii="华光黑变_CNKI" w:eastAsia="华光黑变_CNKI" w:hAnsi="华光黑变_CNKI" w:cs="Calibri"/>
          <w:color w:val="auto"/>
          <w:spacing w:val="-9"/>
          <w:sz w:val="18"/>
          <w:szCs w:val="18"/>
          <w:u w:color="365F91"/>
          <w:lang w:val="zh-TW" w:eastAsia="zh-TW"/>
        </w:rPr>
        <w:t>GB8978</w:t>
      </w:r>
      <w:r w:rsidRPr="00DD1001">
        <w:rPr>
          <w:rFonts w:ascii="华光黑变_CNKI" w:eastAsia="华光黑变_CNKI" w:hAnsi="华光黑变_CNKI" w:cs="Calibri" w:hint="eastAsia"/>
          <w:color w:val="auto"/>
          <w:spacing w:val="-9"/>
          <w:sz w:val="18"/>
          <w:szCs w:val="18"/>
          <w:u w:color="365F91"/>
          <w:lang w:val="zh-TW" w:eastAsia="zh-TW"/>
        </w:rPr>
        <w:t>二级标准；</w:t>
      </w:r>
      <w:r w:rsidRPr="00DD1001">
        <w:rPr>
          <w:rFonts w:ascii="华光黑变_CNKI" w:eastAsia="华光黑变_CNKI" w:hAnsi="华光黑变_CNKI" w:cs="Calibri"/>
          <w:color w:val="auto"/>
          <w:spacing w:val="-9"/>
          <w:sz w:val="18"/>
          <w:szCs w:val="18"/>
          <w:u w:color="365F91"/>
          <w:lang w:val="zh-TW" w:eastAsia="zh-TW"/>
        </w:rPr>
        <w:t>2</w:t>
      </w:r>
      <w:r w:rsidRPr="00DD1001">
        <w:rPr>
          <w:rFonts w:ascii="华光黑变_CNKI" w:eastAsia="华光黑变_CNKI" w:hAnsi="华光黑变_CNKI" w:cs="Calibri" w:hint="eastAsia"/>
          <w:color w:val="auto"/>
          <w:spacing w:val="-9"/>
          <w:sz w:val="18"/>
          <w:szCs w:val="18"/>
          <w:u w:color="365F91"/>
          <w:lang w:val="zh-TW" w:eastAsia="zh-TW"/>
        </w:rPr>
        <w:t>）废气排放高于《大气污染物综合排放标准》</w:t>
      </w:r>
      <w:r w:rsidRPr="00DD1001">
        <w:rPr>
          <w:rFonts w:ascii="华光黑变_CNKI" w:eastAsia="华光黑变_CNKI" w:hAnsi="华光黑变_CNKI" w:cs="Calibri"/>
          <w:color w:val="auto"/>
          <w:spacing w:val="-9"/>
          <w:sz w:val="18"/>
          <w:szCs w:val="18"/>
          <w:u w:color="365F91"/>
          <w:lang w:val="zh-TW" w:eastAsia="zh-TW"/>
        </w:rPr>
        <w:t>GB16297</w:t>
      </w:r>
      <w:r w:rsidRPr="00DD1001">
        <w:rPr>
          <w:rFonts w:ascii="华光黑变_CNKI" w:eastAsia="华光黑变_CNKI" w:hAnsi="华光黑变_CNKI" w:cs="Calibri" w:hint="eastAsia"/>
          <w:color w:val="auto"/>
          <w:spacing w:val="-9"/>
          <w:sz w:val="18"/>
          <w:szCs w:val="18"/>
          <w:u w:color="365F91"/>
          <w:lang w:val="zh-TW" w:eastAsia="zh-TW"/>
        </w:rPr>
        <w:t>二级标准；</w:t>
      </w:r>
      <w:r w:rsidRPr="00DD1001">
        <w:rPr>
          <w:rFonts w:ascii="华光黑变_CNKI" w:eastAsia="华光黑变_CNKI" w:hAnsi="华光黑变_CNKI" w:cs="Calibri"/>
          <w:color w:val="auto"/>
          <w:spacing w:val="-9"/>
          <w:sz w:val="18"/>
          <w:szCs w:val="18"/>
          <w:u w:color="365F91"/>
          <w:lang w:val="zh-TW" w:eastAsia="zh-TW"/>
        </w:rPr>
        <w:t>3</w:t>
      </w:r>
      <w:r w:rsidRPr="00DD1001">
        <w:rPr>
          <w:rFonts w:ascii="华光黑变_CNKI" w:eastAsia="华光黑变_CNKI" w:hAnsi="华光黑变_CNKI" w:cs="Calibri" w:hint="eastAsia"/>
          <w:color w:val="auto"/>
          <w:spacing w:val="-9"/>
          <w:sz w:val="18"/>
          <w:szCs w:val="18"/>
          <w:u w:color="365F91"/>
          <w:lang w:val="zh-TW" w:eastAsia="zh-TW"/>
        </w:rPr>
        <w:t>）噪声排放高于《工业企业厂界环境噪声排放标准》</w:t>
      </w:r>
      <w:r w:rsidRPr="00DD1001">
        <w:rPr>
          <w:rFonts w:ascii="华光黑变_CNKI" w:eastAsia="华光黑变_CNKI" w:hAnsi="华光黑变_CNKI" w:cs="Calibri"/>
          <w:color w:val="auto"/>
          <w:spacing w:val="-9"/>
          <w:sz w:val="18"/>
          <w:szCs w:val="18"/>
          <w:u w:color="365F91"/>
          <w:lang w:val="zh-TW" w:eastAsia="zh-TW"/>
        </w:rPr>
        <w:t>GB123482</w:t>
      </w:r>
      <w:r w:rsidRPr="00DD1001">
        <w:rPr>
          <w:rFonts w:ascii="华光黑变_CNKI" w:eastAsia="华光黑变_CNKI" w:hAnsi="华光黑变_CNKI" w:cs="Calibri" w:hint="eastAsia"/>
          <w:color w:val="auto"/>
          <w:spacing w:val="-9"/>
          <w:sz w:val="18"/>
          <w:szCs w:val="18"/>
          <w:u w:color="365F91"/>
          <w:lang w:val="zh-TW" w:eastAsia="zh-TW"/>
        </w:rPr>
        <w:t>类声环境功能区标准。三类物流仓储企业是指易燃、易爆和剧毒等危险品的专用物流仓储企业，凡存储、运输、配送易燃、易爆和剧毒等危险品其中一种的企业均认定为三类物流仓储。</w:t>
      </w:r>
    </w:p>
    <w:p w14:paraId="0E91D2C4"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0B4F5B7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lastRenderedPageBreak/>
        <w:t>规划设计阶段查阅城区土地利用规划中的工业用地和物流仓储用地细分图（表），或有关行政管理部门出具的规划文件和图纸，以及当地有权限部门发布的有关禁止三类企业和三类物流仓储企业引入的文件或地方标准条例。</w:t>
      </w:r>
    </w:p>
    <w:p w14:paraId="7E7552F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实施运管阶段需在规划设计阶段评价方法之外还包括现场核实。</w:t>
      </w:r>
    </w:p>
    <w:p w14:paraId="75FC293D" w14:textId="111CD973"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10.1.3</w:t>
      </w:r>
      <w:r w:rsidRPr="00AC2203">
        <w:rPr>
          <w:rFonts w:ascii="Calibri" w:eastAsia="宋体" w:hAnsi="Calibri" w:cs="Calibri"/>
          <w:color w:val="auto"/>
          <w:spacing w:val="-8"/>
          <w:sz w:val="20"/>
          <w:szCs w:val="20"/>
        </w:rPr>
        <w:t>工业区域平均建筑密度不</w:t>
      </w:r>
      <w:r w:rsidR="00210650">
        <w:rPr>
          <w:rFonts w:ascii="Calibri" w:eastAsia="宋体" w:hAnsi="Calibri" w:cs="Calibri" w:hint="eastAsia"/>
          <w:color w:val="auto"/>
          <w:spacing w:val="-8"/>
          <w:sz w:val="20"/>
          <w:szCs w:val="20"/>
        </w:rPr>
        <w:t>高于</w:t>
      </w:r>
      <w:r w:rsidRPr="00AC2203">
        <w:rPr>
          <w:rFonts w:ascii="Calibri" w:eastAsia="宋体" w:hAnsi="Calibri" w:cs="Calibri"/>
          <w:color w:val="auto"/>
          <w:spacing w:val="-8"/>
          <w:sz w:val="20"/>
          <w:szCs w:val="20"/>
        </w:rPr>
        <w:t>40%</w:t>
      </w:r>
      <w:r w:rsidRPr="00AC2203">
        <w:rPr>
          <w:rFonts w:ascii="Calibri" w:eastAsia="宋体" w:hAnsi="Calibri" w:cs="Calibri"/>
          <w:color w:val="auto"/>
          <w:spacing w:val="-8"/>
          <w:sz w:val="20"/>
          <w:szCs w:val="20"/>
        </w:rPr>
        <w:t>，平均投资强度、平均容积率符合《重庆市特色工业园区规划建设规范》等相关国家和地方标准规范的要求。</w:t>
      </w:r>
    </w:p>
    <w:p w14:paraId="65C6F7D4"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1D1E64C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320DA55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工业区域平均建筑密度是指项目用地范围内所有建筑的基底总面积与规划建设用地面积之比。计算公式为：</w:t>
      </w:r>
    </w:p>
    <w:p w14:paraId="508D2CD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m:oMathPara>
        <m:oMath>
          <m:r>
            <m:rPr>
              <m:sty m:val="p"/>
            </m:rPr>
            <w:rPr>
              <w:rFonts w:ascii="Cambria Math" w:eastAsia="华光黑变_CNKI" w:hAnsi="Cambria Math" w:cs="Calibri" w:hint="eastAsia"/>
              <w:color w:val="auto"/>
              <w:spacing w:val="-9"/>
              <w:sz w:val="18"/>
              <w:szCs w:val="18"/>
              <w:u w:color="365F91"/>
              <w:lang w:val="zh-TW" w:eastAsia="zh-TW"/>
            </w:rPr>
            <m:t>工业区域平均建筑密度</m:t>
          </m:r>
          <m:r>
            <m:rPr>
              <m:sty m:val="p"/>
            </m:rPr>
            <w:rPr>
              <w:rFonts w:ascii="Cambria Math" w:eastAsia="华光黑变_CNKI" w:hAnsi="Cambria Math" w:cs="Calibri"/>
              <w:color w:val="auto"/>
              <w:spacing w:val="-9"/>
              <w:sz w:val="18"/>
              <w:szCs w:val="18"/>
              <w:u w:color="365F91"/>
              <w:lang w:val="zh-TW" w:eastAsia="zh-TW"/>
            </w:rPr>
            <m:t>=</m:t>
          </m:r>
          <m:f>
            <m:fPr>
              <m:ctrlPr>
                <w:rPr>
                  <w:rFonts w:ascii="Cambria Math" w:eastAsia="华光黑变_CNKI" w:hAnsi="Cambria Math" w:cs="Calibri"/>
                  <w:color w:val="auto"/>
                  <w:spacing w:val="-9"/>
                  <w:sz w:val="18"/>
                  <w:szCs w:val="18"/>
                  <w:u w:color="365F91"/>
                  <w:lang w:val="zh-TW" w:eastAsia="zh-TW"/>
                </w:rPr>
              </m:ctrlPr>
            </m:fPr>
            <m:num>
              <m:r>
                <m:rPr>
                  <m:sty m:val="p"/>
                </m:rPr>
                <w:rPr>
                  <w:rFonts w:ascii="Cambria Math" w:eastAsia="华光黑变_CNKI" w:hAnsi="Cambria Math" w:cs="Calibri" w:hint="eastAsia"/>
                  <w:color w:val="auto"/>
                  <w:spacing w:val="-9"/>
                  <w:sz w:val="18"/>
                  <w:szCs w:val="18"/>
                  <w:u w:color="365F91"/>
                  <w:lang w:val="zh-TW" w:eastAsia="zh-TW"/>
                </w:rPr>
                <m:t>工业区域用地范围内所有建筑的基底总面积</m:t>
              </m:r>
            </m:num>
            <m:den>
              <m:r>
                <m:rPr>
                  <m:sty m:val="p"/>
                </m:rPr>
                <w:rPr>
                  <w:rFonts w:ascii="Cambria Math" w:eastAsia="华光黑变_CNKI" w:hAnsi="Cambria Math" w:cs="Calibri" w:hint="eastAsia"/>
                  <w:color w:val="auto"/>
                  <w:spacing w:val="-9"/>
                  <w:sz w:val="18"/>
                  <w:szCs w:val="18"/>
                  <w:u w:color="365F91"/>
                  <w:lang w:val="zh-TW" w:eastAsia="zh-TW"/>
                </w:rPr>
                <m:t>规则建设用地面积</m:t>
              </m:r>
            </m:den>
          </m:f>
          <m:r>
            <m:rPr>
              <m:sty m:val="p"/>
            </m:rPr>
            <w:rPr>
              <w:rFonts w:ascii="Cambria Math" w:eastAsia="华光黑变_CNKI" w:hAnsi="Cambria Math" w:cs="Calibri"/>
              <w:color w:val="auto"/>
              <w:spacing w:val="-9"/>
              <w:sz w:val="18"/>
              <w:szCs w:val="18"/>
              <w:u w:color="365F91"/>
              <w:lang w:val="zh-TW" w:eastAsia="zh-TW"/>
            </w:rPr>
            <m:t>×100%</m:t>
          </m:r>
        </m:oMath>
      </m:oMathPara>
    </w:p>
    <w:p w14:paraId="52FED27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工业区域容积率是指工业区域用地范围内总建筑面积与工业区域总用地面积的比值。计算公式为：</w:t>
      </w:r>
    </w:p>
    <w:p w14:paraId="14DD9B5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m:oMathPara>
        <m:oMath>
          <m:r>
            <m:rPr>
              <m:sty m:val="p"/>
            </m:rPr>
            <w:rPr>
              <w:rFonts w:ascii="Cambria Math" w:eastAsia="华光黑变_CNKI" w:hAnsi="Cambria Math" w:cs="Calibri" w:hint="eastAsia"/>
              <w:color w:val="auto"/>
              <w:spacing w:val="-9"/>
              <w:sz w:val="18"/>
              <w:szCs w:val="18"/>
              <w:u w:color="365F91"/>
              <w:lang w:val="zh-TW" w:eastAsia="zh-TW"/>
            </w:rPr>
            <m:t>工业区域容积率</m:t>
          </m:r>
          <m:r>
            <m:rPr>
              <m:sty m:val="p"/>
            </m:rPr>
            <w:rPr>
              <w:rFonts w:ascii="Cambria Math" w:eastAsia="华光黑变_CNKI" w:hAnsi="Cambria Math" w:cs="Calibri"/>
              <w:color w:val="auto"/>
              <w:spacing w:val="-9"/>
              <w:sz w:val="18"/>
              <w:szCs w:val="18"/>
              <w:u w:color="365F91"/>
              <w:lang w:val="zh-TW" w:eastAsia="zh-TW"/>
            </w:rPr>
            <m:t>=</m:t>
          </m:r>
          <m:f>
            <m:fPr>
              <m:ctrlPr>
                <w:rPr>
                  <w:rFonts w:ascii="Cambria Math" w:eastAsia="华光黑变_CNKI" w:hAnsi="Cambria Math" w:cs="Calibri"/>
                  <w:color w:val="auto"/>
                  <w:spacing w:val="-9"/>
                  <w:sz w:val="18"/>
                  <w:szCs w:val="18"/>
                  <w:u w:color="365F91"/>
                  <w:lang w:val="zh-TW" w:eastAsia="zh-TW"/>
                </w:rPr>
              </m:ctrlPr>
            </m:fPr>
            <m:num>
              <m:r>
                <m:rPr>
                  <m:sty m:val="p"/>
                </m:rPr>
                <w:rPr>
                  <w:rFonts w:ascii="Cambria Math" w:eastAsia="华光黑变_CNKI" w:hAnsi="Cambria Math" w:cs="Calibri" w:hint="eastAsia"/>
                  <w:color w:val="auto"/>
                  <w:spacing w:val="-9"/>
                  <w:sz w:val="18"/>
                  <w:szCs w:val="18"/>
                  <w:u w:color="365F91"/>
                  <w:lang w:val="zh-TW" w:eastAsia="zh-TW"/>
                </w:rPr>
                <m:t>工业区域内总建筑面积</m:t>
              </m:r>
            </m:num>
            <m:den>
              <m:r>
                <m:rPr>
                  <m:sty m:val="p"/>
                </m:rPr>
                <w:rPr>
                  <w:rFonts w:ascii="Cambria Math" w:eastAsia="华光黑变_CNKI" w:hAnsi="Cambria Math" w:cs="Calibri" w:hint="eastAsia"/>
                  <w:color w:val="auto"/>
                  <w:spacing w:val="-9"/>
                  <w:sz w:val="18"/>
                  <w:szCs w:val="18"/>
                  <w:u w:color="365F91"/>
                  <w:lang w:val="zh-TW" w:eastAsia="zh-TW"/>
                </w:rPr>
                <m:t>工业区域内总用地面积</m:t>
              </m:r>
            </m:den>
          </m:f>
          <m:r>
            <m:rPr>
              <m:sty m:val="p"/>
            </m:rPr>
            <w:rPr>
              <w:rFonts w:ascii="Cambria Math" w:eastAsia="华光黑变_CNKI" w:hAnsi="Cambria Math" w:cs="Calibri"/>
              <w:color w:val="auto"/>
              <w:spacing w:val="-9"/>
              <w:sz w:val="18"/>
              <w:szCs w:val="18"/>
              <w:u w:color="365F91"/>
              <w:lang w:val="zh-TW" w:eastAsia="zh-TW"/>
            </w:rPr>
            <m:t>×100%</m:t>
          </m:r>
        </m:oMath>
      </m:oMathPara>
    </w:p>
    <w:p w14:paraId="149E211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在进行数据指标对标时，主要参考《重庆市工业项目建设用地控制指标》、《重庆市特色工业园区规划建设规范》、《重庆市城市规划管理技术规定》等的相关规定。</w:t>
      </w:r>
    </w:p>
    <w:p w14:paraId="11685530"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6A98C024"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规划设计阶段查阅建设工程选址意见书、建设用地规划许可证、建设工程规划许可证以及相关的规划设计和规划管理文件，审核验算相应指标数值是否符合要求。</w:t>
      </w:r>
    </w:p>
    <w:p w14:paraId="01101DA4"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实施运管阶段查阅建设用地规划许可证、建设工程规划许可证、建成区竣工验收相关材料以及相关的规划设计和规划管理文件，审核验算相应指标数值是否符合要求。</w:t>
      </w:r>
    </w:p>
    <w:p w14:paraId="624DDA04" w14:textId="77777777" w:rsidR="00A222A9" w:rsidRPr="00AC2203" w:rsidRDefault="00A222A9" w:rsidP="00D30870">
      <w:pPr>
        <w:spacing w:line="360" w:lineRule="auto"/>
        <w:jc w:val="both"/>
        <w:rPr>
          <w:rFonts w:ascii="Calibri" w:eastAsia="宋体" w:hAnsi="Calibri" w:cs="Calibri"/>
          <w:color w:val="auto"/>
          <w:spacing w:val="-8"/>
          <w:sz w:val="20"/>
          <w:szCs w:val="20"/>
        </w:rPr>
      </w:pPr>
      <w:bookmarkStart w:id="81" w:name="_Hlk103546255"/>
      <w:r w:rsidRPr="00AC2203">
        <w:rPr>
          <w:rFonts w:ascii="Calibri" w:eastAsia="宋体" w:hAnsi="Calibri" w:cs="Calibri"/>
          <w:b/>
          <w:bCs/>
          <w:color w:val="auto"/>
          <w:spacing w:val="-8"/>
          <w:sz w:val="20"/>
          <w:szCs w:val="20"/>
        </w:rPr>
        <w:t>10.1.4</w:t>
      </w:r>
      <w:r w:rsidRPr="00AC2203">
        <w:rPr>
          <w:rFonts w:ascii="Calibri" w:eastAsia="宋体" w:hAnsi="Calibri" w:cs="Calibri"/>
          <w:color w:val="auto"/>
          <w:spacing w:val="-8"/>
          <w:sz w:val="20"/>
          <w:szCs w:val="20"/>
        </w:rPr>
        <w:t>工业废气、废水</w:t>
      </w:r>
      <w:r w:rsidRPr="00AC2203">
        <w:rPr>
          <w:rFonts w:ascii="Calibri" w:eastAsia="宋体" w:hAnsi="Calibri" w:cs="Calibri"/>
          <w:color w:val="auto"/>
          <w:spacing w:val="-8"/>
          <w:sz w:val="20"/>
          <w:szCs w:val="20"/>
        </w:rPr>
        <w:t>100%</w:t>
      </w:r>
      <w:r w:rsidRPr="00AC2203">
        <w:rPr>
          <w:rFonts w:ascii="Calibri" w:eastAsia="宋体" w:hAnsi="Calibri" w:cs="Calibri"/>
          <w:color w:val="auto"/>
          <w:spacing w:val="-8"/>
          <w:sz w:val="20"/>
          <w:szCs w:val="20"/>
        </w:rPr>
        <w:t>达标排放，危险固体废弃物</w:t>
      </w:r>
      <w:r w:rsidRPr="00AC2203">
        <w:rPr>
          <w:rFonts w:ascii="Calibri" w:eastAsia="宋体" w:hAnsi="Calibri" w:cs="Calibri"/>
          <w:color w:val="auto"/>
          <w:spacing w:val="-8"/>
          <w:sz w:val="20"/>
          <w:szCs w:val="20"/>
        </w:rPr>
        <w:t>100%</w:t>
      </w:r>
      <w:r w:rsidRPr="00AC2203">
        <w:rPr>
          <w:rFonts w:ascii="Calibri" w:eastAsia="宋体" w:hAnsi="Calibri" w:cs="Calibri"/>
          <w:color w:val="auto"/>
          <w:spacing w:val="-8"/>
          <w:sz w:val="20"/>
          <w:szCs w:val="20"/>
        </w:rPr>
        <w:t>进行无害化处理处置。</w:t>
      </w:r>
    </w:p>
    <w:p w14:paraId="5FB1C98F"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428E4CC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6824B30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工业废气、废水达标排放，危险固体废弃物全部进行无害化处理处置，是守住生态环境保护底线的必然要求。然而现实情况中，由于个别企业环保意识不强，以及环保执法力量不足、监测技术受限等原因，造成环境保护的有法不依、执法不严等问题，偷排、超标排放等情况时有发生。随着信息化技术进步，已可实现环境监测对象的全覆盖。在技术手段提升的同时，相应的环境保护管理水平以及企业环保意识也应有所提高。本条一方面反映环境监测的技术水平，另一方面也反映园区环境保护管理水平与执法能力，以及企业共同参与生态环境保护的意识。</w:t>
      </w:r>
    </w:p>
    <w:p w14:paraId="62F5F97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11708B8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规划设计阶段查阅相关的规划设计和规划管理文件，审核工业废气、废水、危险固体废弃物规划设计是否满足要求。</w:t>
      </w:r>
    </w:p>
    <w:p w14:paraId="25A6459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阶段查阅城区工业企业废水、废气、危险固体废物信息目录，各污染物监测报告，危险固体废物台账数据。核查城区内工业企业至少一年的运营数据及相关材料，包括危险固体废物的台账，工业废气、废水、危险固体废弃物处理处置设备运行日志、相关监测数据等。</w:t>
      </w:r>
    </w:p>
    <w:p w14:paraId="76C96402" w14:textId="77777777" w:rsidR="00A222A9" w:rsidRPr="00A17389" w:rsidRDefault="00A222A9" w:rsidP="00A17389">
      <w:pPr>
        <w:spacing w:line="360" w:lineRule="auto"/>
        <w:jc w:val="center"/>
        <w:outlineLvl w:val="1"/>
        <w:rPr>
          <w:rFonts w:ascii="黑体" w:eastAsia="黑体" w:hAnsi="黑体" w:cs="Calibri"/>
          <w:color w:val="auto"/>
          <w:spacing w:val="-3"/>
          <w:w w:val="99"/>
          <w:sz w:val="24"/>
          <w:szCs w:val="24"/>
        </w:rPr>
      </w:pPr>
      <w:bookmarkStart w:id="82" w:name="_Toc108131418"/>
      <w:bookmarkStart w:id="83" w:name="_Toc113019047"/>
      <w:bookmarkEnd w:id="81"/>
      <w:r w:rsidRPr="00A17389">
        <w:rPr>
          <w:rFonts w:ascii="黑体" w:eastAsia="黑体" w:hAnsi="黑体" w:cs="Calibri"/>
          <w:color w:val="auto"/>
          <w:spacing w:val="-3"/>
          <w:w w:val="99"/>
          <w:sz w:val="24"/>
          <w:szCs w:val="24"/>
        </w:rPr>
        <w:t>10.2评分项</w:t>
      </w:r>
      <w:bookmarkEnd w:id="82"/>
      <w:bookmarkEnd w:id="83"/>
    </w:p>
    <w:p w14:paraId="270EA7F9" w14:textId="77777777" w:rsidR="00A222A9" w:rsidRPr="00A17389" w:rsidRDefault="00A222A9" w:rsidP="00A17389">
      <w:pPr>
        <w:spacing w:line="360" w:lineRule="auto"/>
        <w:jc w:val="center"/>
        <w:rPr>
          <w:rFonts w:ascii="黑体" w:eastAsia="黑体" w:hAnsi="黑体" w:cs="Calibri"/>
          <w:color w:val="auto"/>
          <w:spacing w:val="-3"/>
          <w:w w:val="99"/>
          <w:sz w:val="24"/>
          <w:szCs w:val="24"/>
        </w:rPr>
      </w:pPr>
      <w:r w:rsidRPr="00A17389">
        <w:rPr>
          <w:rFonts w:ascii="黑体" w:eastAsia="黑体" w:hAnsi="黑体" w:cs="Calibri"/>
          <w:color w:val="auto"/>
          <w:spacing w:val="-3"/>
          <w:w w:val="99"/>
          <w:sz w:val="24"/>
          <w:szCs w:val="24"/>
        </w:rPr>
        <w:lastRenderedPageBreak/>
        <w:t>I资源节约环境友好</w:t>
      </w:r>
    </w:p>
    <w:p w14:paraId="784ED00C"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10.2.1</w:t>
      </w:r>
      <w:r w:rsidRPr="00AC2203">
        <w:rPr>
          <w:rFonts w:ascii="Calibri" w:eastAsia="宋体" w:hAnsi="Calibri" w:cs="Calibri"/>
          <w:color w:val="auto"/>
          <w:spacing w:val="-8"/>
          <w:sz w:val="20"/>
          <w:szCs w:val="20"/>
        </w:rPr>
        <w:t>单位地区生产总值能耗低于本市节能考核目标，</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Pr="00AC2203">
        <w:rPr>
          <w:rFonts w:ascii="Calibri" w:eastAsia="宋体" w:hAnsi="Calibri" w:cs="Calibri"/>
          <w:color w:val="auto"/>
          <w:spacing w:val="-8"/>
          <w:sz w:val="20"/>
          <w:szCs w:val="20"/>
        </w:rPr>
        <w:t>15</w:t>
      </w:r>
      <w:r w:rsidRPr="00AC2203">
        <w:rPr>
          <w:rFonts w:ascii="Calibri" w:eastAsia="宋体" w:hAnsi="Calibri" w:cs="Calibri"/>
          <w:color w:val="auto"/>
          <w:spacing w:val="-8"/>
          <w:sz w:val="20"/>
          <w:szCs w:val="20"/>
        </w:rPr>
        <w:t>分。单位地区生产总值能耗低于本市目标且相对基准年的年均进一步降低率达到</w:t>
      </w:r>
      <w:r w:rsidRPr="00AC2203">
        <w:rPr>
          <w:rFonts w:ascii="Calibri" w:eastAsia="宋体" w:hAnsi="Calibri" w:cs="Calibri"/>
          <w:color w:val="auto"/>
          <w:spacing w:val="-8"/>
          <w:sz w:val="20"/>
          <w:szCs w:val="20"/>
        </w:rPr>
        <w:t>0.3%</w:t>
      </w:r>
      <w:r w:rsidRPr="00AC2203">
        <w:rPr>
          <w:rFonts w:ascii="Calibri" w:eastAsia="宋体" w:hAnsi="Calibri" w:cs="Calibri"/>
          <w:color w:val="auto"/>
          <w:spacing w:val="-8"/>
          <w:sz w:val="20"/>
          <w:szCs w:val="20"/>
        </w:rPr>
        <w:t>，得</w:t>
      </w:r>
      <w:r w:rsidRPr="00AC2203">
        <w:rPr>
          <w:rFonts w:ascii="Calibri" w:eastAsia="宋体" w:hAnsi="Calibri" w:cs="Calibri"/>
          <w:color w:val="auto"/>
          <w:spacing w:val="-8"/>
          <w:sz w:val="20"/>
          <w:szCs w:val="20"/>
        </w:rPr>
        <w:t>5</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r w:rsidRPr="00AC2203">
        <w:rPr>
          <w:rFonts w:ascii="Calibri" w:eastAsia="宋体" w:hAnsi="Calibri" w:cs="Calibri"/>
          <w:color w:val="auto"/>
          <w:spacing w:val="-8"/>
          <w:sz w:val="20"/>
          <w:szCs w:val="20"/>
        </w:rPr>
        <w:t>达到</w:t>
      </w:r>
      <w:r w:rsidRPr="00AC2203">
        <w:rPr>
          <w:rFonts w:ascii="Calibri" w:eastAsia="宋体" w:hAnsi="Calibri" w:cs="Calibri"/>
          <w:color w:val="auto"/>
          <w:spacing w:val="-8"/>
          <w:sz w:val="20"/>
          <w:szCs w:val="20"/>
        </w:rPr>
        <w:t>0.5%</w:t>
      </w:r>
      <w:r w:rsidRPr="00AC2203">
        <w:rPr>
          <w:rFonts w:ascii="Calibri" w:eastAsia="宋体" w:hAnsi="Calibri" w:cs="Calibri"/>
          <w:color w:val="auto"/>
          <w:spacing w:val="-8"/>
          <w:sz w:val="20"/>
          <w:szCs w:val="20"/>
        </w:rPr>
        <w:t>，得</w:t>
      </w:r>
      <w:r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r w:rsidRPr="00AC2203">
        <w:rPr>
          <w:rFonts w:ascii="Calibri" w:eastAsia="宋体" w:hAnsi="Calibri" w:cs="Calibri"/>
          <w:color w:val="auto"/>
          <w:spacing w:val="-8"/>
          <w:sz w:val="20"/>
          <w:szCs w:val="20"/>
        </w:rPr>
        <w:t>达到</w:t>
      </w:r>
      <w:r w:rsidRPr="00AC2203">
        <w:rPr>
          <w:rFonts w:ascii="Calibri" w:eastAsia="宋体" w:hAnsi="Calibri" w:cs="Calibri"/>
          <w:color w:val="auto"/>
          <w:spacing w:val="-8"/>
          <w:sz w:val="20"/>
          <w:szCs w:val="20"/>
        </w:rPr>
        <w:t>0.8%</w:t>
      </w:r>
      <w:r w:rsidRPr="00AC2203">
        <w:rPr>
          <w:rFonts w:ascii="Calibri" w:eastAsia="宋体" w:hAnsi="Calibri" w:cs="Calibri"/>
          <w:color w:val="auto"/>
          <w:spacing w:val="-8"/>
          <w:sz w:val="20"/>
          <w:szCs w:val="20"/>
        </w:rPr>
        <w:t>，得</w:t>
      </w:r>
      <w:r w:rsidRPr="00AC2203">
        <w:rPr>
          <w:rFonts w:ascii="Calibri" w:eastAsia="宋体" w:hAnsi="Calibri" w:cs="Calibri"/>
          <w:color w:val="auto"/>
          <w:spacing w:val="-8"/>
          <w:sz w:val="20"/>
          <w:szCs w:val="20"/>
        </w:rPr>
        <w:t>15</w:t>
      </w:r>
      <w:r w:rsidRPr="00AC2203">
        <w:rPr>
          <w:rFonts w:ascii="Calibri" w:eastAsia="宋体" w:hAnsi="Calibri" w:cs="Calibri"/>
          <w:color w:val="auto"/>
          <w:spacing w:val="-8"/>
          <w:sz w:val="20"/>
          <w:szCs w:val="20"/>
        </w:rPr>
        <w:t>分。</w:t>
      </w:r>
    </w:p>
    <w:p w14:paraId="02905F57"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77A62D3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3D20D7E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单位地区生产总值能源消耗量指标是衡量产业结构合理性及资源利用效率的可量化指标。</w:t>
      </w:r>
    </w:p>
    <w:p w14:paraId="300738F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《重庆市国民经济和社会发展第十四个五年规划和二〇三五年远景目标纲要》将单位地区生产总值能源消耗降低纳入约束性指标中，而绿色生态城区降耗要求高于重庆市</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十四五</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规划单位地区生产总值能源消耗降低要求，年降耗指标在达到相关目标的要求的基础上进一步降低，满足上述条件的可以得分。年均进一步降低率以市（区）前三年的实际单位地区生产总值能耗为基准计算，具体计算方法为：</w:t>
      </w:r>
    </w:p>
    <w:p w14:paraId="20224915" w14:textId="77777777" w:rsidR="00A222A9" w:rsidRPr="00DD1001" w:rsidRDefault="00000000" w:rsidP="00D30870">
      <w:pPr>
        <w:spacing w:line="360" w:lineRule="auto"/>
        <w:ind w:firstLineChars="200" w:firstLine="360"/>
        <w:jc w:val="both"/>
        <w:rPr>
          <w:rFonts w:ascii="华光黑变_CNKI" w:eastAsia="华光黑变_CNKI" w:hAnsi="华光黑变_CNKI" w:cs="Calibri"/>
          <w:color w:val="auto"/>
          <w:spacing w:val="-9"/>
          <w:sz w:val="18"/>
          <w:szCs w:val="18"/>
          <w:u w:color="365F91"/>
          <w:lang w:val="zh-TW" w:eastAsia="zh-TW"/>
        </w:rPr>
      </w:pPr>
      <m:oMathPara>
        <m:oMath>
          <m:sSub>
            <m:sSubPr>
              <m:ctrlPr>
                <w:rPr>
                  <w:rFonts w:ascii="Cambria Math" w:eastAsia="华光黑变_CNKI" w:hAnsi="Cambria Math" w:cs="Calibri"/>
                  <w:color w:val="auto"/>
                  <w:spacing w:val="-9"/>
                  <w:sz w:val="18"/>
                  <w:szCs w:val="18"/>
                  <w:u w:color="365F91"/>
                  <w:lang w:val="zh-TW" w:eastAsia="zh-TW"/>
                </w:rPr>
              </m:ctrlPr>
            </m:sSubPr>
            <m:e>
              <m:r>
                <m:rPr>
                  <m:sty m:val="p"/>
                </m:rPr>
                <w:rPr>
                  <w:rFonts w:ascii="Cambria Math" w:eastAsia="华光黑变_CNKI" w:hAnsi="Cambria Math" w:cs="Calibri"/>
                  <w:color w:val="auto"/>
                  <w:spacing w:val="-9"/>
                  <w:sz w:val="18"/>
                  <w:szCs w:val="18"/>
                  <w:u w:color="365F91"/>
                  <w:lang w:val="zh-TW" w:eastAsia="zh-TW"/>
                </w:rPr>
                <m:t>X</m:t>
              </m:r>
            </m:e>
            <m:sub>
              <m:r>
                <m:rPr>
                  <m:sty m:val="p"/>
                </m:rPr>
                <w:rPr>
                  <w:rFonts w:ascii="Cambria Math" w:eastAsia="华光黑变_CNKI" w:hAnsi="Cambria Math" w:cs="Calibri"/>
                  <w:color w:val="auto"/>
                  <w:spacing w:val="-9"/>
                  <w:sz w:val="18"/>
                  <w:szCs w:val="18"/>
                  <w:u w:color="365F91"/>
                  <w:lang w:val="zh-TW" w:eastAsia="zh-TW"/>
                </w:rPr>
                <m:t>0</m:t>
              </m:r>
            </m:sub>
          </m:sSub>
          <m:r>
            <m:rPr>
              <m:sty m:val="p"/>
            </m:rPr>
            <w:rPr>
              <w:rFonts w:ascii="Cambria Math" w:eastAsia="华光黑变_CNKI" w:hAnsi="Cambria Math" w:cs="Calibri"/>
              <w:color w:val="auto"/>
              <w:spacing w:val="-9"/>
              <w:sz w:val="18"/>
              <w:szCs w:val="18"/>
              <w:u w:color="365F91"/>
              <w:lang w:val="zh-TW" w:eastAsia="zh-TW"/>
            </w:rPr>
            <m:t>×</m:t>
          </m:r>
          <m:sSup>
            <m:sSupPr>
              <m:ctrlPr>
                <w:rPr>
                  <w:rFonts w:ascii="Cambria Math" w:eastAsia="华光黑变_CNKI" w:hAnsi="Cambria Math" w:cs="Calibri"/>
                  <w:color w:val="auto"/>
                  <w:spacing w:val="-9"/>
                  <w:sz w:val="18"/>
                  <w:szCs w:val="18"/>
                  <w:u w:color="365F91"/>
                  <w:lang w:val="zh-TW" w:eastAsia="zh-TW"/>
                </w:rPr>
              </m:ctrlPr>
            </m:sSupPr>
            <m:e>
              <m:r>
                <m:rPr>
                  <m:sty m:val="p"/>
                </m:rPr>
                <w:rPr>
                  <w:rFonts w:ascii="Cambria Math" w:eastAsia="华光黑变_CNKI" w:hAnsi="Cambria Math" w:cs="Calibri"/>
                  <w:color w:val="auto"/>
                  <w:spacing w:val="-9"/>
                  <w:sz w:val="18"/>
                  <w:szCs w:val="18"/>
                  <w:u w:color="365F91"/>
                  <w:lang w:val="zh-TW" w:eastAsia="zh-TW"/>
                </w:rPr>
                <m:t>(1-a%-aj%</m:t>
              </m:r>
              <m:r>
                <m:rPr>
                  <m:sty m:val="p"/>
                </m:rPr>
                <w:rPr>
                  <w:rFonts w:ascii="Cambria Math" w:eastAsia="华光黑变_CNKI" w:hAnsi="Cambria Math" w:cs="Calibri" w:hint="eastAsia"/>
                  <w:color w:val="auto"/>
                  <w:spacing w:val="-9"/>
                  <w:sz w:val="18"/>
                  <w:szCs w:val="18"/>
                  <w:u w:color="365F91"/>
                  <w:lang w:val="zh-TW" w:eastAsia="zh-TW"/>
                </w:rPr>
                <m:t>）</m:t>
              </m:r>
            </m:e>
            <m:sup>
              <m:r>
                <m:rPr>
                  <m:sty m:val="p"/>
                </m:rPr>
                <w:rPr>
                  <w:rFonts w:ascii="Cambria Math" w:eastAsia="华光黑变_CNKI" w:hAnsi="Cambria Math" w:cs="Calibri"/>
                  <w:color w:val="auto"/>
                  <w:spacing w:val="-9"/>
                  <w:sz w:val="18"/>
                  <w:szCs w:val="18"/>
                  <w:u w:color="365F91"/>
                  <w:lang w:val="zh-TW" w:eastAsia="zh-TW"/>
                </w:rPr>
                <m:t>n</m:t>
              </m:r>
            </m:sup>
          </m:sSup>
          <m:r>
            <m:rPr>
              <m:sty m:val="p"/>
            </m:rPr>
            <w:rPr>
              <w:rFonts w:ascii="Cambria Math" w:eastAsia="华光黑变_CNKI" w:hAnsi="Cambria Math" w:cs="Calibri"/>
              <w:color w:val="auto"/>
              <w:spacing w:val="-9"/>
              <w:sz w:val="18"/>
              <w:szCs w:val="18"/>
              <w:u w:color="365F91"/>
              <w:lang w:val="zh-TW" w:eastAsia="zh-TW"/>
            </w:rPr>
            <m:t>=</m:t>
          </m:r>
          <m:sSub>
            <m:sSubPr>
              <m:ctrlPr>
                <w:rPr>
                  <w:rFonts w:ascii="Cambria Math" w:eastAsia="华光黑变_CNKI" w:hAnsi="Cambria Math" w:cs="Calibri"/>
                  <w:color w:val="auto"/>
                  <w:spacing w:val="-9"/>
                  <w:sz w:val="18"/>
                  <w:szCs w:val="18"/>
                  <w:u w:color="365F91"/>
                  <w:lang w:val="zh-TW" w:eastAsia="zh-TW"/>
                </w:rPr>
              </m:ctrlPr>
            </m:sSubPr>
            <m:e>
              <m:r>
                <m:rPr>
                  <m:sty m:val="p"/>
                </m:rPr>
                <w:rPr>
                  <w:rFonts w:ascii="Cambria Math" w:eastAsia="华光黑变_CNKI" w:hAnsi="Cambria Math" w:cs="Calibri"/>
                  <w:color w:val="auto"/>
                  <w:spacing w:val="-9"/>
                  <w:sz w:val="18"/>
                  <w:szCs w:val="18"/>
                  <w:u w:color="365F91"/>
                  <w:lang w:val="zh-TW" w:eastAsia="zh-TW"/>
                </w:rPr>
                <m:t>X</m:t>
              </m:r>
            </m:e>
            <m:sub>
              <m:r>
                <m:rPr>
                  <m:sty m:val="p"/>
                </m:rPr>
                <w:rPr>
                  <w:rFonts w:ascii="Cambria Math" w:eastAsia="华光黑变_CNKI" w:hAnsi="Cambria Math" w:cs="Calibri"/>
                  <w:color w:val="auto"/>
                  <w:spacing w:val="-9"/>
                  <w:sz w:val="18"/>
                  <w:szCs w:val="18"/>
                  <w:u w:color="365F91"/>
                  <w:lang w:val="zh-TW" w:eastAsia="zh-TW"/>
                </w:rPr>
                <m:t>n</m:t>
              </m:r>
            </m:sub>
          </m:sSub>
        </m:oMath>
      </m:oMathPara>
    </w:p>
    <w:p w14:paraId="5E5A782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式中：</w:t>
      </w:r>
      <w:r w:rsidRPr="00DD1001">
        <w:rPr>
          <w:rFonts w:ascii="华光黑变_CNKI" w:eastAsia="华光黑变_CNKI" w:hAnsi="华光黑变_CNKI" w:cs="Calibri"/>
          <w:color w:val="auto"/>
          <w:spacing w:val="-9"/>
          <w:sz w:val="18"/>
          <w:szCs w:val="18"/>
          <w:u w:color="365F91"/>
          <w:lang w:val="zh-TW" w:eastAsia="zh-TW"/>
        </w:rPr>
        <w:t>X0——</w:t>
      </w:r>
      <w:r w:rsidRPr="00DD1001">
        <w:rPr>
          <w:rFonts w:ascii="华光黑变_CNKI" w:eastAsia="华光黑变_CNKI" w:hAnsi="华光黑变_CNKI" w:cs="Calibri" w:hint="eastAsia"/>
          <w:color w:val="auto"/>
          <w:spacing w:val="-9"/>
          <w:sz w:val="18"/>
          <w:szCs w:val="18"/>
          <w:u w:color="365F91"/>
          <w:lang w:val="zh-TW" w:eastAsia="zh-TW"/>
        </w:rPr>
        <w:t>基准年市（区）单位地区生产总值能耗；</w:t>
      </w:r>
    </w:p>
    <w:p w14:paraId="4FC1567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Xn——</w:t>
      </w:r>
      <w:r w:rsidRPr="00DD1001">
        <w:rPr>
          <w:rFonts w:ascii="华光黑变_CNKI" w:eastAsia="华光黑变_CNKI" w:hAnsi="华光黑变_CNKI" w:cs="Calibri" w:hint="eastAsia"/>
          <w:color w:val="auto"/>
          <w:spacing w:val="-9"/>
          <w:sz w:val="18"/>
          <w:szCs w:val="18"/>
          <w:u w:color="365F91"/>
          <w:lang w:val="zh-TW" w:eastAsia="zh-TW"/>
        </w:rPr>
        <w:t>规划年或考核年被评价城区的单位地区生产总值能耗；</w:t>
      </w:r>
    </w:p>
    <w:p w14:paraId="471F510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a%——</w:t>
      </w:r>
      <w:r w:rsidRPr="00DD1001">
        <w:rPr>
          <w:rFonts w:ascii="华光黑变_CNKI" w:eastAsia="华光黑变_CNKI" w:hAnsi="华光黑变_CNKI" w:cs="Calibri" w:hint="eastAsia"/>
          <w:color w:val="auto"/>
          <w:spacing w:val="-9"/>
          <w:sz w:val="18"/>
          <w:szCs w:val="18"/>
          <w:u w:color="365F91"/>
          <w:lang w:val="zh-TW" w:eastAsia="zh-TW"/>
        </w:rPr>
        <w:t>市（区）节能考核指标年均下降率；</w:t>
      </w:r>
    </w:p>
    <w:p w14:paraId="177430B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aj%——</w:t>
      </w:r>
      <w:r w:rsidRPr="00DD1001">
        <w:rPr>
          <w:rFonts w:ascii="华光黑变_CNKI" w:eastAsia="华光黑变_CNKI" w:hAnsi="华光黑变_CNKI" w:cs="Calibri" w:hint="eastAsia"/>
          <w:color w:val="auto"/>
          <w:spacing w:val="-9"/>
          <w:sz w:val="18"/>
          <w:szCs w:val="18"/>
          <w:u w:color="365F91"/>
          <w:lang w:val="zh-TW" w:eastAsia="zh-TW"/>
        </w:rPr>
        <w:t>被评价城区能耗年均进一步降低率；</w:t>
      </w:r>
    </w:p>
    <w:p w14:paraId="5F7CC42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507DDB7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规划设计阶段查阅详细规划、产业发展专项规划，审核土地利用规划图、地块控制指标表、工业产品及各类建筑的能效指标；</w:t>
      </w:r>
    </w:p>
    <w:p w14:paraId="07585EA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实施运管阶段查阅经济运行报告，审核相关工业产品单耗、各类建筑年综合能耗等相关数据统计表及分析说明，并现场核查。</w:t>
      </w:r>
    </w:p>
    <w:p w14:paraId="64334BDC"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10.2.2</w:t>
      </w:r>
      <w:r w:rsidRPr="00AC2203">
        <w:rPr>
          <w:rFonts w:ascii="Calibri" w:eastAsia="宋体" w:hAnsi="Calibri" w:cs="Calibri"/>
          <w:color w:val="auto"/>
          <w:spacing w:val="-8"/>
          <w:sz w:val="20"/>
          <w:szCs w:val="20"/>
        </w:rPr>
        <w:t>单位地区生产总值水耗低于本市节水考核目标，</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Pr="00AC2203">
        <w:rPr>
          <w:rFonts w:ascii="Calibri" w:eastAsia="宋体" w:hAnsi="Calibri" w:cs="Calibri"/>
          <w:color w:val="auto"/>
          <w:spacing w:val="-8"/>
          <w:sz w:val="20"/>
          <w:szCs w:val="20"/>
        </w:rPr>
        <w:t>15</w:t>
      </w:r>
      <w:r w:rsidRPr="00AC2203">
        <w:rPr>
          <w:rFonts w:ascii="Calibri" w:eastAsia="宋体" w:hAnsi="Calibri" w:cs="Calibri"/>
          <w:color w:val="auto"/>
          <w:spacing w:val="-8"/>
          <w:sz w:val="20"/>
          <w:szCs w:val="20"/>
        </w:rPr>
        <w:t>分。单位地区生产总值水耗低于本市目标且相对基准年的年均进一步降低率达到</w:t>
      </w:r>
      <w:r w:rsidRPr="00AC2203">
        <w:rPr>
          <w:rFonts w:ascii="Calibri" w:eastAsia="宋体" w:hAnsi="Calibri" w:cs="Calibri"/>
          <w:color w:val="auto"/>
          <w:spacing w:val="-8"/>
          <w:sz w:val="20"/>
          <w:szCs w:val="20"/>
        </w:rPr>
        <w:t>0.3%</w:t>
      </w:r>
      <w:r w:rsidRPr="00AC2203">
        <w:rPr>
          <w:rFonts w:ascii="Calibri" w:eastAsia="宋体" w:hAnsi="Calibri" w:cs="Calibri"/>
          <w:color w:val="auto"/>
          <w:spacing w:val="-8"/>
          <w:sz w:val="20"/>
          <w:szCs w:val="20"/>
        </w:rPr>
        <w:t>，得</w:t>
      </w:r>
      <w:r w:rsidRPr="00AC2203">
        <w:rPr>
          <w:rFonts w:ascii="Calibri" w:eastAsia="宋体" w:hAnsi="Calibri" w:cs="Calibri"/>
          <w:color w:val="auto"/>
          <w:spacing w:val="-8"/>
          <w:sz w:val="20"/>
          <w:szCs w:val="20"/>
        </w:rPr>
        <w:t>5</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r w:rsidRPr="00AC2203">
        <w:rPr>
          <w:rFonts w:ascii="Calibri" w:eastAsia="宋体" w:hAnsi="Calibri" w:cs="Calibri"/>
          <w:color w:val="auto"/>
          <w:spacing w:val="-8"/>
          <w:sz w:val="20"/>
          <w:szCs w:val="20"/>
        </w:rPr>
        <w:t>达到</w:t>
      </w:r>
      <w:r w:rsidRPr="00AC2203">
        <w:rPr>
          <w:rFonts w:ascii="Calibri" w:eastAsia="宋体" w:hAnsi="Calibri" w:cs="Calibri"/>
          <w:color w:val="auto"/>
          <w:spacing w:val="-8"/>
          <w:sz w:val="20"/>
          <w:szCs w:val="20"/>
        </w:rPr>
        <w:t>0.5%</w:t>
      </w:r>
      <w:r w:rsidRPr="00AC2203">
        <w:rPr>
          <w:rFonts w:ascii="Calibri" w:eastAsia="宋体" w:hAnsi="Calibri" w:cs="Calibri"/>
          <w:color w:val="auto"/>
          <w:spacing w:val="-8"/>
          <w:sz w:val="20"/>
          <w:szCs w:val="20"/>
        </w:rPr>
        <w:t>，得</w:t>
      </w:r>
      <w:r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r w:rsidRPr="00AC2203">
        <w:rPr>
          <w:rFonts w:ascii="Calibri" w:eastAsia="宋体" w:hAnsi="Calibri" w:cs="Calibri"/>
          <w:color w:val="auto"/>
          <w:spacing w:val="-8"/>
          <w:sz w:val="20"/>
          <w:szCs w:val="20"/>
        </w:rPr>
        <w:t>达到</w:t>
      </w:r>
      <w:r w:rsidRPr="00AC2203">
        <w:rPr>
          <w:rFonts w:ascii="Calibri" w:eastAsia="宋体" w:hAnsi="Calibri" w:cs="Calibri"/>
          <w:color w:val="auto"/>
          <w:spacing w:val="-8"/>
          <w:sz w:val="20"/>
          <w:szCs w:val="20"/>
        </w:rPr>
        <w:t>0.8%</w:t>
      </w:r>
      <w:r w:rsidRPr="00AC2203">
        <w:rPr>
          <w:rFonts w:ascii="Calibri" w:eastAsia="宋体" w:hAnsi="Calibri" w:cs="Calibri"/>
          <w:color w:val="auto"/>
          <w:spacing w:val="-8"/>
          <w:sz w:val="20"/>
          <w:szCs w:val="20"/>
        </w:rPr>
        <w:t>，得</w:t>
      </w:r>
      <w:r w:rsidRPr="00AC2203">
        <w:rPr>
          <w:rFonts w:ascii="Calibri" w:eastAsia="宋体" w:hAnsi="Calibri" w:cs="Calibri"/>
          <w:color w:val="auto"/>
          <w:spacing w:val="-8"/>
          <w:sz w:val="20"/>
          <w:szCs w:val="20"/>
        </w:rPr>
        <w:t>15</w:t>
      </w:r>
      <w:r w:rsidRPr="00AC2203">
        <w:rPr>
          <w:rFonts w:ascii="Calibri" w:eastAsia="宋体" w:hAnsi="Calibri" w:cs="Calibri"/>
          <w:color w:val="auto"/>
          <w:spacing w:val="-8"/>
          <w:sz w:val="20"/>
          <w:szCs w:val="20"/>
        </w:rPr>
        <w:t>分。</w:t>
      </w:r>
    </w:p>
    <w:p w14:paraId="1EF21D0D"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4951454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4DDC830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单位地区生产总值水耗是衡量一个绿色生态城区用水效率、节水潜力、水资源承载能力和经济社会可持续发展的重要指标。</w:t>
      </w:r>
    </w:p>
    <w:p w14:paraId="1F9C48A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《重庆市国民经济和社会发展第十四个五年规划和二〇三五年远景目标纲要》将单位地区生产总值用水量降低纳入约束性指标中，而绿色生态城区水耗要求高于重庆市</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十四五</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规划单位地区生产总值用水量降低要求，年用水量下降指标在达到相关目标的要求的基础上进一步降低，满足上述条件的可以得分。年均进一步降低率以市（区）前三年的实际单位地区生产总值用水量为基准计算，具体计算方法为：</w:t>
      </w:r>
    </w:p>
    <w:p w14:paraId="499C6B69" w14:textId="77777777" w:rsidR="00A222A9" w:rsidRPr="00DD1001" w:rsidRDefault="00000000" w:rsidP="00D30870">
      <w:pPr>
        <w:spacing w:line="360" w:lineRule="auto"/>
        <w:ind w:firstLineChars="200" w:firstLine="360"/>
        <w:jc w:val="both"/>
        <w:rPr>
          <w:rFonts w:ascii="华光黑变_CNKI" w:eastAsia="华光黑变_CNKI" w:hAnsi="华光黑变_CNKI" w:cs="Calibri"/>
          <w:color w:val="auto"/>
          <w:spacing w:val="-9"/>
          <w:sz w:val="18"/>
          <w:szCs w:val="18"/>
          <w:u w:color="365F91"/>
          <w:lang w:val="zh-TW" w:eastAsia="zh-TW"/>
        </w:rPr>
      </w:pPr>
      <m:oMathPara>
        <m:oMath>
          <m:sSub>
            <m:sSubPr>
              <m:ctrlPr>
                <w:rPr>
                  <w:rFonts w:ascii="Cambria Math" w:eastAsia="华光黑变_CNKI" w:hAnsi="Cambria Math" w:cs="Calibri"/>
                  <w:color w:val="auto"/>
                  <w:spacing w:val="-9"/>
                  <w:sz w:val="18"/>
                  <w:szCs w:val="18"/>
                  <w:u w:color="365F91"/>
                  <w:lang w:val="zh-TW" w:eastAsia="zh-TW"/>
                </w:rPr>
              </m:ctrlPr>
            </m:sSubPr>
            <m:e>
              <m:r>
                <m:rPr>
                  <m:sty m:val="p"/>
                </m:rPr>
                <w:rPr>
                  <w:rFonts w:ascii="Cambria Math" w:eastAsia="华光黑变_CNKI" w:hAnsi="Cambria Math" w:cs="Calibri"/>
                  <w:color w:val="auto"/>
                  <w:spacing w:val="-9"/>
                  <w:sz w:val="18"/>
                  <w:szCs w:val="18"/>
                  <w:u w:color="365F91"/>
                  <w:lang w:val="zh-TW" w:eastAsia="zh-TW"/>
                </w:rPr>
                <m:t>X</m:t>
              </m:r>
            </m:e>
            <m:sub>
              <m:r>
                <m:rPr>
                  <m:sty m:val="p"/>
                </m:rPr>
                <w:rPr>
                  <w:rFonts w:ascii="Cambria Math" w:eastAsia="华光黑变_CNKI" w:hAnsi="Cambria Math" w:cs="Calibri"/>
                  <w:color w:val="auto"/>
                  <w:spacing w:val="-9"/>
                  <w:sz w:val="18"/>
                  <w:szCs w:val="18"/>
                  <w:u w:color="365F91"/>
                  <w:lang w:val="zh-TW" w:eastAsia="zh-TW"/>
                </w:rPr>
                <m:t>0w</m:t>
              </m:r>
            </m:sub>
          </m:sSub>
          <m:r>
            <m:rPr>
              <m:sty m:val="p"/>
            </m:rPr>
            <w:rPr>
              <w:rFonts w:ascii="Cambria Math" w:eastAsia="华光黑变_CNKI" w:hAnsi="Cambria Math" w:cs="Calibri"/>
              <w:color w:val="auto"/>
              <w:spacing w:val="-9"/>
              <w:sz w:val="18"/>
              <w:szCs w:val="18"/>
              <w:u w:color="365F91"/>
              <w:lang w:val="zh-TW" w:eastAsia="zh-TW"/>
            </w:rPr>
            <m:t>×</m:t>
          </m:r>
          <m:sSup>
            <m:sSupPr>
              <m:ctrlPr>
                <w:rPr>
                  <w:rFonts w:ascii="Cambria Math" w:eastAsia="华光黑变_CNKI" w:hAnsi="Cambria Math" w:cs="Calibri"/>
                  <w:color w:val="auto"/>
                  <w:spacing w:val="-9"/>
                  <w:sz w:val="18"/>
                  <w:szCs w:val="18"/>
                  <w:u w:color="365F91"/>
                  <w:lang w:val="zh-TW" w:eastAsia="zh-TW"/>
                </w:rPr>
              </m:ctrlPr>
            </m:sSupPr>
            <m:e>
              <m:r>
                <m:rPr>
                  <m:sty m:val="p"/>
                </m:rPr>
                <w:rPr>
                  <w:rFonts w:ascii="Cambria Math" w:eastAsia="华光黑变_CNKI" w:hAnsi="Cambria Math" w:cs="Calibri"/>
                  <w:color w:val="auto"/>
                  <w:spacing w:val="-9"/>
                  <w:sz w:val="18"/>
                  <w:szCs w:val="18"/>
                  <w:u w:color="365F91"/>
                  <w:lang w:val="zh-TW" w:eastAsia="zh-TW"/>
                </w:rPr>
                <m:t>(1-</m:t>
              </m:r>
              <m:sSub>
                <m:sSubPr>
                  <m:ctrlPr>
                    <w:rPr>
                      <w:rFonts w:ascii="Cambria Math" w:eastAsia="华光黑变_CNKI" w:hAnsi="Cambria Math" w:cs="Calibri"/>
                      <w:color w:val="auto"/>
                      <w:spacing w:val="-9"/>
                      <w:sz w:val="18"/>
                      <w:szCs w:val="18"/>
                      <w:u w:color="365F91"/>
                      <w:lang w:val="zh-TW" w:eastAsia="zh-TW"/>
                    </w:rPr>
                  </m:ctrlPr>
                </m:sSubPr>
                <m:e>
                  <m:r>
                    <m:rPr>
                      <m:sty m:val="p"/>
                    </m:rPr>
                    <w:rPr>
                      <w:rFonts w:ascii="Cambria Math" w:eastAsia="华光黑变_CNKI" w:hAnsi="Cambria Math" w:cs="Calibri"/>
                      <w:color w:val="auto"/>
                      <w:spacing w:val="-9"/>
                      <w:sz w:val="18"/>
                      <w:szCs w:val="18"/>
                      <w:u w:color="365F91"/>
                      <w:lang w:val="zh-TW" w:eastAsia="zh-TW"/>
                    </w:rPr>
                    <m:t>a</m:t>
                  </m:r>
                </m:e>
                <m:sub>
                  <m:r>
                    <m:rPr>
                      <m:sty m:val="p"/>
                    </m:rPr>
                    <w:rPr>
                      <w:rFonts w:ascii="Cambria Math" w:eastAsia="华光黑变_CNKI" w:hAnsi="Cambria Math" w:cs="Calibri"/>
                      <w:color w:val="auto"/>
                      <w:spacing w:val="-9"/>
                      <w:sz w:val="18"/>
                      <w:szCs w:val="18"/>
                      <w:u w:color="365F91"/>
                      <w:lang w:val="zh-TW" w:eastAsia="zh-TW"/>
                    </w:rPr>
                    <m:t>w</m:t>
                  </m:r>
                </m:sub>
              </m:sSub>
              <m:r>
                <m:rPr>
                  <m:sty m:val="p"/>
                </m:rPr>
                <w:rPr>
                  <w:rFonts w:ascii="Cambria Math" w:eastAsia="华光黑变_CNKI" w:hAnsi="Cambria Math" w:cs="Calibri"/>
                  <w:color w:val="auto"/>
                  <w:spacing w:val="-9"/>
                  <w:sz w:val="18"/>
                  <w:szCs w:val="18"/>
                  <w:u w:color="365F91"/>
                  <w:lang w:val="zh-TW" w:eastAsia="zh-TW"/>
                </w:rPr>
                <m:t>%-</m:t>
              </m:r>
              <m:sSub>
                <m:sSubPr>
                  <m:ctrlPr>
                    <w:rPr>
                      <w:rFonts w:ascii="Cambria Math" w:eastAsia="华光黑变_CNKI" w:hAnsi="Cambria Math" w:cs="Calibri"/>
                      <w:color w:val="auto"/>
                      <w:spacing w:val="-9"/>
                      <w:sz w:val="18"/>
                      <w:szCs w:val="18"/>
                      <w:u w:color="365F91"/>
                      <w:lang w:val="zh-TW" w:eastAsia="zh-TW"/>
                    </w:rPr>
                  </m:ctrlPr>
                </m:sSubPr>
                <m:e>
                  <m:r>
                    <m:rPr>
                      <m:sty m:val="p"/>
                    </m:rPr>
                    <w:rPr>
                      <w:rFonts w:ascii="Cambria Math" w:eastAsia="华光黑变_CNKI" w:hAnsi="Cambria Math" w:cs="Calibri"/>
                      <w:color w:val="auto"/>
                      <w:spacing w:val="-9"/>
                      <w:sz w:val="18"/>
                      <w:szCs w:val="18"/>
                      <w:u w:color="365F91"/>
                      <w:lang w:val="zh-TW" w:eastAsia="zh-TW"/>
                    </w:rPr>
                    <m:t>aj</m:t>
                  </m:r>
                </m:e>
                <m:sub>
                  <m:r>
                    <m:rPr>
                      <m:sty m:val="p"/>
                    </m:rPr>
                    <w:rPr>
                      <w:rFonts w:ascii="Cambria Math" w:eastAsia="华光黑变_CNKI" w:hAnsi="Cambria Math" w:cs="Calibri"/>
                      <w:color w:val="auto"/>
                      <w:spacing w:val="-9"/>
                      <w:sz w:val="18"/>
                      <w:szCs w:val="18"/>
                      <w:u w:color="365F91"/>
                      <w:lang w:val="zh-TW" w:eastAsia="zh-TW"/>
                    </w:rPr>
                    <m:t>w</m:t>
                  </m:r>
                </m:sub>
              </m:sSub>
              <m:r>
                <m:rPr>
                  <m:sty m:val="p"/>
                </m:rPr>
                <w:rPr>
                  <w:rFonts w:ascii="Cambria Math" w:eastAsia="华光黑变_CNKI" w:hAnsi="Cambria Math" w:cs="Calibri"/>
                  <w:color w:val="auto"/>
                  <w:spacing w:val="-9"/>
                  <w:sz w:val="18"/>
                  <w:szCs w:val="18"/>
                  <w:u w:color="365F91"/>
                  <w:lang w:val="zh-TW" w:eastAsia="zh-TW"/>
                </w:rPr>
                <m:t>%</m:t>
              </m:r>
              <m:r>
                <m:rPr>
                  <m:sty m:val="p"/>
                </m:rPr>
                <w:rPr>
                  <w:rFonts w:ascii="Cambria Math" w:eastAsia="华光黑变_CNKI" w:hAnsi="Cambria Math" w:cs="Calibri" w:hint="eastAsia"/>
                  <w:color w:val="auto"/>
                  <w:spacing w:val="-9"/>
                  <w:sz w:val="18"/>
                  <w:szCs w:val="18"/>
                  <w:u w:color="365F91"/>
                  <w:lang w:val="zh-TW" w:eastAsia="zh-TW"/>
                </w:rPr>
                <m:t>）</m:t>
              </m:r>
            </m:e>
            <m:sup>
              <m:r>
                <m:rPr>
                  <m:sty m:val="p"/>
                </m:rPr>
                <w:rPr>
                  <w:rFonts w:ascii="Cambria Math" w:eastAsia="华光黑变_CNKI" w:hAnsi="Cambria Math" w:cs="Calibri"/>
                  <w:color w:val="auto"/>
                  <w:spacing w:val="-9"/>
                  <w:sz w:val="18"/>
                  <w:szCs w:val="18"/>
                  <w:u w:color="365F91"/>
                  <w:lang w:val="zh-TW" w:eastAsia="zh-TW"/>
                </w:rPr>
                <m:t>n</m:t>
              </m:r>
            </m:sup>
          </m:sSup>
          <m:r>
            <m:rPr>
              <m:sty m:val="p"/>
            </m:rPr>
            <w:rPr>
              <w:rFonts w:ascii="Cambria Math" w:eastAsia="华光黑变_CNKI" w:hAnsi="Cambria Math" w:cs="Calibri"/>
              <w:color w:val="auto"/>
              <w:spacing w:val="-9"/>
              <w:sz w:val="18"/>
              <w:szCs w:val="18"/>
              <w:u w:color="365F91"/>
              <w:lang w:val="zh-TW" w:eastAsia="zh-TW"/>
            </w:rPr>
            <m:t>=</m:t>
          </m:r>
          <m:sSub>
            <m:sSubPr>
              <m:ctrlPr>
                <w:rPr>
                  <w:rFonts w:ascii="Cambria Math" w:eastAsia="华光黑变_CNKI" w:hAnsi="Cambria Math" w:cs="Calibri"/>
                  <w:color w:val="auto"/>
                  <w:spacing w:val="-9"/>
                  <w:sz w:val="18"/>
                  <w:szCs w:val="18"/>
                  <w:u w:color="365F91"/>
                  <w:lang w:val="zh-TW" w:eastAsia="zh-TW"/>
                </w:rPr>
              </m:ctrlPr>
            </m:sSubPr>
            <m:e>
              <m:r>
                <m:rPr>
                  <m:sty m:val="p"/>
                </m:rPr>
                <w:rPr>
                  <w:rFonts w:ascii="Cambria Math" w:eastAsia="华光黑变_CNKI" w:hAnsi="Cambria Math" w:cs="Calibri"/>
                  <w:color w:val="auto"/>
                  <w:spacing w:val="-9"/>
                  <w:sz w:val="18"/>
                  <w:szCs w:val="18"/>
                  <w:u w:color="365F91"/>
                  <w:lang w:val="zh-TW" w:eastAsia="zh-TW"/>
                </w:rPr>
                <m:t>X</m:t>
              </m:r>
            </m:e>
            <m:sub>
              <m:r>
                <m:rPr>
                  <m:sty m:val="p"/>
                </m:rPr>
                <w:rPr>
                  <w:rFonts w:ascii="Cambria Math" w:eastAsia="华光黑变_CNKI" w:hAnsi="Cambria Math" w:cs="Calibri"/>
                  <w:color w:val="auto"/>
                  <w:spacing w:val="-9"/>
                  <w:sz w:val="18"/>
                  <w:szCs w:val="18"/>
                  <w:u w:color="365F91"/>
                  <w:lang w:val="zh-TW" w:eastAsia="zh-TW"/>
                </w:rPr>
                <m:t>nw</m:t>
              </m:r>
            </m:sub>
          </m:sSub>
        </m:oMath>
      </m:oMathPara>
    </w:p>
    <w:p w14:paraId="10D18A3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式中：</w:t>
      </w:r>
      <w:r w:rsidRPr="00DD1001">
        <w:rPr>
          <w:rFonts w:ascii="华光黑变_CNKI" w:eastAsia="华光黑变_CNKI" w:hAnsi="华光黑变_CNKI" w:cs="Calibri"/>
          <w:color w:val="auto"/>
          <w:spacing w:val="-9"/>
          <w:sz w:val="18"/>
          <w:szCs w:val="18"/>
          <w:u w:color="365F91"/>
          <w:lang w:val="zh-TW" w:eastAsia="zh-TW"/>
        </w:rPr>
        <w:t>X0w——</w:t>
      </w:r>
      <w:r w:rsidRPr="00DD1001">
        <w:rPr>
          <w:rFonts w:ascii="华光黑变_CNKI" w:eastAsia="华光黑变_CNKI" w:hAnsi="华光黑变_CNKI" w:cs="Calibri" w:hint="eastAsia"/>
          <w:color w:val="auto"/>
          <w:spacing w:val="-9"/>
          <w:sz w:val="18"/>
          <w:szCs w:val="18"/>
          <w:u w:color="365F91"/>
          <w:lang w:val="zh-TW" w:eastAsia="zh-TW"/>
        </w:rPr>
        <w:t>基准年市（区）单位地区生产总值用水量；</w:t>
      </w:r>
    </w:p>
    <w:p w14:paraId="51AF349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Xnw——</w:t>
      </w:r>
      <w:r w:rsidRPr="00DD1001">
        <w:rPr>
          <w:rFonts w:ascii="华光黑变_CNKI" w:eastAsia="华光黑变_CNKI" w:hAnsi="华光黑变_CNKI" w:cs="Calibri" w:hint="eastAsia"/>
          <w:color w:val="auto"/>
          <w:spacing w:val="-9"/>
          <w:sz w:val="18"/>
          <w:szCs w:val="18"/>
          <w:u w:color="365F91"/>
          <w:lang w:val="zh-TW" w:eastAsia="zh-TW"/>
        </w:rPr>
        <w:t>规划年或考核年被评价城区的单位地区生产总值用水量；</w:t>
      </w:r>
    </w:p>
    <w:p w14:paraId="498281C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t>aw%——</w:t>
      </w:r>
      <w:r w:rsidRPr="00DD1001">
        <w:rPr>
          <w:rFonts w:ascii="华光黑变_CNKI" w:eastAsia="华光黑变_CNKI" w:hAnsi="华光黑变_CNKI" w:cs="Calibri" w:hint="eastAsia"/>
          <w:color w:val="auto"/>
          <w:spacing w:val="-9"/>
          <w:sz w:val="18"/>
          <w:szCs w:val="18"/>
          <w:u w:color="365F91"/>
          <w:lang w:val="zh-TW" w:eastAsia="zh-TW"/>
        </w:rPr>
        <w:t>市（区）节水考核指标年均下降率；</w:t>
      </w:r>
    </w:p>
    <w:p w14:paraId="2EBA0DE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color w:val="auto"/>
          <w:spacing w:val="-9"/>
          <w:sz w:val="18"/>
          <w:szCs w:val="18"/>
          <w:u w:color="365F91"/>
          <w:lang w:val="zh-TW" w:eastAsia="zh-TW"/>
        </w:rPr>
        <w:lastRenderedPageBreak/>
        <w:t>ajw%——</w:t>
      </w:r>
      <w:r w:rsidRPr="00DD1001">
        <w:rPr>
          <w:rFonts w:ascii="华光黑变_CNKI" w:eastAsia="华光黑变_CNKI" w:hAnsi="华光黑变_CNKI" w:cs="Calibri" w:hint="eastAsia"/>
          <w:color w:val="auto"/>
          <w:spacing w:val="-9"/>
          <w:sz w:val="18"/>
          <w:szCs w:val="18"/>
          <w:u w:color="365F91"/>
          <w:lang w:val="zh-TW" w:eastAsia="zh-TW"/>
        </w:rPr>
        <w:t>被评价城区水耗年均进一步降低率；</w:t>
      </w:r>
    </w:p>
    <w:p w14:paraId="32B449D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498248D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规划设计阶段查阅城区绿色生态发展专项规划和城区产业发展规划，审核重庆市以及当地的单位地区生产总值水耗相关指标；</w:t>
      </w:r>
    </w:p>
    <w:p w14:paraId="2630A09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实施运管阶段查阅单位地区生产总值水耗情况报告。</w:t>
      </w:r>
    </w:p>
    <w:p w14:paraId="328CB351"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10.2.3</w:t>
      </w:r>
      <w:r w:rsidRPr="00AC2203">
        <w:rPr>
          <w:rFonts w:ascii="Calibri" w:eastAsia="宋体" w:hAnsi="Calibri" w:cs="Calibri"/>
          <w:color w:val="auto"/>
          <w:spacing w:val="-8"/>
          <w:sz w:val="20"/>
          <w:szCs w:val="20"/>
        </w:rPr>
        <w:t>工业废气、废水</w:t>
      </w:r>
      <w:r w:rsidRPr="00AC2203">
        <w:rPr>
          <w:rFonts w:ascii="Calibri" w:eastAsia="宋体" w:hAnsi="Calibri" w:cs="Calibri"/>
          <w:color w:val="auto"/>
          <w:spacing w:val="-8"/>
          <w:sz w:val="20"/>
          <w:szCs w:val="20"/>
        </w:rPr>
        <w:t>100%</w:t>
      </w:r>
      <w:r w:rsidRPr="00AC2203">
        <w:rPr>
          <w:rFonts w:ascii="Calibri" w:eastAsia="宋体" w:hAnsi="Calibri" w:cs="Calibri"/>
          <w:color w:val="auto"/>
          <w:spacing w:val="-8"/>
          <w:sz w:val="20"/>
          <w:szCs w:val="20"/>
        </w:rPr>
        <w:t>达标排放，危险固体废弃物</w:t>
      </w:r>
      <w:r w:rsidRPr="00AC2203">
        <w:rPr>
          <w:rFonts w:ascii="Calibri" w:eastAsia="宋体" w:hAnsi="Calibri" w:cs="Calibri"/>
          <w:color w:val="auto"/>
          <w:spacing w:val="-8"/>
          <w:sz w:val="20"/>
          <w:szCs w:val="20"/>
        </w:rPr>
        <w:t>100%</w:t>
      </w:r>
      <w:r w:rsidRPr="00AC2203">
        <w:rPr>
          <w:rFonts w:ascii="Calibri" w:eastAsia="宋体" w:hAnsi="Calibri" w:cs="Calibri"/>
          <w:color w:val="auto"/>
          <w:spacing w:val="-8"/>
          <w:sz w:val="20"/>
          <w:szCs w:val="20"/>
        </w:rPr>
        <w:t>进行无害化处理处置，评价分值为</w:t>
      </w:r>
      <w:r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分。</w:t>
      </w:r>
    </w:p>
    <w:p w14:paraId="5AC7FFB1" w14:textId="77777777" w:rsidR="00A222A9" w:rsidRPr="00A17389" w:rsidRDefault="00A222A9" w:rsidP="00A17389">
      <w:pPr>
        <w:spacing w:line="360" w:lineRule="auto"/>
        <w:jc w:val="center"/>
        <w:rPr>
          <w:rFonts w:ascii="黑体" w:eastAsia="黑体" w:hAnsi="黑体" w:cs="Calibri"/>
          <w:color w:val="auto"/>
          <w:spacing w:val="-3"/>
          <w:w w:val="99"/>
          <w:sz w:val="24"/>
          <w:szCs w:val="24"/>
        </w:rPr>
      </w:pPr>
      <w:r w:rsidRPr="00A17389">
        <w:rPr>
          <w:rFonts w:ascii="黑体" w:eastAsia="黑体" w:hAnsi="黑体" w:cs="宋体" w:hint="eastAsia"/>
          <w:color w:val="auto"/>
          <w:spacing w:val="-3"/>
          <w:w w:val="99"/>
          <w:sz w:val="24"/>
          <w:szCs w:val="24"/>
        </w:rPr>
        <w:t>Ⅱ</w:t>
      </w:r>
      <w:r w:rsidRPr="00A17389">
        <w:rPr>
          <w:rFonts w:ascii="黑体" w:eastAsia="黑体" w:hAnsi="黑体" w:cs="Calibri"/>
          <w:color w:val="auto"/>
          <w:spacing w:val="-3"/>
          <w:w w:val="99"/>
          <w:sz w:val="24"/>
          <w:szCs w:val="24"/>
        </w:rPr>
        <w:t>产业结构优化</w:t>
      </w:r>
    </w:p>
    <w:p w14:paraId="45A91E44"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10.2.4</w:t>
      </w:r>
      <w:r w:rsidRPr="00AC2203">
        <w:rPr>
          <w:rFonts w:ascii="Calibri" w:eastAsia="宋体" w:hAnsi="Calibri" w:cs="Calibri"/>
          <w:color w:val="auto"/>
          <w:spacing w:val="-8"/>
          <w:sz w:val="20"/>
          <w:szCs w:val="20"/>
        </w:rPr>
        <w:t>城区内产业功能专门化程度高，主导产业具有特色、有较强竞争力、符合循环经济发展理念，且其就业和产值在本市占有相对优势地位，</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分。区位</w:t>
      </w:r>
      <w:proofErr w:type="gramStart"/>
      <w:r w:rsidRPr="00AC2203">
        <w:rPr>
          <w:rFonts w:ascii="Calibri" w:eastAsia="宋体" w:hAnsi="Calibri" w:cs="Calibri"/>
          <w:color w:val="auto"/>
          <w:spacing w:val="-8"/>
          <w:sz w:val="20"/>
          <w:szCs w:val="20"/>
        </w:rPr>
        <w:t>熵</w:t>
      </w:r>
      <w:proofErr w:type="gramEnd"/>
      <w:r w:rsidRPr="00AC2203">
        <w:rPr>
          <w:rFonts w:ascii="Calibri" w:eastAsia="宋体" w:hAnsi="Calibri" w:cs="Calibri"/>
          <w:color w:val="auto"/>
          <w:spacing w:val="-8"/>
          <w:sz w:val="20"/>
          <w:szCs w:val="20"/>
        </w:rPr>
        <w:t>达到</w:t>
      </w:r>
      <w:r w:rsidRPr="00AC2203">
        <w:rPr>
          <w:rFonts w:ascii="Calibri" w:eastAsia="宋体" w:hAnsi="Calibri" w:cs="Calibri"/>
          <w:color w:val="auto"/>
          <w:spacing w:val="-8"/>
          <w:sz w:val="20"/>
          <w:szCs w:val="20"/>
        </w:rPr>
        <w:t>1.2</w:t>
      </w:r>
      <w:r w:rsidRPr="00AC2203">
        <w:rPr>
          <w:rFonts w:ascii="Calibri" w:eastAsia="宋体" w:hAnsi="Calibri" w:cs="Calibri"/>
          <w:color w:val="auto"/>
          <w:spacing w:val="-8"/>
          <w:sz w:val="20"/>
          <w:szCs w:val="20"/>
        </w:rPr>
        <w:t>，得</w:t>
      </w:r>
      <w:r w:rsidRPr="00AC2203">
        <w:rPr>
          <w:rFonts w:ascii="Calibri" w:eastAsia="宋体" w:hAnsi="Calibri" w:cs="Calibri"/>
          <w:color w:val="auto"/>
          <w:spacing w:val="-8"/>
          <w:sz w:val="20"/>
          <w:szCs w:val="20"/>
        </w:rPr>
        <w:t>5</w:t>
      </w:r>
      <w:r w:rsidRPr="00AC2203">
        <w:rPr>
          <w:rFonts w:ascii="Calibri" w:eastAsia="宋体" w:hAnsi="Calibri" w:cs="Calibri"/>
          <w:color w:val="auto"/>
          <w:spacing w:val="-8"/>
          <w:sz w:val="20"/>
          <w:szCs w:val="20"/>
        </w:rPr>
        <w:t>分；达到</w:t>
      </w:r>
      <w:r w:rsidRPr="00AC2203">
        <w:rPr>
          <w:rFonts w:ascii="Calibri" w:eastAsia="宋体" w:hAnsi="Calibri" w:cs="Calibri"/>
          <w:color w:val="auto"/>
          <w:spacing w:val="-8"/>
          <w:sz w:val="20"/>
          <w:szCs w:val="20"/>
        </w:rPr>
        <w:t>1.6</w:t>
      </w:r>
      <w:r w:rsidRPr="00AC2203">
        <w:rPr>
          <w:rFonts w:ascii="Calibri" w:eastAsia="宋体" w:hAnsi="Calibri" w:cs="Calibri"/>
          <w:color w:val="auto"/>
          <w:spacing w:val="-8"/>
          <w:sz w:val="20"/>
          <w:szCs w:val="20"/>
        </w:rPr>
        <w:t>，得</w:t>
      </w:r>
      <w:r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分。</w:t>
      </w:r>
    </w:p>
    <w:p w14:paraId="03FADEF0"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4A47548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2D83D4B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区位熵用来判断一个产业是否构成地区专业化部门，其衡量某一区域要素的空间分布情况，反映某一产业部门的专业化程度，以及某一区域在高层次区域的地位和作用等方面，是一个很有意义的指标。它是产业结构、产业效率与效益分析、产业集聚的定量工具，可以分析区域优势产业的状况，是一种较为普遍的集聚识别方法。计算公式为：</w:t>
      </w:r>
    </w:p>
    <w:p w14:paraId="3583E6A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m:oMathPara>
        <m:oMath>
          <m:r>
            <m:rPr>
              <m:sty m:val="p"/>
            </m:rPr>
            <w:rPr>
              <w:rFonts w:ascii="Cambria Math" w:eastAsia="华光黑变_CNKI" w:hAnsi="Cambria Math" w:cs="Calibri" w:hint="eastAsia"/>
              <w:color w:val="auto"/>
              <w:spacing w:val="-9"/>
              <w:sz w:val="18"/>
              <w:szCs w:val="18"/>
              <w:u w:color="365F91"/>
              <w:lang w:val="zh-TW" w:eastAsia="zh-TW"/>
            </w:rPr>
            <m:t>区位熵</m:t>
          </m:r>
          <m:r>
            <m:rPr>
              <m:sty m:val="p"/>
            </m:rPr>
            <w:rPr>
              <w:rFonts w:ascii="Cambria Math" w:eastAsia="华光黑变_CNKI" w:hAnsi="Cambria Math" w:cs="Calibri"/>
              <w:color w:val="auto"/>
              <w:spacing w:val="-9"/>
              <w:sz w:val="18"/>
              <w:szCs w:val="18"/>
              <w:u w:color="365F91"/>
              <w:lang w:val="zh-TW" w:eastAsia="zh-TW"/>
            </w:rPr>
            <m:t>=</m:t>
          </m:r>
          <m:f>
            <m:fPr>
              <m:ctrlPr>
                <w:rPr>
                  <w:rFonts w:ascii="Cambria Math" w:eastAsia="华光黑变_CNKI" w:hAnsi="Cambria Math" w:cs="Calibri"/>
                  <w:color w:val="auto"/>
                  <w:spacing w:val="-9"/>
                  <w:sz w:val="18"/>
                  <w:szCs w:val="18"/>
                  <w:u w:color="365F91"/>
                  <w:lang w:val="zh-TW" w:eastAsia="zh-TW"/>
                </w:rPr>
              </m:ctrlPr>
            </m:fPr>
            <m:num>
              <m:r>
                <m:rPr>
                  <m:sty m:val="p"/>
                </m:rPr>
                <w:rPr>
                  <w:rFonts w:ascii="Cambria Math" w:eastAsia="华光黑变_CNKI" w:hAnsi="Cambria Math" w:cs="Calibri" w:hint="eastAsia"/>
                  <w:color w:val="auto"/>
                  <w:spacing w:val="-9"/>
                  <w:sz w:val="18"/>
                  <w:szCs w:val="18"/>
                  <w:u w:color="365F91"/>
                  <w:lang w:val="zh-TW" w:eastAsia="zh-TW"/>
                </w:rPr>
                <m:t>该地区特定部门的产值在地区总产值中所占比重</m:t>
              </m:r>
            </m:num>
            <m:den>
              <m:r>
                <m:rPr>
                  <m:sty m:val="p"/>
                </m:rPr>
                <w:rPr>
                  <w:rFonts w:ascii="Cambria Math" w:eastAsia="华光黑变_CNKI" w:hAnsi="Cambria Math" w:cs="Calibri" w:hint="eastAsia"/>
                  <w:color w:val="auto"/>
                  <w:spacing w:val="-9"/>
                  <w:sz w:val="18"/>
                  <w:szCs w:val="18"/>
                  <w:u w:color="365F91"/>
                  <w:lang w:val="zh-TW" w:eastAsia="zh-TW"/>
                </w:rPr>
                <m:t>重庆该部门产值在重庆总产值中的比重</m:t>
              </m:r>
            </m:den>
          </m:f>
          <m:r>
            <m:rPr>
              <m:sty m:val="p"/>
            </m:rPr>
            <w:rPr>
              <w:rFonts w:ascii="Cambria Math" w:eastAsia="华光黑变_CNKI" w:hAnsi="Cambria Math" w:cs="Calibri"/>
              <w:color w:val="auto"/>
              <w:spacing w:val="-9"/>
              <w:sz w:val="18"/>
              <w:szCs w:val="18"/>
              <w:u w:color="365F91"/>
              <w:lang w:val="zh-TW" w:eastAsia="zh-TW"/>
            </w:rPr>
            <m:t>×100%</m:t>
          </m:r>
        </m:oMath>
      </m:oMathPara>
    </w:p>
    <w:p w14:paraId="2034E977"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区位熵大于</w:t>
      </w:r>
      <w:r w:rsidRPr="00DD1001">
        <w:rPr>
          <w:rFonts w:ascii="华光黑变_CNKI" w:eastAsia="华光黑变_CNKI" w:hAnsi="华光黑变_CNKI" w:cs="Calibri"/>
          <w:color w:val="auto"/>
          <w:spacing w:val="-9"/>
          <w:sz w:val="18"/>
          <w:szCs w:val="18"/>
          <w:u w:color="365F91"/>
          <w:lang w:val="zh-TW" w:eastAsia="zh-TW"/>
        </w:rPr>
        <w:t>1</w:t>
      </w:r>
      <w:r w:rsidRPr="00DD1001">
        <w:rPr>
          <w:rFonts w:ascii="华光黑变_CNKI" w:eastAsia="华光黑变_CNKI" w:hAnsi="华光黑变_CNKI" w:cs="Calibri" w:hint="eastAsia"/>
          <w:color w:val="auto"/>
          <w:spacing w:val="-9"/>
          <w:sz w:val="18"/>
          <w:szCs w:val="18"/>
          <w:u w:color="365F91"/>
          <w:lang w:val="zh-TW" w:eastAsia="zh-TW"/>
        </w:rPr>
        <w:t>，可以认为该产业是地区的专业化部门；区位熵越大，专业化水平越高；如果区位熵小于或等于</w:t>
      </w:r>
      <w:r w:rsidRPr="00DD1001">
        <w:rPr>
          <w:rFonts w:ascii="华光黑变_CNKI" w:eastAsia="华光黑变_CNKI" w:hAnsi="华光黑变_CNKI" w:cs="Calibri"/>
          <w:color w:val="auto"/>
          <w:spacing w:val="-9"/>
          <w:sz w:val="18"/>
          <w:szCs w:val="18"/>
          <w:u w:color="365F91"/>
          <w:lang w:val="zh-TW" w:eastAsia="zh-TW"/>
        </w:rPr>
        <w:t>1</w:t>
      </w:r>
      <w:r w:rsidRPr="00DD1001">
        <w:rPr>
          <w:rFonts w:ascii="华光黑变_CNKI" w:eastAsia="华光黑变_CNKI" w:hAnsi="华光黑变_CNKI" w:cs="Calibri" w:hint="eastAsia"/>
          <w:color w:val="auto"/>
          <w:spacing w:val="-9"/>
          <w:sz w:val="18"/>
          <w:szCs w:val="18"/>
          <w:u w:color="365F91"/>
          <w:lang w:val="zh-TW" w:eastAsia="zh-TW"/>
        </w:rPr>
        <w:t>，则认为该产业是自给性部门。主导产业可以是适合重庆本地的各项特色创意主题活动和产业，如发展成为较为固定的旅游或发展的产业项目或有较强竞争力的企业集群存在。</w:t>
      </w:r>
    </w:p>
    <w:p w14:paraId="28ED4EA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主导产业是在较长时间内支撑、带动区域经济发展的产业，因而必须是有发展前途的、代表区域发展方向的产业。为此，应该考虑如下因素：</w:t>
      </w:r>
    </w:p>
    <w:p w14:paraId="32F0118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第一，根据本区域所处经济发展阶段选择主导产业。处于工业化前期阶段的地区，主导产业一般具有劳动、资金密集型特性，可以在轻工业领域和基础性重工业领域选择；处于工业化中期阶段的地区，主导产业一般具有资金、技术密集型特性，可以在重工业中的深加工领域选择；处于工业化后期的地区，主导产业具有技术密集型及服务型的特性，可以在技术密集型产业、高技术产业及新兴服务业中选择。</w:t>
      </w:r>
    </w:p>
    <w:p w14:paraId="3EDD10E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第二，根据产业发展的阶段来选择主导产业。根据产业生命循环理论，任何产业在某一地区的发展中都规律性地经过科研创新期、发展期、成熟期和衰退期，主导产业要在科研创新期和发展期的产业中选择，其中处于科研创新期的产业可以作为潜在主导产业来加以培育。</w:t>
      </w:r>
    </w:p>
    <w:p w14:paraId="41DD615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第三，根据产业产品的收入弹性来衡量。主导产业应该是具有较高收入弹性的产业，从而随着区域经济的发展，该主导产业能够拥有不断扩大的市场。</w:t>
      </w:r>
    </w:p>
    <w:p w14:paraId="64EC9CD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64493067"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规划设计评价查阅产业发展专项规划，审查主导产业类型、对应产值指标等。</w:t>
      </w:r>
    </w:p>
    <w:p w14:paraId="66D2D2E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实施运管评价查阅城区年度经济运行报告，审查区位熵、主导产业统计数据（产业类型、企业名称、产值等）等，并现场核查。</w:t>
      </w:r>
    </w:p>
    <w:p w14:paraId="40F0FE6B"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lastRenderedPageBreak/>
        <w:t>10.2.5</w:t>
      </w:r>
      <w:r w:rsidRPr="00AC2203">
        <w:rPr>
          <w:rFonts w:ascii="Calibri" w:eastAsia="宋体" w:hAnsi="Calibri" w:cs="Calibri"/>
          <w:color w:val="auto"/>
          <w:spacing w:val="-8"/>
          <w:sz w:val="20"/>
          <w:szCs w:val="20"/>
        </w:rPr>
        <w:t>明确第三产业、高新技术产业或战略新兴产业增加值占地区生产总值的比重，</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000E6D7D" w:rsidRPr="00AC2203">
        <w:rPr>
          <w:rFonts w:ascii="Calibri" w:eastAsia="宋体" w:hAnsi="Calibri" w:cs="Calibri"/>
          <w:color w:val="auto"/>
          <w:spacing w:val="-8"/>
          <w:sz w:val="20"/>
          <w:szCs w:val="20"/>
        </w:rPr>
        <w:t>15</w:t>
      </w:r>
      <w:r w:rsidRPr="00AC2203">
        <w:rPr>
          <w:rFonts w:ascii="Calibri" w:eastAsia="宋体" w:hAnsi="Calibri" w:cs="Calibri"/>
          <w:color w:val="auto"/>
          <w:spacing w:val="-8"/>
          <w:sz w:val="20"/>
          <w:szCs w:val="20"/>
        </w:rPr>
        <w:t>分，应按下列规则评分</w:t>
      </w:r>
      <w:r w:rsidRPr="00AC2203">
        <w:rPr>
          <w:rFonts w:ascii="宋体" w:eastAsia="宋体" w:hAnsi="宋体" w:cs="宋体" w:hint="eastAsia"/>
          <w:color w:val="auto"/>
          <w:spacing w:val="-8"/>
          <w:sz w:val="20"/>
          <w:szCs w:val="20"/>
        </w:rPr>
        <w:t>∶</w:t>
      </w:r>
    </w:p>
    <w:p w14:paraId="785D324C"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第三产业增加值比重达到</w:t>
      </w:r>
      <w:r w:rsidRPr="00AC2203">
        <w:rPr>
          <w:rFonts w:ascii="Calibri" w:eastAsia="宋体" w:hAnsi="Calibri" w:cs="Calibri"/>
          <w:color w:val="auto"/>
          <w:spacing w:val="-8"/>
          <w:sz w:val="20"/>
          <w:szCs w:val="20"/>
        </w:rPr>
        <w:t>55%</w:t>
      </w:r>
      <w:r w:rsidRPr="00AC2203">
        <w:rPr>
          <w:rFonts w:ascii="Calibri" w:eastAsia="宋体" w:hAnsi="Calibri" w:cs="Calibri"/>
          <w:color w:val="auto"/>
          <w:spacing w:val="-8"/>
          <w:sz w:val="20"/>
          <w:szCs w:val="20"/>
        </w:rPr>
        <w:t>以上，或高新技术产业增加值比重达到</w:t>
      </w:r>
      <w:r w:rsidRPr="00AC2203">
        <w:rPr>
          <w:rFonts w:ascii="Calibri" w:eastAsia="宋体" w:hAnsi="Calibri" w:cs="Calibri"/>
          <w:color w:val="auto"/>
          <w:spacing w:val="-8"/>
          <w:sz w:val="20"/>
          <w:szCs w:val="20"/>
        </w:rPr>
        <w:t>20%</w:t>
      </w:r>
      <w:r w:rsidRPr="00AC2203">
        <w:rPr>
          <w:rFonts w:ascii="Calibri" w:eastAsia="宋体" w:hAnsi="Calibri" w:cs="Calibri"/>
          <w:color w:val="auto"/>
          <w:spacing w:val="-8"/>
          <w:sz w:val="20"/>
          <w:szCs w:val="20"/>
        </w:rPr>
        <w:t>以上，或战略新兴产业增加值比重达到</w:t>
      </w:r>
      <w:r w:rsidRPr="00AC2203">
        <w:rPr>
          <w:rFonts w:ascii="Calibri" w:eastAsia="宋体" w:hAnsi="Calibri" w:cs="Calibri"/>
          <w:color w:val="auto"/>
          <w:spacing w:val="-8"/>
          <w:sz w:val="20"/>
          <w:szCs w:val="20"/>
        </w:rPr>
        <w:t>15%</w:t>
      </w:r>
      <w:r w:rsidRPr="00AC2203">
        <w:rPr>
          <w:rFonts w:ascii="Calibri" w:eastAsia="宋体" w:hAnsi="Calibri" w:cs="Calibri"/>
          <w:color w:val="auto"/>
          <w:spacing w:val="-8"/>
          <w:sz w:val="20"/>
          <w:szCs w:val="20"/>
        </w:rPr>
        <w:t>以上，得</w:t>
      </w:r>
      <w:r w:rsidR="000E6D7D" w:rsidRPr="00AC2203">
        <w:rPr>
          <w:rFonts w:ascii="Calibri" w:eastAsia="宋体" w:hAnsi="Calibri" w:cs="Calibri"/>
          <w:color w:val="auto"/>
          <w:spacing w:val="-8"/>
          <w:sz w:val="20"/>
          <w:szCs w:val="20"/>
        </w:rPr>
        <w:t>5</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2A5F8F3D"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第三产业增加值比重达到</w:t>
      </w:r>
      <w:r w:rsidRPr="00AC2203">
        <w:rPr>
          <w:rFonts w:ascii="Calibri" w:eastAsia="宋体" w:hAnsi="Calibri" w:cs="Calibri"/>
          <w:color w:val="auto"/>
          <w:spacing w:val="-8"/>
          <w:sz w:val="20"/>
          <w:szCs w:val="20"/>
        </w:rPr>
        <w:t>60%</w:t>
      </w:r>
      <w:r w:rsidRPr="00AC2203">
        <w:rPr>
          <w:rFonts w:ascii="Calibri" w:eastAsia="宋体" w:hAnsi="Calibri" w:cs="Calibri"/>
          <w:color w:val="auto"/>
          <w:spacing w:val="-8"/>
          <w:sz w:val="20"/>
          <w:szCs w:val="20"/>
        </w:rPr>
        <w:t>以上，或高新技术产业增加值比重达到</w:t>
      </w:r>
      <w:r w:rsidRPr="00AC2203">
        <w:rPr>
          <w:rFonts w:ascii="Calibri" w:eastAsia="宋体" w:hAnsi="Calibri" w:cs="Calibri"/>
          <w:color w:val="auto"/>
          <w:spacing w:val="-8"/>
          <w:sz w:val="20"/>
          <w:szCs w:val="20"/>
        </w:rPr>
        <w:t>30%</w:t>
      </w:r>
      <w:r w:rsidRPr="00AC2203">
        <w:rPr>
          <w:rFonts w:ascii="Calibri" w:eastAsia="宋体" w:hAnsi="Calibri" w:cs="Calibri"/>
          <w:color w:val="auto"/>
          <w:spacing w:val="-8"/>
          <w:sz w:val="20"/>
          <w:szCs w:val="20"/>
        </w:rPr>
        <w:t>以上，或战略新兴产业增加值比重达到</w:t>
      </w:r>
      <w:r w:rsidRPr="00AC2203">
        <w:rPr>
          <w:rFonts w:ascii="Calibri" w:eastAsia="宋体" w:hAnsi="Calibri" w:cs="Calibri"/>
          <w:color w:val="auto"/>
          <w:spacing w:val="-8"/>
          <w:sz w:val="20"/>
          <w:szCs w:val="20"/>
        </w:rPr>
        <w:t>18%</w:t>
      </w:r>
      <w:r w:rsidRPr="00AC2203">
        <w:rPr>
          <w:rFonts w:ascii="Calibri" w:eastAsia="宋体" w:hAnsi="Calibri" w:cs="Calibri"/>
          <w:color w:val="auto"/>
          <w:spacing w:val="-8"/>
          <w:sz w:val="20"/>
          <w:szCs w:val="20"/>
        </w:rPr>
        <w:t>以上，得</w:t>
      </w:r>
      <w:r w:rsidR="000E6D7D"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2F06D3EE"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第三产业增加值比重达到</w:t>
      </w:r>
      <w:r w:rsidRPr="00AC2203">
        <w:rPr>
          <w:rFonts w:ascii="Calibri" w:eastAsia="宋体" w:hAnsi="Calibri" w:cs="Calibri"/>
          <w:color w:val="auto"/>
          <w:spacing w:val="-8"/>
          <w:sz w:val="20"/>
          <w:szCs w:val="20"/>
        </w:rPr>
        <w:t>65%</w:t>
      </w:r>
      <w:r w:rsidRPr="00AC2203">
        <w:rPr>
          <w:rFonts w:ascii="Calibri" w:eastAsia="宋体" w:hAnsi="Calibri" w:cs="Calibri"/>
          <w:color w:val="auto"/>
          <w:spacing w:val="-8"/>
          <w:sz w:val="20"/>
          <w:szCs w:val="20"/>
        </w:rPr>
        <w:t>以上，或高新技术产业增加值比重达到</w:t>
      </w:r>
      <w:r w:rsidRPr="00AC2203">
        <w:rPr>
          <w:rFonts w:ascii="Calibri" w:eastAsia="宋体" w:hAnsi="Calibri" w:cs="Calibri"/>
          <w:color w:val="auto"/>
          <w:spacing w:val="-8"/>
          <w:sz w:val="20"/>
          <w:szCs w:val="20"/>
        </w:rPr>
        <w:t>35%</w:t>
      </w:r>
      <w:r w:rsidRPr="00AC2203">
        <w:rPr>
          <w:rFonts w:ascii="Calibri" w:eastAsia="宋体" w:hAnsi="Calibri" w:cs="Calibri"/>
          <w:color w:val="auto"/>
          <w:spacing w:val="-8"/>
          <w:sz w:val="20"/>
          <w:szCs w:val="20"/>
        </w:rPr>
        <w:t>以上，或战略新兴产业增加值比重达到</w:t>
      </w:r>
      <w:r w:rsidRPr="00AC2203">
        <w:rPr>
          <w:rFonts w:ascii="Calibri" w:eastAsia="宋体" w:hAnsi="Calibri" w:cs="Calibri"/>
          <w:color w:val="auto"/>
          <w:spacing w:val="-8"/>
          <w:sz w:val="20"/>
          <w:szCs w:val="20"/>
        </w:rPr>
        <w:t>20%</w:t>
      </w:r>
      <w:r w:rsidRPr="00AC2203">
        <w:rPr>
          <w:rFonts w:ascii="Calibri" w:eastAsia="宋体" w:hAnsi="Calibri" w:cs="Calibri"/>
          <w:color w:val="auto"/>
          <w:spacing w:val="-8"/>
          <w:sz w:val="20"/>
          <w:szCs w:val="20"/>
        </w:rPr>
        <w:t>以上，得</w:t>
      </w:r>
      <w:r w:rsidR="000E6D7D" w:rsidRPr="00AC2203">
        <w:rPr>
          <w:rFonts w:ascii="Calibri" w:eastAsia="宋体" w:hAnsi="Calibri" w:cs="Calibri"/>
          <w:color w:val="auto"/>
          <w:spacing w:val="-8"/>
          <w:sz w:val="20"/>
          <w:szCs w:val="20"/>
        </w:rPr>
        <w:t>15</w:t>
      </w:r>
      <w:r w:rsidRPr="00AC2203">
        <w:rPr>
          <w:rFonts w:ascii="Calibri" w:eastAsia="宋体" w:hAnsi="Calibri" w:cs="Calibri"/>
          <w:color w:val="auto"/>
          <w:spacing w:val="-8"/>
          <w:sz w:val="20"/>
          <w:szCs w:val="20"/>
        </w:rPr>
        <w:t>分。</w:t>
      </w:r>
    </w:p>
    <w:p w14:paraId="33FD10DA"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0E7C484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50EE61E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发展第三产业和战略性新型产业是推进产业结构调整与升级、加快经济发展方式转变的重大举措，是我国抢占新一轮经济和科技发展制高点的国家战略。增加第三产业及战略新兴产业比重有利于引导绿色生态城区产业发展，促进城区产业结构优化。</w:t>
      </w:r>
    </w:p>
    <w:p w14:paraId="642FA487"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根据《重庆市现代服务业发展计划（</w:t>
      </w:r>
      <w:r w:rsidRPr="00DD1001">
        <w:rPr>
          <w:rFonts w:ascii="华光黑变_CNKI" w:eastAsia="华光黑变_CNKI" w:hAnsi="华光黑变_CNKI" w:cs="Calibri"/>
          <w:color w:val="auto"/>
          <w:spacing w:val="-9"/>
          <w:sz w:val="18"/>
          <w:szCs w:val="18"/>
          <w:u w:color="365F91"/>
          <w:lang w:val="zh-TW" w:eastAsia="zh-TW"/>
        </w:rPr>
        <w:t>2019—2022</w:t>
      </w:r>
      <w:r w:rsidRPr="00DD1001">
        <w:rPr>
          <w:rFonts w:ascii="华光黑变_CNKI" w:eastAsia="华光黑变_CNKI" w:hAnsi="华光黑变_CNKI" w:cs="Calibri" w:hint="eastAsia"/>
          <w:color w:val="auto"/>
          <w:spacing w:val="-9"/>
          <w:sz w:val="18"/>
          <w:szCs w:val="18"/>
          <w:u w:color="365F91"/>
          <w:lang w:val="zh-TW" w:eastAsia="zh-TW"/>
        </w:rPr>
        <w:t>年）》，到</w:t>
      </w:r>
      <w:r w:rsidRPr="00DD1001">
        <w:rPr>
          <w:rFonts w:ascii="华光黑变_CNKI" w:eastAsia="华光黑变_CNKI" w:hAnsi="华光黑变_CNKI" w:cs="Calibri"/>
          <w:color w:val="auto"/>
          <w:spacing w:val="-9"/>
          <w:sz w:val="18"/>
          <w:szCs w:val="18"/>
          <w:u w:color="365F91"/>
          <w:lang w:val="zh-TW" w:eastAsia="zh-TW"/>
        </w:rPr>
        <w:t>2022</w:t>
      </w:r>
      <w:r w:rsidRPr="00DD1001">
        <w:rPr>
          <w:rFonts w:ascii="华光黑变_CNKI" w:eastAsia="华光黑变_CNKI" w:hAnsi="华光黑变_CNKI" w:cs="Calibri" w:hint="eastAsia"/>
          <w:color w:val="auto"/>
          <w:spacing w:val="-9"/>
          <w:sz w:val="18"/>
          <w:szCs w:val="18"/>
          <w:u w:color="365F91"/>
          <w:lang w:val="zh-TW" w:eastAsia="zh-TW"/>
        </w:rPr>
        <w:t>年服务业增加值占全市生产总值的比重达</w:t>
      </w:r>
      <w:r w:rsidRPr="00DD1001">
        <w:rPr>
          <w:rFonts w:ascii="华光黑变_CNKI" w:eastAsia="华光黑变_CNKI" w:hAnsi="华光黑变_CNKI" w:cs="Calibri"/>
          <w:color w:val="auto"/>
          <w:spacing w:val="-9"/>
          <w:sz w:val="18"/>
          <w:szCs w:val="18"/>
          <w:u w:color="365F91"/>
          <w:lang w:val="zh-TW" w:eastAsia="zh-TW"/>
        </w:rPr>
        <w:t>54%</w:t>
      </w:r>
      <w:r w:rsidRPr="00DD1001">
        <w:rPr>
          <w:rFonts w:ascii="华光黑变_CNKI" w:eastAsia="华光黑变_CNKI" w:hAnsi="华光黑变_CNKI" w:cs="Calibri" w:hint="eastAsia"/>
          <w:color w:val="auto"/>
          <w:spacing w:val="-9"/>
          <w:sz w:val="18"/>
          <w:szCs w:val="18"/>
          <w:u w:color="365F91"/>
          <w:lang w:val="zh-TW" w:eastAsia="zh-TW"/>
        </w:rPr>
        <w:t>左右。绿色生态城区应高于重庆市平均水平要求，综合考虑我国主要城市发展现状、</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十四五</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国民经济和社会发展纲要，本标准中第三产业增加值占地区生产总值比重不小于</w:t>
      </w:r>
      <w:r w:rsidRPr="00DD1001">
        <w:rPr>
          <w:rFonts w:ascii="华光黑变_CNKI" w:eastAsia="华光黑变_CNKI" w:hAnsi="华光黑变_CNKI" w:cs="Calibri"/>
          <w:color w:val="auto"/>
          <w:spacing w:val="-9"/>
          <w:sz w:val="18"/>
          <w:szCs w:val="18"/>
          <w:u w:color="365F91"/>
          <w:lang w:val="zh-TW" w:eastAsia="zh-TW"/>
        </w:rPr>
        <w:t>55%</w:t>
      </w:r>
      <w:r w:rsidRPr="00DD1001">
        <w:rPr>
          <w:rFonts w:ascii="华光黑变_CNKI" w:eastAsia="华光黑变_CNKI" w:hAnsi="华光黑变_CNKI" w:cs="Calibri" w:hint="eastAsia"/>
          <w:color w:val="auto"/>
          <w:spacing w:val="-9"/>
          <w:sz w:val="18"/>
          <w:szCs w:val="18"/>
          <w:u w:color="365F91"/>
          <w:lang w:val="zh-TW" w:eastAsia="zh-TW"/>
        </w:rPr>
        <w:t>。</w:t>
      </w:r>
    </w:p>
    <w:p w14:paraId="12C7AA4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《重庆市战略性新兴产业发展</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十四五</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规划（</w:t>
      </w:r>
      <w:r w:rsidRPr="00DD1001">
        <w:rPr>
          <w:rFonts w:ascii="华光黑变_CNKI" w:eastAsia="华光黑变_CNKI" w:hAnsi="华光黑变_CNKI" w:cs="Calibri"/>
          <w:color w:val="auto"/>
          <w:spacing w:val="-9"/>
          <w:sz w:val="18"/>
          <w:szCs w:val="18"/>
          <w:u w:color="365F91"/>
          <w:lang w:val="zh-TW" w:eastAsia="zh-TW"/>
        </w:rPr>
        <w:t>2021—2025</w:t>
      </w:r>
      <w:r w:rsidRPr="00DD1001">
        <w:rPr>
          <w:rFonts w:ascii="华光黑变_CNKI" w:eastAsia="华光黑变_CNKI" w:hAnsi="华光黑变_CNKI" w:cs="Calibri" w:hint="eastAsia"/>
          <w:color w:val="auto"/>
          <w:spacing w:val="-9"/>
          <w:sz w:val="18"/>
          <w:szCs w:val="18"/>
          <w:u w:color="365F91"/>
          <w:lang w:val="zh-TW" w:eastAsia="zh-TW"/>
        </w:rPr>
        <w:t>年）》已将战略性新兴产业增加值占地区生产总值比重列入目标，明确为到</w:t>
      </w:r>
      <w:r w:rsidRPr="00DD1001">
        <w:rPr>
          <w:rFonts w:ascii="华光黑变_CNKI" w:eastAsia="华光黑变_CNKI" w:hAnsi="华光黑变_CNKI" w:cs="Calibri"/>
          <w:color w:val="auto"/>
          <w:spacing w:val="-9"/>
          <w:sz w:val="18"/>
          <w:szCs w:val="18"/>
          <w:u w:color="365F91"/>
          <w:lang w:val="zh-TW" w:eastAsia="zh-TW"/>
        </w:rPr>
        <w:t>2025</w:t>
      </w:r>
      <w:r w:rsidRPr="00DD1001">
        <w:rPr>
          <w:rFonts w:ascii="华光黑变_CNKI" w:eastAsia="华光黑变_CNKI" w:hAnsi="华光黑变_CNKI" w:cs="Calibri" w:hint="eastAsia"/>
          <w:color w:val="auto"/>
          <w:spacing w:val="-9"/>
          <w:sz w:val="18"/>
          <w:szCs w:val="18"/>
          <w:u w:color="365F91"/>
          <w:lang w:val="zh-TW" w:eastAsia="zh-TW"/>
        </w:rPr>
        <w:t>年，全市战略性新兴产业增加值占地区生产总值比重达到</w:t>
      </w:r>
      <w:r w:rsidRPr="00DD1001">
        <w:rPr>
          <w:rFonts w:ascii="华光黑变_CNKI" w:eastAsia="华光黑变_CNKI" w:hAnsi="华光黑变_CNKI" w:cs="Calibri"/>
          <w:color w:val="auto"/>
          <w:spacing w:val="-9"/>
          <w:sz w:val="18"/>
          <w:szCs w:val="18"/>
          <w:u w:color="365F91"/>
          <w:lang w:val="zh-TW" w:eastAsia="zh-TW"/>
        </w:rPr>
        <w:t>18</w:t>
      </w:r>
      <w:r w:rsidRPr="00DD1001">
        <w:rPr>
          <w:rFonts w:ascii="华光黑变_CNKI" w:eastAsia="华光黑变_CNKI" w:hAnsi="华光黑变_CNKI" w:cs="Calibri" w:hint="eastAsia"/>
          <w:color w:val="auto"/>
          <w:spacing w:val="-9"/>
          <w:sz w:val="18"/>
          <w:szCs w:val="18"/>
          <w:u w:color="365F91"/>
          <w:lang w:val="zh-TW" w:eastAsia="zh-TW"/>
        </w:rPr>
        <w:t>％以上。本标准以《重庆市战略性新兴产业发展</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十四五</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规划（</w:t>
      </w:r>
      <w:r w:rsidRPr="00DD1001">
        <w:rPr>
          <w:rFonts w:ascii="华光黑变_CNKI" w:eastAsia="华光黑变_CNKI" w:hAnsi="华光黑变_CNKI" w:cs="Calibri"/>
          <w:color w:val="auto"/>
          <w:spacing w:val="-9"/>
          <w:sz w:val="18"/>
          <w:szCs w:val="18"/>
          <w:u w:color="365F91"/>
          <w:lang w:val="zh-TW" w:eastAsia="zh-TW"/>
        </w:rPr>
        <w:t>2021—2025</w:t>
      </w:r>
      <w:r w:rsidRPr="00DD1001">
        <w:rPr>
          <w:rFonts w:ascii="华光黑变_CNKI" w:eastAsia="华光黑变_CNKI" w:hAnsi="华光黑变_CNKI" w:cs="Calibri" w:hint="eastAsia"/>
          <w:color w:val="auto"/>
          <w:spacing w:val="-9"/>
          <w:sz w:val="18"/>
          <w:szCs w:val="18"/>
          <w:u w:color="365F91"/>
          <w:lang w:val="zh-TW" w:eastAsia="zh-TW"/>
        </w:rPr>
        <w:t>年）》为基础，进行分段得分，其中将</w:t>
      </w:r>
      <w:r w:rsidRPr="00DD1001">
        <w:rPr>
          <w:rFonts w:ascii="华光黑变_CNKI" w:eastAsia="华光黑变_CNKI" w:hAnsi="华光黑变_CNKI" w:cs="Calibri"/>
          <w:color w:val="auto"/>
          <w:spacing w:val="-9"/>
          <w:sz w:val="18"/>
          <w:szCs w:val="18"/>
          <w:u w:color="365F91"/>
          <w:lang w:val="zh-TW" w:eastAsia="zh-TW"/>
        </w:rPr>
        <w:t>2025</w:t>
      </w:r>
      <w:r w:rsidRPr="00DD1001">
        <w:rPr>
          <w:rFonts w:ascii="华光黑变_CNKI" w:eastAsia="华光黑变_CNKI" w:hAnsi="华光黑变_CNKI" w:cs="Calibri" w:hint="eastAsia"/>
          <w:color w:val="auto"/>
          <w:spacing w:val="-9"/>
          <w:sz w:val="18"/>
          <w:szCs w:val="18"/>
          <w:u w:color="365F91"/>
          <w:lang w:val="zh-TW" w:eastAsia="zh-TW"/>
        </w:rPr>
        <w:t>年目标值定为第二段得分。</w:t>
      </w:r>
    </w:p>
    <w:p w14:paraId="10DD555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161EDC3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规划设计阶段查阅产业发展专项规划，审核产业规划布局及第三产业、高新技术产业或战略性新兴产业增加值相关的数据；</w:t>
      </w:r>
    </w:p>
    <w:p w14:paraId="38F40BD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实施运管阶段查阅城区年度经济运行报告，审核第三产业、高新技术产业或战略新兴产业增加值及地区生产总值等统计数据，并现场核查。</w:t>
      </w:r>
    </w:p>
    <w:p w14:paraId="05781938"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10.2.6</w:t>
      </w:r>
      <w:r w:rsidRPr="00AC2203">
        <w:rPr>
          <w:rFonts w:ascii="Calibri" w:eastAsia="宋体" w:hAnsi="Calibri" w:cs="Calibri"/>
          <w:color w:val="auto"/>
          <w:spacing w:val="-8"/>
          <w:sz w:val="20"/>
          <w:szCs w:val="20"/>
        </w:rPr>
        <w:t>规划（绿色）循环经济产业链，</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分，应按下列规则分别评分并累计</w:t>
      </w:r>
      <w:r w:rsidRPr="00AC2203">
        <w:rPr>
          <w:rFonts w:ascii="宋体" w:eastAsia="宋体" w:hAnsi="宋体" w:cs="宋体" w:hint="eastAsia"/>
          <w:color w:val="auto"/>
          <w:spacing w:val="-8"/>
          <w:sz w:val="20"/>
          <w:szCs w:val="20"/>
        </w:rPr>
        <w:t>∶</w:t>
      </w:r>
    </w:p>
    <w:p w14:paraId="6B6C3D74"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形成完整的中长期循环经济发展规划，符合本地区特色，具有可行性，得</w:t>
      </w:r>
      <w:r w:rsidRPr="00AC2203">
        <w:rPr>
          <w:rFonts w:ascii="Calibri" w:eastAsia="宋体" w:hAnsi="Calibri" w:cs="Calibri"/>
          <w:color w:val="auto"/>
          <w:spacing w:val="-8"/>
          <w:sz w:val="20"/>
          <w:szCs w:val="20"/>
        </w:rPr>
        <w:t>4</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327E6940"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城区产业间形成相互关联，或产业副产品实现相互利用，得</w:t>
      </w:r>
      <w:r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36989B7C"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形成完整或较为完整的（绿色）循环经济产业体系，得</w:t>
      </w:r>
      <w:r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分。</w:t>
      </w:r>
    </w:p>
    <w:p w14:paraId="1791B8B8"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4C68280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52D5B0A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产业经济的循环化是生态经济的基本特征之一。目前循环经济产业链条已在一些行业中构建成功，城区可以根据本地区产业基础，积极调整产业结构，构建清洁环保的循环经济体系并形成循环经济产业链。本条款采用累计评分的方式，除其中</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城区产业间形成相互关联，或产业副产品实现相互利用</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形成完整或较为完整的绿色产业循环经济体系</w:t>
      </w:r>
      <w:r w:rsidRPr="00DD1001">
        <w:rPr>
          <w:rFonts w:ascii="华光黑变_CNKI" w:eastAsia="华光黑变_CNKI" w:hAnsi="华光黑变_CNKI" w:cs="Calibri"/>
          <w:color w:val="auto"/>
          <w:spacing w:val="-9"/>
          <w:sz w:val="18"/>
          <w:szCs w:val="18"/>
          <w:u w:color="365F91"/>
          <w:lang w:val="zh-TW" w:eastAsia="zh-TW"/>
        </w:rPr>
        <w:t>”</w:t>
      </w:r>
      <w:r w:rsidRPr="00DD1001">
        <w:rPr>
          <w:rFonts w:ascii="华光黑变_CNKI" w:eastAsia="华光黑变_CNKI" w:hAnsi="华光黑变_CNKI" w:cs="Calibri" w:hint="eastAsia"/>
          <w:color w:val="auto"/>
          <w:spacing w:val="-9"/>
          <w:sz w:val="18"/>
          <w:szCs w:val="18"/>
          <w:u w:color="365F91"/>
          <w:lang w:val="zh-TW" w:eastAsia="zh-TW"/>
        </w:rPr>
        <w:t>两项再规划阶段不参评，实施运管阶段三项全部参评。</w:t>
      </w:r>
    </w:p>
    <w:p w14:paraId="6AE6AB0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2E3C9D90"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lastRenderedPageBreak/>
        <w:t>规划设计阶段查阅城区产业发展专项规划，审核循环经济发展规划、相关指标目标及实施方案等；</w:t>
      </w:r>
    </w:p>
    <w:p w14:paraId="66756BC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实施运管阶段查阅城区年度经济运行报告，审核绿色循环经济相关指标的统计数据，并现场核查。</w:t>
      </w:r>
    </w:p>
    <w:p w14:paraId="41B3F87F" w14:textId="77777777" w:rsidR="00A222A9" w:rsidRPr="00A17389" w:rsidRDefault="00A222A9" w:rsidP="00A17389">
      <w:pPr>
        <w:spacing w:line="360" w:lineRule="auto"/>
        <w:jc w:val="center"/>
        <w:rPr>
          <w:rFonts w:ascii="黑体" w:eastAsia="黑体" w:hAnsi="黑体" w:cs="Calibri"/>
          <w:color w:val="auto"/>
          <w:spacing w:val="-3"/>
          <w:w w:val="99"/>
          <w:sz w:val="24"/>
          <w:szCs w:val="24"/>
        </w:rPr>
      </w:pPr>
      <w:r w:rsidRPr="00A17389">
        <w:rPr>
          <w:rFonts w:ascii="黑体" w:eastAsia="黑体" w:hAnsi="黑体" w:cs="宋体" w:hint="eastAsia"/>
          <w:color w:val="auto"/>
          <w:spacing w:val="-3"/>
          <w:w w:val="99"/>
          <w:sz w:val="24"/>
          <w:szCs w:val="24"/>
        </w:rPr>
        <w:t>Ⅲ</w:t>
      </w:r>
      <w:r w:rsidRPr="00A17389">
        <w:rPr>
          <w:rFonts w:ascii="黑体" w:eastAsia="黑体" w:hAnsi="黑体" w:cs="Calibri"/>
          <w:color w:val="auto"/>
          <w:spacing w:val="-3"/>
          <w:w w:val="99"/>
          <w:sz w:val="24"/>
          <w:szCs w:val="24"/>
        </w:rPr>
        <w:t>产业准入与退出</w:t>
      </w:r>
    </w:p>
    <w:p w14:paraId="3051061E"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10.2.7</w:t>
      </w:r>
      <w:r w:rsidRPr="00AC2203">
        <w:rPr>
          <w:rFonts w:ascii="Calibri" w:eastAsia="宋体" w:hAnsi="Calibri" w:cs="Calibri"/>
          <w:color w:val="auto"/>
          <w:spacing w:val="-8"/>
          <w:sz w:val="20"/>
          <w:szCs w:val="20"/>
        </w:rPr>
        <w:t>工业用地投资强度高于《重庆市工业项目建设用地控制指标》（注：</w:t>
      </w:r>
      <w:r w:rsidRPr="00AC2203">
        <w:rPr>
          <w:rFonts w:ascii="Calibri" w:eastAsia="宋体" w:hAnsi="Calibri" w:cs="Calibri"/>
          <w:color w:val="auto"/>
          <w:spacing w:val="-8"/>
          <w:sz w:val="20"/>
          <w:szCs w:val="20"/>
        </w:rPr>
        <w:t>2021</w:t>
      </w:r>
      <w:r w:rsidRPr="00AC2203">
        <w:rPr>
          <w:rFonts w:ascii="Calibri" w:eastAsia="宋体" w:hAnsi="Calibri" w:cs="Calibri"/>
          <w:color w:val="auto"/>
          <w:spacing w:val="-8"/>
          <w:sz w:val="20"/>
          <w:szCs w:val="20"/>
        </w:rPr>
        <w:t>重庆组织编写，现阶段未对外发布），</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000E6D7D"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分。工业用地投资强度高于《工业项目建设用地控制指标》控制值达到</w:t>
      </w:r>
      <w:r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，得</w:t>
      </w:r>
      <w:r w:rsidRPr="00AC2203">
        <w:rPr>
          <w:rFonts w:ascii="Calibri" w:eastAsia="宋体" w:hAnsi="Calibri" w:cs="Calibri"/>
          <w:color w:val="auto"/>
          <w:spacing w:val="-8"/>
          <w:sz w:val="20"/>
          <w:szCs w:val="20"/>
        </w:rPr>
        <w:t>5</w:t>
      </w:r>
      <w:r w:rsidRPr="00AC2203">
        <w:rPr>
          <w:rFonts w:ascii="Calibri" w:eastAsia="宋体" w:hAnsi="Calibri" w:cs="Calibri"/>
          <w:color w:val="auto"/>
          <w:spacing w:val="-8"/>
          <w:sz w:val="20"/>
          <w:szCs w:val="20"/>
        </w:rPr>
        <w:t>分；达到</w:t>
      </w:r>
      <w:r w:rsidRPr="00AC2203">
        <w:rPr>
          <w:rFonts w:ascii="Calibri" w:eastAsia="宋体" w:hAnsi="Calibri" w:cs="Calibri"/>
          <w:color w:val="auto"/>
          <w:spacing w:val="-8"/>
          <w:sz w:val="20"/>
          <w:szCs w:val="20"/>
        </w:rPr>
        <w:t>15%</w:t>
      </w:r>
      <w:r w:rsidRPr="00AC2203">
        <w:rPr>
          <w:rFonts w:ascii="Calibri" w:eastAsia="宋体" w:hAnsi="Calibri" w:cs="Calibri"/>
          <w:color w:val="auto"/>
          <w:spacing w:val="-8"/>
          <w:sz w:val="20"/>
          <w:szCs w:val="20"/>
        </w:rPr>
        <w:t>，得</w:t>
      </w:r>
      <w:r w:rsidR="000E6D7D" w:rsidRPr="00AC2203">
        <w:rPr>
          <w:rFonts w:ascii="Calibri" w:eastAsia="宋体" w:hAnsi="Calibri" w:cs="Calibri"/>
          <w:color w:val="auto"/>
          <w:spacing w:val="-8"/>
          <w:sz w:val="20"/>
          <w:szCs w:val="20"/>
        </w:rPr>
        <w:t>8</w:t>
      </w:r>
      <w:r w:rsidRPr="00AC2203">
        <w:rPr>
          <w:rFonts w:ascii="Calibri" w:eastAsia="宋体" w:hAnsi="Calibri" w:cs="Calibri"/>
          <w:color w:val="auto"/>
          <w:spacing w:val="-8"/>
          <w:sz w:val="20"/>
          <w:szCs w:val="20"/>
        </w:rPr>
        <w:t>分；达到</w:t>
      </w:r>
      <w:r w:rsidRPr="00AC2203">
        <w:rPr>
          <w:rFonts w:ascii="Calibri" w:eastAsia="宋体" w:hAnsi="Calibri" w:cs="Calibri"/>
          <w:color w:val="auto"/>
          <w:spacing w:val="-8"/>
          <w:sz w:val="20"/>
          <w:szCs w:val="20"/>
        </w:rPr>
        <w:t>20%</w:t>
      </w:r>
      <w:r w:rsidRPr="00AC2203">
        <w:rPr>
          <w:rFonts w:ascii="Calibri" w:eastAsia="宋体" w:hAnsi="Calibri" w:cs="Calibri"/>
          <w:color w:val="auto"/>
          <w:spacing w:val="-8"/>
          <w:sz w:val="20"/>
          <w:szCs w:val="20"/>
        </w:rPr>
        <w:t>，得</w:t>
      </w:r>
      <w:r w:rsidR="000E6D7D"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分。</w:t>
      </w:r>
    </w:p>
    <w:p w14:paraId="2F64688B"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3A0B667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62662E54"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土地投资强度指项目用地范围内单位面积固定资产投资额。</w:t>
      </w:r>
      <w:r w:rsidRPr="00DD1001">
        <w:rPr>
          <w:rFonts w:ascii="华光黑变_CNKI" w:eastAsia="华光黑变_CNKI" w:hAnsi="华光黑变_CNKI" w:cs="Calibri"/>
          <w:color w:val="auto"/>
          <w:spacing w:val="-9"/>
          <w:sz w:val="18"/>
          <w:szCs w:val="18"/>
          <w:u w:color="365F91"/>
          <w:lang w:val="zh-TW" w:eastAsia="zh-TW"/>
        </w:rPr>
        <w:t>2021</w:t>
      </w:r>
      <w:r w:rsidRPr="00DD1001">
        <w:rPr>
          <w:rFonts w:ascii="华光黑变_CNKI" w:eastAsia="华光黑变_CNKI" w:hAnsi="华光黑变_CNKI" w:cs="Calibri" w:hint="eastAsia"/>
          <w:color w:val="auto"/>
          <w:spacing w:val="-9"/>
          <w:sz w:val="18"/>
          <w:szCs w:val="18"/>
          <w:u w:color="365F91"/>
          <w:lang w:val="zh-TW" w:eastAsia="zh-TW"/>
        </w:rPr>
        <w:t>年重庆经信委组织编写了《重庆市工业项目建设用地控制指标》，规范工业项目用地的投资强度。工业用地投资强度指标的引入，一方面促进城区不断吸引内部及外部投资，另一方面限制土地规模，可以达到既促进城区的经济活跃又集约利用土地的目的。《重庆市工业项目建设用地控制指标》对投资强度控制指标进行了详细的分类并规定了相应的投资强度，本条在《重庆市工业项目建设用地控制指标》的基础上上浮指标要求．上浮幅度为</w:t>
      </w:r>
      <w:r w:rsidRPr="00DD1001">
        <w:rPr>
          <w:rFonts w:ascii="华光黑变_CNKI" w:eastAsia="华光黑变_CNKI" w:hAnsi="华光黑变_CNKI" w:cs="Calibri"/>
          <w:color w:val="auto"/>
          <w:spacing w:val="-9"/>
          <w:sz w:val="18"/>
          <w:szCs w:val="18"/>
          <w:u w:color="365F91"/>
          <w:lang w:val="zh-TW" w:eastAsia="zh-TW"/>
        </w:rPr>
        <w:t>10%</w:t>
      </w:r>
      <w:r w:rsidRPr="00DD1001">
        <w:rPr>
          <w:rFonts w:ascii="华光黑变_CNKI" w:eastAsia="华光黑变_CNKI" w:hAnsi="华光黑变_CNKI" w:cs="Calibri" w:hint="eastAsia"/>
          <w:color w:val="auto"/>
          <w:spacing w:val="-9"/>
          <w:sz w:val="18"/>
          <w:szCs w:val="18"/>
          <w:u w:color="365F91"/>
          <w:lang w:val="zh-TW" w:eastAsia="zh-TW"/>
        </w:rPr>
        <w:t>～</w:t>
      </w:r>
      <w:r w:rsidRPr="00DD1001">
        <w:rPr>
          <w:rFonts w:ascii="华光黑变_CNKI" w:eastAsia="华光黑变_CNKI" w:hAnsi="华光黑变_CNKI" w:cs="Calibri"/>
          <w:color w:val="auto"/>
          <w:spacing w:val="-9"/>
          <w:sz w:val="18"/>
          <w:szCs w:val="18"/>
          <w:u w:color="365F91"/>
          <w:lang w:val="zh-TW" w:eastAsia="zh-TW"/>
        </w:rPr>
        <w:t>20%</w:t>
      </w:r>
      <w:r w:rsidRPr="00DD1001">
        <w:rPr>
          <w:rFonts w:ascii="华光黑变_CNKI" w:eastAsia="华光黑变_CNKI" w:hAnsi="华光黑变_CNKI" w:cs="Calibri" w:hint="eastAsia"/>
          <w:color w:val="auto"/>
          <w:spacing w:val="-9"/>
          <w:sz w:val="18"/>
          <w:szCs w:val="18"/>
          <w:u w:color="365F91"/>
          <w:lang w:val="zh-TW" w:eastAsia="zh-TW"/>
        </w:rPr>
        <w:t>，取值依据参考《绿色建筑生态城区评价标准》</w:t>
      </w:r>
      <w:r w:rsidRPr="00DD1001">
        <w:rPr>
          <w:rFonts w:ascii="华光黑变_CNKI" w:eastAsia="华光黑变_CNKI" w:hAnsi="华光黑变_CNKI" w:cs="Calibri"/>
          <w:color w:val="auto"/>
          <w:spacing w:val="-9"/>
          <w:sz w:val="18"/>
          <w:szCs w:val="18"/>
          <w:u w:color="365F91"/>
          <w:lang w:val="zh-TW" w:eastAsia="zh-TW"/>
        </w:rPr>
        <w:t>GB/T51255</w:t>
      </w:r>
      <w:r w:rsidRPr="00DD1001">
        <w:rPr>
          <w:rFonts w:ascii="华光黑变_CNKI" w:eastAsia="华光黑变_CNKI" w:hAnsi="华光黑变_CNKI" w:cs="Calibri" w:hint="eastAsia"/>
          <w:color w:val="auto"/>
          <w:spacing w:val="-9"/>
          <w:sz w:val="18"/>
          <w:szCs w:val="18"/>
          <w:u w:color="365F91"/>
          <w:lang w:val="zh-TW" w:eastAsia="zh-TW"/>
        </w:rPr>
        <w:t>。</w:t>
      </w:r>
    </w:p>
    <w:p w14:paraId="050C439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4289504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规划设计阶段查阅详细规划、产业发展专项规划等文件，审核土地利用规划图、地块控制指标表及各类用地的固定资产投资强度控制指标；</w:t>
      </w:r>
    </w:p>
    <w:p w14:paraId="28DA2AA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实施运管阶段查阅城区年度经济运行报告，审核固定资产投资统计表、固定资产投资项目建设进展等，并现场核查。</w:t>
      </w:r>
    </w:p>
    <w:p w14:paraId="54A44275"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10.2.8</w:t>
      </w:r>
      <w:r w:rsidRPr="00AC2203">
        <w:rPr>
          <w:rFonts w:ascii="Calibri" w:eastAsia="宋体" w:hAnsi="Calibri" w:cs="Calibri"/>
          <w:color w:val="auto"/>
          <w:spacing w:val="-8"/>
          <w:sz w:val="20"/>
          <w:szCs w:val="20"/>
        </w:rPr>
        <w:t>新建、扩建、改建项目实行节能、节水、碳排放评估制度，重点项目能耗、水耗、碳排放达到国家或行业定额先进值水平，评价分值为</w:t>
      </w:r>
      <w:r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分。</w:t>
      </w:r>
    </w:p>
    <w:p w14:paraId="3C9655E6"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6E6A38C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本条适用于实施运管评价。</w:t>
      </w:r>
    </w:p>
    <w:p w14:paraId="7C10735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实行新建、改建、扩建项目节能、节水、碳排放评估制度，对重点项目进行严格的审查，引导项目投资与建设，有利于实现项目能耗、水耗、碳排放严格控制，是实现绿色生态城区总体目标的基本手段。</w:t>
      </w:r>
    </w:p>
    <w:p w14:paraId="1E26D7F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5337A0C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实施运管阶段查阅节能、节水、碳排放相关政策文件，经济运行报告，以及各类项目节能评估报告、碳核查报告，审核重点项目能耗、水耗、碳排放水平与达到国家或行业定额先进值的对比情况，并现场核查。</w:t>
      </w:r>
    </w:p>
    <w:p w14:paraId="181EE249" w14:textId="77777777" w:rsidR="00A222A9" w:rsidRPr="00A17389" w:rsidRDefault="00A222A9" w:rsidP="00A17389">
      <w:pPr>
        <w:spacing w:line="360" w:lineRule="auto"/>
        <w:jc w:val="center"/>
        <w:rPr>
          <w:rFonts w:ascii="黑体" w:eastAsia="黑体" w:hAnsi="黑体" w:cs="Calibri"/>
          <w:color w:val="auto"/>
          <w:spacing w:val="-3"/>
          <w:w w:val="99"/>
          <w:sz w:val="24"/>
          <w:szCs w:val="24"/>
        </w:rPr>
      </w:pPr>
      <w:r w:rsidRPr="00A17389">
        <w:rPr>
          <w:rFonts w:ascii="黑体" w:eastAsia="黑体" w:hAnsi="黑体" w:cs="宋体" w:hint="eastAsia"/>
          <w:color w:val="auto"/>
          <w:spacing w:val="-3"/>
          <w:w w:val="99"/>
          <w:sz w:val="24"/>
          <w:szCs w:val="24"/>
        </w:rPr>
        <w:t>Ⅳ</w:t>
      </w:r>
      <w:proofErr w:type="gramStart"/>
      <w:r w:rsidRPr="00A17389">
        <w:rPr>
          <w:rFonts w:ascii="黑体" w:eastAsia="黑体" w:hAnsi="黑体" w:cs="Calibri"/>
          <w:color w:val="auto"/>
          <w:spacing w:val="-3"/>
          <w:w w:val="99"/>
          <w:sz w:val="24"/>
          <w:szCs w:val="24"/>
        </w:rPr>
        <w:t>产城融合</w:t>
      </w:r>
      <w:proofErr w:type="gramEnd"/>
      <w:r w:rsidRPr="00A17389">
        <w:rPr>
          <w:rFonts w:ascii="黑体" w:eastAsia="黑体" w:hAnsi="黑体" w:cs="Calibri"/>
          <w:color w:val="auto"/>
          <w:spacing w:val="-3"/>
          <w:w w:val="99"/>
          <w:sz w:val="24"/>
          <w:szCs w:val="24"/>
        </w:rPr>
        <w:t>发展</w:t>
      </w:r>
    </w:p>
    <w:p w14:paraId="73DBB9A6"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10.2.9</w:t>
      </w:r>
      <w:r w:rsidRPr="00AC2203">
        <w:rPr>
          <w:rFonts w:ascii="Calibri" w:eastAsia="宋体" w:hAnsi="Calibri" w:cs="Calibri"/>
          <w:color w:val="auto"/>
          <w:spacing w:val="-8"/>
          <w:sz w:val="20"/>
          <w:szCs w:val="20"/>
        </w:rPr>
        <w:t>在城市规划中，统筹布局城市产业用地和居住用地及相关配套设施，优化职住平衡，城区</w:t>
      </w:r>
      <w:proofErr w:type="gramStart"/>
      <w:r w:rsidRPr="00AC2203">
        <w:rPr>
          <w:rFonts w:ascii="Calibri" w:eastAsia="宋体" w:hAnsi="Calibri" w:cs="Calibri"/>
          <w:color w:val="auto"/>
          <w:spacing w:val="-8"/>
          <w:sz w:val="20"/>
          <w:szCs w:val="20"/>
        </w:rPr>
        <w:t>产城融合</w:t>
      </w:r>
      <w:proofErr w:type="gramEnd"/>
      <w:r w:rsidRPr="00AC2203">
        <w:rPr>
          <w:rFonts w:ascii="Calibri" w:eastAsia="宋体" w:hAnsi="Calibri" w:cs="Calibri"/>
          <w:color w:val="auto"/>
          <w:spacing w:val="-8"/>
          <w:sz w:val="20"/>
          <w:szCs w:val="20"/>
        </w:rPr>
        <w:t>发展，</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Pr="00AC2203">
        <w:rPr>
          <w:rFonts w:ascii="Calibri" w:eastAsia="宋体" w:hAnsi="Calibri" w:cs="Calibri"/>
          <w:color w:val="auto"/>
          <w:spacing w:val="-8"/>
          <w:sz w:val="20"/>
          <w:szCs w:val="20"/>
        </w:rPr>
        <w:t>5</w:t>
      </w:r>
      <w:r w:rsidRPr="00AC2203">
        <w:rPr>
          <w:rFonts w:ascii="Calibri" w:eastAsia="宋体" w:hAnsi="Calibri" w:cs="Calibri"/>
          <w:color w:val="auto"/>
          <w:spacing w:val="-8"/>
          <w:sz w:val="20"/>
          <w:szCs w:val="20"/>
        </w:rPr>
        <w:t>分，应按表</w:t>
      </w:r>
      <w:r w:rsidRPr="00AC2203">
        <w:rPr>
          <w:rFonts w:ascii="Calibri" w:eastAsia="宋体" w:hAnsi="Calibri" w:cs="Calibri"/>
          <w:color w:val="auto"/>
          <w:spacing w:val="-8"/>
          <w:sz w:val="20"/>
          <w:szCs w:val="20"/>
        </w:rPr>
        <w:t>10.2.8</w:t>
      </w:r>
      <w:r w:rsidRPr="00AC2203">
        <w:rPr>
          <w:rFonts w:ascii="Calibri" w:eastAsia="宋体" w:hAnsi="Calibri" w:cs="Calibri"/>
          <w:color w:val="auto"/>
          <w:spacing w:val="-8"/>
          <w:sz w:val="20"/>
          <w:szCs w:val="20"/>
        </w:rPr>
        <w:t>的规定评分。</w:t>
      </w:r>
    </w:p>
    <w:p w14:paraId="4F6DF8CF" w14:textId="77777777" w:rsidR="00A222A9" w:rsidRPr="00AC2203" w:rsidRDefault="00A222A9" w:rsidP="00D30870">
      <w:pPr>
        <w:spacing w:line="360" w:lineRule="auto"/>
        <w:ind w:firstLine="1651"/>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表</w:t>
      </w:r>
      <w:r w:rsidRPr="00AC2203">
        <w:rPr>
          <w:rFonts w:ascii="Calibri" w:eastAsia="宋体" w:hAnsi="Calibri" w:cs="Calibri"/>
          <w:color w:val="auto"/>
          <w:spacing w:val="-8"/>
          <w:sz w:val="20"/>
          <w:szCs w:val="20"/>
        </w:rPr>
        <w:t>10.2.8</w:t>
      </w:r>
      <w:proofErr w:type="gramStart"/>
      <w:r w:rsidRPr="00AC2203">
        <w:rPr>
          <w:rFonts w:ascii="Calibri" w:eastAsia="宋体" w:hAnsi="Calibri" w:cs="Calibri"/>
          <w:color w:val="auto"/>
          <w:spacing w:val="-8"/>
          <w:sz w:val="20"/>
          <w:szCs w:val="20"/>
        </w:rPr>
        <w:t>产城融合</w:t>
      </w:r>
      <w:proofErr w:type="gramEnd"/>
      <w:r w:rsidRPr="00AC2203">
        <w:rPr>
          <w:rFonts w:ascii="Calibri" w:eastAsia="宋体" w:hAnsi="Calibri" w:cs="Calibri"/>
          <w:color w:val="auto"/>
          <w:spacing w:val="-8"/>
          <w:sz w:val="20"/>
          <w:szCs w:val="20"/>
        </w:rPr>
        <w:t>评分规则</w:t>
      </w:r>
    </w:p>
    <w:tbl>
      <w:tblPr>
        <w:tblStyle w:val="TableNormal"/>
        <w:tblW w:w="5379"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91"/>
        <w:gridCol w:w="1791"/>
        <w:gridCol w:w="1797"/>
      </w:tblGrid>
      <w:tr w:rsidR="00AC2203" w:rsidRPr="00AC2203" w14:paraId="471B397B" w14:textId="77777777" w:rsidTr="00806B52">
        <w:trPr>
          <w:trHeight w:val="293"/>
          <w:jc w:val="center"/>
        </w:trPr>
        <w:tc>
          <w:tcPr>
            <w:tcW w:w="3582" w:type="dxa"/>
            <w:gridSpan w:val="2"/>
            <w:tcBorders>
              <w:left w:val="single" w:sz="8" w:space="0" w:color="000000"/>
              <w:right w:val="single" w:sz="8" w:space="0" w:color="000000"/>
            </w:tcBorders>
            <w:vAlign w:val="center"/>
          </w:tcPr>
          <w:p w14:paraId="48EEFF6E" w14:textId="77777777" w:rsidR="00A222A9" w:rsidRPr="00AC2203" w:rsidRDefault="00A222A9" w:rsidP="00D30870">
            <w:pPr>
              <w:spacing w:line="360" w:lineRule="auto"/>
              <w:ind w:right="68"/>
              <w:jc w:val="both"/>
              <w:rPr>
                <w:rFonts w:ascii="Calibri" w:eastAsia="宋体" w:hAnsi="Calibri" w:cs="Calibri"/>
                <w:color w:val="auto"/>
                <w:spacing w:val="-8"/>
                <w:szCs w:val="20"/>
              </w:rPr>
            </w:pPr>
            <w:r w:rsidRPr="00AC2203">
              <w:rPr>
                <w:rFonts w:ascii="Calibri" w:eastAsia="宋体" w:hAnsi="Calibri" w:cs="Calibri"/>
                <w:color w:val="auto"/>
                <w:spacing w:val="-8"/>
                <w:szCs w:val="20"/>
              </w:rPr>
              <w:t>职住平衡比</w:t>
            </w:r>
            <w:r w:rsidRPr="00AC2203">
              <w:rPr>
                <w:rFonts w:ascii="Calibri" w:eastAsia="宋体" w:hAnsi="Calibri" w:cs="Calibri"/>
                <w:color w:val="auto"/>
                <w:spacing w:val="-8"/>
                <w:szCs w:val="20"/>
              </w:rPr>
              <w:t>JHB</w:t>
            </w:r>
          </w:p>
        </w:tc>
        <w:tc>
          <w:tcPr>
            <w:tcW w:w="1797" w:type="dxa"/>
            <w:tcBorders>
              <w:left w:val="single" w:sz="8" w:space="0" w:color="000000"/>
              <w:right w:val="single" w:sz="8" w:space="0" w:color="000000"/>
            </w:tcBorders>
            <w:vAlign w:val="center"/>
          </w:tcPr>
          <w:p w14:paraId="13C9FDD3" w14:textId="77777777" w:rsidR="00A222A9" w:rsidRPr="00AC2203" w:rsidRDefault="00A222A9" w:rsidP="00D30870">
            <w:pPr>
              <w:spacing w:line="360" w:lineRule="auto"/>
              <w:ind w:right="68"/>
              <w:jc w:val="both"/>
              <w:rPr>
                <w:rFonts w:ascii="Calibri" w:eastAsia="宋体" w:hAnsi="Calibri" w:cs="Calibri"/>
                <w:color w:val="auto"/>
                <w:spacing w:val="-8"/>
                <w:szCs w:val="20"/>
              </w:rPr>
            </w:pPr>
            <w:r w:rsidRPr="00AC2203">
              <w:rPr>
                <w:rFonts w:ascii="Calibri" w:eastAsia="宋体" w:hAnsi="Calibri" w:cs="Calibri"/>
                <w:color w:val="auto"/>
                <w:spacing w:val="-8"/>
                <w:szCs w:val="20"/>
              </w:rPr>
              <w:t>分值</w:t>
            </w:r>
          </w:p>
        </w:tc>
      </w:tr>
      <w:tr w:rsidR="00AC2203" w:rsidRPr="00AC2203" w14:paraId="1D2A3965" w14:textId="77777777" w:rsidTr="00806B52">
        <w:trPr>
          <w:trHeight w:val="284"/>
          <w:jc w:val="center"/>
        </w:trPr>
        <w:tc>
          <w:tcPr>
            <w:tcW w:w="1791" w:type="dxa"/>
            <w:tcBorders>
              <w:left w:val="single" w:sz="8" w:space="0" w:color="000000"/>
              <w:right w:val="nil"/>
            </w:tcBorders>
            <w:vAlign w:val="center"/>
          </w:tcPr>
          <w:p w14:paraId="7A78F581" w14:textId="77777777" w:rsidR="00A222A9" w:rsidRPr="00AC2203" w:rsidRDefault="00A222A9" w:rsidP="00D30870">
            <w:pPr>
              <w:spacing w:line="360" w:lineRule="auto"/>
              <w:ind w:right="68"/>
              <w:jc w:val="both"/>
              <w:rPr>
                <w:rFonts w:ascii="Calibri" w:eastAsia="宋体" w:hAnsi="Calibri" w:cs="Calibri"/>
                <w:color w:val="auto"/>
                <w:spacing w:val="-8"/>
                <w:szCs w:val="20"/>
              </w:rPr>
            </w:pPr>
            <w:r w:rsidRPr="00AC2203">
              <w:rPr>
                <w:rFonts w:ascii="Calibri" w:eastAsia="宋体" w:hAnsi="Calibri" w:cs="Calibri"/>
                <w:color w:val="auto"/>
                <w:spacing w:val="-8"/>
                <w:szCs w:val="20"/>
              </w:rPr>
              <w:t>JHB&lt;0.5</w:t>
            </w:r>
          </w:p>
        </w:tc>
        <w:tc>
          <w:tcPr>
            <w:tcW w:w="1791" w:type="dxa"/>
            <w:tcBorders>
              <w:left w:val="nil"/>
              <w:right w:val="single" w:sz="8" w:space="0" w:color="000000"/>
            </w:tcBorders>
            <w:vAlign w:val="center"/>
          </w:tcPr>
          <w:p w14:paraId="0D6F3D31" w14:textId="77777777" w:rsidR="00A222A9" w:rsidRPr="00AC2203" w:rsidRDefault="00A222A9" w:rsidP="00D30870">
            <w:pPr>
              <w:spacing w:line="360" w:lineRule="auto"/>
              <w:ind w:right="68"/>
              <w:jc w:val="both"/>
              <w:rPr>
                <w:rFonts w:ascii="Calibri" w:eastAsia="宋体" w:hAnsi="Calibri" w:cs="Calibri"/>
                <w:color w:val="auto"/>
                <w:spacing w:val="-8"/>
                <w:szCs w:val="20"/>
              </w:rPr>
            </w:pPr>
            <w:r w:rsidRPr="00AC2203">
              <w:rPr>
                <w:rFonts w:ascii="Calibri" w:eastAsia="宋体" w:hAnsi="Calibri" w:cs="Calibri"/>
                <w:color w:val="auto"/>
                <w:spacing w:val="-8"/>
                <w:szCs w:val="20"/>
              </w:rPr>
              <w:t>或</w:t>
            </w:r>
            <w:r w:rsidRPr="00AC2203">
              <w:rPr>
                <w:rFonts w:ascii="Calibri" w:eastAsia="宋体" w:hAnsi="Calibri" w:cs="Calibri"/>
                <w:color w:val="auto"/>
                <w:spacing w:val="-8"/>
                <w:szCs w:val="20"/>
              </w:rPr>
              <w:t>JHB≥5</w:t>
            </w:r>
          </w:p>
        </w:tc>
        <w:tc>
          <w:tcPr>
            <w:tcW w:w="1797" w:type="dxa"/>
            <w:tcBorders>
              <w:left w:val="single" w:sz="8" w:space="0" w:color="000000"/>
              <w:right w:val="single" w:sz="8" w:space="0" w:color="000000"/>
            </w:tcBorders>
            <w:vAlign w:val="center"/>
          </w:tcPr>
          <w:p w14:paraId="7F8B46DB" w14:textId="77777777" w:rsidR="00A222A9" w:rsidRPr="00AC2203" w:rsidRDefault="00A222A9" w:rsidP="00D30870">
            <w:pPr>
              <w:spacing w:line="360" w:lineRule="auto"/>
              <w:ind w:right="68"/>
              <w:jc w:val="both"/>
              <w:rPr>
                <w:rFonts w:ascii="Calibri" w:eastAsia="宋体" w:hAnsi="Calibri" w:cs="Calibri"/>
                <w:color w:val="auto"/>
                <w:spacing w:val="-8"/>
                <w:szCs w:val="20"/>
              </w:rPr>
            </w:pPr>
            <w:r w:rsidRPr="00AC2203">
              <w:rPr>
                <w:rFonts w:ascii="Calibri" w:eastAsia="宋体" w:hAnsi="Calibri" w:cs="Calibri"/>
                <w:color w:val="auto"/>
                <w:spacing w:val="-8"/>
                <w:szCs w:val="20"/>
              </w:rPr>
              <w:t>0</w:t>
            </w:r>
          </w:p>
        </w:tc>
      </w:tr>
      <w:tr w:rsidR="00AC2203" w:rsidRPr="00AC2203" w14:paraId="6490AFAD" w14:textId="77777777" w:rsidTr="00806B52">
        <w:trPr>
          <w:trHeight w:val="284"/>
          <w:jc w:val="center"/>
        </w:trPr>
        <w:tc>
          <w:tcPr>
            <w:tcW w:w="1791" w:type="dxa"/>
            <w:tcBorders>
              <w:left w:val="single" w:sz="8" w:space="0" w:color="000000"/>
              <w:right w:val="nil"/>
            </w:tcBorders>
            <w:vAlign w:val="center"/>
          </w:tcPr>
          <w:p w14:paraId="77E898A7" w14:textId="77777777" w:rsidR="00A222A9" w:rsidRPr="00AC2203" w:rsidRDefault="00A222A9" w:rsidP="00D30870">
            <w:pPr>
              <w:spacing w:line="360" w:lineRule="auto"/>
              <w:ind w:right="68"/>
              <w:jc w:val="both"/>
              <w:rPr>
                <w:rFonts w:ascii="Calibri" w:eastAsia="宋体" w:hAnsi="Calibri" w:cs="Calibri"/>
                <w:color w:val="auto"/>
                <w:spacing w:val="-8"/>
                <w:szCs w:val="20"/>
              </w:rPr>
            </w:pPr>
            <w:r w:rsidRPr="00AC2203">
              <w:rPr>
                <w:rFonts w:ascii="Calibri" w:eastAsia="宋体" w:hAnsi="Calibri" w:cs="Calibri"/>
                <w:color w:val="auto"/>
                <w:spacing w:val="-8"/>
                <w:szCs w:val="20"/>
              </w:rPr>
              <w:t>0.5≤JHB&lt;0.8</w:t>
            </w:r>
          </w:p>
        </w:tc>
        <w:tc>
          <w:tcPr>
            <w:tcW w:w="1791" w:type="dxa"/>
            <w:tcBorders>
              <w:left w:val="nil"/>
              <w:right w:val="single" w:sz="8" w:space="0" w:color="000000"/>
            </w:tcBorders>
            <w:vAlign w:val="center"/>
          </w:tcPr>
          <w:p w14:paraId="31352B04" w14:textId="77777777" w:rsidR="00A222A9" w:rsidRPr="00AC2203" w:rsidRDefault="00A222A9" w:rsidP="00D30870">
            <w:pPr>
              <w:spacing w:line="360" w:lineRule="auto"/>
              <w:ind w:right="68"/>
              <w:jc w:val="both"/>
              <w:rPr>
                <w:rFonts w:ascii="Calibri" w:eastAsia="宋体" w:hAnsi="Calibri" w:cs="Calibri"/>
                <w:color w:val="auto"/>
                <w:spacing w:val="-8"/>
                <w:szCs w:val="20"/>
              </w:rPr>
            </w:pPr>
            <w:r w:rsidRPr="00AC2203">
              <w:rPr>
                <w:rFonts w:ascii="Calibri" w:eastAsia="宋体" w:hAnsi="Calibri" w:cs="Calibri"/>
                <w:color w:val="auto"/>
                <w:spacing w:val="-8"/>
                <w:szCs w:val="20"/>
              </w:rPr>
              <w:t>或</w:t>
            </w:r>
            <w:r w:rsidRPr="00AC2203">
              <w:rPr>
                <w:rFonts w:ascii="Calibri" w:eastAsia="宋体" w:hAnsi="Calibri" w:cs="Calibri"/>
                <w:color w:val="auto"/>
                <w:spacing w:val="-8"/>
                <w:szCs w:val="20"/>
              </w:rPr>
              <w:t>1.2</w:t>
            </w:r>
            <w:r w:rsidRPr="00AC2203">
              <w:rPr>
                <w:rFonts w:ascii="Calibri" w:eastAsia="宋体" w:hAnsi="Calibri" w:cs="Calibri"/>
                <w:color w:val="auto"/>
                <w:spacing w:val="-8"/>
                <w:szCs w:val="20"/>
              </w:rPr>
              <w:t>＜</w:t>
            </w:r>
            <w:r w:rsidRPr="00AC2203">
              <w:rPr>
                <w:rFonts w:ascii="Calibri" w:eastAsia="宋体" w:hAnsi="Calibri" w:cs="Calibri"/>
                <w:color w:val="auto"/>
                <w:spacing w:val="-8"/>
                <w:szCs w:val="20"/>
              </w:rPr>
              <w:t>JHB≤5</w:t>
            </w:r>
          </w:p>
        </w:tc>
        <w:tc>
          <w:tcPr>
            <w:tcW w:w="1797" w:type="dxa"/>
            <w:tcBorders>
              <w:left w:val="single" w:sz="8" w:space="0" w:color="000000"/>
              <w:right w:val="single" w:sz="8" w:space="0" w:color="000000"/>
            </w:tcBorders>
            <w:vAlign w:val="center"/>
          </w:tcPr>
          <w:p w14:paraId="5FC0051A" w14:textId="77777777" w:rsidR="00A222A9" w:rsidRPr="00AC2203" w:rsidRDefault="00A222A9" w:rsidP="00D30870">
            <w:pPr>
              <w:spacing w:line="360" w:lineRule="auto"/>
              <w:ind w:right="68"/>
              <w:jc w:val="both"/>
              <w:rPr>
                <w:rFonts w:ascii="Calibri" w:eastAsia="宋体" w:hAnsi="Calibri" w:cs="Calibri"/>
                <w:color w:val="auto"/>
                <w:spacing w:val="-8"/>
                <w:szCs w:val="20"/>
              </w:rPr>
            </w:pPr>
            <w:r w:rsidRPr="00AC2203">
              <w:rPr>
                <w:rFonts w:ascii="Calibri" w:eastAsia="宋体" w:hAnsi="Calibri" w:cs="Calibri"/>
                <w:color w:val="auto"/>
                <w:spacing w:val="-8"/>
                <w:szCs w:val="20"/>
              </w:rPr>
              <w:t>2</w:t>
            </w:r>
          </w:p>
        </w:tc>
      </w:tr>
      <w:tr w:rsidR="00AC2203" w:rsidRPr="00AC2203" w14:paraId="7BCB59FB" w14:textId="77777777" w:rsidTr="00806B52">
        <w:trPr>
          <w:trHeight w:val="294"/>
          <w:jc w:val="center"/>
        </w:trPr>
        <w:tc>
          <w:tcPr>
            <w:tcW w:w="3582" w:type="dxa"/>
            <w:gridSpan w:val="2"/>
            <w:tcBorders>
              <w:left w:val="single" w:sz="8" w:space="0" w:color="000000"/>
              <w:right w:val="single" w:sz="8" w:space="0" w:color="000000"/>
            </w:tcBorders>
            <w:vAlign w:val="center"/>
          </w:tcPr>
          <w:p w14:paraId="1DB07C02" w14:textId="77777777" w:rsidR="00A222A9" w:rsidRPr="00AC2203" w:rsidRDefault="00A222A9" w:rsidP="00D30870">
            <w:pPr>
              <w:spacing w:line="360" w:lineRule="auto"/>
              <w:ind w:right="68"/>
              <w:jc w:val="both"/>
              <w:rPr>
                <w:rFonts w:ascii="Calibri" w:eastAsia="宋体" w:hAnsi="Calibri" w:cs="Calibri"/>
                <w:color w:val="auto"/>
                <w:spacing w:val="-8"/>
                <w:szCs w:val="20"/>
              </w:rPr>
            </w:pPr>
            <w:r w:rsidRPr="00AC2203">
              <w:rPr>
                <w:rFonts w:ascii="Calibri" w:eastAsia="宋体" w:hAnsi="Calibri" w:cs="Calibri"/>
                <w:color w:val="auto"/>
                <w:spacing w:val="-8"/>
                <w:szCs w:val="20"/>
              </w:rPr>
              <w:lastRenderedPageBreak/>
              <w:t>0.8≤JHIB≤1.2</w:t>
            </w:r>
          </w:p>
        </w:tc>
        <w:tc>
          <w:tcPr>
            <w:tcW w:w="1797" w:type="dxa"/>
            <w:tcBorders>
              <w:left w:val="single" w:sz="8" w:space="0" w:color="000000"/>
              <w:right w:val="single" w:sz="8" w:space="0" w:color="000000"/>
            </w:tcBorders>
            <w:vAlign w:val="center"/>
          </w:tcPr>
          <w:p w14:paraId="16920B62" w14:textId="77777777" w:rsidR="00A222A9" w:rsidRPr="00AC2203" w:rsidRDefault="00A222A9" w:rsidP="00D30870">
            <w:pPr>
              <w:spacing w:line="360" w:lineRule="auto"/>
              <w:ind w:right="68"/>
              <w:jc w:val="both"/>
              <w:rPr>
                <w:rFonts w:ascii="Calibri" w:eastAsia="宋体" w:hAnsi="Calibri" w:cs="Calibri"/>
                <w:color w:val="auto"/>
                <w:spacing w:val="-8"/>
                <w:szCs w:val="20"/>
              </w:rPr>
            </w:pPr>
            <w:r w:rsidRPr="00AC2203">
              <w:rPr>
                <w:rFonts w:ascii="Calibri" w:eastAsia="宋体" w:hAnsi="Calibri" w:cs="Calibri"/>
                <w:color w:val="auto"/>
                <w:spacing w:val="-8"/>
                <w:szCs w:val="20"/>
              </w:rPr>
              <w:t>5</w:t>
            </w:r>
          </w:p>
        </w:tc>
      </w:tr>
    </w:tbl>
    <w:p w14:paraId="4347F8E8"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3B24A68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本条适用于规划设计、实施运管评价。</w:t>
      </w:r>
    </w:p>
    <w:p w14:paraId="0815AFD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职住平衡指在某一给定的区域范围内，居民中劳动者的数量和就业岗位的数量大致相等，做好职住平衡工作，有利于促进产业合理布局和提高基础设施利用水平，减少居民通勤时间，其测度指标为职住平衡比。计算公式为：</w:t>
      </w:r>
    </w:p>
    <w:p w14:paraId="430764F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m:oMathPara>
        <m:oMath>
          <m:r>
            <m:rPr>
              <m:sty m:val="p"/>
            </m:rPr>
            <w:rPr>
              <w:rFonts w:ascii="Cambria Math" w:eastAsia="华光黑变_CNKI" w:hAnsi="Cambria Math" w:cs="Calibri" w:hint="eastAsia"/>
              <w:color w:val="auto"/>
              <w:spacing w:val="-9"/>
              <w:sz w:val="18"/>
              <w:szCs w:val="18"/>
              <w:u w:color="365F91"/>
              <w:lang w:val="zh-TW" w:eastAsia="zh-TW"/>
            </w:rPr>
            <m:t>职住平衡比</m:t>
          </m:r>
          <m:r>
            <m:rPr>
              <m:sty m:val="p"/>
            </m:rPr>
            <w:rPr>
              <w:rFonts w:ascii="Cambria Math" w:eastAsia="华光黑变_CNKI" w:hAnsi="Cambria Math" w:cs="Calibri"/>
              <w:color w:val="auto"/>
              <w:spacing w:val="-9"/>
              <w:sz w:val="18"/>
              <w:szCs w:val="18"/>
              <w:u w:color="365F91"/>
              <w:lang w:val="zh-TW" w:eastAsia="zh-TW"/>
            </w:rPr>
            <m:t>=</m:t>
          </m:r>
          <m:f>
            <m:fPr>
              <m:ctrlPr>
                <w:rPr>
                  <w:rFonts w:ascii="Cambria Math" w:eastAsia="华光黑变_CNKI" w:hAnsi="Cambria Math" w:cs="Calibri"/>
                  <w:color w:val="auto"/>
                  <w:spacing w:val="-9"/>
                  <w:sz w:val="18"/>
                  <w:szCs w:val="18"/>
                  <w:u w:color="365F91"/>
                  <w:lang w:val="zh-TW" w:eastAsia="zh-TW"/>
                </w:rPr>
              </m:ctrlPr>
            </m:fPr>
            <m:num>
              <m:r>
                <m:rPr>
                  <m:sty m:val="p"/>
                </m:rPr>
                <w:rPr>
                  <w:rFonts w:ascii="Cambria Math" w:eastAsia="华光黑变_CNKI" w:hAnsi="Cambria Math" w:cs="Calibri" w:hint="eastAsia"/>
                  <w:color w:val="auto"/>
                  <w:spacing w:val="-9"/>
                  <w:sz w:val="18"/>
                  <w:szCs w:val="18"/>
                  <w:u w:color="365F91"/>
                  <w:lang w:val="zh-TW" w:eastAsia="zh-TW"/>
                </w:rPr>
                <m:t>就业岗位数</m:t>
              </m:r>
            </m:num>
            <m:den>
              <m:r>
                <m:rPr>
                  <m:sty m:val="p"/>
                </m:rPr>
                <w:rPr>
                  <w:rFonts w:ascii="Cambria Math" w:eastAsia="华光黑变_CNKI" w:hAnsi="Cambria Math" w:cs="Calibri" w:hint="eastAsia"/>
                  <w:color w:val="auto"/>
                  <w:spacing w:val="-9"/>
                  <w:sz w:val="18"/>
                  <w:szCs w:val="18"/>
                  <w:u w:color="365F91"/>
                  <w:lang w:val="zh-TW" w:eastAsia="zh-TW"/>
                </w:rPr>
                <m:t>在业人口居住数量</m:t>
              </m:r>
            </m:den>
          </m:f>
          <m:r>
            <m:rPr>
              <m:sty m:val="p"/>
            </m:rPr>
            <w:rPr>
              <w:rFonts w:ascii="Cambria Math" w:eastAsia="华光黑变_CNKI" w:hAnsi="Cambria Math" w:cs="Calibri"/>
              <w:color w:val="auto"/>
              <w:spacing w:val="-9"/>
              <w:sz w:val="18"/>
              <w:szCs w:val="18"/>
              <w:u w:color="365F91"/>
              <w:lang w:val="zh-TW" w:eastAsia="zh-TW"/>
            </w:rPr>
            <m:t>×100%</m:t>
          </m:r>
        </m:oMath>
      </m:oMathPara>
    </w:p>
    <w:p w14:paraId="0DB8D80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其中，就业岗位数指不同产业建筑能够容纳的劳动力数量；在业人口居住数量指现状或规划居民中劳动者的数量。依据相关文献研究，职住平衡比在</w:t>
      </w:r>
      <w:r w:rsidRPr="00DD1001">
        <w:rPr>
          <w:rFonts w:ascii="华光黑变_CNKI" w:eastAsia="华光黑变_CNKI" w:hAnsi="华光黑变_CNKI" w:cs="Calibri"/>
          <w:color w:val="auto"/>
          <w:spacing w:val="-9"/>
          <w:sz w:val="18"/>
          <w:szCs w:val="18"/>
          <w:u w:color="365F91"/>
          <w:lang w:val="zh-TW" w:eastAsia="zh-TW"/>
        </w:rPr>
        <w:t>0.8-1.2</w:t>
      </w:r>
      <w:r w:rsidRPr="00DD1001">
        <w:rPr>
          <w:rFonts w:ascii="华光黑变_CNKI" w:eastAsia="华光黑变_CNKI" w:hAnsi="华光黑变_CNKI" w:cs="Calibri" w:hint="eastAsia"/>
          <w:color w:val="auto"/>
          <w:spacing w:val="-9"/>
          <w:sz w:val="18"/>
          <w:szCs w:val="18"/>
          <w:u w:color="365F91"/>
          <w:lang w:val="zh-TW" w:eastAsia="zh-TW"/>
        </w:rPr>
        <w:t>之间为居住就业平衡区，提供的就业岗位与在业居住人口数量基本匹配；职住平衡比大于</w:t>
      </w:r>
      <w:r w:rsidRPr="00DD1001">
        <w:rPr>
          <w:rFonts w:ascii="华光黑变_CNKI" w:eastAsia="华光黑变_CNKI" w:hAnsi="华光黑变_CNKI" w:cs="Calibri"/>
          <w:color w:val="auto"/>
          <w:spacing w:val="-9"/>
          <w:sz w:val="18"/>
          <w:szCs w:val="18"/>
          <w:u w:color="365F91"/>
          <w:lang w:val="zh-TW" w:eastAsia="zh-TW"/>
        </w:rPr>
        <w:t>1.2</w:t>
      </w:r>
      <w:r w:rsidRPr="00DD1001">
        <w:rPr>
          <w:rFonts w:ascii="华光黑变_CNKI" w:eastAsia="华光黑变_CNKI" w:hAnsi="华光黑变_CNKI" w:cs="Calibri" w:hint="eastAsia"/>
          <w:color w:val="auto"/>
          <w:spacing w:val="-9"/>
          <w:sz w:val="18"/>
          <w:szCs w:val="18"/>
          <w:u w:color="365F91"/>
          <w:lang w:val="zh-TW" w:eastAsia="zh-TW"/>
        </w:rPr>
        <w:t>，表示提供岗位数量与在业居住人口相比较大，就业岗位富裕；职住平衡比小于</w:t>
      </w:r>
      <w:r w:rsidRPr="00DD1001">
        <w:rPr>
          <w:rFonts w:ascii="华光黑变_CNKI" w:eastAsia="华光黑变_CNKI" w:hAnsi="华光黑变_CNKI" w:cs="Calibri"/>
          <w:color w:val="auto"/>
          <w:spacing w:val="-9"/>
          <w:sz w:val="18"/>
          <w:szCs w:val="18"/>
          <w:u w:color="365F91"/>
          <w:lang w:val="zh-TW" w:eastAsia="zh-TW"/>
        </w:rPr>
        <w:t>0.8</w:t>
      </w:r>
      <w:r w:rsidRPr="00DD1001">
        <w:rPr>
          <w:rFonts w:ascii="华光黑变_CNKI" w:eastAsia="华光黑变_CNKI" w:hAnsi="华光黑变_CNKI" w:cs="Calibri" w:hint="eastAsia"/>
          <w:color w:val="auto"/>
          <w:spacing w:val="-9"/>
          <w:sz w:val="18"/>
          <w:szCs w:val="18"/>
          <w:u w:color="365F91"/>
          <w:lang w:val="zh-TW" w:eastAsia="zh-TW"/>
        </w:rPr>
        <w:t>，表示在业居住人口数量较大，就业岗位供给不足，该条款采用职住平衡比应控制在</w:t>
      </w:r>
      <w:r w:rsidRPr="00DD1001">
        <w:rPr>
          <w:rFonts w:ascii="华光黑变_CNKI" w:eastAsia="华光黑变_CNKI" w:hAnsi="华光黑变_CNKI" w:cs="Calibri"/>
          <w:color w:val="auto"/>
          <w:spacing w:val="-9"/>
          <w:sz w:val="18"/>
          <w:szCs w:val="18"/>
          <w:u w:color="365F91"/>
          <w:lang w:val="zh-TW" w:eastAsia="zh-TW"/>
        </w:rPr>
        <w:t>0.8-1.2</w:t>
      </w:r>
      <w:r w:rsidRPr="00DD1001">
        <w:rPr>
          <w:rFonts w:ascii="华光黑变_CNKI" w:eastAsia="华光黑变_CNKI" w:hAnsi="华光黑变_CNKI" w:cs="Calibri" w:hint="eastAsia"/>
          <w:color w:val="auto"/>
          <w:spacing w:val="-9"/>
          <w:sz w:val="18"/>
          <w:szCs w:val="18"/>
          <w:u w:color="365F91"/>
          <w:lang w:val="zh-TW" w:eastAsia="zh-TW"/>
        </w:rPr>
        <w:t>之间。</w:t>
      </w:r>
    </w:p>
    <w:p w14:paraId="07447A4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以上数据源于各地区统计年鉴或人民政府向国务院、国家发展改革委和能源办上报的数据以及建设主管部门主导制定的详细规划。</w:t>
      </w:r>
    </w:p>
    <w:p w14:paraId="6912F72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本条的评价方法为：</w:t>
      </w:r>
    </w:p>
    <w:p w14:paraId="17A0E12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规划设计阶段查阅有关行政管理部门出具的规划文件和图纸（如总体规划和详细规划图纸等）；在业人口居住数量可采用城区规划住房数量或家庭数量代替；</w:t>
      </w:r>
    </w:p>
    <w:p w14:paraId="11EA2EF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u w:color="365F91"/>
          <w:lang w:val="zh-TW" w:eastAsia="zh-TW"/>
        </w:rPr>
      </w:pPr>
      <w:r w:rsidRPr="00DD1001">
        <w:rPr>
          <w:rFonts w:ascii="华光黑变_CNKI" w:eastAsia="华光黑变_CNKI" w:hAnsi="华光黑变_CNKI" w:cs="Calibri" w:hint="eastAsia"/>
          <w:color w:val="auto"/>
          <w:spacing w:val="-9"/>
          <w:sz w:val="18"/>
          <w:szCs w:val="18"/>
          <w:u w:color="365F91"/>
          <w:lang w:val="zh-TW" w:eastAsia="zh-TW"/>
        </w:rPr>
        <w:t>实施运管阶段查阅规划文件和图纸，并需查阅当地统计年鉴，进行现场核实。</w:t>
      </w:r>
    </w:p>
    <w:p w14:paraId="6017BFF8" w14:textId="77777777" w:rsidR="000A34E7" w:rsidRPr="00AC2203" w:rsidRDefault="000A34E7" w:rsidP="00D30870">
      <w:pPr>
        <w:kinsoku/>
        <w:autoSpaceDE/>
        <w:autoSpaceDN/>
        <w:adjustRightInd/>
        <w:snapToGrid/>
        <w:jc w:val="both"/>
        <w:textAlignment w:val="auto"/>
        <w:rPr>
          <w:rFonts w:ascii="Calibri" w:eastAsia="宋体" w:hAnsi="Calibri" w:cs="Calibri"/>
          <w:b/>
          <w:bCs/>
          <w:color w:val="auto"/>
          <w:spacing w:val="12"/>
          <w:w w:val="106"/>
          <w:sz w:val="32"/>
          <w:szCs w:val="32"/>
        </w:rPr>
      </w:pPr>
      <w:bookmarkStart w:id="84" w:name="_Toc108131419"/>
      <w:r w:rsidRPr="00AC2203">
        <w:rPr>
          <w:rFonts w:ascii="Calibri" w:eastAsia="宋体" w:hAnsi="Calibri" w:cs="Calibri"/>
          <w:b/>
          <w:bCs/>
          <w:color w:val="auto"/>
          <w:spacing w:val="12"/>
          <w:w w:val="106"/>
          <w:sz w:val="32"/>
          <w:szCs w:val="32"/>
        </w:rPr>
        <w:br w:type="page"/>
      </w:r>
    </w:p>
    <w:p w14:paraId="0A2C86EE" w14:textId="77777777" w:rsidR="00A222A9" w:rsidRPr="00714A96" w:rsidRDefault="00A222A9" w:rsidP="003836D6">
      <w:pPr>
        <w:pStyle w:val="111"/>
        <w:rPr>
          <w:rFonts w:ascii="黑体" w:hAnsi="黑体"/>
          <w:bCs w:val="0"/>
          <w:w w:val="106"/>
        </w:rPr>
      </w:pPr>
      <w:bookmarkStart w:id="85" w:name="_Toc113019048"/>
      <w:r w:rsidRPr="00714A96">
        <w:rPr>
          <w:rFonts w:ascii="黑体" w:hAnsi="黑体"/>
          <w:bCs w:val="0"/>
          <w:w w:val="106"/>
        </w:rPr>
        <w:lastRenderedPageBreak/>
        <w:t>11人文</w:t>
      </w:r>
      <w:bookmarkEnd w:id="84"/>
      <w:bookmarkEnd w:id="85"/>
    </w:p>
    <w:p w14:paraId="69411946" w14:textId="77777777" w:rsidR="00A222A9" w:rsidRPr="00714A96" w:rsidRDefault="00A222A9" w:rsidP="00714A96">
      <w:pPr>
        <w:spacing w:line="360" w:lineRule="auto"/>
        <w:jc w:val="center"/>
        <w:outlineLvl w:val="1"/>
        <w:rPr>
          <w:rFonts w:ascii="黑体" w:eastAsia="黑体" w:hAnsi="黑体" w:cs="Calibri"/>
          <w:color w:val="auto"/>
          <w:spacing w:val="-3"/>
          <w:w w:val="99"/>
          <w:sz w:val="24"/>
          <w:szCs w:val="24"/>
        </w:rPr>
      </w:pPr>
      <w:bookmarkStart w:id="86" w:name="_Toc108131420"/>
      <w:bookmarkStart w:id="87" w:name="_Toc113019049"/>
      <w:r w:rsidRPr="00714A96">
        <w:rPr>
          <w:rFonts w:ascii="黑体" w:eastAsia="黑体" w:hAnsi="黑体" w:cs="Calibri"/>
          <w:color w:val="auto"/>
          <w:spacing w:val="-3"/>
          <w:w w:val="99"/>
          <w:sz w:val="24"/>
          <w:szCs w:val="24"/>
        </w:rPr>
        <w:t>11.1控制项</w:t>
      </w:r>
      <w:bookmarkEnd w:id="86"/>
      <w:bookmarkEnd w:id="87"/>
    </w:p>
    <w:p w14:paraId="017370D8"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11.1.1</w:t>
      </w:r>
      <w:r w:rsidRPr="00AC2203">
        <w:rPr>
          <w:rFonts w:ascii="Calibri" w:eastAsia="宋体" w:hAnsi="Calibri" w:cs="Calibri"/>
          <w:color w:val="auto"/>
          <w:spacing w:val="-8"/>
          <w:sz w:val="20"/>
          <w:szCs w:val="20"/>
        </w:rPr>
        <w:t>城区规划设计、建设与运管阶段应保障公众参与。</w:t>
      </w:r>
    </w:p>
    <w:p w14:paraId="44BCBCD9"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17A5BB62" w14:textId="77777777" w:rsidR="00A222A9" w:rsidRPr="00DD1001" w:rsidRDefault="00A222A9" w:rsidP="00D30870">
      <w:pPr>
        <w:pStyle w:val="2-"/>
        <w:adjustRightInd w:val="0"/>
        <w:spacing w:beforeLines="0"/>
        <w:ind w:firstLine="324"/>
        <w:rPr>
          <w:rFonts w:ascii="华光黑变_CNKI" w:eastAsia="华光黑变_CNKI" w:hAnsi="华光黑变_CNKI" w:cs="Calibri"/>
          <w:b w:val="0"/>
          <w:snapToGrid w:val="0"/>
          <w:color w:val="auto"/>
          <w:spacing w:val="-9"/>
          <w:kern w:val="0"/>
          <w:sz w:val="18"/>
          <w:szCs w:val="18"/>
        </w:rPr>
      </w:pPr>
      <w:r w:rsidRPr="00DD1001">
        <w:rPr>
          <w:rFonts w:ascii="华光黑变_CNKI" w:eastAsia="华光黑变_CNKI" w:hAnsi="华光黑变_CNKI" w:cs="Calibri" w:hint="eastAsia"/>
          <w:b w:val="0"/>
          <w:snapToGrid w:val="0"/>
          <w:color w:val="auto"/>
          <w:spacing w:val="-9"/>
          <w:kern w:val="0"/>
          <w:sz w:val="18"/>
          <w:szCs w:val="18"/>
        </w:rPr>
        <w:t>本条适用于规划设计、实施运管评价。</w:t>
      </w:r>
    </w:p>
    <w:p w14:paraId="4C1268C8" w14:textId="77777777" w:rsidR="00A222A9" w:rsidRPr="00DD1001" w:rsidRDefault="00A222A9" w:rsidP="00D30870">
      <w:pPr>
        <w:pStyle w:val="2-"/>
        <w:adjustRightInd w:val="0"/>
        <w:spacing w:beforeLines="0"/>
        <w:ind w:firstLine="324"/>
        <w:rPr>
          <w:rFonts w:ascii="华光黑变_CNKI" w:eastAsia="华光黑变_CNKI" w:hAnsi="华光黑变_CNKI" w:cs="Calibri"/>
          <w:b w:val="0"/>
          <w:snapToGrid w:val="0"/>
          <w:color w:val="auto"/>
          <w:spacing w:val="-9"/>
          <w:kern w:val="0"/>
          <w:sz w:val="18"/>
          <w:szCs w:val="18"/>
        </w:rPr>
      </w:pPr>
      <w:r w:rsidRPr="00DD1001">
        <w:rPr>
          <w:rFonts w:ascii="华光黑变_CNKI" w:eastAsia="华光黑变_CNKI" w:hAnsi="华光黑变_CNKI" w:cs="Calibri" w:hint="eastAsia"/>
          <w:b w:val="0"/>
          <w:snapToGrid w:val="0"/>
          <w:color w:val="auto"/>
          <w:spacing w:val="-9"/>
          <w:kern w:val="0"/>
          <w:sz w:val="18"/>
          <w:szCs w:val="18"/>
        </w:rPr>
        <w:t>公众参与是实现以人为本的绿色生态城区规划设计、建设和运行的重要途径，使得城区规划能更好地反映本地市民的需求，优化城区的规划和运行情况，增加市民对城区的归属感。</w:t>
      </w:r>
    </w:p>
    <w:p w14:paraId="794A93C0" w14:textId="77777777" w:rsidR="00A222A9" w:rsidRPr="00DD1001" w:rsidRDefault="00A222A9" w:rsidP="00D30870">
      <w:pPr>
        <w:pStyle w:val="2-"/>
        <w:adjustRightInd w:val="0"/>
        <w:spacing w:beforeLines="0"/>
        <w:ind w:firstLine="324"/>
        <w:rPr>
          <w:rFonts w:ascii="华光黑变_CNKI" w:eastAsia="华光黑变_CNKI" w:hAnsi="华光黑变_CNKI" w:cs="Calibri"/>
          <w:b w:val="0"/>
          <w:snapToGrid w:val="0"/>
          <w:color w:val="auto"/>
          <w:spacing w:val="-9"/>
          <w:kern w:val="0"/>
          <w:sz w:val="18"/>
          <w:szCs w:val="18"/>
        </w:rPr>
      </w:pPr>
      <w:r w:rsidRPr="00DD1001">
        <w:rPr>
          <w:rFonts w:ascii="华光黑变_CNKI" w:eastAsia="华光黑变_CNKI" w:hAnsi="华光黑变_CNKI" w:cs="Calibri" w:hint="eastAsia"/>
          <w:b w:val="0"/>
          <w:snapToGrid w:val="0"/>
          <w:color w:val="auto"/>
          <w:spacing w:val="-9"/>
          <w:kern w:val="0"/>
          <w:sz w:val="18"/>
          <w:szCs w:val="18"/>
        </w:rPr>
        <w:t>本条的评价方法为</w:t>
      </w:r>
      <w:r w:rsidRPr="00DD1001">
        <w:rPr>
          <w:rFonts w:ascii="华光黑变_CNKI" w:eastAsia="华光黑变_CNKI" w:hAnsi="华光黑变_CNKI" w:cs="宋体" w:hint="eastAsia"/>
          <w:b w:val="0"/>
          <w:snapToGrid w:val="0"/>
          <w:color w:val="auto"/>
          <w:spacing w:val="-9"/>
          <w:kern w:val="0"/>
          <w:sz w:val="18"/>
          <w:szCs w:val="18"/>
        </w:rPr>
        <w:t>∶</w:t>
      </w:r>
      <w:r w:rsidRPr="00DD1001">
        <w:rPr>
          <w:rFonts w:ascii="华光黑变_CNKI" w:eastAsia="华光黑变_CNKI" w:hAnsi="华光黑变_CNKI" w:cs="Calibri" w:hint="eastAsia"/>
          <w:b w:val="0"/>
          <w:snapToGrid w:val="0"/>
          <w:color w:val="auto"/>
          <w:spacing w:val="-9"/>
          <w:kern w:val="0"/>
          <w:sz w:val="18"/>
          <w:szCs w:val="18"/>
        </w:rPr>
        <w:t>城区规划设计阶段审核公众参与的相关记录、意见回复以及规划设计文件的修改；规划设计阶段公众参与须至少开展两轮，时间不少于三个月</w:t>
      </w:r>
      <w:r w:rsidRPr="00DD1001">
        <w:rPr>
          <w:rFonts w:ascii="华光黑变_CNKI" w:eastAsia="华光黑变_CNKI" w:hAnsi="华光黑变_CNKI" w:cs="Calibri"/>
          <w:b w:val="0"/>
          <w:snapToGrid w:val="0"/>
          <w:color w:val="auto"/>
          <w:spacing w:val="-9"/>
          <w:kern w:val="0"/>
          <w:sz w:val="18"/>
          <w:szCs w:val="18"/>
        </w:rPr>
        <w:t>;</w:t>
      </w:r>
      <w:r w:rsidRPr="00DD1001">
        <w:rPr>
          <w:rFonts w:ascii="华光黑变_CNKI" w:eastAsia="华光黑变_CNKI" w:hAnsi="华光黑变_CNKI" w:cs="Calibri" w:hint="eastAsia"/>
          <w:b w:val="0"/>
          <w:snapToGrid w:val="0"/>
          <w:color w:val="auto"/>
          <w:spacing w:val="-9"/>
          <w:kern w:val="0"/>
          <w:sz w:val="18"/>
          <w:szCs w:val="18"/>
        </w:rPr>
        <w:t>实施运管阶段审核城区建设以及运行过程中的公众参与相关记录、意见回复以及采取的优化措施。城区建设过程的公众参与须至少开展两轮，时间不少于三个月</w:t>
      </w:r>
      <w:r w:rsidRPr="00DD1001">
        <w:rPr>
          <w:rFonts w:ascii="华光黑变_CNKI" w:eastAsia="华光黑变_CNKI" w:hAnsi="华光黑变_CNKI" w:cs="Calibri"/>
          <w:b w:val="0"/>
          <w:snapToGrid w:val="0"/>
          <w:color w:val="auto"/>
          <w:spacing w:val="-9"/>
          <w:kern w:val="0"/>
          <w:sz w:val="18"/>
          <w:szCs w:val="18"/>
        </w:rPr>
        <w:t>;</w:t>
      </w:r>
      <w:r w:rsidRPr="00DD1001">
        <w:rPr>
          <w:rFonts w:ascii="华光黑变_CNKI" w:eastAsia="华光黑变_CNKI" w:hAnsi="华光黑变_CNKI" w:cs="Calibri" w:hint="eastAsia"/>
          <w:b w:val="0"/>
          <w:snapToGrid w:val="0"/>
          <w:color w:val="auto"/>
          <w:spacing w:val="-9"/>
          <w:kern w:val="0"/>
          <w:sz w:val="18"/>
          <w:szCs w:val="18"/>
        </w:rPr>
        <w:t>运行过程中的公众参与须至少开展两轮，时间不少于三个月。</w:t>
      </w:r>
    </w:p>
    <w:p w14:paraId="3D131773"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11.1.2</w:t>
      </w:r>
      <w:r w:rsidRPr="00AC2203">
        <w:rPr>
          <w:rFonts w:ascii="Calibri" w:eastAsia="宋体" w:hAnsi="Calibri" w:cs="Calibri"/>
          <w:color w:val="auto"/>
          <w:spacing w:val="-8"/>
          <w:sz w:val="20"/>
          <w:szCs w:val="20"/>
        </w:rPr>
        <w:t>应编制绿色生活与消费导则。</w:t>
      </w:r>
    </w:p>
    <w:p w14:paraId="2077636E"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1F2E45D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本条适用于规划设计、实施运管评价。</w:t>
      </w:r>
    </w:p>
    <w:p w14:paraId="4D39D22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制定绿色生活与消费导则能够引导城区居民</w:t>
      </w:r>
      <w:proofErr w:type="gramStart"/>
      <w:r w:rsidRPr="00DD1001">
        <w:rPr>
          <w:rFonts w:ascii="华光黑变_CNKI" w:eastAsia="华光黑变_CNKI" w:hAnsi="华光黑变_CNKI" w:cs="Calibri" w:hint="eastAsia"/>
          <w:color w:val="auto"/>
          <w:spacing w:val="-9"/>
          <w:sz w:val="18"/>
          <w:szCs w:val="18"/>
        </w:rPr>
        <w:t>践行</w:t>
      </w:r>
      <w:proofErr w:type="gramEnd"/>
      <w:r w:rsidRPr="00DD1001">
        <w:rPr>
          <w:rFonts w:ascii="华光黑变_CNKI" w:eastAsia="华光黑变_CNKI" w:hAnsi="华光黑变_CNKI" w:cs="Calibri" w:hint="eastAsia"/>
          <w:color w:val="auto"/>
          <w:spacing w:val="-9"/>
          <w:sz w:val="18"/>
          <w:szCs w:val="18"/>
        </w:rPr>
        <w:t>绿色生活方式和绿色消费，改变个人行为习惯，增加绿色出行率，减少不必要的生活消费和浪费，通过影响人的行为来实现节能减排。导则的制定需要根据当地的生活习惯、习俗和文化，因地制宜地提出一些绿色生活和消费的内容，如</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hint="eastAsia"/>
          <w:color w:val="auto"/>
          <w:spacing w:val="-9"/>
          <w:sz w:val="18"/>
          <w:szCs w:val="18"/>
        </w:rPr>
        <w:t>引导市民开展垃圾分类和减少生活垃圾产生，引导市民实践绿色出行等具体内容。</w:t>
      </w:r>
    </w:p>
    <w:p w14:paraId="3E40BB00"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hint="eastAsia"/>
          <w:color w:val="auto"/>
          <w:spacing w:val="-9"/>
          <w:sz w:val="18"/>
          <w:szCs w:val="18"/>
        </w:rPr>
        <w:t>规划设计阶段审阅城区绿色生活与消费导则；实施运管阶段审核导则的发行和普及情况。</w:t>
      </w:r>
    </w:p>
    <w:p w14:paraId="5452C0BF"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11.1.3</w:t>
      </w:r>
      <w:r w:rsidRPr="00AC2203">
        <w:rPr>
          <w:rFonts w:ascii="Calibri" w:eastAsia="宋体" w:hAnsi="Calibri" w:cs="Calibri"/>
          <w:color w:val="auto"/>
          <w:spacing w:val="-8"/>
          <w:sz w:val="20"/>
          <w:szCs w:val="20"/>
        </w:rPr>
        <w:t>应有</w:t>
      </w:r>
      <w:proofErr w:type="gramStart"/>
      <w:r w:rsidRPr="00AC2203">
        <w:rPr>
          <w:rFonts w:ascii="Calibri" w:eastAsia="宋体" w:hAnsi="Calibri" w:cs="Calibri"/>
          <w:color w:val="auto"/>
          <w:spacing w:val="-8"/>
          <w:sz w:val="20"/>
          <w:szCs w:val="20"/>
        </w:rPr>
        <w:t>效</w:t>
      </w:r>
      <w:proofErr w:type="gramEnd"/>
      <w:r w:rsidRPr="00AC2203">
        <w:rPr>
          <w:rFonts w:ascii="Calibri" w:eastAsia="宋体" w:hAnsi="Calibri" w:cs="Calibri"/>
          <w:color w:val="auto"/>
          <w:spacing w:val="-8"/>
          <w:sz w:val="20"/>
          <w:szCs w:val="20"/>
        </w:rPr>
        <w:t>保护历史文化街区、历史建筑以及其他历史遗存。</w:t>
      </w:r>
    </w:p>
    <w:p w14:paraId="05B93FC0"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2ECF4C7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本条适用于规划设计、实施运管评价。</w:t>
      </w:r>
    </w:p>
    <w:p w14:paraId="61B649E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文物是不可再生的文化资源，保护城区内的文物，对于继承中华民族优秀的历史文化遗产，保留当地的历史脉络和文化记忆极其重要，同时也能避免出现千城一面的现象。绿色生态城区规划应根据《中华人民共和国文物保护法》和《历史文化名城名镇名村保护条例》对城区内的省、自治区、直辖市人民政府核定公布的历史文化街区，以及对省、市和县级文物保护单位进行保护，还应遵循当地施行的历史文化名城名镇名村街区保护规划等相关法定规划。</w:t>
      </w:r>
    </w:p>
    <w:p w14:paraId="293DEB60"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hint="eastAsia"/>
          <w:color w:val="auto"/>
          <w:spacing w:val="-9"/>
          <w:sz w:val="18"/>
          <w:szCs w:val="18"/>
        </w:rPr>
        <w:t>规划设计阶段审核历史文化街区和历史建筑以及其他历史遗存等文物的保护规划</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实施运管阶段现场抽查历史文化街区和历史建筑以及其他历史遗存等文物的保护和</w:t>
      </w:r>
      <w:proofErr w:type="gramStart"/>
      <w:r w:rsidRPr="00DD1001">
        <w:rPr>
          <w:rFonts w:ascii="华光黑变_CNKI" w:eastAsia="华光黑变_CNKI" w:hAnsi="华光黑变_CNKI" w:cs="Calibri" w:hint="eastAsia"/>
          <w:color w:val="auto"/>
          <w:spacing w:val="-9"/>
          <w:sz w:val="18"/>
          <w:szCs w:val="18"/>
        </w:rPr>
        <w:t>复情况</w:t>
      </w:r>
      <w:proofErr w:type="gramEnd"/>
      <w:r w:rsidRPr="00DD1001">
        <w:rPr>
          <w:rFonts w:ascii="华光黑变_CNKI" w:eastAsia="华光黑变_CNKI" w:hAnsi="华光黑变_CNKI" w:cs="Calibri" w:hint="eastAsia"/>
          <w:color w:val="auto"/>
          <w:spacing w:val="-9"/>
          <w:sz w:val="18"/>
          <w:szCs w:val="18"/>
        </w:rPr>
        <w:t>。若城区内无历史文化街区和历史建筑或其他历史遗存等文物，此项</w:t>
      </w:r>
      <w:proofErr w:type="gramStart"/>
      <w:r w:rsidRPr="00DD1001">
        <w:rPr>
          <w:rFonts w:ascii="华光黑变_CNKI" w:eastAsia="华光黑变_CNKI" w:hAnsi="华光黑变_CNKI" w:cs="Calibri" w:hint="eastAsia"/>
          <w:color w:val="auto"/>
          <w:spacing w:val="-9"/>
          <w:sz w:val="18"/>
          <w:szCs w:val="18"/>
        </w:rPr>
        <w:t>不</w:t>
      </w:r>
      <w:proofErr w:type="gramEnd"/>
      <w:r w:rsidRPr="00DD1001">
        <w:rPr>
          <w:rFonts w:ascii="华光黑变_CNKI" w:eastAsia="华光黑变_CNKI" w:hAnsi="华光黑变_CNKI" w:cs="Calibri" w:hint="eastAsia"/>
          <w:color w:val="auto"/>
          <w:spacing w:val="-9"/>
          <w:sz w:val="18"/>
          <w:szCs w:val="18"/>
        </w:rPr>
        <w:t>参评。</w:t>
      </w:r>
    </w:p>
    <w:p w14:paraId="477B8E27"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11.1.4</w:t>
      </w:r>
      <w:r w:rsidRPr="00AC2203">
        <w:rPr>
          <w:rFonts w:ascii="Calibri" w:eastAsia="宋体" w:hAnsi="Calibri" w:cs="Calibri"/>
          <w:color w:val="auto"/>
          <w:spacing w:val="-8"/>
          <w:sz w:val="20"/>
          <w:szCs w:val="20"/>
        </w:rPr>
        <w:t>城区内的居住社区建设达到《完整居住社区建设标准（试行）》要求。</w:t>
      </w:r>
    </w:p>
    <w:p w14:paraId="6A09448F"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00980C5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本条适用于绿色低碳生态城区的规划设计、验收阶段评价。</w:t>
      </w:r>
    </w:p>
    <w:p w14:paraId="641E897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居住社区是城市居民生活和城市治理的基本单元，是联系、服务人民群众的</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最后一公里</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。据研究，我们城市居民平均约</w:t>
      </w:r>
      <w:r w:rsidRPr="00DD1001">
        <w:rPr>
          <w:rFonts w:ascii="华光黑变_CNKI" w:eastAsia="华光黑变_CNKI" w:hAnsi="华光黑变_CNKI" w:cs="Calibri"/>
          <w:color w:val="auto"/>
          <w:spacing w:val="-9"/>
          <w:sz w:val="18"/>
          <w:szCs w:val="18"/>
        </w:rPr>
        <w:t>75%</w:t>
      </w:r>
      <w:r w:rsidRPr="00DD1001">
        <w:rPr>
          <w:rFonts w:ascii="华光黑变_CNKI" w:eastAsia="华光黑变_CNKI" w:hAnsi="华光黑变_CNKI" w:cs="Calibri" w:hint="eastAsia"/>
          <w:color w:val="auto"/>
          <w:spacing w:val="-9"/>
          <w:sz w:val="18"/>
          <w:szCs w:val="18"/>
        </w:rPr>
        <w:t>的时间在居住社区中度过，到</w:t>
      </w:r>
      <w:r w:rsidRPr="00DD1001">
        <w:rPr>
          <w:rFonts w:ascii="华光黑变_CNKI" w:eastAsia="华光黑变_CNKI" w:hAnsi="华光黑变_CNKI" w:cs="Calibri"/>
          <w:color w:val="auto"/>
          <w:spacing w:val="-9"/>
          <w:sz w:val="18"/>
          <w:szCs w:val="18"/>
        </w:rPr>
        <w:t>2035</w:t>
      </w:r>
      <w:r w:rsidRPr="00DD1001">
        <w:rPr>
          <w:rFonts w:ascii="华光黑变_CNKI" w:eastAsia="华光黑变_CNKI" w:hAnsi="华光黑变_CNKI" w:cs="Calibri" w:hint="eastAsia"/>
          <w:color w:val="auto"/>
          <w:spacing w:val="-9"/>
          <w:sz w:val="18"/>
          <w:szCs w:val="18"/>
        </w:rPr>
        <w:t>年，我国有约</w:t>
      </w:r>
      <w:r w:rsidRPr="00DD1001">
        <w:rPr>
          <w:rFonts w:ascii="华光黑变_CNKI" w:eastAsia="华光黑变_CNKI" w:hAnsi="华光黑变_CNKI" w:cs="Calibri"/>
          <w:color w:val="auto"/>
          <w:spacing w:val="-9"/>
          <w:sz w:val="18"/>
          <w:szCs w:val="18"/>
        </w:rPr>
        <w:t>70%</w:t>
      </w:r>
      <w:r w:rsidRPr="00DD1001">
        <w:rPr>
          <w:rFonts w:ascii="华光黑变_CNKI" w:eastAsia="华光黑变_CNKI" w:hAnsi="华光黑变_CNKI" w:cs="Calibri" w:hint="eastAsia"/>
          <w:color w:val="auto"/>
          <w:spacing w:val="-9"/>
          <w:sz w:val="18"/>
          <w:szCs w:val="18"/>
        </w:rPr>
        <w:t>人工生活在居住社区。完整居住社区指在居民适宜</w:t>
      </w:r>
      <w:r w:rsidRPr="00DD1001">
        <w:rPr>
          <w:rFonts w:ascii="华光黑变_CNKI" w:eastAsia="华光黑变_CNKI" w:hAnsi="华光黑变_CNKI" w:cs="Calibri" w:hint="eastAsia"/>
          <w:color w:val="auto"/>
          <w:spacing w:val="-9"/>
          <w:sz w:val="18"/>
          <w:szCs w:val="18"/>
        </w:rPr>
        <w:lastRenderedPageBreak/>
        <w:t>不幸范围内有完善的公共服务设施、健全的便民商业服务设施、完备的市政配套说设施、充足的公共活动空间、全覆盖的物业管理和健全的社区管理机制，且居民归属感、认同感较强的居住社区。</w:t>
      </w:r>
    </w:p>
    <w:p w14:paraId="028CCA5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本条的评价方法为：审核绿色建筑专项规划文件，相关设计文件及现场核查。</w:t>
      </w:r>
    </w:p>
    <w:p w14:paraId="6E3A3ED2" w14:textId="77777777" w:rsidR="00A222A9" w:rsidRPr="00714A96" w:rsidRDefault="00A222A9" w:rsidP="00714A96">
      <w:pPr>
        <w:spacing w:line="360" w:lineRule="auto"/>
        <w:jc w:val="center"/>
        <w:outlineLvl w:val="1"/>
        <w:rPr>
          <w:rFonts w:ascii="黑体" w:eastAsia="黑体" w:hAnsi="黑体" w:cs="Calibri"/>
          <w:color w:val="auto"/>
          <w:spacing w:val="-3"/>
          <w:w w:val="99"/>
          <w:sz w:val="24"/>
          <w:szCs w:val="24"/>
        </w:rPr>
      </w:pPr>
      <w:bookmarkStart w:id="88" w:name="_Toc108131421"/>
      <w:bookmarkStart w:id="89" w:name="_Toc113019050"/>
      <w:r w:rsidRPr="00714A96">
        <w:rPr>
          <w:rFonts w:ascii="黑体" w:eastAsia="黑体" w:hAnsi="黑体" w:cs="Calibri"/>
          <w:color w:val="auto"/>
          <w:spacing w:val="-3"/>
          <w:w w:val="99"/>
          <w:sz w:val="24"/>
          <w:szCs w:val="24"/>
        </w:rPr>
        <w:t>11.2评分项</w:t>
      </w:r>
      <w:bookmarkEnd w:id="88"/>
      <w:bookmarkEnd w:id="89"/>
    </w:p>
    <w:p w14:paraId="4B88DD60" w14:textId="77777777" w:rsidR="00A222A9" w:rsidRPr="00714A96" w:rsidRDefault="00A222A9" w:rsidP="00714A96">
      <w:pPr>
        <w:spacing w:line="360" w:lineRule="auto"/>
        <w:jc w:val="center"/>
        <w:rPr>
          <w:rFonts w:ascii="黑体" w:eastAsia="黑体" w:hAnsi="黑体" w:cs="Calibri"/>
          <w:color w:val="auto"/>
          <w:spacing w:val="-3"/>
          <w:w w:val="99"/>
          <w:sz w:val="24"/>
          <w:szCs w:val="24"/>
        </w:rPr>
      </w:pPr>
      <w:r w:rsidRPr="00714A96">
        <w:rPr>
          <w:rFonts w:ascii="黑体" w:eastAsia="黑体" w:hAnsi="黑体" w:cs="Calibri"/>
          <w:color w:val="auto"/>
          <w:spacing w:val="-3"/>
          <w:w w:val="99"/>
          <w:sz w:val="24"/>
          <w:szCs w:val="24"/>
        </w:rPr>
        <w:t>I以人为本</w:t>
      </w:r>
    </w:p>
    <w:p w14:paraId="5CA1899C"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11.2.1</w:t>
      </w:r>
      <w:r w:rsidRPr="00AC2203">
        <w:rPr>
          <w:rFonts w:ascii="Calibri" w:eastAsia="宋体" w:hAnsi="Calibri" w:cs="Calibri"/>
          <w:color w:val="auto"/>
          <w:spacing w:val="-8"/>
          <w:sz w:val="20"/>
          <w:szCs w:val="20"/>
        </w:rPr>
        <w:t>城区规划设计、建设与运管阶段和参与主体多样化、</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000E6D7D" w:rsidRPr="00AC2203">
        <w:rPr>
          <w:rFonts w:ascii="Calibri" w:eastAsia="宋体" w:hAnsi="Calibri" w:cs="Calibri"/>
          <w:color w:val="auto"/>
          <w:spacing w:val="-8"/>
          <w:sz w:val="20"/>
          <w:szCs w:val="20"/>
        </w:rPr>
        <w:t>6</w:t>
      </w:r>
      <w:r w:rsidRPr="00AC2203">
        <w:rPr>
          <w:rFonts w:ascii="Calibri" w:eastAsia="宋体" w:hAnsi="Calibri" w:cs="Calibri"/>
          <w:color w:val="auto"/>
          <w:spacing w:val="-8"/>
          <w:sz w:val="20"/>
          <w:szCs w:val="20"/>
        </w:rPr>
        <w:t>分，应按下列规则分别评分并累计：</w:t>
      </w:r>
    </w:p>
    <w:p w14:paraId="3C29086E"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公众参与组织形式多于四种，得</w:t>
      </w:r>
      <w:r w:rsidR="000E6D7D"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分；</w:t>
      </w:r>
    </w:p>
    <w:p w14:paraId="0D3526E0"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公众参与的参与主体包括政府机构、非政府</w:t>
      </w:r>
      <w:r w:rsidRPr="00AC2203">
        <w:rPr>
          <w:rFonts w:ascii="Calibri" w:eastAsia="宋体" w:hAnsi="Calibri" w:cs="Calibri"/>
          <w:color w:val="auto"/>
          <w:spacing w:val="-8"/>
          <w:sz w:val="20"/>
          <w:szCs w:val="20"/>
        </w:rPr>
        <w:t>/</w:t>
      </w:r>
      <w:r w:rsidRPr="00AC2203">
        <w:rPr>
          <w:rFonts w:ascii="Calibri" w:eastAsia="宋体" w:hAnsi="Calibri" w:cs="Calibri"/>
          <w:color w:val="auto"/>
          <w:spacing w:val="-8"/>
          <w:sz w:val="20"/>
          <w:szCs w:val="20"/>
        </w:rPr>
        <w:t>非营利机构、专业机构和居民，得</w:t>
      </w:r>
      <w:r w:rsidR="000E6D7D"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分。</w:t>
      </w:r>
    </w:p>
    <w:p w14:paraId="4B211AB8"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建立城区绿色运行工作宣传、协调、响应机制，得</w:t>
      </w:r>
      <w:r w:rsidR="000E6D7D" w:rsidRPr="00AC2203">
        <w:rPr>
          <w:rFonts w:ascii="Calibri" w:eastAsia="宋体" w:hAnsi="Calibri" w:cs="Calibri"/>
          <w:color w:val="auto"/>
          <w:spacing w:val="-8"/>
          <w:sz w:val="20"/>
          <w:szCs w:val="20"/>
        </w:rPr>
        <w:t>6</w:t>
      </w:r>
      <w:r w:rsidRPr="00AC2203">
        <w:rPr>
          <w:rFonts w:ascii="Calibri" w:eastAsia="宋体" w:hAnsi="Calibri" w:cs="Calibri"/>
          <w:color w:val="auto"/>
          <w:spacing w:val="-8"/>
          <w:sz w:val="20"/>
          <w:szCs w:val="20"/>
        </w:rPr>
        <w:t>分。</w:t>
      </w:r>
    </w:p>
    <w:p w14:paraId="500AD94A"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1"/>
          <w:szCs w:val="21"/>
        </w:rPr>
      </w:pPr>
      <w:r w:rsidRPr="00DD1001">
        <w:rPr>
          <w:rFonts w:ascii="华光黑变_CNKI" w:eastAsia="华光黑变_CNKI" w:hAnsi="华光黑变_CNKI" w:cs="Calibri" w:hint="eastAsia"/>
          <w:color w:val="auto"/>
          <w:sz w:val="21"/>
          <w:szCs w:val="21"/>
        </w:rPr>
        <w:t>【条文说明】</w:t>
      </w:r>
    </w:p>
    <w:p w14:paraId="4B3EBA8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本条适用于规划设计、实施运管评价。</w:t>
      </w:r>
    </w:p>
    <w:p w14:paraId="4087CF2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本条条文的要求针对控制项</w:t>
      </w:r>
      <w:r w:rsidRPr="00DD1001">
        <w:rPr>
          <w:rFonts w:ascii="华光黑变_CNKI" w:eastAsia="华光黑变_CNKI" w:hAnsi="华光黑变_CNKI" w:cs="Calibri"/>
          <w:color w:val="auto"/>
          <w:spacing w:val="-9"/>
          <w:sz w:val="18"/>
          <w:szCs w:val="18"/>
        </w:rPr>
        <w:t>11.1.1</w:t>
      </w:r>
      <w:r w:rsidRPr="00DD1001">
        <w:rPr>
          <w:rFonts w:ascii="华光黑变_CNKI" w:eastAsia="华光黑变_CNKI" w:hAnsi="华光黑变_CNKI" w:cs="Calibri" w:hint="eastAsia"/>
          <w:color w:val="auto"/>
          <w:spacing w:val="-9"/>
          <w:sz w:val="18"/>
          <w:szCs w:val="18"/>
        </w:rPr>
        <w:t>提出了更为具体的公众参与的要求。公众参与组织形式包括但不限于：网上咨询、街头访问、问卷调查、讲座、巡回展览、</w:t>
      </w:r>
      <w:proofErr w:type="gramStart"/>
      <w:r w:rsidRPr="00DD1001">
        <w:rPr>
          <w:rFonts w:ascii="华光黑变_CNKI" w:eastAsia="华光黑变_CNKI" w:hAnsi="华光黑变_CNKI" w:cs="Calibri" w:hint="eastAsia"/>
          <w:color w:val="auto"/>
          <w:spacing w:val="-9"/>
          <w:sz w:val="18"/>
          <w:szCs w:val="18"/>
        </w:rPr>
        <w:t>社区工</w:t>
      </w:r>
      <w:proofErr w:type="gramEnd"/>
      <w:r w:rsidRPr="00DD1001">
        <w:rPr>
          <w:rFonts w:ascii="华光黑变_CNKI" w:eastAsia="华光黑变_CNKI" w:hAnsi="华光黑变_CNKI" w:cs="Calibri" w:hint="eastAsia"/>
          <w:color w:val="auto"/>
          <w:spacing w:val="-9"/>
          <w:sz w:val="18"/>
          <w:szCs w:val="18"/>
        </w:rPr>
        <w:t>作坊；或者是召开咨询会、论坛、研讨会等。公众参与的主体包括政府机构、非政府／非营利机构、专业机构和居民。其中，非政府／非营利机构可包括公民社会团体、独立部门、慈善部门、义工团体、志愿者协会等；专业机构包括各类专业学会、协会、科研院所、高校等。居民参与和意见收集主要以城区内企业员工和居民为主。若城区内无原居民，或原居民数量很少，或原居民和未来城区定位希望引入的使用人群不符，应首要考虑城区周边社区的居民。网上意见收集则可包含申报城区所在城市的居民。具体的公众参与主体应根据城区的具体定位和所在发展阶段合理确定。</w:t>
      </w:r>
    </w:p>
    <w:p w14:paraId="3522BE6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本条的评价方法为：城区规划设计阶段审核公众参与的相关记录、意见回复以及规划设计文件的修改；实施运管阶段审核城区建设以及运行过程中的公众参与相关记录、意见回复以及采取的优化措施。</w:t>
      </w:r>
    </w:p>
    <w:p w14:paraId="10EFF201"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11.2.2</w:t>
      </w:r>
      <w:r w:rsidRPr="00AC2203">
        <w:rPr>
          <w:rFonts w:ascii="Calibri" w:eastAsia="宋体" w:hAnsi="Calibri" w:cs="Calibri"/>
          <w:color w:val="auto"/>
          <w:spacing w:val="-8"/>
          <w:sz w:val="20"/>
          <w:szCs w:val="20"/>
        </w:rPr>
        <w:t>城区公益性公共设施免费开放使用，</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Pr="00AC2203">
        <w:rPr>
          <w:rFonts w:ascii="Calibri" w:eastAsia="宋体" w:hAnsi="Calibri" w:cs="Calibri"/>
          <w:color w:val="auto"/>
          <w:spacing w:val="-8"/>
          <w:sz w:val="20"/>
          <w:szCs w:val="20"/>
        </w:rPr>
        <w:t>8</w:t>
      </w:r>
      <w:r w:rsidRPr="00AC2203">
        <w:rPr>
          <w:rFonts w:ascii="Calibri" w:eastAsia="宋体" w:hAnsi="Calibri" w:cs="Calibri"/>
          <w:color w:val="auto"/>
          <w:spacing w:val="-8"/>
          <w:sz w:val="20"/>
          <w:szCs w:val="20"/>
        </w:rPr>
        <w:t>分。城区公益性公共设施免费开放率达到</w:t>
      </w:r>
      <w:r w:rsidRPr="00AC2203">
        <w:rPr>
          <w:rFonts w:ascii="Calibri" w:eastAsia="宋体" w:hAnsi="Calibri" w:cs="Calibri"/>
          <w:color w:val="auto"/>
          <w:spacing w:val="-8"/>
          <w:sz w:val="20"/>
          <w:szCs w:val="20"/>
        </w:rPr>
        <w:t>70%</w:t>
      </w:r>
      <w:r w:rsidRPr="00AC2203">
        <w:rPr>
          <w:rFonts w:ascii="Calibri" w:eastAsia="宋体" w:hAnsi="Calibri" w:cs="Calibri"/>
          <w:color w:val="auto"/>
          <w:spacing w:val="-8"/>
          <w:sz w:val="20"/>
          <w:szCs w:val="20"/>
        </w:rPr>
        <w:t>，得</w:t>
      </w:r>
      <w:r w:rsidRPr="00AC2203">
        <w:rPr>
          <w:rFonts w:ascii="Calibri" w:eastAsia="宋体" w:hAnsi="Calibri" w:cs="Calibri"/>
          <w:color w:val="auto"/>
          <w:spacing w:val="-8"/>
          <w:sz w:val="20"/>
          <w:szCs w:val="20"/>
        </w:rPr>
        <w:t>5</w:t>
      </w:r>
      <w:r w:rsidRPr="00AC2203">
        <w:rPr>
          <w:rFonts w:ascii="Calibri" w:eastAsia="宋体" w:hAnsi="Calibri" w:cs="Calibri"/>
          <w:color w:val="auto"/>
          <w:spacing w:val="-8"/>
          <w:sz w:val="20"/>
          <w:szCs w:val="20"/>
        </w:rPr>
        <w:t>分</w:t>
      </w:r>
      <w:r w:rsidRPr="00AC2203">
        <w:rPr>
          <w:rFonts w:ascii="宋体" w:eastAsia="宋体" w:hAnsi="宋体" w:cs="宋体" w:hint="eastAsia"/>
          <w:color w:val="auto"/>
          <w:spacing w:val="-8"/>
          <w:sz w:val="20"/>
          <w:szCs w:val="20"/>
        </w:rPr>
        <w:t>∶</w:t>
      </w:r>
      <w:r w:rsidRPr="00AC2203">
        <w:rPr>
          <w:rFonts w:ascii="Calibri" w:eastAsia="宋体" w:hAnsi="Calibri" w:cs="Calibri"/>
          <w:color w:val="auto"/>
          <w:spacing w:val="-8"/>
          <w:sz w:val="20"/>
          <w:szCs w:val="20"/>
        </w:rPr>
        <w:t>达到</w:t>
      </w:r>
      <w:r w:rsidRPr="00AC2203">
        <w:rPr>
          <w:rFonts w:ascii="Calibri" w:eastAsia="宋体" w:hAnsi="Calibri" w:cs="Calibri"/>
          <w:color w:val="auto"/>
          <w:spacing w:val="-8"/>
          <w:sz w:val="20"/>
          <w:szCs w:val="20"/>
        </w:rPr>
        <w:t>80%</w:t>
      </w:r>
      <w:r w:rsidRPr="00AC2203">
        <w:rPr>
          <w:rFonts w:ascii="Calibri" w:eastAsia="宋体" w:hAnsi="Calibri" w:cs="Calibri"/>
          <w:color w:val="auto"/>
          <w:spacing w:val="-8"/>
          <w:sz w:val="20"/>
          <w:szCs w:val="20"/>
        </w:rPr>
        <w:t>，得</w:t>
      </w:r>
      <w:r w:rsidRPr="00AC2203">
        <w:rPr>
          <w:rFonts w:ascii="Calibri" w:eastAsia="宋体" w:hAnsi="Calibri" w:cs="Calibri"/>
          <w:color w:val="auto"/>
          <w:spacing w:val="-8"/>
          <w:sz w:val="20"/>
          <w:szCs w:val="20"/>
        </w:rPr>
        <w:t>6</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r w:rsidRPr="00AC2203">
        <w:rPr>
          <w:rFonts w:ascii="Calibri" w:eastAsia="宋体" w:hAnsi="Calibri" w:cs="Calibri"/>
          <w:color w:val="auto"/>
          <w:spacing w:val="-8"/>
          <w:sz w:val="20"/>
          <w:szCs w:val="20"/>
        </w:rPr>
        <w:t>达到</w:t>
      </w:r>
      <w:r w:rsidRPr="00AC2203">
        <w:rPr>
          <w:rFonts w:ascii="Calibri" w:eastAsia="宋体" w:hAnsi="Calibri" w:cs="Calibri"/>
          <w:color w:val="auto"/>
          <w:spacing w:val="-8"/>
          <w:sz w:val="20"/>
          <w:szCs w:val="20"/>
        </w:rPr>
        <w:t>90%</w:t>
      </w:r>
      <w:r w:rsidRPr="00AC2203">
        <w:rPr>
          <w:rFonts w:ascii="Calibri" w:eastAsia="宋体" w:hAnsi="Calibri" w:cs="Calibri"/>
          <w:color w:val="auto"/>
          <w:spacing w:val="-8"/>
          <w:sz w:val="20"/>
          <w:szCs w:val="20"/>
        </w:rPr>
        <w:t>，得</w:t>
      </w:r>
      <w:r w:rsidRPr="00AC2203">
        <w:rPr>
          <w:rFonts w:ascii="Calibri" w:eastAsia="宋体" w:hAnsi="Calibri" w:cs="Calibri"/>
          <w:color w:val="auto"/>
          <w:spacing w:val="-8"/>
          <w:sz w:val="20"/>
          <w:szCs w:val="20"/>
        </w:rPr>
        <w:t>8</w:t>
      </w:r>
      <w:r w:rsidRPr="00AC2203">
        <w:rPr>
          <w:rFonts w:ascii="Calibri" w:eastAsia="宋体" w:hAnsi="Calibri" w:cs="Calibri"/>
          <w:color w:val="auto"/>
          <w:spacing w:val="-8"/>
          <w:sz w:val="20"/>
          <w:szCs w:val="20"/>
        </w:rPr>
        <w:t>分。</w:t>
      </w:r>
    </w:p>
    <w:p w14:paraId="6023CFC0"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1"/>
          <w:szCs w:val="21"/>
        </w:rPr>
      </w:pPr>
      <w:r w:rsidRPr="00DD1001">
        <w:rPr>
          <w:rFonts w:ascii="华光黑变_CNKI" w:eastAsia="华光黑变_CNKI" w:hAnsi="华光黑变_CNKI" w:cs="Calibri" w:hint="eastAsia"/>
          <w:color w:val="auto"/>
          <w:sz w:val="21"/>
          <w:szCs w:val="21"/>
        </w:rPr>
        <w:t>【条文说明】</w:t>
      </w:r>
    </w:p>
    <w:p w14:paraId="58E5EC37"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本条适用于实施运管评价。</w:t>
      </w:r>
    </w:p>
    <w:p w14:paraId="07A3D04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《国家新型城镇化规划</w:t>
      </w:r>
      <w:r w:rsidRPr="00DD1001">
        <w:rPr>
          <w:rFonts w:ascii="华光黑变_CNKI" w:eastAsia="华光黑变_CNKI" w:hAnsi="华光黑变_CNKI" w:cs="Calibri"/>
          <w:color w:val="auto"/>
          <w:spacing w:val="-9"/>
          <w:sz w:val="18"/>
          <w:szCs w:val="18"/>
        </w:rPr>
        <w:t>(2014-2020</w:t>
      </w:r>
      <w:r w:rsidRPr="00DD1001">
        <w:rPr>
          <w:rFonts w:ascii="华光黑变_CNKI" w:eastAsia="华光黑变_CNKI" w:hAnsi="华光黑变_CNKI" w:cs="Calibri" w:hint="eastAsia"/>
          <w:color w:val="auto"/>
          <w:spacing w:val="-9"/>
          <w:sz w:val="18"/>
          <w:szCs w:val="18"/>
        </w:rPr>
        <w:t>年</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中提出推动新型城镇建设需注重人文城市的建设。人文城市建设重点之一便是逐步免费开放公共服务设施，让所有居民都能够享用到各类公共服务设施，体现政府对居民的人文关怀。公共设施免费开放可以采取不同形式，如：完全免费、每周指定时间免费、对指定年龄段人群免费等。</w:t>
      </w:r>
    </w:p>
    <w:p w14:paraId="327AD70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本标准公益性公共设施包括：公共图书馆、文化馆</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站</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、博物馆、美术馆、纪念馆、科技馆、青少年宫、公益性城市公同。公共设施免费开放率计算方法：城区免费开放公共设施个数</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城区公共设施总个数。</w:t>
      </w:r>
    </w:p>
    <w:p w14:paraId="2D9875E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本条的评价方法为：实施运管阶段审核城区主管部门提交的城区公共设施免费开放使用情况报告，现场抽查执行情况。</w:t>
      </w:r>
    </w:p>
    <w:p w14:paraId="4CEFB52C"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11.2.3</w:t>
      </w:r>
      <w:r w:rsidRPr="00AC2203">
        <w:rPr>
          <w:rFonts w:ascii="Calibri" w:eastAsia="宋体" w:hAnsi="Calibri" w:cs="Calibri"/>
          <w:color w:val="auto"/>
          <w:spacing w:val="-8"/>
          <w:sz w:val="20"/>
          <w:szCs w:val="20"/>
        </w:rPr>
        <w:t>设置完善的养老服务设施和体系，</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Pr="00AC2203">
        <w:rPr>
          <w:rFonts w:ascii="Calibri" w:eastAsia="宋体" w:hAnsi="Calibri" w:cs="Calibri"/>
          <w:color w:val="auto"/>
          <w:spacing w:val="-8"/>
          <w:sz w:val="20"/>
          <w:szCs w:val="20"/>
        </w:rPr>
        <w:t>7</w:t>
      </w:r>
      <w:r w:rsidRPr="00AC2203">
        <w:rPr>
          <w:rFonts w:ascii="Calibri" w:eastAsia="宋体" w:hAnsi="Calibri" w:cs="Calibri"/>
          <w:color w:val="auto"/>
          <w:spacing w:val="-8"/>
          <w:sz w:val="20"/>
          <w:szCs w:val="20"/>
        </w:rPr>
        <w:t>分。每千名老年人床位数达到</w:t>
      </w:r>
      <w:r w:rsidRPr="00AC2203">
        <w:rPr>
          <w:rFonts w:ascii="Calibri" w:eastAsia="宋体" w:hAnsi="Calibri" w:cs="Calibri"/>
          <w:color w:val="auto"/>
          <w:spacing w:val="-8"/>
          <w:sz w:val="20"/>
          <w:szCs w:val="20"/>
        </w:rPr>
        <w:t>30</w:t>
      </w:r>
      <w:r w:rsidRPr="00AC2203">
        <w:rPr>
          <w:rFonts w:ascii="Calibri" w:eastAsia="宋体" w:hAnsi="Calibri" w:cs="Calibri"/>
          <w:color w:val="auto"/>
          <w:spacing w:val="-8"/>
          <w:sz w:val="20"/>
          <w:szCs w:val="20"/>
        </w:rPr>
        <w:t>张，得</w:t>
      </w:r>
      <w:r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r w:rsidRPr="00AC2203">
        <w:rPr>
          <w:rFonts w:ascii="Calibri" w:eastAsia="宋体" w:hAnsi="Calibri" w:cs="Calibri"/>
          <w:color w:val="auto"/>
          <w:spacing w:val="-8"/>
          <w:sz w:val="20"/>
          <w:szCs w:val="20"/>
        </w:rPr>
        <w:t>达到</w:t>
      </w:r>
      <w:r w:rsidRPr="00AC2203">
        <w:rPr>
          <w:rFonts w:ascii="Calibri" w:eastAsia="宋体" w:hAnsi="Calibri" w:cs="Calibri"/>
          <w:color w:val="auto"/>
          <w:spacing w:val="-8"/>
          <w:sz w:val="20"/>
          <w:szCs w:val="20"/>
        </w:rPr>
        <w:t>35</w:t>
      </w:r>
      <w:r w:rsidRPr="00AC2203">
        <w:rPr>
          <w:rFonts w:ascii="Calibri" w:eastAsia="宋体" w:hAnsi="Calibri" w:cs="Calibri"/>
          <w:color w:val="auto"/>
          <w:spacing w:val="-8"/>
          <w:sz w:val="20"/>
          <w:szCs w:val="20"/>
        </w:rPr>
        <w:t>张，得</w:t>
      </w:r>
      <w:r w:rsidRPr="00AC2203">
        <w:rPr>
          <w:rFonts w:ascii="Calibri" w:eastAsia="宋体" w:hAnsi="Calibri" w:cs="Calibri"/>
          <w:color w:val="auto"/>
          <w:spacing w:val="-8"/>
          <w:sz w:val="20"/>
          <w:szCs w:val="20"/>
        </w:rPr>
        <w:t>5</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r w:rsidRPr="00AC2203">
        <w:rPr>
          <w:rFonts w:ascii="Calibri" w:eastAsia="宋体" w:hAnsi="Calibri" w:cs="Calibri"/>
          <w:color w:val="auto"/>
          <w:spacing w:val="-8"/>
          <w:sz w:val="20"/>
          <w:szCs w:val="20"/>
        </w:rPr>
        <w:t>达到</w:t>
      </w:r>
      <w:r w:rsidRPr="00AC2203">
        <w:rPr>
          <w:rFonts w:ascii="Calibri" w:eastAsia="宋体" w:hAnsi="Calibri" w:cs="Calibri"/>
          <w:color w:val="auto"/>
          <w:spacing w:val="-8"/>
          <w:sz w:val="20"/>
          <w:szCs w:val="20"/>
        </w:rPr>
        <w:t>40</w:t>
      </w:r>
      <w:r w:rsidRPr="00AC2203">
        <w:rPr>
          <w:rFonts w:ascii="Calibri" w:eastAsia="宋体" w:hAnsi="Calibri" w:cs="Calibri"/>
          <w:color w:val="auto"/>
          <w:spacing w:val="-8"/>
          <w:sz w:val="20"/>
          <w:szCs w:val="20"/>
        </w:rPr>
        <w:t>张，得</w:t>
      </w:r>
      <w:r w:rsidRPr="00AC2203">
        <w:rPr>
          <w:rFonts w:ascii="Calibri" w:eastAsia="宋体" w:hAnsi="Calibri" w:cs="Calibri"/>
          <w:color w:val="auto"/>
          <w:spacing w:val="-8"/>
          <w:sz w:val="20"/>
          <w:szCs w:val="20"/>
        </w:rPr>
        <w:t>7</w:t>
      </w:r>
      <w:r w:rsidRPr="00AC2203">
        <w:rPr>
          <w:rFonts w:ascii="Calibri" w:eastAsia="宋体" w:hAnsi="Calibri" w:cs="Calibri"/>
          <w:color w:val="auto"/>
          <w:spacing w:val="-8"/>
          <w:sz w:val="20"/>
          <w:szCs w:val="20"/>
        </w:rPr>
        <w:t>分。</w:t>
      </w:r>
    </w:p>
    <w:p w14:paraId="230630CD"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1"/>
          <w:szCs w:val="21"/>
        </w:rPr>
      </w:pPr>
      <w:r w:rsidRPr="00DD1001">
        <w:rPr>
          <w:rFonts w:ascii="华光黑变_CNKI" w:eastAsia="华光黑变_CNKI" w:hAnsi="华光黑变_CNKI" w:cs="Calibri" w:hint="eastAsia"/>
          <w:color w:val="auto"/>
          <w:sz w:val="21"/>
          <w:szCs w:val="21"/>
        </w:rPr>
        <w:lastRenderedPageBreak/>
        <w:t>【条文说明】</w:t>
      </w:r>
    </w:p>
    <w:p w14:paraId="3F8AFDD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本条适用于规划设计、实施运管评价。</w:t>
      </w:r>
    </w:p>
    <w:p w14:paraId="5238107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养老服务设施是加快发展养老服务业的重要基础和保障，对促进经济社会科学发展，落实《老年人权益保障法》，实现老有所养、老有所</w:t>
      </w:r>
      <w:proofErr w:type="gramStart"/>
      <w:r w:rsidRPr="00DD1001">
        <w:rPr>
          <w:rFonts w:ascii="华光黑变_CNKI" w:eastAsia="华光黑变_CNKI" w:hAnsi="华光黑变_CNKI" w:cs="Calibri" w:hint="eastAsia"/>
          <w:color w:val="auto"/>
          <w:spacing w:val="-9"/>
          <w:sz w:val="18"/>
          <w:szCs w:val="18"/>
        </w:rPr>
        <w:t>医</w:t>
      </w:r>
      <w:proofErr w:type="gramEnd"/>
      <w:r w:rsidRPr="00DD1001">
        <w:rPr>
          <w:rFonts w:ascii="华光黑变_CNKI" w:eastAsia="华光黑变_CNKI" w:hAnsi="华光黑变_CNKI" w:cs="Calibri" w:hint="eastAsia"/>
          <w:color w:val="auto"/>
          <w:spacing w:val="-9"/>
          <w:sz w:val="18"/>
          <w:szCs w:val="18"/>
        </w:rPr>
        <w:t>、老有所教、老有所学、老有所为、老有所乐</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六个老有</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的工作目标具有重要意义。根据国办发</w:t>
      </w:r>
      <w:r w:rsidRPr="00DD1001">
        <w:rPr>
          <w:rFonts w:ascii="华光黑变_CNKI" w:eastAsia="华光黑变_CNKI" w:hAnsi="华光黑变_CNKI" w:cs="Calibri"/>
          <w:color w:val="auto"/>
          <w:spacing w:val="-9"/>
          <w:sz w:val="18"/>
          <w:szCs w:val="18"/>
        </w:rPr>
        <w:t>[2011]60</w:t>
      </w:r>
      <w:r w:rsidRPr="00DD1001">
        <w:rPr>
          <w:rFonts w:ascii="华光黑变_CNKI" w:eastAsia="华光黑变_CNKI" w:hAnsi="华光黑变_CNKI" w:cs="Calibri" w:hint="eastAsia"/>
          <w:color w:val="auto"/>
          <w:spacing w:val="-9"/>
          <w:sz w:val="18"/>
          <w:szCs w:val="18"/>
        </w:rPr>
        <w:t>号文《社会养老服务体系建设规划</w:t>
      </w:r>
      <w:r w:rsidRPr="00DD1001">
        <w:rPr>
          <w:rFonts w:ascii="华光黑变_CNKI" w:eastAsia="华光黑变_CNKI" w:hAnsi="华光黑变_CNKI" w:cs="Calibri"/>
          <w:color w:val="auto"/>
          <w:spacing w:val="-9"/>
          <w:sz w:val="18"/>
          <w:szCs w:val="18"/>
        </w:rPr>
        <w:t>(2011-2015</w:t>
      </w:r>
      <w:r w:rsidRPr="00DD1001">
        <w:rPr>
          <w:rFonts w:ascii="华光黑变_CNKI" w:eastAsia="华光黑变_CNKI" w:hAnsi="华光黑变_CNKI" w:cs="Calibri" w:hint="eastAsia"/>
          <w:color w:val="auto"/>
          <w:spacing w:val="-9"/>
          <w:sz w:val="18"/>
          <w:szCs w:val="18"/>
        </w:rPr>
        <w:t>年</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》，我国的社会养老服务体系主要由居家养老、社区养老和机构养老等三个有机部分组成，包括社区老年人日间照料中心、老年养护院、养老院和</w:t>
      </w:r>
      <w:proofErr w:type="gramStart"/>
      <w:r w:rsidRPr="00DD1001">
        <w:rPr>
          <w:rFonts w:ascii="华光黑变_CNKI" w:eastAsia="华光黑变_CNKI" w:hAnsi="华光黑变_CNKI" w:cs="Calibri" w:hint="eastAsia"/>
          <w:color w:val="auto"/>
          <w:spacing w:val="-9"/>
          <w:sz w:val="18"/>
          <w:szCs w:val="18"/>
        </w:rPr>
        <w:t>医养</w:t>
      </w:r>
      <w:proofErr w:type="gramEnd"/>
      <w:r w:rsidRPr="00DD1001">
        <w:rPr>
          <w:rFonts w:ascii="华光黑变_CNKI" w:eastAsia="华光黑变_CNKI" w:hAnsi="华光黑变_CNKI" w:cs="Calibri" w:hint="eastAsia"/>
          <w:color w:val="auto"/>
          <w:spacing w:val="-9"/>
          <w:sz w:val="18"/>
          <w:szCs w:val="18"/>
        </w:rPr>
        <w:t>结合服务设施、农村养老服务设施等</w:t>
      </w:r>
      <w:r w:rsidRPr="00DD1001">
        <w:rPr>
          <w:rFonts w:ascii="华光黑变_CNKI" w:eastAsia="华光黑变_CNKI" w:hAnsi="华光黑变_CNKI" w:cs="Calibri"/>
          <w:color w:val="auto"/>
          <w:spacing w:val="-9"/>
          <w:sz w:val="18"/>
          <w:szCs w:val="18"/>
        </w:rPr>
        <w:t>4</w:t>
      </w:r>
      <w:r w:rsidRPr="00DD1001">
        <w:rPr>
          <w:rFonts w:ascii="华光黑变_CNKI" w:eastAsia="华光黑变_CNKI" w:hAnsi="华光黑变_CNKI" w:cs="Calibri" w:hint="eastAsia"/>
          <w:color w:val="auto"/>
          <w:spacing w:val="-9"/>
          <w:sz w:val="18"/>
          <w:szCs w:val="18"/>
        </w:rPr>
        <w:t>类项目。</w:t>
      </w:r>
    </w:p>
    <w:p w14:paraId="4BDD9C3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社区养老服务是居家养老服务的重要支撑，具有社区日间照料和居家养老支持两类功能，主要面向家庭日间暂时无人或者无力照护的社区老年人提供服务。在城市，结合社区服务设施建设，增加养老设施网点，增强社区养老服务能力，打造居家养老服务平台。倡议、引导多种形式的志愿活动及老年人互助服务，动员各类人群参与社区养老服务。重点建设老年人日间照料中心、托老所、老年人活动中心、互助式养老服务中心等社区养老设施，推进社区综合服务设施增强养老服务功能。</w:t>
      </w:r>
    </w:p>
    <w:p w14:paraId="0FBFFB00"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国家民政部在</w:t>
      </w:r>
      <w:r w:rsidRPr="00DD1001">
        <w:rPr>
          <w:rFonts w:ascii="华光黑变_CNKI" w:eastAsia="华光黑变_CNKI" w:hAnsi="华光黑变_CNKI" w:cs="Calibri"/>
          <w:color w:val="auto"/>
          <w:spacing w:val="-9"/>
          <w:sz w:val="18"/>
          <w:szCs w:val="18"/>
        </w:rPr>
        <w:t>2014</w:t>
      </w:r>
      <w:r w:rsidRPr="00DD1001">
        <w:rPr>
          <w:rFonts w:ascii="华光黑变_CNKI" w:eastAsia="华光黑变_CNKI" w:hAnsi="华光黑变_CNKI" w:cs="Calibri" w:hint="eastAsia"/>
          <w:color w:val="auto"/>
          <w:spacing w:val="-9"/>
          <w:sz w:val="18"/>
          <w:szCs w:val="18"/>
        </w:rPr>
        <w:t>年</w:t>
      </w:r>
      <w:r w:rsidRPr="00DD1001">
        <w:rPr>
          <w:rFonts w:ascii="华光黑变_CNKI" w:eastAsia="华光黑变_CNKI" w:hAnsi="华光黑变_CNKI" w:cs="Calibri"/>
          <w:color w:val="auto"/>
          <w:spacing w:val="-9"/>
          <w:sz w:val="18"/>
          <w:szCs w:val="18"/>
        </w:rPr>
        <w:t>9</w:t>
      </w:r>
      <w:r w:rsidRPr="00DD1001">
        <w:rPr>
          <w:rFonts w:ascii="华光黑变_CNKI" w:eastAsia="华光黑变_CNKI" w:hAnsi="华光黑变_CNKI" w:cs="Calibri" w:hint="eastAsia"/>
          <w:color w:val="auto"/>
          <w:spacing w:val="-9"/>
          <w:sz w:val="18"/>
          <w:szCs w:val="18"/>
        </w:rPr>
        <w:t>月</w:t>
      </w:r>
      <w:r w:rsidRPr="00DD1001">
        <w:rPr>
          <w:rFonts w:ascii="华光黑变_CNKI" w:eastAsia="华光黑变_CNKI" w:hAnsi="华光黑变_CNKI" w:cs="Calibri"/>
          <w:color w:val="auto"/>
          <w:spacing w:val="-9"/>
          <w:sz w:val="18"/>
          <w:szCs w:val="18"/>
        </w:rPr>
        <w:t>18</w:t>
      </w:r>
      <w:r w:rsidRPr="00DD1001">
        <w:rPr>
          <w:rFonts w:ascii="华光黑变_CNKI" w:eastAsia="华光黑变_CNKI" w:hAnsi="华光黑变_CNKI" w:cs="Calibri" w:hint="eastAsia"/>
          <w:color w:val="auto"/>
          <w:spacing w:val="-9"/>
          <w:sz w:val="18"/>
          <w:szCs w:val="18"/>
        </w:rPr>
        <w:t>日发布了《关于加快推进健康与养老服务工程建设的通知》，提出养老服务工程建设的目标之一为养老服务体系建设：到</w:t>
      </w:r>
      <w:r w:rsidRPr="00DD1001">
        <w:rPr>
          <w:rFonts w:ascii="华光黑变_CNKI" w:eastAsia="华光黑变_CNKI" w:hAnsi="华光黑变_CNKI" w:cs="Calibri"/>
          <w:color w:val="auto"/>
          <w:spacing w:val="-9"/>
          <w:sz w:val="18"/>
          <w:szCs w:val="18"/>
        </w:rPr>
        <w:t>2015</w:t>
      </w:r>
      <w:r w:rsidRPr="00DD1001">
        <w:rPr>
          <w:rFonts w:ascii="华光黑变_CNKI" w:eastAsia="华光黑变_CNKI" w:hAnsi="华光黑变_CNKI" w:cs="Calibri" w:hint="eastAsia"/>
          <w:color w:val="auto"/>
          <w:spacing w:val="-9"/>
          <w:sz w:val="18"/>
          <w:szCs w:val="18"/>
        </w:rPr>
        <w:t>年，基本形成规模适度、运营良好、可持续发展的养老服务体系，每千名老年人拥有养老床位数达到</w:t>
      </w:r>
      <w:r w:rsidRPr="00DD1001">
        <w:rPr>
          <w:rFonts w:ascii="华光黑变_CNKI" w:eastAsia="华光黑变_CNKI" w:hAnsi="华光黑变_CNKI" w:cs="Calibri"/>
          <w:color w:val="auto"/>
          <w:spacing w:val="-9"/>
          <w:sz w:val="18"/>
          <w:szCs w:val="18"/>
        </w:rPr>
        <w:t>30</w:t>
      </w:r>
      <w:r w:rsidRPr="00DD1001">
        <w:rPr>
          <w:rFonts w:ascii="华光黑变_CNKI" w:eastAsia="华光黑变_CNKI" w:hAnsi="华光黑变_CNKI" w:cs="Calibri" w:hint="eastAsia"/>
          <w:color w:val="auto"/>
          <w:spacing w:val="-9"/>
          <w:sz w:val="18"/>
          <w:szCs w:val="18"/>
        </w:rPr>
        <w:t>张，社区服务网络基本健全。到</w:t>
      </w:r>
      <w:r w:rsidRPr="00DD1001">
        <w:rPr>
          <w:rFonts w:ascii="华光黑变_CNKI" w:eastAsia="华光黑变_CNKI" w:hAnsi="华光黑变_CNKI" w:cs="Calibri"/>
          <w:color w:val="auto"/>
          <w:spacing w:val="-9"/>
          <w:sz w:val="18"/>
          <w:szCs w:val="18"/>
        </w:rPr>
        <w:t>2020</w:t>
      </w:r>
      <w:r w:rsidRPr="00DD1001">
        <w:rPr>
          <w:rFonts w:ascii="华光黑变_CNKI" w:eastAsia="华光黑变_CNKI" w:hAnsi="华光黑变_CNKI" w:cs="Calibri" w:hint="eastAsia"/>
          <w:color w:val="auto"/>
          <w:spacing w:val="-9"/>
          <w:sz w:val="18"/>
          <w:szCs w:val="18"/>
        </w:rPr>
        <w:t>年，全面建成以居家为基础、社区为依托、机构为支撑的，功能完善、规模适度、覆盖城乡的养老服务体系，每千名老年人拥有养老床位数达到</w:t>
      </w:r>
      <w:r w:rsidRPr="00DD1001">
        <w:rPr>
          <w:rFonts w:ascii="华光黑变_CNKI" w:eastAsia="华光黑变_CNKI" w:hAnsi="华光黑变_CNKI" w:cs="Calibri"/>
          <w:color w:val="auto"/>
          <w:spacing w:val="-9"/>
          <w:sz w:val="18"/>
          <w:szCs w:val="18"/>
        </w:rPr>
        <w:t>35</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40</w:t>
      </w:r>
      <w:r w:rsidRPr="00DD1001">
        <w:rPr>
          <w:rFonts w:ascii="华光黑变_CNKI" w:eastAsia="华光黑变_CNKI" w:hAnsi="华光黑变_CNKI" w:cs="Calibri" w:hint="eastAsia"/>
          <w:color w:val="auto"/>
          <w:spacing w:val="-9"/>
          <w:sz w:val="18"/>
          <w:szCs w:val="18"/>
        </w:rPr>
        <w:t>张。</w:t>
      </w:r>
    </w:p>
    <w:p w14:paraId="530CE7D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本条的评价方法为：规划设计阶段审核城区社区养老服务体系建设专项规划；实施运管阶段现场检查养老服务设施运行情况，审查养老服务设施满意度调查报告。</w:t>
      </w:r>
    </w:p>
    <w:p w14:paraId="31282AAF"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11.2.4</w:t>
      </w:r>
      <w:r w:rsidRPr="00AC2203">
        <w:rPr>
          <w:rFonts w:ascii="Calibri" w:eastAsia="宋体" w:hAnsi="Calibri" w:cs="Calibri"/>
          <w:color w:val="auto"/>
          <w:spacing w:val="-8"/>
          <w:sz w:val="20"/>
          <w:szCs w:val="20"/>
        </w:rPr>
        <w:t>设置针对失业和残障人士的就业介绍和技能培训服务体系，评价分值为</w:t>
      </w:r>
      <w:r w:rsidRPr="00AC2203">
        <w:rPr>
          <w:rFonts w:ascii="Calibri" w:eastAsia="宋体" w:hAnsi="Calibri" w:cs="Calibri"/>
          <w:color w:val="auto"/>
          <w:spacing w:val="-8"/>
          <w:sz w:val="20"/>
          <w:szCs w:val="20"/>
        </w:rPr>
        <w:t>6</w:t>
      </w:r>
      <w:r w:rsidRPr="00AC2203">
        <w:rPr>
          <w:rFonts w:ascii="Calibri" w:eastAsia="宋体" w:hAnsi="Calibri" w:cs="Calibri"/>
          <w:color w:val="auto"/>
          <w:spacing w:val="-8"/>
          <w:sz w:val="20"/>
          <w:szCs w:val="20"/>
        </w:rPr>
        <w:t>分。</w:t>
      </w:r>
    </w:p>
    <w:p w14:paraId="6CFA38CA"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提供针对失业和残障人士的就业介绍和技能培训服务，得</w:t>
      </w:r>
      <w:r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分。</w:t>
      </w:r>
    </w:p>
    <w:p w14:paraId="56618695"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提供绿色相关技能培训服务，得</w:t>
      </w:r>
      <w:r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分。</w:t>
      </w:r>
    </w:p>
    <w:p w14:paraId="7674DCDD" w14:textId="77777777" w:rsidR="00A222A9" w:rsidRPr="00DD1001" w:rsidRDefault="00A222A9" w:rsidP="00D30870">
      <w:pPr>
        <w:spacing w:line="360" w:lineRule="auto"/>
        <w:ind w:right="68"/>
        <w:jc w:val="both"/>
        <w:rPr>
          <w:rFonts w:ascii="华光黑变_CNKI" w:eastAsia="华光黑变_CNKI" w:hAnsi="华光黑变_CNKI" w:cs="Calibri"/>
          <w:b/>
          <w:snapToGrid/>
          <w:color w:val="auto"/>
          <w:kern w:val="2"/>
        </w:rPr>
      </w:pPr>
      <w:r w:rsidRPr="00DD1001">
        <w:rPr>
          <w:rFonts w:ascii="华光黑变_CNKI" w:eastAsia="华光黑变_CNKI" w:hAnsi="华光黑变_CNKI" w:cs="Calibri" w:hint="eastAsia"/>
          <w:b/>
          <w:snapToGrid/>
          <w:color w:val="auto"/>
          <w:kern w:val="2"/>
        </w:rPr>
        <w:t>【条文说明】</w:t>
      </w:r>
    </w:p>
    <w:p w14:paraId="7C4A093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本条适用于实施运管评价。</w:t>
      </w:r>
    </w:p>
    <w:p w14:paraId="3F50516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本条重点关注针对失业和残障人士的服务，以及符合绿色生态城区建设要求的绿色技能培训服务。</w:t>
      </w:r>
    </w:p>
    <w:p w14:paraId="0750C9B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第</w:t>
      </w:r>
      <w:r w:rsidRPr="00DD1001">
        <w:rPr>
          <w:rFonts w:ascii="华光黑变_CNKI" w:eastAsia="华光黑变_CNKI" w:hAnsi="华光黑变_CNKI" w:cs="Calibri"/>
          <w:color w:val="auto"/>
          <w:spacing w:val="-9"/>
          <w:sz w:val="18"/>
          <w:szCs w:val="18"/>
        </w:rPr>
        <w:t>1</w:t>
      </w:r>
      <w:r w:rsidRPr="00DD1001">
        <w:rPr>
          <w:rFonts w:ascii="华光黑变_CNKI" w:eastAsia="华光黑变_CNKI" w:hAnsi="华光黑变_CNKI" w:cs="Calibri" w:hint="eastAsia"/>
          <w:color w:val="auto"/>
          <w:spacing w:val="-9"/>
          <w:sz w:val="18"/>
          <w:szCs w:val="18"/>
        </w:rPr>
        <w:t>款中要求就业介绍和技能培训服务的功能，需与重庆市以及规划区所在区的就业和技能培训体系相衔接，</w:t>
      </w:r>
      <w:proofErr w:type="gramStart"/>
      <w:r w:rsidRPr="00DD1001">
        <w:rPr>
          <w:rFonts w:ascii="华光黑变_CNKI" w:eastAsia="华光黑变_CNKI" w:hAnsi="华光黑变_CNKI" w:cs="Calibri" w:hint="eastAsia"/>
          <w:color w:val="auto"/>
          <w:spacing w:val="-9"/>
          <w:sz w:val="18"/>
          <w:szCs w:val="18"/>
        </w:rPr>
        <w:t>其中服务</w:t>
      </w:r>
      <w:proofErr w:type="gramEnd"/>
      <w:r w:rsidRPr="00DD1001">
        <w:rPr>
          <w:rFonts w:ascii="华光黑变_CNKI" w:eastAsia="华光黑变_CNKI" w:hAnsi="华光黑变_CNKI" w:cs="Calibri" w:hint="eastAsia"/>
          <w:color w:val="auto"/>
          <w:spacing w:val="-9"/>
          <w:sz w:val="18"/>
          <w:szCs w:val="18"/>
        </w:rPr>
        <w:t>点可单独选址，或设置在城区内的公共服务设施当中，如社区综合服务中心等。</w:t>
      </w:r>
    </w:p>
    <w:p w14:paraId="4156783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第</w:t>
      </w:r>
      <w:r w:rsidRPr="00DD1001">
        <w:rPr>
          <w:rFonts w:ascii="华光黑变_CNKI" w:eastAsia="华光黑变_CNKI" w:hAnsi="华光黑变_CNKI" w:cs="Calibri"/>
          <w:color w:val="auto"/>
          <w:spacing w:val="-9"/>
          <w:sz w:val="18"/>
          <w:szCs w:val="18"/>
        </w:rPr>
        <w:t>2</w:t>
      </w:r>
      <w:r w:rsidRPr="00DD1001">
        <w:rPr>
          <w:rFonts w:ascii="华光黑变_CNKI" w:eastAsia="华光黑变_CNKI" w:hAnsi="华光黑变_CNKI" w:cs="Calibri" w:hint="eastAsia"/>
          <w:color w:val="auto"/>
          <w:spacing w:val="-9"/>
          <w:sz w:val="18"/>
          <w:szCs w:val="18"/>
        </w:rPr>
        <w:t>款所指绿色相关行业的技能培训，包括但不限于有机耕种、绿色施工、绿色运营管理涉及内容的相关技能等。</w:t>
      </w:r>
    </w:p>
    <w:p w14:paraId="2D4FE6C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本条文也鼓励利用互联网、大数据等现代信息技术，开展在线教育和远程教育，拓宽就业培训的渠道，加强与就业和培训相关的设施建设。</w:t>
      </w:r>
    </w:p>
    <w:p w14:paraId="6D550442" w14:textId="77777777" w:rsidR="00A222A9" w:rsidRPr="00DD1001" w:rsidRDefault="00A222A9" w:rsidP="00D30870">
      <w:pPr>
        <w:spacing w:line="360" w:lineRule="auto"/>
        <w:ind w:firstLine="200"/>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本条的评价方法为：实施运管评价查阅城区就业和技能培训服务实施情况总结报告，审查提供服务的场所、服务内容、年度提供的服务数量列表及服务效果说明。</w:t>
      </w:r>
    </w:p>
    <w:p w14:paraId="71913902"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11.2.</w:t>
      </w:r>
      <w:r w:rsidR="00230B11" w:rsidRPr="00AC2203">
        <w:rPr>
          <w:rFonts w:ascii="Calibri" w:eastAsia="宋体" w:hAnsi="Calibri" w:cs="Calibri"/>
          <w:b/>
          <w:bCs/>
          <w:color w:val="auto"/>
          <w:spacing w:val="-8"/>
          <w:sz w:val="20"/>
          <w:szCs w:val="20"/>
        </w:rPr>
        <w:t>5</w:t>
      </w:r>
      <w:r w:rsidRPr="00AC2203">
        <w:rPr>
          <w:rFonts w:ascii="Calibri" w:eastAsia="宋体" w:hAnsi="Calibri" w:cs="Calibri"/>
          <w:color w:val="auto"/>
          <w:spacing w:val="-8"/>
          <w:sz w:val="20"/>
          <w:szCs w:val="20"/>
        </w:rPr>
        <w:t>新建公共服务区无障碍设施建设率达到</w:t>
      </w:r>
      <w:r w:rsidRPr="00AC2203">
        <w:rPr>
          <w:rFonts w:ascii="Calibri" w:eastAsia="宋体" w:hAnsi="Calibri" w:cs="Calibri"/>
          <w:color w:val="auto"/>
          <w:spacing w:val="-8"/>
          <w:sz w:val="20"/>
          <w:szCs w:val="20"/>
        </w:rPr>
        <w:t>100%</w:t>
      </w:r>
      <w:r w:rsidRPr="00AC2203">
        <w:rPr>
          <w:rFonts w:ascii="Calibri" w:eastAsia="宋体" w:hAnsi="Calibri" w:cs="Calibri"/>
          <w:color w:val="auto"/>
          <w:spacing w:val="-8"/>
          <w:sz w:val="20"/>
          <w:szCs w:val="20"/>
        </w:rPr>
        <w:t>，既有建筑及居住区的无障碍设施改造率达到</w:t>
      </w:r>
      <w:r w:rsidRPr="00AC2203">
        <w:rPr>
          <w:rFonts w:ascii="Calibri" w:eastAsia="宋体" w:hAnsi="Calibri" w:cs="Calibri"/>
          <w:color w:val="auto"/>
          <w:spacing w:val="-8"/>
          <w:sz w:val="20"/>
          <w:szCs w:val="20"/>
        </w:rPr>
        <w:t>70%</w:t>
      </w:r>
      <w:r w:rsidRPr="00AC2203">
        <w:rPr>
          <w:rFonts w:ascii="Calibri" w:eastAsia="宋体" w:hAnsi="Calibri" w:cs="Calibri"/>
          <w:color w:val="auto"/>
          <w:spacing w:val="-8"/>
          <w:sz w:val="20"/>
          <w:szCs w:val="20"/>
        </w:rPr>
        <w:t>，人行道及人行横道路口无障碍设施率达到</w:t>
      </w:r>
      <w:r w:rsidRPr="00AC2203">
        <w:rPr>
          <w:rFonts w:ascii="Calibri" w:eastAsia="宋体" w:hAnsi="Calibri" w:cs="Calibri"/>
          <w:color w:val="auto"/>
          <w:spacing w:val="-8"/>
          <w:sz w:val="20"/>
          <w:szCs w:val="20"/>
        </w:rPr>
        <w:t>80%</w:t>
      </w:r>
      <w:r w:rsidRPr="00AC2203">
        <w:rPr>
          <w:rFonts w:ascii="Calibri" w:eastAsia="宋体" w:hAnsi="Calibri" w:cs="Calibri"/>
          <w:color w:val="auto"/>
          <w:spacing w:val="-8"/>
          <w:sz w:val="20"/>
          <w:szCs w:val="20"/>
        </w:rPr>
        <w:t>，得</w:t>
      </w:r>
      <w:r w:rsidR="006F7FD6" w:rsidRPr="00AC2203">
        <w:rPr>
          <w:rFonts w:ascii="Calibri" w:eastAsia="宋体" w:hAnsi="Calibri" w:cs="Calibri"/>
          <w:color w:val="auto"/>
          <w:spacing w:val="-8"/>
          <w:sz w:val="20"/>
          <w:szCs w:val="20"/>
        </w:rPr>
        <w:t>5</w:t>
      </w:r>
      <w:r w:rsidRPr="00AC2203">
        <w:rPr>
          <w:rFonts w:ascii="Calibri" w:eastAsia="宋体" w:hAnsi="Calibri" w:cs="Calibri"/>
          <w:color w:val="auto"/>
          <w:spacing w:val="-8"/>
          <w:sz w:val="20"/>
          <w:szCs w:val="20"/>
        </w:rPr>
        <w:t>分；</w:t>
      </w:r>
      <w:r w:rsidR="006F7FD6" w:rsidRPr="00AC2203">
        <w:rPr>
          <w:rFonts w:ascii="Calibri" w:eastAsia="宋体" w:hAnsi="Calibri" w:cs="Calibri"/>
          <w:color w:val="auto"/>
          <w:spacing w:val="-8"/>
          <w:sz w:val="20"/>
          <w:szCs w:val="20"/>
        </w:rPr>
        <w:t>新建公共服务区无障碍设施建设率达到</w:t>
      </w:r>
      <w:r w:rsidR="006F7FD6" w:rsidRPr="00AC2203">
        <w:rPr>
          <w:rFonts w:ascii="Calibri" w:eastAsia="宋体" w:hAnsi="Calibri" w:cs="Calibri"/>
          <w:color w:val="auto"/>
          <w:spacing w:val="-8"/>
          <w:sz w:val="20"/>
          <w:szCs w:val="20"/>
        </w:rPr>
        <w:t>100%</w:t>
      </w:r>
      <w:r w:rsidR="006F7FD6" w:rsidRPr="00AC2203">
        <w:rPr>
          <w:rFonts w:ascii="Calibri" w:eastAsia="宋体" w:hAnsi="Calibri" w:cs="Calibri"/>
          <w:color w:val="auto"/>
          <w:spacing w:val="-8"/>
          <w:sz w:val="20"/>
          <w:szCs w:val="20"/>
        </w:rPr>
        <w:t>，</w:t>
      </w:r>
      <w:r w:rsidRPr="00AC2203">
        <w:rPr>
          <w:rFonts w:ascii="Calibri" w:eastAsia="宋体" w:hAnsi="Calibri" w:cs="Calibri"/>
          <w:color w:val="auto"/>
          <w:spacing w:val="-8"/>
          <w:sz w:val="20"/>
          <w:szCs w:val="20"/>
        </w:rPr>
        <w:t>既有建筑及居住区的无障碍设施改造率达到</w:t>
      </w:r>
      <w:r w:rsidRPr="00AC2203">
        <w:rPr>
          <w:rFonts w:ascii="Calibri" w:eastAsia="宋体" w:hAnsi="Calibri" w:cs="Calibri"/>
          <w:color w:val="auto"/>
          <w:spacing w:val="-8"/>
          <w:sz w:val="20"/>
          <w:szCs w:val="20"/>
        </w:rPr>
        <w:t>80%</w:t>
      </w:r>
      <w:r w:rsidRPr="00AC2203">
        <w:rPr>
          <w:rFonts w:ascii="Calibri" w:eastAsia="宋体" w:hAnsi="Calibri" w:cs="Calibri"/>
          <w:color w:val="auto"/>
          <w:spacing w:val="-8"/>
          <w:sz w:val="20"/>
          <w:szCs w:val="20"/>
        </w:rPr>
        <w:t>，人行道及人行横道路口无障碍设施率达到</w:t>
      </w:r>
      <w:r w:rsidRPr="00AC2203">
        <w:rPr>
          <w:rFonts w:ascii="Calibri" w:eastAsia="宋体" w:hAnsi="Calibri" w:cs="Calibri"/>
          <w:color w:val="auto"/>
          <w:spacing w:val="-8"/>
          <w:sz w:val="20"/>
          <w:szCs w:val="20"/>
        </w:rPr>
        <w:t>90%</w:t>
      </w:r>
      <w:r w:rsidRPr="00AC2203">
        <w:rPr>
          <w:rFonts w:ascii="Calibri" w:eastAsia="宋体" w:hAnsi="Calibri" w:cs="Calibri"/>
          <w:color w:val="auto"/>
          <w:spacing w:val="-8"/>
          <w:sz w:val="20"/>
          <w:szCs w:val="20"/>
        </w:rPr>
        <w:t>，得</w:t>
      </w:r>
      <w:r w:rsidR="006F7FD6" w:rsidRPr="00AC2203">
        <w:rPr>
          <w:rFonts w:ascii="Calibri" w:eastAsia="宋体" w:hAnsi="Calibri" w:cs="Calibri"/>
          <w:color w:val="auto"/>
          <w:spacing w:val="-8"/>
          <w:sz w:val="20"/>
          <w:szCs w:val="20"/>
        </w:rPr>
        <w:t>7</w:t>
      </w:r>
      <w:r w:rsidRPr="00AC2203">
        <w:rPr>
          <w:rFonts w:ascii="Calibri" w:eastAsia="宋体" w:hAnsi="Calibri" w:cs="Calibri"/>
          <w:color w:val="auto"/>
          <w:spacing w:val="-8"/>
          <w:sz w:val="20"/>
          <w:szCs w:val="20"/>
        </w:rPr>
        <w:t>分。</w:t>
      </w:r>
    </w:p>
    <w:p w14:paraId="6B44E441"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1"/>
          <w:szCs w:val="21"/>
        </w:rPr>
      </w:pPr>
      <w:r w:rsidRPr="00DD1001">
        <w:rPr>
          <w:rFonts w:ascii="华光黑变_CNKI" w:eastAsia="华光黑变_CNKI" w:hAnsi="华光黑变_CNKI" w:cs="Calibri" w:hint="eastAsia"/>
          <w:color w:val="auto"/>
          <w:sz w:val="21"/>
          <w:szCs w:val="21"/>
        </w:rPr>
        <w:lastRenderedPageBreak/>
        <w:t>【条文说明】</w:t>
      </w:r>
    </w:p>
    <w:p w14:paraId="4CF58C6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本条文适用于规划设计、实施运管评价。</w:t>
      </w:r>
    </w:p>
    <w:p w14:paraId="0318D9F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无障碍设施率是指新城区内建筑、道路车站、文教医疗、园林广场等公共设施中，拥有达标无障碍设施的公共设施所占百分比。</w:t>
      </w:r>
    </w:p>
    <w:p w14:paraId="6B6F6EB6" w14:textId="77777777" w:rsidR="00230B11"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目前，重庆市已进入全国无障碍建设先进城市之列。全市教育、医疗、体育设施、商场和宾馆等基本达到无障碍要求，机场、火车站、码头、轨道交通等公共场所均按无障碍标准进行升级改造。参照《无障碍环境建设条例》、《城市道路和建筑物无障碍设计规范》</w:t>
      </w:r>
      <w:r w:rsidRPr="00DD1001">
        <w:rPr>
          <w:rFonts w:ascii="华光黑变_CNKI" w:eastAsia="华光黑变_CNKI" w:hAnsi="华光黑变_CNKI" w:cs="Calibri"/>
          <w:color w:val="auto"/>
          <w:spacing w:val="-9"/>
          <w:sz w:val="18"/>
          <w:szCs w:val="18"/>
        </w:rPr>
        <w:t>GJ50</w:t>
      </w:r>
      <w:r w:rsidRPr="00DD1001">
        <w:rPr>
          <w:rFonts w:ascii="华光黑变_CNKI" w:eastAsia="华光黑变_CNKI" w:hAnsi="华光黑变_CNKI" w:cs="Calibri" w:hint="eastAsia"/>
          <w:color w:val="auto"/>
          <w:spacing w:val="-9"/>
          <w:sz w:val="18"/>
          <w:szCs w:val="18"/>
        </w:rPr>
        <w:t>、《城市轨道交通无障碍设施设计规范》</w:t>
      </w:r>
      <w:r w:rsidRPr="00DD1001">
        <w:rPr>
          <w:rFonts w:ascii="华光黑变_CNKI" w:eastAsia="华光黑变_CNKI" w:hAnsi="华光黑变_CNKI" w:cs="Calibri"/>
          <w:color w:val="auto"/>
          <w:spacing w:val="-9"/>
          <w:sz w:val="18"/>
          <w:szCs w:val="18"/>
        </w:rPr>
        <w:t>DB11/T690</w:t>
      </w:r>
      <w:r w:rsidRPr="00DD1001">
        <w:rPr>
          <w:rFonts w:ascii="华光黑变_CNKI" w:eastAsia="华光黑变_CNKI" w:hAnsi="华光黑变_CNKI" w:cs="Calibri" w:hint="eastAsia"/>
          <w:color w:val="auto"/>
          <w:spacing w:val="-9"/>
          <w:sz w:val="18"/>
          <w:szCs w:val="18"/>
        </w:rPr>
        <w:t>、《人行天桥及人行地下通道无障碍设计规程》</w:t>
      </w:r>
      <w:r w:rsidRPr="00DD1001">
        <w:rPr>
          <w:rFonts w:ascii="华光黑变_CNKI" w:eastAsia="华光黑变_CNKI" w:hAnsi="华光黑变_CNKI" w:cs="Calibri"/>
          <w:color w:val="auto"/>
          <w:spacing w:val="-9"/>
          <w:sz w:val="18"/>
          <w:szCs w:val="18"/>
        </w:rPr>
        <w:t>DB11/T805</w:t>
      </w:r>
      <w:r w:rsidRPr="00DD1001">
        <w:rPr>
          <w:rFonts w:ascii="华光黑变_CNKI" w:eastAsia="华光黑变_CNKI" w:hAnsi="华光黑变_CNKI" w:cs="Calibri" w:hint="eastAsia"/>
          <w:color w:val="auto"/>
          <w:spacing w:val="-9"/>
          <w:sz w:val="18"/>
          <w:szCs w:val="18"/>
        </w:rPr>
        <w:t>和《公园无障碍设施设置规范》</w:t>
      </w:r>
      <w:r w:rsidRPr="00DD1001">
        <w:rPr>
          <w:rFonts w:ascii="华光黑变_CNKI" w:eastAsia="华光黑变_CNKI" w:hAnsi="华光黑变_CNKI" w:cs="Calibri"/>
          <w:color w:val="auto"/>
          <w:spacing w:val="-9"/>
          <w:sz w:val="18"/>
          <w:szCs w:val="18"/>
        </w:rPr>
        <w:t>DB11/T746</w:t>
      </w:r>
      <w:r w:rsidRPr="00DD1001">
        <w:rPr>
          <w:rFonts w:ascii="华光黑变_CNKI" w:eastAsia="华光黑变_CNKI" w:hAnsi="华光黑变_CNKI" w:cs="Calibri" w:hint="eastAsia"/>
          <w:color w:val="auto"/>
          <w:spacing w:val="-9"/>
          <w:sz w:val="18"/>
          <w:szCs w:val="18"/>
        </w:rPr>
        <w:t>等的相关规定，</w:t>
      </w:r>
      <w:r w:rsidR="009E479A" w:rsidRPr="00DD1001">
        <w:rPr>
          <w:rFonts w:ascii="华光黑变_CNKI" w:eastAsia="华光黑变_CNKI" w:hAnsi="华光黑变_CNKI" w:cs="Calibri" w:hint="eastAsia"/>
          <w:color w:val="auto"/>
          <w:spacing w:val="-9"/>
          <w:sz w:val="18"/>
          <w:szCs w:val="18"/>
        </w:rPr>
        <w:t>应设置人性化和无障碍的过街设施，包括过街天桥和过街</w:t>
      </w:r>
      <w:r w:rsidR="00230B11" w:rsidRPr="00DD1001">
        <w:rPr>
          <w:rFonts w:ascii="华光黑变_CNKI" w:eastAsia="华光黑变_CNKI" w:hAnsi="华光黑变_CNKI" w:cs="Calibri" w:hint="eastAsia"/>
          <w:color w:val="auto"/>
          <w:spacing w:val="-9"/>
          <w:sz w:val="18"/>
          <w:szCs w:val="18"/>
        </w:rPr>
        <w:t>隧道设置无障碍电梯或扶梯、所有人行横道设置盲人过街语音信号灯、合理设置夜间行人按钮式信号灯等举措。人性化的过街设施体现了城区设计对不同使用者需求的关注。在城市的一些重点路段、交通枢纽、商业中心等人流密集地区的天桥和过街隧道设置无障碍电梯或扶梯，不仅能够方便残障人士的出行，同时也能为老年人以及携带行李的人们提供便利。设置盲人过街语音信号灯能大大地方便盲人获知过街信号，安全通过人行横道，同时给弱视和色盲的人群提供了便利。根据不同等级城区道路的路况，在夜间城市道路的非繁忙时段设置行人按钮式信号灯，既方便无行人需要穿过人行横道时，车辆能够顺利通过，提升行驶效率；也能方便行人需要穿过人行横道时，能够安全通过人行横道。提高夜间穿过人行横道的安全性。</w:t>
      </w:r>
    </w:p>
    <w:p w14:paraId="2CF737F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本标准分别针对新建公共服务区无障碍设施建设率、既有建筑及居住区的无障碍设施改造率、人行道及人行横道路口无障碍设施率做出规定。</w:t>
      </w:r>
    </w:p>
    <w:p w14:paraId="232B45F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计算方法</w:t>
      </w:r>
      <w:r w:rsidRPr="00DD1001">
        <w:rPr>
          <w:rFonts w:ascii="华光黑变_CNKI" w:eastAsia="华光黑变_CNKI" w:hAnsi="华光黑变_CNKI" w:cs="宋体" w:hint="eastAsia"/>
          <w:color w:val="auto"/>
          <w:spacing w:val="-9"/>
          <w:sz w:val="18"/>
          <w:szCs w:val="18"/>
        </w:rPr>
        <w:t>∶</w:t>
      </w:r>
    </w:p>
    <w:p w14:paraId="4E27EDE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无障碍设施率：拥有达标无障碍设施的公共设施数量</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城区公共设施数量</w:t>
      </w:r>
      <w:r w:rsidRPr="00DD1001">
        <w:rPr>
          <w:rFonts w:ascii="华光黑变_CNKI" w:eastAsia="华光黑变_CNKI" w:hAnsi="华光黑变_CNKI" w:cs="Calibri"/>
          <w:color w:val="auto"/>
          <w:spacing w:val="-9"/>
          <w:sz w:val="18"/>
          <w:szCs w:val="18"/>
        </w:rPr>
        <w:t>×100%</w:t>
      </w:r>
    </w:p>
    <w:p w14:paraId="6CDE49D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本条的评价方法为：规划设计阶段应审核规划设计文件，实施运管阶段审查现场设施安装和运行情况。</w:t>
      </w:r>
    </w:p>
    <w:p w14:paraId="26C4EE7E"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11.2.</w:t>
      </w:r>
      <w:r w:rsidR="00490F64" w:rsidRPr="00AC2203">
        <w:rPr>
          <w:rFonts w:ascii="Calibri" w:eastAsia="宋体" w:hAnsi="Calibri" w:cs="Calibri"/>
          <w:b/>
          <w:bCs/>
          <w:color w:val="auto"/>
          <w:spacing w:val="-8"/>
          <w:sz w:val="20"/>
          <w:szCs w:val="20"/>
        </w:rPr>
        <w:t>6</w:t>
      </w:r>
      <w:r w:rsidRPr="00AC2203">
        <w:rPr>
          <w:rFonts w:ascii="Calibri" w:eastAsia="宋体" w:hAnsi="Calibri" w:cs="Calibri"/>
          <w:color w:val="auto"/>
          <w:spacing w:val="-8"/>
          <w:sz w:val="20"/>
          <w:szCs w:val="20"/>
        </w:rPr>
        <w:t>城区内公众对环境的不满意率低于</w:t>
      </w:r>
      <w:r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，得</w:t>
      </w:r>
      <w:r w:rsidR="009E41F3" w:rsidRPr="00AC2203">
        <w:rPr>
          <w:rFonts w:ascii="Calibri" w:eastAsia="宋体" w:hAnsi="Calibri" w:cs="Calibri"/>
          <w:color w:val="auto"/>
          <w:spacing w:val="-8"/>
          <w:sz w:val="20"/>
          <w:szCs w:val="20"/>
        </w:rPr>
        <w:t>4</w:t>
      </w:r>
      <w:r w:rsidRPr="00AC2203">
        <w:rPr>
          <w:rFonts w:ascii="Calibri" w:eastAsia="宋体" w:hAnsi="Calibri" w:cs="Calibri"/>
          <w:color w:val="auto"/>
          <w:spacing w:val="-8"/>
          <w:sz w:val="20"/>
          <w:szCs w:val="20"/>
        </w:rPr>
        <w:t>分。</w:t>
      </w:r>
    </w:p>
    <w:p w14:paraId="6BFE22A0"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1"/>
          <w:szCs w:val="21"/>
        </w:rPr>
      </w:pPr>
      <w:r w:rsidRPr="00DD1001">
        <w:rPr>
          <w:rFonts w:ascii="华光黑变_CNKI" w:eastAsia="华光黑变_CNKI" w:hAnsi="华光黑变_CNKI" w:cs="Calibri" w:hint="eastAsia"/>
          <w:color w:val="auto"/>
          <w:sz w:val="21"/>
          <w:szCs w:val="21"/>
        </w:rPr>
        <w:t>【条文说明】</w:t>
      </w:r>
    </w:p>
    <w:p w14:paraId="0F833F9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本条文适用于实施运营评价。</w:t>
      </w:r>
    </w:p>
    <w:p w14:paraId="392AB02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绿色低碳生态城建设应以人为本，将城区的环境质量、服务质量与居民的满意度结合起来，让居民对城区的</w:t>
      </w:r>
      <w:proofErr w:type="gramStart"/>
      <w:r w:rsidRPr="00DD1001">
        <w:rPr>
          <w:rFonts w:ascii="华光黑变_CNKI" w:eastAsia="华光黑变_CNKI" w:hAnsi="华光黑变_CNKI" w:cs="Calibri" w:hint="eastAsia"/>
          <w:color w:val="auto"/>
          <w:spacing w:val="-9"/>
          <w:sz w:val="18"/>
          <w:szCs w:val="18"/>
        </w:rPr>
        <w:t>和谐建设</w:t>
      </w:r>
      <w:proofErr w:type="gramEnd"/>
      <w:r w:rsidRPr="00DD1001">
        <w:rPr>
          <w:rFonts w:ascii="华光黑变_CNKI" w:eastAsia="华光黑变_CNKI" w:hAnsi="华光黑变_CNKI" w:cs="Calibri" w:hint="eastAsia"/>
          <w:color w:val="auto"/>
          <w:spacing w:val="-9"/>
          <w:sz w:val="18"/>
          <w:szCs w:val="18"/>
        </w:rPr>
        <w:t>进行评价并提出他们关注的建议。</w:t>
      </w:r>
    </w:p>
    <w:p w14:paraId="35B4F2D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公众对环境的抽样不满意率是指抽样调查中城区内对环境保护工作及环境质量状况感到不满意的公众人数占城区内公众总人数的比例。</w:t>
      </w:r>
    </w:p>
    <w:p w14:paraId="79D58CD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本标准按照随机方法抽选样本，抽样公众人数不低于城区公众总人数的</w:t>
      </w:r>
      <w:r w:rsidRPr="00DD1001">
        <w:rPr>
          <w:rFonts w:ascii="华光黑变_CNKI" w:eastAsia="华光黑变_CNKI" w:hAnsi="华光黑变_CNKI" w:cs="Calibri"/>
          <w:color w:val="auto"/>
          <w:spacing w:val="-9"/>
          <w:sz w:val="18"/>
          <w:szCs w:val="18"/>
        </w:rPr>
        <w:t>0.1%</w:t>
      </w:r>
      <w:r w:rsidRPr="00DD1001">
        <w:rPr>
          <w:rFonts w:ascii="华光黑变_CNKI" w:eastAsia="华光黑变_CNKI" w:hAnsi="华光黑变_CNKI" w:cs="Calibri" w:hint="eastAsia"/>
          <w:color w:val="auto"/>
          <w:spacing w:val="-9"/>
          <w:sz w:val="18"/>
          <w:szCs w:val="18"/>
        </w:rPr>
        <w:t>，且不低于</w:t>
      </w:r>
      <w:r w:rsidRPr="00DD1001">
        <w:rPr>
          <w:rFonts w:ascii="华光黑变_CNKI" w:eastAsia="华光黑变_CNKI" w:hAnsi="华光黑变_CNKI" w:cs="Calibri"/>
          <w:color w:val="auto"/>
          <w:spacing w:val="-9"/>
          <w:sz w:val="18"/>
          <w:szCs w:val="18"/>
        </w:rPr>
        <w:t>1000</w:t>
      </w:r>
      <w:r w:rsidRPr="00DD1001">
        <w:rPr>
          <w:rFonts w:ascii="华光黑变_CNKI" w:eastAsia="华光黑变_CNKI" w:hAnsi="华光黑变_CNKI" w:cs="Calibri" w:hint="eastAsia"/>
          <w:color w:val="auto"/>
          <w:spacing w:val="-9"/>
          <w:sz w:val="18"/>
          <w:szCs w:val="18"/>
        </w:rPr>
        <w:t>人，要求城区内公众对环境的抽样不满意率低于</w:t>
      </w:r>
      <w:r w:rsidRPr="00DD1001">
        <w:rPr>
          <w:rFonts w:ascii="华光黑变_CNKI" w:eastAsia="华光黑变_CNKI" w:hAnsi="华光黑变_CNKI" w:cs="Calibri"/>
          <w:color w:val="auto"/>
          <w:spacing w:val="-9"/>
          <w:sz w:val="18"/>
          <w:szCs w:val="18"/>
        </w:rPr>
        <w:t>10%</w:t>
      </w:r>
      <w:r w:rsidRPr="00DD1001">
        <w:rPr>
          <w:rFonts w:ascii="华光黑变_CNKI" w:eastAsia="华光黑变_CNKI" w:hAnsi="华光黑变_CNKI" w:cs="Calibri" w:hint="eastAsia"/>
          <w:color w:val="auto"/>
          <w:spacing w:val="-9"/>
          <w:sz w:val="18"/>
          <w:szCs w:val="18"/>
        </w:rPr>
        <w:t>。</w:t>
      </w:r>
    </w:p>
    <w:p w14:paraId="10898A7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计算方法</w:t>
      </w:r>
      <w:r w:rsidRPr="00DD1001">
        <w:rPr>
          <w:rFonts w:ascii="华光黑变_CNKI" w:eastAsia="华光黑变_CNKI" w:hAnsi="华光黑变_CNKI" w:cs="宋体" w:hint="eastAsia"/>
          <w:color w:val="auto"/>
          <w:spacing w:val="-9"/>
          <w:sz w:val="18"/>
          <w:szCs w:val="18"/>
        </w:rPr>
        <w:t>∶</w:t>
      </w:r>
    </w:p>
    <w:p w14:paraId="0792006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公众对环境的不满意率：</w:t>
      </w:r>
    </w:p>
    <w:p w14:paraId="07271F7B" w14:textId="77777777" w:rsidR="00A222A9" w:rsidRPr="00DD1001" w:rsidRDefault="00A222A9" w:rsidP="00D30870">
      <w:pPr>
        <w:spacing w:line="360" w:lineRule="auto"/>
        <w:jc w:val="both"/>
        <w:rPr>
          <w:rFonts w:ascii="华光黑变_CNKI" w:eastAsia="华光黑变_CNKI" w:hAnsi="华光黑变_CNKI" w:cs="Calibri"/>
          <w:color w:val="auto"/>
          <w:spacing w:val="-9"/>
          <w:sz w:val="18"/>
          <w:szCs w:val="18"/>
          <w:u w:val="single"/>
        </w:rPr>
      </w:pPr>
      <w:r w:rsidRPr="00DD1001">
        <w:rPr>
          <w:rFonts w:ascii="华光黑变_CNKI" w:eastAsia="华光黑变_CNKI" w:hAnsi="华光黑变_CNKI" w:cs="Calibri" w:hint="eastAsia"/>
          <w:color w:val="auto"/>
          <w:spacing w:val="-9"/>
          <w:sz w:val="18"/>
          <w:szCs w:val="18"/>
          <w:u w:val="single"/>
        </w:rPr>
        <w:t>城区内抽样调查中对环境保护工作及环境质量状况感到不满意的公众人数</w:t>
      </w:r>
    </w:p>
    <w:p w14:paraId="02EF68E9" w14:textId="77777777" w:rsidR="00A222A9" w:rsidRPr="00DD1001" w:rsidRDefault="00A222A9" w:rsidP="00D30870">
      <w:pPr>
        <w:spacing w:line="360" w:lineRule="auto"/>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城区内抽样调查中公众总人数</w:t>
      </w:r>
      <w:r w:rsidRPr="00DD1001">
        <w:rPr>
          <w:rFonts w:ascii="华光黑变_CNKI" w:eastAsia="华光黑变_CNKI" w:hAnsi="华光黑变_CNKI" w:cs="Calibri"/>
          <w:color w:val="auto"/>
          <w:spacing w:val="-9"/>
          <w:sz w:val="18"/>
          <w:szCs w:val="18"/>
        </w:rPr>
        <w:t>×100%</w:t>
      </w:r>
    </w:p>
    <w:p w14:paraId="3598611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本条的评价方法为：实施运营阶段应进行城区居民抽样调查。</w:t>
      </w:r>
    </w:p>
    <w:p w14:paraId="31D1ED9A" w14:textId="77777777" w:rsidR="00A222A9" w:rsidRPr="00714A96" w:rsidRDefault="00A222A9" w:rsidP="00714A96">
      <w:pPr>
        <w:spacing w:line="360" w:lineRule="auto"/>
        <w:jc w:val="center"/>
        <w:rPr>
          <w:rFonts w:ascii="黑体" w:eastAsia="黑体" w:hAnsi="黑体" w:cs="Calibri"/>
          <w:color w:val="auto"/>
          <w:spacing w:val="-3"/>
          <w:w w:val="99"/>
          <w:sz w:val="24"/>
          <w:szCs w:val="24"/>
        </w:rPr>
      </w:pPr>
      <w:r w:rsidRPr="00714A96">
        <w:rPr>
          <w:rFonts w:ascii="黑体" w:eastAsia="黑体" w:hAnsi="黑体" w:cs="宋体" w:hint="eastAsia"/>
          <w:color w:val="auto"/>
          <w:spacing w:val="-3"/>
          <w:w w:val="99"/>
          <w:sz w:val="24"/>
          <w:szCs w:val="24"/>
        </w:rPr>
        <w:lastRenderedPageBreak/>
        <w:t>Ⅱ</w:t>
      </w:r>
      <w:r w:rsidRPr="00714A96">
        <w:rPr>
          <w:rFonts w:ascii="黑体" w:eastAsia="黑体" w:hAnsi="黑体" w:cs="Calibri"/>
          <w:color w:val="auto"/>
          <w:spacing w:val="-3"/>
          <w:w w:val="99"/>
          <w:sz w:val="24"/>
          <w:szCs w:val="24"/>
        </w:rPr>
        <w:t>绿色生活</w:t>
      </w:r>
    </w:p>
    <w:p w14:paraId="5D94FE8A" w14:textId="77777777" w:rsidR="00A222A9" w:rsidRPr="00AC2203" w:rsidRDefault="00A222A9" w:rsidP="00D30870">
      <w:pPr>
        <w:spacing w:line="360" w:lineRule="auto"/>
        <w:jc w:val="both"/>
        <w:rPr>
          <w:rFonts w:ascii="Calibri" w:eastAsia="宋体" w:hAnsi="Calibri" w:cs="Calibri"/>
          <w:color w:val="auto"/>
          <w:spacing w:val="-8"/>
          <w:sz w:val="20"/>
          <w:szCs w:val="20"/>
        </w:rPr>
      </w:pPr>
      <w:bookmarkStart w:id="90" w:name="_Hlk103545039"/>
      <w:r w:rsidRPr="00AC2203">
        <w:rPr>
          <w:rFonts w:ascii="Calibri" w:eastAsia="宋体" w:hAnsi="Calibri" w:cs="Calibri"/>
          <w:b/>
          <w:bCs/>
          <w:color w:val="auto"/>
          <w:spacing w:val="-8"/>
          <w:sz w:val="20"/>
          <w:szCs w:val="20"/>
        </w:rPr>
        <w:t>11.2.</w:t>
      </w:r>
      <w:r w:rsidR="00490F64" w:rsidRPr="00AC2203">
        <w:rPr>
          <w:rFonts w:ascii="Calibri" w:eastAsia="宋体" w:hAnsi="Calibri" w:cs="Calibri"/>
          <w:b/>
          <w:bCs/>
          <w:color w:val="auto"/>
          <w:spacing w:val="-8"/>
          <w:sz w:val="20"/>
          <w:szCs w:val="20"/>
        </w:rPr>
        <w:t>7</w:t>
      </w:r>
      <w:r w:rsidRPr="00AC2203">
        <w:rPr>
          <w:rFonts w:ascii="Calibri" w:eastAsia="宋体" w:hAnsi="Calibri" w:cs="Calibri"/>
          <w:color w:val="auto"/>
          <w:spacing w:val="-8"/>
          <w:sz w:val="20"/>
          <w:szCs w:val="20"/>
        </w:rPr>
        <w:t>鼓励城区节能，有促进节能措施，</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009E41F3" w:rsidRPr="00AC2203">
        <w:rPr>
          <w:rFonts w:ascii="Calibri" w:eastAsia="宋体" w:hAnsi="Calibri" w:cs="Calibri"/>
          <w:color w:val="auto"/>
          <w:spacing w:val="-8"/>
          <w:sz w:val="20"/>
          <w:szCs w:val="20"/>
        </w:rPr>
        <w:t>4</w:t>
      </w:r>
      <w:r w:rsidRPr="00AC2203">
        <w:rPr>
          <w:rFonts w:ascii="Calibri" w:eastAsia="宋体" w:hAnsi="Calibri" w:cs="Calibri"/>
          <w:color w:val="auto"/>
          <w:spacing w:val="-8"/>
          <w:sz w:val="20"/>
          <w:szCs w:val="20"/>
        </w:rPr>
        <w:t>分，应按下列规则分别评分并累计</w:t>
      </w:r>
      <w:r w:rsidRPr="00AC2203">
        <w:rPr>
          <w:rFonts w:ascii="宋体" w:eastAsia="宋体" w:hAnsi="宋体" w:cs="宋体" w:hint="eastAsia"/>
          <w:color w:val="auto"/>
          <w:spacing w:val="-8"/>
          <w:sz w:val="20"/>
          <w:szCs w:val="20"/>
        </w:rPr>
        <w:t>∶</w:t>
      </w:r>
    </w:p>
    <w:p w14:paraId="37F5ECEB"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公共建筑夏季室内空调温度设置不低于</w:t>
      </w:r>
      <w:r w:rsidRPr="00AC2203">
        <w:rPr>
          <w:rFonts w:ascii="Calibri" w:eastAsia="宋体" w:hAnsi="Calibri" w:cs="Calibri"/>
          <w:color w:val="auto"/>
          <w:spacing w:val="-8"/>
          <w:sz w:val="20"/>
          <w:szCs w:val="20"/>
        </w:rPr>
        <w:t>26</w:t>
      </w:r>
      <w:r w:rsidRPr="00AC2203">
        <w:rPr>
          <w:rFonts w:ascii="宋体" w:eastAsia="宋体" w:hAnsi="宋体" w:cs="宋体" w:hint="eastAsia"/>
          <w:color w:val="auto"/>
          <w:spacing w:val="-8"/>
          <w:sz w:val="20"/>
          <w:szCs w:val="20"/>
        </w:rPr>
        <w:t>℃</w:t>
      </w:r>
      <w:r w:rsidRPr="00AC2203">
        <w:rPr>
          <w:rFonts w:ascii="Calibri" w:eastAsia="宋体" w:hAnsi="Calibri" w:cs="Calibri"/>
          <w:color w:val="auto"/>
          <w:spacing w:val="-8"/>
          <w:sz w:val="20"/>
          <w:szCs w:val="20"/>
        </w:rPr>
        <w:t>，冬季室内空调温度设置不高于</w:t>
      </w:r>
      <w:r w:rsidRPr="00AC2203">
        <w:rPr>
          <w:rFonts w:ascii="Calibri" w:eastAsia="宋体" w:hAnsi="Calibri" w:cs="Calibri"/>
          <w:color w:val="auto"/>
          <w:spacing w:val="-8"/>
          <w:sz w:val="20"/>
          <w:szCs w:val="20"/>
        </w:rPr>
        <w:t>20</w:t>
      </w:r>
      <w:r w:rsidRPr="00AC2203">
        <w:rPr>
          <w:rFonts w:ascii="宋体" w:eastAsia="宋体" w:hAnsi="宋体" w:cs="宋体" w:hint="eastAsia"/>
          <w:color w:val="auto"/>
          <w:spacing w:val="-8"/>
          <w:sz w:val="20"/>
          <w:szCs w:val="20"/>
        </w:rPr>
        <w:t>℃</w:t>
      </w:r>
      <w:r w:rsidRPr="00AC2203">
        <w:rPr>
          <w:rFonts w:ascii="Calibri" w:eastAsia="宋体" w:hAnsi="Calibri" w:cs="Calibri"/>
          <w:color w:val="auto"/>
          <w:spacing w:val="-8"/>
          <w:sz w:val="20"/>
          <w:szCs w:val="20"/>
        </w:rPr>
        <w:t>，评价分值为</w:t>
      </w:r>
      <w:r w:rsidR="009E41F3"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分；</w:t>
      </w:r>
    </w:p>
    <w:p w14:paraId="708EC5B7"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制定优惠措施，鼓励居民购置一级或二级节能家电，评价分值为</w:t>
      </w:r>
      <w:r w:rsidR="009E41F3"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分。</w:t>
      </w:r>
    </w:p>
    <w:bookmarkEnd w:id="90"/>
    <w:p w14:paraId="3043EF39"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11.2.</w:t>
      </w:r>
      <w:r w:rsidR="00490F64" w:rsidRPr="00AC2203">
        <w:rPr>
          <w:rFonts w:ascii="Calibri" w:eastAsia="宋体" w:hAnsi="Calibri" w:cs="Calibri"/>
          <w:b/>
          <w:bCs/>
          <w:color w:val="auto"/>
          <w:spacing w:val="-8"/>
          <w:sz w:val="20"/>
          <w:szCs w:val="20"/>
        </w:rPr>
        <w:t>8</w:t>
      </w:r>
      <w:r w:rsidRPr="00AC2203">
        <w:rPr>
          <w:rFonts w:ascii="Calibri" w:eastAsia="宋体" w:hAnsi="Calibri" w:cs="Calibri"/>
          <w:color w:val="auto"/>
          <w:spacing w:val="-8"/>
          <w:sz w:val="20"/>
          <w:szCs w:val="20"/>
        </w:rPr>
        <w:t>鼓励城区节水，有促进节水措施，</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009E41F3" w:rsidRPr="00AC2203">
        <w:rPr>
          <w:rFonts w:ascii="Calibri" w:eastAsia="宋体" w:hAnsi="Calibri" w:cs="Calibri"/>
          <w:color w:val="auto"/>
          <w:spacing w:val="-8"/>
          <w:sz w:val="20"/>
          <w:szCs w:val="20"/>
        </w:rPr>
        <w:t>4</w:t>
      </w:r>
      <w:r w:rsidRPr="00AC2203">
        <w:rPr>
          <w:rFonts w:ascii="Calibri" w:eastAsia="宋体" w:hAnsi="Calibri" w:cs="Calibri"/>
          <w:color w:val="auto"/>
          <w:spacing w:val="-8"/>
          <w:sz w:val="20"/>
          <w:szCs w:val="20"/>
        </w:rPr>
        <w:t>分，应按下列规则分别评分并累计</w:t>
      </w:r>
      <w:r w:rsidRPr="00AC2203">
        <w:rPr>
          <w:rFonts w:ascii="宋体" w:eastAsia="宋体" w:hAnsi="宋体" w:cs="宋体" w:hint="eastAsia"/>
          <w:color w:val="auto"/>
          <w:spacing w:val="-8"/>
          <w:sz w:val="20"/>
          <w:szCs w:val="20"/>
        </w:rPr>
        <w:t>∶</w:t>
      </w:r>
    </w:p>
    <w:p w14:paraId="393D2D5B"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制定用水阶梯水价，促进居民开展行为节水，评价分值为</w:t>
      </w:r>
      <w:r w:rsidR="009E41F3"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7B01D91E"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制定优惠措施，鼓励居民购置节水器具，评价分值为</w:t>
      </w:r>
      <w:r w:rsidR="009E41F3"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分。</w:t>
      </w:r>
    </w:p>
    <w:p w14:paraId="10F344AB"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5F9E15D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本条适用于实施运管评价。</w:t>
      </w:r>
    </w:p>
    <w:p w14:paraId="4EB871A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促进城区居民实行生活节水有许多不同方式。从城区管理层面来说，利用价格杠杆，在满足居民的基本用水要求的前提下，对超额用水实行阶梯式累进加价，能够促使居民实行行为节水。</w:t>
      </w:r>
    </w:p>
    <w:p w14:paraId="14EE103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此外，制定优惠措施，促进居民购买和使用节水器具，如</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hint="eastAsia"/>
          <w:color w:val="auto"/>
          <w:spacing w:val="-9"/>
          <w:sz w:val="18"/>
          <w:szCs w:val="18"/>
        </w:rPr>
        <w:t>节水龙头、淋浴喷头、坐便器，乃至节水型洗衣机，亦是实现城区节水的有效途径。阶梯水价的制定既可以是城区内实施，也可以是城区所属城镇的阶梯水价制度。节水器具购置的优惠措施既可以是城区内实施的优惠措施，也可以是城区所属城镇实施的优惠措施。</w:t>
      </w:r>
    </w:p>
    <w:p w14:paraId="0BF1701E"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hint="eastAsia"/>
          <w:color w:val="auto"/>
          <w:spacing w:val="-9"/>
          <w:sz w:val="18"/>
          <w:szCs w:val="18"/>
        </w:rPr>
        <w:t>实施运管阶段审核城区或所属城镇的水价和节水器具购置优惠措施及实施效果。</w:t>
      </w:r>
    </w:p>
    <w:p w14:paraId="4866E9B8"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11.2.</w:t>
      </w:r>
      <w:r w:rsidR="00490F64" w:rsidRPr="00AC2203">
        <w:rPr>
          <w:rFonts w:ascii="Calibri" w:eastAsia="宋体" w:hAnsi="Calibri" w:cs="Calibri"/>
          <w:b/>
          <w:bCs/>
          <w:color w:val="auto"/>
          <w:spacing w:val="-8"/>
          <w:sz w:val="20"/>
          <w:szCs w:val="20"/>
        </w:rPr>
        <w:t>9</w:t>
      </w:r>
      <w:r w:rsidRPr="00AC2203">
        <w:rPr>
          <w:rFonts w:ascii="Calibri" w:eastAsia="宋体" w:hAnsi="Calibri" w:cs="Calibri"/>
          <w:color w:val="auto"/>
          <w:spacing w:val="-8"/>
          <w:sz w:val="20"/>
          <w:szCs w:val="20"/>
        </w:rPr>
        <w:t>鼓励城区绿色出行，有促进绿色出行措施，</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009E41F3" w:rsidRPr="00AC2203">
        <w:rPr>
          <w:rFonts w:ascii="Calibri" w:eastAsia="宋体" w:hAnsi="Calibri" w:cs="Calibri"/>
          <w:color w:val="auto"/>
          <w:spacing w:val="-8"/>
          <w:sz w:val="20"/>
          <w:szCs w:val="20"/>
        </w:rPr>
        <w:t>4</w:t>
      </w:r>
      <w:r w:rsidRPr="00AC2203">
        <w:rPr>
          <w:rFonts w:ascii="Calibri" w:eastAsia="宋体" w:hAnsi="Calibri" w:cs="Calibri"/>
          <w:color w:val="auto"/>
          <w:spacing w:val="-8"/>
          <w:sz w:val="20"/>
          <w:szCs w:val="20"/>
        </w:rPr>
        <w:t>分，应按下列规则分别评分并累计</w:t>
      </w:r>
      <w:r w:rsidRPr="00AC2203">
        <w:rPr>
          <w:rFonts w:ascii="宋体" w:eastAsia="宋体" w:hAnsi="宋体" w:cs="宋体" w:hint="eastAsia"/>
          <w:color w:val="auto"/>
          <w:spacing w:val="-8"/>
          <w:sz w:val="20"/>
          <w:szCs w:val="20"/>
        </w:rPr>
        <w:t>∶</w:t>
      </w:r>
    </w:p>
    <w:p w14:paraId="2F2101E0"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针对不同使用人群，制定公交优惠制度，得</w:t>
      </w:r>
      <w:r w:rsidR="009E41F3"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2051B389"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针对不同使用人群，制定公共自行车租赁优惠制度，得</w:t>
      </w:r>
      <w:r w:rsidR="009E41F3"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分。</w:t>
      </w:r>
    </w:p>
    <w:p w14:paraId="79615B58" w14:textId="77777777" w:rsidR="00A222A9" w:rsidRPr="00DD1001" w:rsidRDefault="00A222A9" w:rsidP="00D30870">
      <w:pPr>
        <w:pStyle w:val="2-"/>
        <w:spacing w:beforeLines="0"/>
        <w:ind w:firstLineChars="0" w:firstLine="0"/>
        <w:rPr>
          <w:rFonts w:ascii="华光黑变_CNKI" w:eastAsia="华光黑变_CNKI" w:hAnsi="华光黑变_CNKI" w:cs="Calibri"/>
          <w:b w:val="0"/>
          <w:snapToGrid w:val="0"/>
          <w:color w:val="auto"/>
          <w:spacing w:val="-9"/>
          <w:kern w:val="0"/>
          <w:sz w:val="18"/>
          <w:szCs w:val="18"/>
        </w:rPr>
      </w:pPr>
      <w:r w:rsidRPr="00DD1001">
        <w:rPr>
          <w:rFonts w:ascii="华光黑变_CNKI" w:eastAsia="华光黑变_CNKI" w:hAnsi="华光黑变_CNKI" w:cs="Calibri" w:hint="eastAsia"/>
          <w:color w:val="auto"/>
          <w:sz w:val="20"/>
          <w:szCs w:val="20"/>
        </w:rPr>
        <w:t>【条文说明】</w:t>
      </w:r>
    </w:p>
    <w:p w14:paraId="26FA313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本条适用于实施运管评价。</w:t>
      </w:r>
    </w:p>
    <w:p w14:paraId="673FA4C9"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在本标准的绿色交通评价指标中，对绿色交通出行体系建设提出了相关要求。配合绿色交通体系建设，在人文方面，本条提出了设置鼓励居民绿色出行的公交优惠制度、公共自行车租赁优惠制度或其他有效鼓励绿色出行的政策和制度的要求，从行政管理层面推动绿色生活和绿色出行。公交票价优惠制度和公共自行车租赁优惠制度既可以是城区内部的有关优惠制度，也可以将城区纳入城市层面优惠制度的覆盖范围。优惠制度的制定应针对不同使用人群的需求开展，并在制定过程当中实施公众参与。</w:t>
      </w:r>
    </w:p>
    <w:p w14:paraId="0FA192A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hint="eastAsia"/>
          <w:color w:val="auto"/>
          <w:spacing w:val="-9"/>
          <w:sz w:val="18"/>
          <w:szCs w:val="18"/>
        </w:rPr>
        <w:t>实施运管阶段审核城区或城市公交部门提交的公交优惠制度或其他有效鼓励绿色出行的政策、制度相关文件。</w:t>
      </w:r>
    </w:p>
    <w:p w14:paraId="4482FBA3"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11.2.1</w:t>
      </w:r>
      <w:r w:rsidR="00490F64" w:rsidRPr="00AC2203">
        <w:rPr>
          <w:rFonts w:ascii="Calibri" w:eastAsia="宋体" w:hAnsi="Calibri" w:cs="Calibri"/>
          <w:b/>
          <w:bCs/>
          <w:color w:val="auto"/>
          <w:spacing w:val="-8"/>
          <w:sz w:val="20"/>
          <w:szCs w:val="20"/>
        </w:rPr>
        <w:t>0</w:t>
      </w:r>
      <w:r w:rsidRPr="00AC2203">
        <w:rPr>
          <w:rFonts w:ascii="Calibri" w:eastAsia="宋体" w:hAnsi="Calibri" w:cs="Calibri"/>
          <w:color w:val="auto"/>
          <w:spacing w:val="-8"/>
          <w:sz w:val="20"/>
          <w:szCs w:val="20"/>
        </w:rPr>
        <w:t>采取管理措施促进生活垃圾源头减量，</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Pr="00AC2203">
        <w:rPr>
          <w:rFonts w:ascii="Calibri" w:eastAsia="宋体" w:hAnsi="Calibri" w:cs="Calibri"/>
          <w:color w:val="auto"/>
          <w:spacing w:val="-8"/>
          <w:sz w:val="20"/>
          <w:szCs w:val="20"/>
        </w:rPr>
        <w:t>6</w:t>
      </w:r>
      <w:r w:rsidRPr="00AC2203">
        <w:rPr>
          <w:rFonts w:ascii="Calibri" w:eastAsia="宋体" w:hAnsi="Calibri" w:cs="Calibri"/>
          <w:color w:val="auto"/>
          <w:spacing w:val="-8"/>
          <w:sz w:val="20"/>
          <w:szCs w:val="20"/>
        </w:rPr>
        <w:t>分，应按下列规则分别评分并累计</w:t>
      </w:r>
      <w:r w:rsidRPr="00AC2203">
        <w:rPr>
          <w:rFonts w:ascii="宋体" w:eastAsia="宋体" w:hAnsi="宋体" w:cs="宋体" w:hint="eastAsia"/>
          <w:color w:val="auto"/>
          <w:spacing w:val="-8"/>
          <w:sz w:val="20"/>
          <w:szCs w:val="20"/>
        </w:rPr>
        <w:t>∶</w:t>
      </w:r>
    </w:p>
    <w:p w14:paraId="6FFC6B30"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制定促进居民开展垃圾分类的管理措施，得</w:t>
      </w: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41A8FB83"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制定垃圾袋收费制度，实施居民生活垃圾袋收费，得</w:t>
      </w: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0AC599CC"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制定限制商品过度包装的管理办法，得</w:t>
      </w: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分。</w:t>
      </w:r>
    </w:p>
    <w:p w14:paraId="59A9EC58"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66DCBF83"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本条适用于实施运管评价。</w:t>
      </w:r>
    </w:p>
    <w:p w14:paraId="3DABF2B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lastRenderedPageBreak/>
        <w:t>城区居民绿色生活方式的转变，其中与日常生活息息相关的一项便是减少日常生活垃圾产生。为了减少生活垃圾产生，政府可开展一系列的宣传教育措施，如</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hint="eastAsia"/>
          <w:color w:val="auto"/>
          <w:spacing w:val="-9"/>
          <w:sz w:val="18"/>
          <w:szCs w:val="18"/>
        </w:rPr>
        <w:t>鼓励居民进行垃圾分类，教育市民开展</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光盘行动</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w:t>
      </w:r>
      <w:proofErr w:type="gramStart"/>
      <w:r w:rsidRPr="00DD1001">
        <w:rPr>
          <w:rFonts w:ascii="华光黑变_CNKI" w:eastAsia="华光黑变_CNKI" w:hAnsi="华光黑变_CNKI" w:cs="Calibri" w:hint="eastAsia"/>
          <w:color w:val="auto"/>
          <w:spacing w:val="-9"/>
          <w:sz w:val="18"/>
          <w:szCs w:val="18"/>
        </w:rPr>
        <w:t>减少厨余产生</w:t>
      </w:r>
      <w:proofErr w:type="gramEnd"/>
      <w:r w:rsidRPr="00DD1001">
        <w:rPr>
          <w:rFonts w:ascii="华光黑变_CNKI" w:eastAsia="华光黑变_CNKI" w:hAnsi="华光黑变_CNKI" w:cs="Calibri" w:hint="eastAsia"/>
          <w:color w:val="auto"/>
          <w:spacing w:val="-9"/>
          <w:sz w:val="18"/>
          <w:szCs w:val="18"/>
        </w:rPr>
        <w:t>，减少一次性消费品的使用。如</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hint="eastAsia"/>
          <w:color w:val="auto"/>
          <w:spacing w:val="-9"/>
          <w:sz w:val="18"/>
          <w:szCs w:val="18"/>
        </w:rPr>
        <w:t>一次性餐具</w:t>
      </w:r>
      <w:proofErr w:type="gramStart"/>
      <w:r w:rsidRPr="00DD1001">
        <w:rPr>
          <w:rFonts w:ascii="华光黑变_CNKI" w:eastAsia="华光黑变_CNKI" w:hAnsi="华光黑变_CNKI" w:cs="Calibri"/>
          <w:color w:val="auto"/>
          <w:spacing w:val="-9"/>
          <w:sz w:val="18"/>
          <w:szCs w:val="18"/>
        </w:rPr>
        <w:t>‘</w:t>
      </w:r>
      <w:proofErr w:type="gramEnd"/>
      <w:r w:rsidRPr="00DD1001">
        <w:rPr>
          <w:rFonts w:ascii="华光黑变_CNKI" w:eastAsia="华光黑变_CNKI" w:hAnsi="华光黑变_CNKI" w:cs="Calibri" w:hint="eastAsia"/>
          <w:color w:val="auto"/>
          <w:spacing w:val="-9"/>
          <w:sz w:val="18"/>
          <w:szCs w:val="18"/>
        </w:rPr>
        <w:t>购物时减少包装袋的使用，避免过度包装产生的废弃包装盒等等。另外，城区主管部门还应考虑采取管理措施减少生活垃圾和包装废弃物的产生，如</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hint="eastAsia"/>
          <w:color w:val="auto"/>
          <w:spacing w:val="-9"/>
          <w:sz w:val="18"/>
          <w:szCs w:val="18"/>
        </w:rPr>
        <w:t>实施居民生活垃圾袋收费，超市塑料袋使用收费，制定限制商品过度包装的管理办法等。有些城市如广州，已于</w:t>
      </w:r>
      <w:r w:rsidRPr="00DD1001">
        <w:rPr>
          <w:rFonts w:ascii="华光黑变_CNKI" w:eastAsia="华光黑变_CNKI" w:hAnsi="华光黑变_CNKI" w:cs="Calibri"/>
          <w:color w:val="auto"/>
          <w:spacing w:val="-9"/>
          <w:sz w:val="18"/>
          <w:szCs w:val="18"/>
        </w:rPr>
        <w:t>2014</w:t>
      </w:r>
      <w:r w:rsidRPr="00DD1001">
        <w:rPr>
          <w:rFonts w:ascii="华光黑变_CNKI" w:eastAsia="华光黑变_CNKI" w:hAnsi="华光黑变_CNKI" w:cs="Calibri" w:hint="eastAsia"/>
          <w:color w:val="auto"/>
          <w:spacing w:val="-9"/>
          <w:sz w:val="18"/>
          <w:szCs w:val="18"/>
        </w:rPr>
        <w:t>年出台《广州市限制商品过度包装管理暂行办法》，由广州市人民政府令第</w:t>
      </w:r>
      <w:r w:rsidRPr="00DD1001">
        <w:rPr>
          <w:rFonts w:ascii="华光黑变_CNKI" w:eastAsia="华光黑变_CNKI" w:hAnsi="华光黑变_CNKI" w:cs="Calibri"/>
          <w:color w:val="auto"/>
          <w:spacing w:val="-9"/>
          <w:sz w:val="18"/>
          <w:szCs w:val="18"/>
        </w:rPr>
        <w:t>101</w:t>
      </w:r>
      <w:r w:rsidRPr="00DD1001">
        <w:rPr>
          <w:rFonts w:ascii="华光黑变_CNKI" w:eastAsia="华光黑变_CNKI" w:hAnsi="华光黑变_CNKI" w:cs="Calibri" w:hint="eastAsia"/>
          <w:color w:val="auto"/>
          <w:spacing w:val="-9"/>
          <w:sz w:val="18"/>
          <w:szCs w:val="18"/>
        </w:rPr>
        <w:t>号公布。城区主管部门还应采取措施保障生活垃圾运输企业分类运输各类生活垃圾。</w:t>
      </w:r>
    </w:p>
    <w:p w14:paraId="088BF097"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hint="eastAsia"/>
          <w:color w:val="auto"/>
          <w:spacing w:val="-9"/>
          <w:sz w:val="18"/>
          <w:szCs w:val="18"/>
        </w:rPr>
        <w:t>实施运管阶段审核城区主管部门关于减少居民生活垃圾产生量，促进居民开展垃圾分类的管理措施、垃圾袋收费制度和限制商品过度包装管理办法的实施情况的总结报告。</w:t>
      </w:r>
    </w:p>
    <w:p w14:paraId="7B997F9B" w14:textId="77777777" w:rsidR="00A222A9" w:rsidRPr="00714A96" w:rsidRDefault="00A222A9" w:rsidP="00714A96">
      <w:pPr>
        <w:spacing w:line="360" w:lineRule="auto"/>
        <w:jc w:val="center"/>
        <w:rPr>
          <w:rFonts w:ascii="黑体" w:eastAsia="黑体" w:hAnsi="黑体" w:cs="Calibri"/>
          <w:color w:val="auto"/>
          <w:spacing w:val="-3"/>
          <w:w w:val="99"/>
          <w:sz w:val="24"/>
          <w:szCs w:val="24"/>
        </w:rPr>
      </w:pPr>
      <w:r w:rsidRPr="00714A96">
        <w:rPr>
          <w:rFonts w:ascii="黑体" w:eastAsia="黑体" w:hAnsi="黑体" w:cs="宋体" w:hint="eastAsia"/>
          <w:color w:val="auto"/>
          <w:spacing w:val="-3"/>
          <w:w w:val="99"/>
          <w:sz w:val="24"/>
          <w:szCs w:val="24"/>
        </w:rPr>
        <w:t>Ⅲ</w:t>
      </w:r>
      <w:r w:rsidRPr="00714A96">
        <w:rPr>
          <w:rFonts w:ascii="黑体" w:eastAsia="黑体" w:hAnsi="黑体" w:cs="Calibri"/>
          <w:color w:val="auto"/>
          <w:spacing w:val="-3"/>
          <w:w w:val="99"/>
          <w:sz w:val="24"/>
          <w:szCs w:val="24"/>
        </w:rPr>
        <w:t>绿色教育</w:t>
      </w:r>
    </w:p>
    <w:p w14:paraId="4AC16AB3" w14:textId="77777777" w:rsidR="00A222A9" w:rsidRPr="00AC2203" w:rsidRDefault="00A222A9" w:rsidP="00D30870">
      <w:pPr>
        <w:spacing w:line="360" w:lineRule="auto"/>
        <w:jc w:val="both"/>
        <w:rPr>
          <w:rFonts w:ascii="Calibri" w:eastAsia="宋体" w:hAnsi="Calibri" w:cs="Calibri"/>
          <w:color w:val="auto"/>
          <w:spacing w:val="-8"/>
          <w:sz w:val="20"/>
          <w:szCs w:val="20"/>
        </w:rPr>
      </w:pPr>
      <w:bookmarkStart w:id="91" w:name="_Hlk103545057"/>
      <w:r w:rsidRPr="00AC2203">
        <w:rPr>
          <w:rFonts w:ascii="Calibri" w:eastAsia="宋体" w:hAnsi="Calibri" w:cs="Calibri"/>
          <w:b/>
          <w:bCs/>
          <w:color w:val="auto"/>
          <w:spacing w:val="-8"/>
          <w:sz w:val="20"/>
          <w:szCs w:val="20"/>
        </w:rPr>
        <w:t>11.2.1</w:t>
      </w:r>
      <w:r w:rsidR="00490F64" w:rsidRPr="00AC2203">
        <w:rPr>
          <w:rFonts w:ascii="Calibri" w:eastAsia="宋体" w:hAnsi="Calibri" w:cs="Calibri"/>
          <w:b/>
          <w:bCs/>
          <w:color w:val="auto"/>
          <w:spacing w:val="-8"/>
          <w:sz w:val="20"/>
          <w:szCs w:val="20"/>
        </w:rPr>
        <w:t>1</w:t>
      </w:r>
      <w:r w:rsidRPr="00AC2203">
        <w:rPr>
          <w:rFonts w:ascii="Calibri" w:eastAsia="宋体" w:hAnsi="Calibri" w:cs="Calibri"/>
          <w:color w:val="auto"/>
          <w:spacing w:val="-8"/>
          <w:sz w:val="20"/>
          <w:szCs w:val="20"/>
        </w:rPr>
        <w:t>开展绿色教育和绿色实践，</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009E41F3" w:rsidRPr="00AC2203">
        <w:rPr>
          <w:rFonts w:ascii="Calibri" w:eastAsia="宋体" w:hAnsi="Calibri" w:cs="Calibri"/>
          <w:color w:val="auto"/>
          <w:spacing w:val="-8"/>
          <w:sz w:val="20"/>
          <w:szCs w:val="20"/>
        </w:rPr>
        <w:t>6</w:t>
      </w:r>
      <w:r w:rsidRPr="00AC2203">
        <w:rPr>
          <w:rFonts w:ascii="Calibri" w:eastAsia="宋体" w:hAnsi="Calibri" w:cs="Calibri"/>
          <w:color w:val="auto"/>
          <w:spacing w:val="-8"/>
          <w:sz w:val="20"/>
          <w:szCs w:val="20"/>
        </w:rPr>
        <w:t>分，应按下列规则分别评分并累计</w:t>
      </w:r>
      <w:r w:rsidRPr="00AC2203">
        <w:rPr>
          <w:rFonts w:ascii="宋体" w:eastAsia="宋体" w:hAnsi="宋体" w:cs="宋体" w:hint="eastAsia"/>
          <w:color w:val="auto"/>
          <w:spacing w:val="-8"/>
          <w:sz w:val="20"/>
          <w:szCs w:val="20"/>
        </w:rPr>
        <w:t>∶</w:t>
      </w:r>
    </w:p>
    <w:p w14:paraId="79272592"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针对青少年开展绿色教育和绿色实践，覆盖青少年人口比例达到</w:t>
      </w:r>
      <w:r w:rsidRPr="00AC2203">
        <w:rPr>
          <w:rFonts w:ascii="Calibri" w:eastAsia="宋体" w:hAnsi="Calibri" w:cs="Calibri"/>
          <w:color w:val="auto"/>
          <w:spacing w:val="-8"/>
          <w:sz w:val="20"/>
          <w:szCs w:val="20"/>
        </w:rPr>
        <w:t>20%</w:t>
      </w:r>
      <w:r w:rsidRPr="00AC2203">
        <w:rPr>
          <w:rFonts w:ascii="Calibri" w:eastAsia="宋体" w:hAnsi="Calibri" w:cs="Calibri"/>
          <w:color w:val="auto"/>
          <w:spacing w:val="-8"/>
          <w:sz w:val="20"/>
          <w:szCs w:val="20"/>
        </w:rPr>
        <w:t>以上，或覆盖社区数量比例达到</w:t>
      </w:r>
      <w:r w:rsidRPr="00AC2203">
        <w:rPr>
          <w:rFonts w:ascii="Calibri" w:eastAsia="宋体" w:hAnsi="Calibri" w:cs="Calibri"/>
          <w:color w:val="auto"/>
          <w:spacing w:val="-8"/>
          <w:sz w:val="20"/>
          <w:szCs w:val="20"/>
        </w:rPr>
        <w:t>30%</w:t>
      </w:r>
      <w:r w:rsidRPr="00AC2203">
        <w:rPr>
          <w:rFonts w:ascii="Calibri" w:eastAsia="宋体" w:hAnsi="Calibri" w:cs="Calibri"/>
          <w:color w:val="auto"/>
          <w:spacing w:val="-8"/>
          <w:sz w:val="20"/>
          <w:szCs w:val="20"/>
        </w:rPr>
        <w:t>，得</w:t>
      </w:r>
      <w:r w:rsidR="009E41F3"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6DD95C5B"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设置绿色行动日活动，构建多样的宣传教育模式与平台，得</w:t>
      </w:r>
      <w:r w:rsidR="009E41F3"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分。</w:t>
      </w:r>
    </w:p>
    <w:p w14:paraId="46B8F4E3" w14:textId="77777777" w:rsidR="00A222A9" w:rsidRPr="00AC2203" w:rsidRDefault="00A222A9" w:rsidP="00D30870">
      <w:pPr>
        <w:spacing w:line="360" w:lineRule="auto"/>
        <w:ind w:firstLineChars="200" w:firstLine="368"/>
        <w:jc w:val="both"/>
        <w:rPr>
          <w:rFonts w:ascii="Calibri" w:eastAsia="宋体" w:hAnsi="Calibri" w:cs="Calibri"/>
          <w:color w:val="auto"/>
          <w:spacing w:val="-8"/>
          <w:sz w:val="20"/>
          <w:szCs w:val="20"/>
        </w:rPr>
      </w:pPr>
      <w:r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城区内绿色低碳知识宣传教育普及率高于</w:t>
      </w:r>
      <w:r w:rsidRPr="00AC2203">
        <w:rPr>
          <w:rFonts w:ascii="Calibri" w:eastAsia="宋体" w:hAnsi="Calibri" w:cs="Calibri"/>
          <w:color w:val="auto"/>
          <w:spacing w:val="-8"/>
          <w:sz w:val="20"/>
          <w:szCs w:val="20"/>
        </w:rPr>
        <w:t>90%</w:t>
      </w:r>
      <w:r w:rsidRPr="00AC2203">
        <w:rPr>
          <w:rFonts w:ascii="Calibri" w:eastAsia="宋体" w:hAnsi="Calibri" w:cs="Calibri"/>
          <w:color w:val="auto"/>
          <w:spacing w:val="-8"/>
          <w:sz w:val="20"/>
          <w:szCs w:val="20"/>
        </w:rPr>
        <w:t>。，得</w:t>
      </w:r>
      <w:r w:rsidR="009E41F3"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分。</w:t>
      </w:r>
    </w:p>
    <w:bookmarkEnd w:id="91"/>
    <w:p w14:paraId="40977C9C"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1"/>
          <w:szCs w:val="21"/>
        </w:rPr>
      </w:pPr>
      <w:r w:rsidRPr="00DD1001">
        <w:rPr>
          <w:rFonts w:ascii="华光黑变_CNKI" w:eastAsia="华光黑变_CNKI" w:hAnsi="华光黑变_CNKI" w:cs="Calibri" w:hint="eastAsia"/>
          <w:color w:val="auto"/>
          <w:sz w:val="21"/>
          <w:szCs w:val="21"/>
        </w:rPr>
        <w:t>【条文说明】</w:t>
      </w:r>
    </w:p>
    <w:p w14:paraId="0E9445D7" w14:textId="77777777" w:rsidR="00A222A9" w:rsidRPr="00DD1001" w:rsidRDefault="00A222A9" w:rsidP="00D30870">
      <w:pPr>
        <w:spacing w:line="360" w:lineRule="auto"/>
        <w:ind w:firstLine="357"/>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本条适用于实施运管评价。</w:t>
      </w:r>
    </w:p>
    <w:p w14:paraId="6948026C" w14:textId="77777777" w:rsidR="00A222A9" w:rsidRPr="00DD1001" w:rsidRDefault="00A222A9" w:rsidP="00D30870">
      <w:pPr>
        <w:spacing w:line="360" w:lineRule="auto"/>
        <w:ind w:firstLine="357"/>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开展绿色教育是对青少年普及绿色、环保和低碳生活理念以及基本专业知识的重要途径。绿色教育的开展应针对不同年龄段制定不同的教材，教材可以由城区自行编制或者采用其他机构出版的绿色教育方面的教材。另外，通过绿色社区实践能够向普通市民普及绿色、环保和低碳生活理念以及基本专业知识。绿色社区实践可以是绿色教育课程中的组成部分，也可以是由城区志愿者组织、慈善团体或非营利机构开展的实践活动。实践活动内容可包括但不限于</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hint="eastAsia"/>
          <w:color w:val="auto"/>
          <w:spacing w:val="-9"/>
          <w:sz w:val="18"/>
          <w:szCs w:val="18"/>
        </w:rPr>
        <w:t>社区植树活动、旧衣物捐赠回收活动、旧书本回收或交换活动、废旧电池回收、绿色生活小知识宣传等各类形式的活动。</w:t>
      </w:r>
    </w:p>
    <w:p w14:paraId="0A91E7B8" w14:textId="77777777" w:rsidR="00A222A9" w:rsidRPr="00DD1001" w:rsidRDefault="00A222A9" w:rsidP="00D30870">
      <w:pPr>
        <w:spacing w:line="360" w:lineRule="auto"/>
        <w:ind w:firstLine="357"/>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开展绿色行动日可以由政府部门主导，同时邀请绿色相关的非营利团体、社区、学校、企业等共同参与。绿色行动日活动可每年举办一次或多次，可包括但不限于以下活动</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hint="eastAsia"/>
          <w:color w:val="auto"/>
          <w:spacing w:val="-9"/>
          <w:sz w:val="18"/>
          <w:szCs w:val="18"/>
        </w:rPr>
        <w:t>植树活动、夏天清凉着装上班活动和每周一天素食活动等。</w:t>
      </w:r>
    </w:p>
    <w:p w14:paraId="1A732256" w14:textId="77777777" w:rsidR="00A222A9" w:rsidRPr="00DD1001" w:rsidRDefault="00A222A9" w:rsidP="00D30870">
      <w:pPr>
        <w:spacing w:line="360" w:lineRule="auto"/>
        <w:ind w:firstLine="357"/>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大力加强普及</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绿色低碳生活</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的宣传教育，努力提高城区居民的环境保护意识，让居民了解更多环保理念和绿色低碳生活知识，引导居民低碳消费，倡导低碳行为，引领低碳生活方式。绿色低碳知识宣传教育普及率是指城区内了解低碳知识的公众人数占城区内公众总人数的比例。本标准要求大于</w:t>
      </w:r>
      <w:r w:rsidRPr="00DD1001">
        <w:rPr>
          <w:rFonts w:ascii="华光黑变_CNKI" w:eastAsia="华光黑变_CNKI" w:hAnsi="华光黑变_CNKI" w:cs="Calibri"/>
          <w:color w:val="auto"/>
          <w:spacing w:val="-9"/>
          <w:sz w:val="18"/>
          <w:szCs w:val="18"/>
        </w:rPr>
        <w:t>90%</w:t>
      </w:r>
      <w:r w:rsidRPr="00DD1001">
        <w:rPr>
          <w:rFonts w:ascii="华光黑变_CNKI" w:eastAsia="华光黑变_CNKI" w:hAnsi="华光黑变_CNKI" w:cs="Calibri" w:hint="eastAsia"/>
          <w:color w:val="auto"/>
          <w:spacing w:val="-9"/>
          <w:sz w:val="18"/>
          <w:szCs w:val="18"/>
        </w:rPr>
        <w:t>。</w:t>
      </w:r>
    </w:p>
    <w:p w14:paraId="4DF90253" w14:textId="77777777" w:rsidR="00A222A9" w:rsidRPr="00DD1001" w:rsidRDefault="00A222A9" w:rsidP="00D30870">
      <w:pPr>
        <w:spacing w:line="360" w:lineRule="auto"/>
        <w:ind w:firstLine="357"/>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计算方法：</w:t>
      </w:r>
    </w:p>
    <w:p w14:paraId="64DB161F" w14:textId="77777777" w:rsidR="00A222A9" w:rsidRPr="00DD1001" w:rsidRDefault="00A222A9" w:rsidP="00D30870">
      <w:pPr>
        <w:spacing w:line="360" w:lineRule="auto"/>
        <w:ind w:firstLine="357"/>
        <w:jc w:val="both"/>
        <w:rPr>
          <w:rFonts w:ascii="华光黑变_CNKI" w:eastAsia="华光黑变_CNKI" w:hAnsi="华光黑变_CNKI" w:cs="Calibri"/>
          <w:color w:val="auto"/>
          <w:spacing w:val="-9"/>
          <w:sz w:val="18"/>
          <w:szCs w:val="18"/>
        </w:rPr>
      </w:pPr>
      <m:oMathPara>
        <m:oMath>
          <m:r>
            <m:rPr>
              <m:sty m:val="p"/>
            </m:rPr>
            <w:rPr>
              <w:rFonts w:ascii="Cambria Math" w:eastAsia="华光黑变_CNKI" w:hAnsi="Cambria Math" w:cs="Calibri" w:hint="eastAsia"/>
              <w:color w:val="auto"/>
              <w:spacing w:val="-9"/>
              <w:sz w:val="18"/>
              <w:szCs w:val="18"/>
            </w:rPr>
            <m:t>绿色低碳知识宣传教育普及率</m:t>
          </m:r>
          <m:r>
            <m:rPr>
              <m:sty m:val="p"/>
            </m:rPr>
            <w:rPr>
              <w:rFonts w:ascii="Cambria Math" w:eastAsia="华光黑变_CNKI" w:hAnsi="Cambria Math" w:cs="Calibri"/>
              <w:color w:val="auto"/>
              <w:spacing w:val="-9"/>
              <w:sz w:val="18"/>
              <w:szCs w:val="18"/>
            </w:rPr>
            <m:t>=</m:t>
          </m:r>
          <m:f>
            <m:fPr>
              <m:ctrlPr>
                <w:rPr>
                  <w:rFonts w:ascii="Cambria Math" w:eastAsia="华光黑变_CNKI" w:hAnsi="Cambria Math" w:cs="Calibri"/>
                  <w:color w:val="auto"/>
                  <w:spacing w:val="-9"/>
                  <w:sz w:val="18"/>
                  <w:szCs w:val="18"/>
                </w:rPr>
              </m:ctrlPr>
            </m:fPr>
            <m:num>
              <m:r>
                <m:rPr>
                  <m:sty m:val="p"/>
                </m:rPr>
                <w:rPr>
                  <w:rFonts w:ascii="Cambria Math" w:eastAsia="华光黑变_CNKI" w:hAnsi="Cambria Math" w:cs="Calibri" w:hint="eastAsia"/>
                  <w:color w:val="auto"/>
                  <w:spacing w:val="-9"/>
                  <w:sz w:val="18"/>
                  <w:szCs w:val="18"/>
                </w:rPr>
                <m:t>城区内抽样调查中了解绿色低碳知识的公众人数</m:t>
              </m:r>
            </m:num>
            <m:den>
              <m:r>
                <m:rPr>
                  <m:sty m:val="p"/>
                </m:rPr>
                <w:rPr>
                  <w:rFonts w:ascii="Cambria Math" w:eastAsia="华光黑变_CNKI" w:hAnsi="Cambria Math" w:cs="Calibri" w:hint="eastAsia"/>
                  <w:color w:val="auto"/>
                  <w:spacing w:val="-9"/>
                  <w:sz w:val="18"/>
                  <w:szCs w:val="18"/>
                </w:rPr>
                <m:t>城区内抽样调查中公众总人数</m:t>
              </m:r>
            </m:den>
          </m:f>
          <m:r>
            <m:rPr>
              <m:sty m:val="p"/>
            </m:rPr>
            <w:rPr>
              <w:rFonts w:ascii="Cambria Math" w:eastAsia="华光黑变_CNKI" w:hAnsi="Cambria Math" w:cs="Calibri"/>
              <w:color w:val="auto"/>
              <w:spacing w:val="-9"/>
              <w:sz w:val="18"/>
              <w:szCs w:val="18"/>
            </w:rPr>
            <m:t>×100%</m:t>
          </m:r>
        </m:oMath>
      </m:oMathPara>
    </w:p>
    <w:p w14:paraId="43EC99A6" w14:textId="77777777" w:rsidR="00A222A9" w:rsidRPr="00DD1001" w:rsidRDefault="00A222A9" w:rsidP="00D30870">
      <w:pPr>
        <w:spacing w:line="360" w:lineRule="auto"/>
        <w:ind w:firstLine="357"/>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w:t>
      </w:r>
      <w:r w:rsidRPr="00DD1001">
        <w:rPr>
          <w:rFonts w:ascii="华光黑变_CNKI" w:eastAsia="华光黑变_CNKI" w:hAnsi="华光黑变_CNKI" w:cs="宋体" w:hint="eastAsia"/>
          <w:color w:val="auto"/>
          <w:spacing w:val="-9"/>
          <w:sz w:val="18"/>
          <w:szCs w:val="18"/>
        </w:rPr>
        <w:t>∶</w:t>
      </w:r>
    </w:p>
    <w:p w14:paraId="66CF4ED8" w14:textId="77777777" w:rsidR="00A222A9" w:rsidRPr="00DD1001" w:rsidRDefault="00A222A9" w:rsidP="00D30870">
      <w:pPr>
        <w:spacing w:line="360" w:lineRule="auto"/>
        <w:ind w:firstLine="357"/>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实施运管阶段审核城区针对不同年龄段青少年的绿色教育教材、绿色行动日活动方案、绿色教育和绿色实践实施情况总结报告以及绿色行动日活动开展情况总结报告，进行城区居民绿色低碳知识宣传教育普及率抽样调查。</w:t>
      </w:r>
    </w:p>
    <w:p w14:paraId="3A1090A2"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lastRenderedPageBreak/>
        <w:t>11.2.1</w:t>
      </w:r>
      <w:r w:rsidR="00490F64" w:rsidRPr="00AC2203">
        <w:rPr>
          <w:rFonts w:ascii="Calibri" w:eastAsia="宋体" w:hAnsi="Calibri" w:cs="Calibri"/>
          <w:b/>
          <w:bCs/>
          <w:color w:val="auto"/>
          <w:spacing w:val="-8"/>
          <w:sz w:val="20"/>
          <w:szCs w:val="20"/>
        </w:rPr>
        <w:t>2</w:t>
      </w:r>
      <w:r w:rsidRPr="00AC2203">
        <w:rPr>
          <w:rFonts w:ascii="Calibri" w:eastAsia="宋体" w:hAnsi="Calibri" w:cs="Calibri"/>
          <w:color w:val="auto"/>
          <w:spacing w:val="-8"/>
          <w:sz w:val="20"/>
          <w:szCs w:val="20"/>
        </w:rPr>
        <w:t>城区内中小学和高等学校获得绿色校园认证的比例达到</w:t>
      </w:r>
      <w:r w:rsidRPr="00AC2203">
        <w:rPr>
          <w:rFonts w:ascii="Calibri" w:eastAsia="宋体" w:hAnsi="Calibri" w:cs="Calibri"/>
          <w:color w:val="auto"/>
          <w:spacing w:val="-8"/>
          <w:sz w:val="20"/>
          <w:szCs w:val="20"/>
        </w:rPr>
        <w:t>20%</w:t>
      </w:r>
      <w:r w:rsidRPr="00AC2203">
        <w:rPr>
          <w:rFonts w:ascii="Calibri" w:eastAsia="宋体" w:hAnsi="Calibri" w:cs="Calibri"/>
          <w:color w:val="auto"/>
          <w:spacing w:val="-8"/>
          <w:sz w:val="20"/>
          <w:szCs w:val="20"/>
        </w:rPr>
        <w:t>，得</w:t>
      </w:r>
      <w:r w:rsidRPr="00AC2203">
        <w:rPr>
          <w:rFonts w:ascii="Calibri" w:eastAsia="宋体" w:hAnsi="Calibri" w:cs="Calibri"/>
          <w:color w:val="auto"/>
          <w:spacing w:val="-8"/>
          <w:sz w:val="20"/>
          <w:szCs w:val="20"/>
        </w:rPr>
        <w:t>3</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r w:rsidRPr="00AC2203">
        <w:rPr>
          <w:rFonts w:ascii="Calibri" w:eastAsia="宋体" w:hAnsi="Calibri" w:cs="Calibri"/>
          <w:color w:val="auto"/>
          <w:spacing w:val="-8"/>
          <w:sz w:val="20"/>
          <w:szCs w:val="20"/>
        </w:rPr>
        <w:t>达到</w:t>
      </w:r>
      <w:r w:rsidRPr="00AC2203">
        <w:rPr>
          <w:rFonts w:ascii="Calibri" w:eastAsia="宋体" w:hAnsi="Calibri" w:cs="Calibri"/>
          <w:color w:val="auto"/>
          <w:spacing w:val="-8"/>
          <w:sz w:val="20"/>
          <w:szCs w:val="20"/>
        </w:rPr>
        <w:t>50%</w:t>
      </w:r>
      <w:r w:rsidRPr="00AC2203">
        <w:rPr>
          <w:rFonts w:ascii="Calibri" w:eastAsia="宋体" w:hAnsi="Calibri" w:cs="Calibri"/>
          <w:color w:val="auto"/>
          <w:spacing w:val="-8"/>
          <w:sz w:val="20"/>
          <w:szCs w:val="20"/>
        </w:rPr>
        <w:t>，得</w:t>
      </w:r>
      <w:r w:rsidRPr="00AC2203">
        <w:rPr>
          <w:rFonts w:ascii="Calibri" w:eastAsia="宋体" w:hAnsi="Calibri" w:cs="Calibri"/>
          <w:color w:val="auto"/>
          <w:spacing w:val="-8"/>
          <w:sz w:val="20"/>
          <w:szCs w:val="20"/>
        </w:rPr>
        <w:t>6</w:t>
      </w:r>
      <w:r w:rsidRPr="00AC2203">
        <w:rPr>
          <w:rFonts w:ascii="Calibri" w:eastAsia="宋体" w:hAnsi="Calibri" w:cs="Calibri"/>
          <w:color w:val="auto"/>
          <w:spacing w:val="-8"/>
          <w:sz w:val="20"/>
          <w:szCs w:val="20"/>
        </w:rPr>
        <w:t>分。</w:t>
      </w:r>
    </w:p>
    <w:p w14:paraId="28895A5D"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385C6E83" w14:textId="77777777" w:rsidR="00A222A9" w:rsidRPr="00DD1001" w:rsidRDefault="00A222A9" w:rsidP="00D30870">
      <w:pPr>
        <w:spacing w:line="360" w:lineRule="auto"/>
        <w:ind w:firstLine="357"/>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本条适用于规划设计、实施运管评价。</w:t>
      </w:r>
    </w:p>
    <w:p w14:paraId="4D08716E" w14:textId="77777777" w:rsidR="00A222A9" w:rsidRPr="00DD1001" w:rsidRDefault="00A222A9" w:rsidP="00D30870">
      <w:pPr>
        <w:spacing w:line="360" w:lineRule="auto"/>
        <w:ind w:firstLine="357"/>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绿色校园不仅有利于营造环境友好的校园环境，有助于促进师生的身心健康，利于开展节能减排，也有利于绿色教育的开展，让师生通过在绿色校园的环境中学习与生活，亲身感受绿色校园带来的美好。根据《绿色校园评价标准》</w:t>
      </w:r>
      <w:r w:rsidRPr="00DD1001">
        <w:rPr>
          <w:rFonts w:ascii="华光黑变_CNKI" w:eastAsia="华光黑变_CNKI" w:hAnsi="华光黑变_CNKI" w:cs="Calibri"/>
          <w:color w:val="auto"/>
          <w:spacing w:val="-9"/>
          <w:sz w:val="18"/>
          <w:szCs w:val="18"/>
        </w:rPr>
        <w:t>CSUS/GBC04-2013</w:t>
      </w:r>
      <w:r w:rsidRPr="00DD1001">
        <w:rPr>
          <w:rFonts w:ascii="华光黑变_CNKI" w:eastAsia="华光黑变_CNKI" w:hAnsi="华光黑变_CNKI" w:cs="Calibri" w:hint="eastAsia"/>
          <w:color w:val="auto"/>
          <w:spacing w:val="-9"/>
          <w:sz w:val="18"/>
          <w:szCs w:val="18"/>
        </w:rPr>
        <w:t>的定义，绿色校园是指</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hint="eastAsia"/>
          <w:color w:val="auto"/>
          <w:spacing w:val="-9"/>
          <w:sz w:val="18"/>
          <w:szCs w:val="18"/>
        </w:rPr>
        <w:t>在其全寿命周期内最大限度地节约资源（节能、节水、节材、节地），保护环境，减少污染，为师生提供健康、适用、高效的教学和生活环境，具有对学生进行环境教育的功能，与自然环境和谐共生的校园。该评价标准对绿色校园的评价，分为设计和运行两个阶段。</w:t>
      </w:r>
    </w:p>
    <w:p w14:paraId="57F45AA2" w14:textId="77777777" w:rsidR="00A222A9" w:rsidRPr="00DD1001" w:rsidRDefault="00A222A9" w:rsidP="00D30870">
      <w:pPr>
        <w:spacing w:line="360" w:lineRule="auto"/>
        <w:ind w:firstLine="357"/>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w:t>
      </w:r>
      <w:r w:rsidRPr="00DD1001">
        <w:rPr>
          <w:rFonts w:ascii="华光黑变_CNKI" w:eastAsia="华光黑变_CNKI" w:hAnsi="华光黑变_CNKI" w:cs="宋体" w:hint="eastAsia"/>
          <w:color w:val="auto"/>
          <w:spacing w:val="-9"/>
          <w:sz w:val="18"/>
          <w:szCs w:val="18"/>
        </w:rPr>
        <w:t>∶</w:t>
      </w:r>
    </w:p>
    <w:p w14:paraId="5445D23D" w14:textId="77777777" w:rsidR="00A222A9" w:rsidRPr="00DD1001" w:rsidRDefault="00A222A9" w:rsidP="00D30870">
      <w:pPr>
        <w:spacing w:line="360" w:lineRule="auto"/>
        <w:ind w:firstLine="357"/>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规划设计阶段审核城区绿色建筑专项规划中关于绿色校园的星级分布潜力规划；</w:t>
      </w:r>
    </w:p>
    <w:p w14:paraId="159F62C0" w14:textId="77777777" w:rsidR="00A222A9" w:rsidRPr="00DD1001" w:rsidRDefault="00A222A9" w:rsidP="00D30870">
      <w:pPr>
        <w:spacing w:line="360" w:lineRule="auto"/>
        <w:ind w:firstLine="357"/>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实施运管阶段审核城区内获得绿色校园评价标识认证的校园数量。</w:t>
      </w:r>
    </w:p>
    <w:p w14:paraId="1E9C2B81"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11.2.1</w:t>
      </w:r>
      <w:r w:rsidR="00490F64" w:rsidRPr="00AC2203">
        <w:rPr>
          <w:rFonts w:ascii="Calibri" w:eastAsia="宋体" w:hAnsi="Calibri" w:cs="Calibri"/>
          <w:b/>
          <w:bCs/>
          <w:color w:val="auto"/>
          <w:spacing w:val="-8"/>
          <w:sz w:val="20"/>
          <w:szCs w:val="20"/>
        </w:rPr>
        <w:t>3</w:t>
      </w:r>
      <w:r w:rsidRPr="00AC2203">
        <w:rPr>
          <w:rFonts w:ascii="Calibri" w:eastAsia="宋体" w:hAnsi="Calibri" w:cs="Calibri"/>
          <w:color w:val="auto"/>
          <w:spacing w:val="-8"/>
          <w:sz w:val="20"/>
          <w:szCs w:val="20"/>
        </w:rPr>
        <w:t>构建绿色生态城区展示与体验平台，评价分值为</w:t>
      </w:r>
      <w:r w:rsidRPr="00AC2203">
        <w:rPr>
          <w:rFonts w:ascii="Calibri" w:eastAsia="宋体" w:hAnsi="Calibri" w:cs="Calibri"/>
          <w:color w:val="auto"/>
          <w:spacing w:val="-8"/>
          <w:sz w:val="20"/>
          <w:szCs w:val="20"/>
        </w:rPr>
        <w:t>6</w:t>
      </w:r>
      <w:r w:rsidRPr="00AC2203">
        <w:rPr>
          <w:rFonts w:ascii="Calibri" w:eastAsia="宋体" w:hAnsi="Calibri" w:cs="Calibri"/>
          <w:color w:val="auto"/>
          <w:spacing w:val="-8"/>
          <w:sz w:val="20"/>
          <w:szCs w:val="20"/>
        </w:rPr>
        <w:t>分。</w:t>
      </w:r>
    </w:p>
    <w:p w14:paraId="683DBFD7"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23F57BF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本条适用于规划设计、实施运管评价。</w:t>
      </w:r>
    </w:p>
    <w:p w14:paraId="1BA26D6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绿色生态城区展示平台的构建是向大众和专业人员展示绿色生态城区规划设计和建设背景、理念、技术和策略，了解绿色生态城区与保护环境和节能减排的关系，了解绿色生态城区如何能够引导其</w:t>
      </w:r>
      <w:proofErr w:type="gramStart"/>
      <w:r w:rsidRPr="00DD1001">
        <w:rPr>
          <w:rFonts w:ascii="华光黑变_CNKI" w:eastAsia="华光黑变_CNKI" w:hAnsi="华光黑变_CNKI" w:cs="Calibri" w:hint="eastAsia"/>
          <w:color w:val="auto"/>
          <w:spacing w:val="-9"/>
          <w:sz w:val="18"/>
          <w:szCs w:val="18"/>
        </w:rPr>
        <w:t>践行</w:t>
      </w:r>
      <w:proofErr w:type="gramEnd"/>
      <w:r w:rsidRPr="00DD1001">
        <w:rPr>
          <w:rFonts w:ascii="华光黑变_CNKI" w:eastAsia="华光黑变_CNKI" w:hAnsi="华光黑变_CNKI" w:cs="Calibri" w:hint="eastAsia"/>
          <w:color w:val="auto"/>
          <w:spacing w:val="-9"/>
          <w:sz w:val="18"/>
          <w:szCs w:val="18"/>
        </w:rPr>
        <w:t>绿色生活等方面的重要途径。平台的建设可通过多种渠道实现，如</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hint="eastAsia"/>
          <w:color w:val="auto"/>
          <w:spacing w:val="-9"/>
          <w:sz w:val="18"/>
          <w:szCs w:val="18"/>
        </w:rPr>
        <w:t>网站平台建设、宣传短片和实体展览等。</w:t>
      </w:r>
    </w:p>
    <w:p w14:paraId="414CEA9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hint="eastAsia"/>
          <w:color w:val="auto"/>
          <w:spacing w:val="-9"/>
          <w:sz w:val="18"/>
          <w:szCs w:val="18"/>
        </w:rPr>
        <w:t>规划设计阶段审核绿色生态城区展示平台建设计划；实施运管阶段审核平台建设的实施情况总结报告。</w:t>
      </w:r>
    </w:p>
    <w:p w14:paraId="3ED10763" w14:textId="77777777" w:rsidR="00A222A9" w:rsidRPr="00714A96" w:rsidRDefault="00A222A9" w:rsidP="00714A96">
      <w:pPr>
        <w:spacing w:line="360" w:lineRule="auto"/>
        <w:jc w:val="center"/>
        <w:rPr>
          <w:rFonts w:ascii="黑体" w:eastAsia="黑体" w:hAnsi="黑体" w:cs="Calibri"/>
          <w:color w:val="auto"/>
          <w:spacing w:val="-3"/>
          <w:w w:val="99"/>
          <w:sz w:val="24"/>
          <w:szCs w:val="24"/>
        </w:rPr>
      </w:pPr>
      <w:r w:rsidRPr="00714A96">
        <w:rPr>
          <w:rFonts w:ascii="黑体" w:eastAsia="黑体" w:hAnsi="黑体" w:cs="宋体" w:hint="eastAsia"/>
          <w:color w:val="auto"/>
          <w:spacing w:val="-3"/>
          <w:w w:val="99"/>
          <w:sz w:val="24"/>
          <w:szCs w:val="24"/>
        </w:rPr>
        <w:t>Ⅳ</w:t>
      </w:r>
      <w:r w:rsidRPr="00714A96">
        <w:rPr>
          <w:rFonts w:ascii="黑体" w:eastAsia="黑体" w:hAnsi="黑体" w:cs="Calibri"/>
          <w:color w:val="auto"/>
          <w:spacing w:val="-3"/>
          <w:w w:val="99"/>
          <w:sz w:val="24"/>
          <w:szCs w:val="24"/>
        </w:rPr>
        <w:t>历史文化</w:t>
      </w:r>
    </w:p>
    <w:p w14:paraId="74153AF3"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11.2.1</w:t>
      </w:r>
      <w:r w:rsidR="00490F64" w:rsidRPr="00AC2203">
        <w:rPr>
          <w:rFonts w:ascii="Calibri" w:eastAsia="宋体" w:hAnsi="Calibri" w:cs="Calibri"/>
          <w:b/>
          <w:bCs/>
          <w:color w:val="auto"/>
          <w:spacing w:val="-8"/>
          <w:sz w:val="20"/>
          <w:szCs w:val="20"/>
        </w:rPr>
        <w:t>4</w:t>
      </w:r>
      <w:r w:rsidRPr="00AC2203">
        <w:rPr>
          <w:rFonts w:ascii="Calibri" w:eastAsia="宋体" w:hAnsi="Calibri" w:cs="Calibri"/>
          <w:color w:val="auto"/>
          <w:spacing w:val="-8"/>
          <w:sz w:val="20"/>
          <w:szCs w:val="20"/>
        </w:rPr>
        <w:t>对非文物保护单位，但有一定历史文化特色的既有建筑，做好保护与更新利用，评价分值为</w:t>
      </w:r>
      <w:r w:rsidRPr="00AC2203">
        <w:rPr>
          <w:rFonts w:ascii="Calibri" w:eastAsia="宋体" w:hAnsi="Calibri" w:cs="Calibri"/>
          <w:color w:val="auto"/>
          <w:spacing w:val="-8"/>
          <w:sz w:val="20"/>
          <w:szCs w:val="20"/>
        </w:rPr>
        <w:t>8</w:t>
      </w:r>
      <w:r w:rsidRPr="00AC2203">
        <w:rPr>
          <w:rFonts w:ascii="Calibri" w:eastAsia="宋体" w:hAnsi="Calibri" w:cs="Calibri"/>
          <w:color w:val="auto"/>
          <w:spacing w:val="-8"/>
          <w:sz w:val="20"/>
          <w:szCs w:val="20"/>
        </w:rPr>
        <w:t>分。</w:t>
      </w:r>
    </w:p>
    <w:p w14:paraId="6D83823F"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1"/>
          <w:szCs w:val="21"/>
        </w:rPr>
      </w:pPr>
      <w:r w:rsidRPr="00DD1001">
        <w:rPr>
          <w:rFonts w:ascii="华光黑变_CNKI" w:eastAsia="华光黑变_CNKI" w:hAnsi="华光黑变_CNKI" w:cs="Calibri" w:hint="eastAsia"/>
          <w:color w:val="auto"/>
          <w:sz w:val="21"/>
          <w:szCs w:val="21"/>
        </w:rPr>
        <w:t>【条文说明】</w:t>
      </w:r>
    </w:p>
    <w:p w14:paraId="6928A26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本条适用于规划设计、实施运管评价。</w:t>
      </w:r>
    </w:p>
    <w:p w14:paraId="56EAF21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对于有一定历史价值的，但是又未被评定为文物保护单位的建筑，优先考虑活化和改造再利用，而不是完全</w:t>
      </w:r>
      <w:proofErr w:type="gramStart"/>
      <w:r w:rsidRPr="00DD1001">
        <w:rPr>
          <w:rFonts w:ascii="华光黑变_CNKI" w:eastAsia="华光黑变_CNKI" w:hAnsi="华光黑变_CNKI" w:cs="Calibri" w:hint="eastAsia"/>
          <w:color w:val="auto"/>
          <w:spacing w:val="-9"/>
          <w:sz w:val="18"/>
          <w:szCs w:val="18"/>
        </w:rPr>
        <w:t>拆除兴建</w:t>
      </w:r>
      <w:proofErr w:type="gramEnd"/>
      <w:r w:rsidRPr="00DD1001">
        <w:rPr>
          <w:rFonts w:ascii="华光黑变_CNKI" w:eastAsia="华光黑变_CNKI" w:hAnsi="华光黑变_CNKI" w:cs="Calibri" w:hint="eastAsia"/>
          <w:color w:val="auto"/>
          <w:spacing w:val="-9"/>
          <w:sz w:val="18"/>
          <w:szCs w:val="18"/>
        </w:rPr>
        <w:t>新建筑，对保存城区的集体记忆，增加城区的地方特色有重要作用，同时也能减少施工废物产生，保护环境。在规划设计阶段，需要对城区内既有建筑进行调研和分析，合理确定城区适合保留并活化和改造再利用的建筑。若城区内无此类既有建筑，此项</w:t>
      </w:r>
      <w:proofErr w:type="gramStart"/>
      <w:r w:rsidRPr="00DD1001">
        <w:rPr>
          <w:rFonts w:ascii="华光黑变_CNKI" w:eastAsia="华光黑变_CNKI" w:hAnsi="华光黑变_CNKI" w:cs="Calibri" w:hint="eastAsia"/>
          <w:color w:val="auto"/>
          <w:spacing w:val="-9"/>
          <w:sz w:val="18"/>
          <w:szCs w:val="18"/>
        </w:rPr>
        <w:t>不</w:t>
      </w:r>
      <w:proofErr w:type="gramEnd"/>
      <w:r w:rsidRPr="00DD1001">
        <w:rPr>
          <w:rFonts w:ascii="华光黑变_CNKI" w:eastAsia="华光黑变_CNKI" w:hAnsi="华光黑变_CNKI" w:cs="Calibri" w:hint="eastAsia"/>
          <w:color w:val="auto"/>
          <w:spacing w:val="-9"/>
          <w:sz w:val="18"/>
          <w:szCs w:val="18"/>
        </w:rPr>
        <w:t>参评。</w:t>
      </w:r>
    </w:p>
    <w:p w14:paraId="0E56C17D"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hint="eastAsia"/>
          <w:color w:val="auto"/>
          <w:spacing w:val="-9"/>
          <w:sz w:val="18"/>
          <w:szCs w:val="18"/>
        </w:rPr>
        <w:t>规划设计阶段</w:t>
      </w:r>
      <w:proofErr w:type="gramStart"/>
      <w:r w:rsidRPr="00DD1001">
        <w:rPr>
          <w:rFonts w:ascii="华光黑变_CNKI" w:eastAsia="华光黑变_CNKI" w:hAnsi="华光黑变_CNKI" w:cs="Calibri" w:hint="eastAsia"/>
          <w:color w:val="auto"/>
          <w:spacing w:val="-9"/>
          <w:sz w:val="18"/>
          <w:szCs w:val="18"/>
        </w:rPr>
        <w:t>审核总</w:t>
      </w:r>
      <w:proofErr w:type="gramEnd"/>
      <w:r w:rsidRPr="00DD1001">
        <w:rPr>
          <w:rFonts w:ascii="华光黑变_CNKI" w:eastAsia="华光黑变_CNKI" w:hAnsi="华光黑变_CNKI" w:cs="Calibri" w:hint="eastAsia"/>
          <w:color w:val="auto"/>
          <w:spacing w:val="-9"/>
          <w:sz w:val="18"/>
          <w:szCs w:val="18"/>
        </w:rPr>
        <w:t>平面图、城区内既有建筑活化和改造再利用的可行性分析报告和建筑图纸</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实施运管阶段审核建筑改造建设情况。</w:t>
      </w:r>
    </w:p>
    <w:p w14:paraId="31499D6C"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11.2.1</w:t>
      </w:r>
      <w:r w:rsidR="00490F64" w:rsidRPr="00AC2203">
        <w:rPr>
          <w:rFonts w:ascii="Calibri" w:eastAsia="宋体" w:hAnsi="Calibri" w:cs="Calibri"/>
          <w:b/>
          <w:bCs/>
          <w:color w:val="auto"/>
          <w:spacing w:val="-8"/>
          <w:sz w:val="20"/>
          <w:szCs w:val="20"/>
        </w:rPr>
        <w:t>5</w:t>
      </w:r>
      <w:r w:rsidRPr="00AC2203">
        <w:rPr>
          <w:rFonts w:ascii="Calibri" w:eastAsia="宋体" w:hAnsi="Calibri" w:cs="Calibri"/>
          <w:color w:val="auto"/>
          <w:spacing w:val="-8"/>
          <w:sz w:val="20"/>
          <w:szCs w:val="20"/>
        </w:rPr>
        <w:t>对城区非物质文化遗产进行保护、传承与传播，保留城区有价值的历史文化记忆，评价分值为</w:t>
      </w:r>
      <w:r w:rsidRPr="00AC2203">
        <w:rPr>
          <w:rFonts w:ascii="Calibri" w:eastAsia="宋体" w:hAnsi="Calibri" w:cs="Calibri"/>
          <w:color w:val="auto"/>
          <w:spacing w:val="-8"/>
          <w:sz w:val="20"/>
          <w:szCs w:val="20"/>
        </w:rPr>
        <w:t>8</w:t>
      </w:r>
      <w:r w:rsidRPr="00AC2203">
        <w:rPr>
          <w:rFonts w:ascii="Calibri" w:eastAsia="宋体" w:hAnsi="Calibri" w:cs="Calibri"/>
          <w:color w:val="auto"/>
          <w:spacing w:val="-8"/>
          <w:sz w:val="20"/>
          <w:szCs w:val="20"/>
        </w:rPr>
        <w:t>分。</w:t>
      </w:r>
    </w:p>
    <w:p w14:paraId="7028F6DF"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1"/>
          <w:szCs w:val="21"/>
        </w:rPr>
      </w:pPr>
      <w:r w:rsidRPr="00DD1001">
        <w:rPr>
          <w:rFonts w:ascii="华光黑变_CNKI" w:eastAsia="华光黑变_CNKI" w:hAnsi="华光黑变_CNKI" w:cs="Calibri" w:hint="eastAsia"/>
          <w:color w:val="auto"/>
          <w:sz w:val="21"/>
          <w:szCs w:val="21"/>
        </w:rPr>
        <w:t>【条文说明】</w:t>
      </w:r>
    </w:p>
    <w:p w14:paraId="6E93C384"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本条适用于规划设计、实施运管评价。</w:t>
      </w:r>
    </w:p>
    <w:p w14:paraId="35C09E8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lastRenderedPageBreak/>
        <w:t>根据联合国教科文组织《保护非物质文化遗产公约》定义，非物质文化遗产是指被各社区、群体，有时是个人，视为其文化遗产组成部分的各种社会实践、观念表述、表现形式、知识、技能以及相关的工具、实物、手工艺品和文化场所。这种非物质文化遗产世代相传，在各社区和群体适应周围环境以及与自然和历史的互动中，被不断地再创造，为这些社区和群体提供认同感和持续感，从而增强对文化多样性和人类创造力的尊重。在本公约中，只考虑符合现有的国际人权文件，各社区、群体和个人之间相互尊重的需要和顺应可持续发展的非物质文化遗产。</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保护</w:t>
      </w:r>
      <w:r w:rsidRPr="00DD1001">
        <w:rPr>
          <w:rFonts w:ascii="华光黑变_CNKI" w:eastAsia="华光黑变_CNKI" w:hAnsi="华光黑变_CNKI" w:cs="Calibri"/>
          <w:color w:val="auto"/>
          <w:spacing w:val="-9"/>
          <w:sz w:val="18"/>
          <w:szCs w:val="18"/>
        </w:rPr>
        <w:t>”</w:t>
      </w:r>
      <w:proofErr w:type="gramStart"/>
      <w:r w:rsidRPr="00DD1001">
        <w:rPr>
          <w:rFonts w:ascii="华光黑变_CNKI" w:eastAsia="华光黑变_CNKI" w:hAnsi="华光黑变_CNKI" w:cs="Calibri" w:hint="eastAsia"/>
          <w:color w:val="auto"/>
          <w:spacing w:val="-9"/>
          <w:sz w:val="18"/>
          <w:szCs w:val="18"/>
        </w:rPr>
        <w:t>指确保</w:t>
      </w:r>
      <w:proofErr w:type="gramEnd"/>
      <w:r w:rsidRPr="00DD1001">
        <w:rPr>
          <w:rFonts w:ascii="华光黑变_CNKI" w:eastAsia="华光黑变_CNKI" w:hAnsi="华光黑变_CNKI" w:cs="Calibri" w:hint="eastAsia"/>
          <w:color w:val="auto"/>
          <w:spacing w:val="-9"/>
          <w:sz w:val="18"/>
          <w:szCs w:val="18"/>
        </w:rPr>
        <w:t>非物质文化遗产生命力的各种措施，包括这种遗产各个方面的确认、立档、研究、保存、保护、宣传、弘扬、传承（特别是通过正规和非正规教育）和振兴。</w:t>
      </w:r>
    </w:p>
    <w:p w14:paraId="398F9450"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根据</w:t>
      </w:r>
      <w:r w:rsidRPr="00DD1001">
        <w:rPr>
          <w:rFonts w:ascii="华光黑变_CNKI" w:eastAsia="华光黑变_CNKI" w:hAnsi="华光黑变_CNKI" w:cs="Calibri"/>
          <w:color w:val="auto"/>
          <w:spacing w:val="-9"/>
          <w:sz w:val="18"/>
          <w:szCs w:val="18"/>
        </w:rPr>
        <w:t>2011</w:t>
      </w:r>
      <w:r w:rsidRPr="00DD1001">
        <w:rPr>
          <w:rFonts w:ascii="华光黑变_CNKI" w:eastAsia="华光黑变_CNKI" w:hAnsi="华光黑变_CNKI" w:cs="Calibri" w:hint="eastAsia"/>
          <w:color w:val="auto"/>
          <w:spacing w:val="-9"/>
          <w:sz w:val="18"/>
          <w:szCs w:val="18"/>
        </w:rPr>
        <w:t>年</w:t>
      </w:r>
      <w:r w:rsidRPr="00DD1001">
        <w:rPr>
          <w:rFonts w:ascii="华光黑变_CNKI" w:eastAsia="华光黑变_CNKI" w:hAnsi="华光黑变_CNKI" w:cs="Calibri"/>
          <w:color w:val="auto"/>
          <w:spacing w:val="-9"/>
          <w:sz w:val="18"/>
          <w:szCs w:val="18"/>
        </w:rPr>
        <w:t>2</w:t>
      </w:r>
      <w:r w:rsidRPr="00DD1001">
        <w:rPr>
          <w:rFonts w:ascii="华光黑变_CNKI" w:eastAsia="华光黑变_CNKI" w:hAnsi="华光黑变_CNKI" w:cs="Calibri" w:hint="eastAsia"/>
          <w:color w:val="auto"/>
          <w:spacing w:val="-9"/>
          <w:sz w:val="18"/>
          <w:szCs w:val="18"/>
        </w:rPr>
        <w:t>月</w:t>
      </w:r>
      <w:r w:rsidRPr="00DD1001">
        <w:rPr>
          <w:rFonts w:ascii="华光黑变_CNKI" w:eastAsia="华光黑变_CNKI" w:hAnsi="华光黑变_CNKI" w:cs="Calibri"/>
          <w:color w:val="auto"/>
          <w:spacing w:val="-9"/>
          <w:sz w:val="18"/>
          <w:szCs w:val="18"/>
        </w:rPr>
        <w:t>25</w:t>
      </w:r>
      <w:r w:rsidRPr="00DD1001">
        <w:rPr>
          <w:rFonts w:ascii="华光黑变_CNKI" w:eastAsia="华光黑变_CNKI" w:hAnsi="华光黑变_CNKI" w:cs="Calibri" w:hint="eastAsia"/>
          <w:color w:val="auto"/>
          <w:spacing w:val="-9"/>
          <w:sz w:val="18"/>
          <w:szCs w:val="18"/>
        </w:rPr>
        <w:t>日颁布的《中华人民共和国非物质文化遗产法》，非物质文化遗产是指各族人民世代相传并视为其文化遗产组成部分的各种传统文化表现形式，以及与传统文化表现形式相关的实物和场所。包括</w:t>
      </w:r>
      <w:r w:rsidRPr="00DD1001">
        <w:rPr>
          <w:rFonts w:ascii="华光黑变_CNKI" w:eastAsia="华光黑变_CNKI" w:hAnsi="华光黑变_CNKI" w:cs="宋体" w:hint="eastAsia"/>
          <w:color w:val="auto"/>
          <w:spacing w:val="-9"/>
          <w:sz w:val="18"/>
          <w:szCs w:val="18"/>
        </w:rPr>
        <w:t>∶</w:t>
      </w:r>
    </w:p>
    <w:p w14:paraId="54399C0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（一）传统口头文学以及作为其载体的语言</w:t>
      </w:r>
      <w:r w:rsidRPr="00DD1001">
        <w:rPr>
          <w:rFonts w:ascii="华光黑变_CNKI" w:eastAsia="华光黑变_CNKI" w:hAnsi="华光黑变_CNKI" w:cs="Calibri"/>
          <w:color w:val="auto"/>
          <w:spacing w:val="-9"/>
          <w:sz w:val="18"/>
          <w:szCs w:val="18"/>
        </w:rPr>
        <w:t>;</w:t>
      </w:r>
    </w:p>
    <w:p w14:paraId="41237FA6"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（二）传统美术、书法、音乐、舞蹈、戏剧、曲艺和杂技</w:t>
      </w:r>
      <w:r w:rsidRPr="00DD1001">
        <w:rPr>
          <w:rFonts w:ascii="华光黑变_CNKI" w:eastAsia="华光黑变_CNKI" w:hAnsi="华光黑变_CNKI" w:cs="Calibri"/>
          <w:color w:val="auto"/>
          <w:spacing w:val="-9"/>
          <w:sz w:val="18"/>
          <w:szCs w:val="18"/>
        </w:rPr>
        <w:t>;</w:t>
      </w:r>
    </w:p>
    <w:p w14:paraId="09E4EB9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（三）传统技艺、医药和历法</w:t>
      </w:r>
      <w:r w:rsidRPr="00DD1001">
        <w:rPr>
          <w:rFonts w:ascii="华光黑变_CNKI" w:eastAsia="华光黑变_CNKI" w:hAnsi="华光黑变_CNKI" w:cs="Calibri"/>
          <w:color w:val="auto"/>
          <w:spacing w:val="-9"/>
          <w:sz w:val="18"/>
          <w:szCs w:val="18"/>
        </w:rPr>
        <w:t>;</w:t>
      </w:r>
    </w:p>
    <w:p w14:paraId="2E2F6D2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（四）传统礼仪、节庆等民俗</w:t>
      </w:r>
      <w:r w:rsidRPr="00DD1001">
        <w:rPr>
          <w:rFonts w:ascii="华光黑变_CNKI" w:eastAsia="华光黑变_CNKI" w:hAnsi="华光黑变_CNKI" w:cs="Calibri"/>
          <w:color w:val="auto"/>
          <w:spacing w:val="-9"/>
          <w:sz w:val="18"/>
          <w:szCs w:val="18"/>
        </w:rPr>
        <w:t>;</w:t>
      </w:r>
    </w:p>
    <w:p w14:paraId="6C7B54D2"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（五）传统体育和游艺</w:t>
      </w:r>
      <w:r w:rsidRPr="00DD1001">
        <w:rPr>
          <w:rFonts w:ascii="华光黑变_CNKI" w:eastAsia="华光黑变_CNKI" w:hAnsi="华光黑变_CNKI" w:cs="Calibri"/>
          <w:color w:val="auto"/>
          <w:spacing w:val="-9"/>
          <w:sz w:val="18"/>
          <w:szCs w:val="18"/>
        </w:rPr>
        <w:t>;</w:t>
      </w:r>
    </w:p>
    <w:p w14:paraId="5271EC75"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（六）其他非物质文化遗产。</w:t>
      </w:r>
    </w:p>
    <w:p w14:paraId="77891B31"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城区应该对其所在县、市的非物质文化遗产进行调查，对于发源于城区内的非物质文化遗产要进行重点保护、传承和传播，对于发源于县、市级的非物质文化遗产，要配合所在县、市开展传播和推广工作。</w:t>
      </w:r>
    </w:p>
    <w:p w14:paraId="61E52D12" w14:textId="77777777" w:rsidR="00A222A9" w:rsidRPr="00AC2203" w:rsidRDefault="00A222A9" w:rsidP="00D30870">
      <w:pPr>
        <w:spacing w:line="360" w:lineRule="auto"/>
        <w:ind w:firstLineChars="200" w:firstLine="324"/>
        <w:jc w:val="both"/>
        <w:rPr>
          <w:rFonts w:ascii="Calibri" w:eastAsia="宋体" w:hAnsi="Calibr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hint="eastAsia"/>
          <w:color w:val="auto"/>
          <w:spacing w:val="-9"/>
          <w:sz w:val="18"/>
          <w:szCs w:val="18"/>
        </w:rPr>
        <w:t>规划设计阶段审核城区及所属的非物质文化遗产调研报告或清单；实施运管阶段审核其保护措施的落实情况报告，开展有关传播和推广工作的实施总结报告等，并现场抽查落实情况。</w:t>
      </w:r>
    </w:p>
    <w:p w14:paraId="2FFEF890" w14:textId="77777777" w:rsidR="00A222A9" w:rsidRPr="00AC2203" w:rsidRDefault="00A222A9" w:rsidP="00D30870">
      <w:pPr>
        <w:pStyle w:val="a6"/>
        <w:adjustRightInd w:val="0"/>
        <w:snapToGrid w:val="0"/>
        <w:spacing w:before="0" w:beforeAutospacing="0" w:after="0" w:afterAutospacing="0" w:line="360" w:lineRule="auto"/>
        <w:jc w:val="both"/>
        <w:rPr>
          <w:rFonts w:ascii="Calibri" w:hAnsi="Calibri" w:cs="Calibri"/>
          <w:snapToGrid w:val="0"/>
          <w:spacing w:val="-8"/>
          <w:sz w:val="20"/>
          <w:szCs w:val="20"/>
        </w:rPr>
      </w:pPr>
      <w:bookmarkStart w:id="92" w:name="_Hlk103545078"/>
      <w:r w:rsidRPr="00AC2203">
        <w:rPr>
          <w:rFonts w:ascii="Calibri" w:hAnsi="Calibri" w:cs="Calibri"/>
          <w:b/>
          <w:bCs/>
          <w:snapToGrid w:val="0"/>
          <w:spacing w:val="-8"/>
          <w:sz w:val="20"/>
          <w:szCs w:val="20"/>
        </w:rPr>
        <w:t>11.2.1</w:t>
      </w:r>
      <w:r w:rsidR="00490F64" w:rsidRPr="00AC2203">
        <w:rPr>
          <w:rFonts w:ascii="Calibri" w:hAnsi="Calibri" w:cs="Calibri"/>
          <w:b/>
          <w:bCs/>
          <w:snapToGrid w:val="0"/>
          <w:spacing w:val="-8"/>
          <w:sz w:val="20"/>
          <w:szCs w:val="20"/>
        </w:rPr>
        <w:t>6</w:t>
      </w:r>
      <w:r w:rsidRPr="00AC2203">
        <w:rPr>
          <w:rFonts w:ascii="Calibri" w:hAnsi="Calibri" w:cs="Calibri"/>
          <w:snapToGrid w:val="0"/>
          <w:spacing w:val="-8"/>
          <w:sz w:val="20"/>
          <w:szCs w:val="20"/>
        </w:rPr>
        <w:t>发掘、保护城区</w:t>
      </w:r>
      <w:proofErr w:type="gramStart"/>
      <w:r w:rsidRPr="00AC2203">
        <w:rPr>
          <w:rFonts w:ascii="Calibri" w:hAnsi="Calibri" w:cs="Calibri"/>
          <w:snapToGrid w:val="0"/>
          <w:spacing w:val="-8"/>
          <w:sz w:val="20"/>
          <w:szCs w:val="20"/>
        </w:rPr>
        <w:t>内特色</w:t>
      </w:r>
      <w:proofErr w:type="gramEnd"/>
      <w:r w:rsidRPr="00AC2203">
        <w:rPr>
          <w:rFonts w:ascii="Calibri" w:hAnsi="Calibri" w:cs="Calibri"/>
          <w:snapToGrid w:val="0"/>
          <w:spacing w:val="-8"/>
          <w:sz w:val="20"/>
          <w:szCs w:val="20"/>
        </w:rPr>
        <w:t>风貌区或特色风貌建筑，并制定保护利用专项规划。</w:t>
      </w:r>
      <w:proofErr w:type="gramStart"/>
      <w:r w:rsidRPr="00AC2203">
        <w:rPr>
          <w:rFonts w:ascii="Calibri" w:hAnsi="Calibri" w:cs="Calibri"/>
          <w:snapToGrid w:val="0"/>
          <w:spacing w:val="-8"/>
          <w:sz w:val="20"/>
          <w:szCs w:val="20"/>
        </w:rPr>
        <w:t>评价总分值</w:t>
      </w:r>
      <w:proofErr w:type="gramEnd"/>
      <w:r w:rsidRPr="00AC2203">
        <w:rPr>
          <w:rFonts w:ascii="Calibri" w:hAnsi="Calibri" w:cs="Calibri"/>
          <w:snapToGrid w:val="0"/>
          <w:spacing w:val="-8"/>
          <w:sz w:val="20"/>
          <w:szCs w:val="20"/>
        </w:rPr>
        <w:t>为</w:t>
      </w:r>
      <w:r w:rsidR="00C044C6" w:rsidRPr="00AC2203">
        <w:rPr>
          <w:rFonts w:ascii="Calibri" w:hAnsi="Calibri" w:cs="Calibri"/>
          <w:snapToGrid w:val="0"/>
          <w:spacing w:val="-8"/>
          <w:sz w:val="20"/>
          <w:szCs w:val="20"/>
        </w:rPr>
        <w:t>5</w:t>
      </w:r>
      <w:r w:rsidRPr="00AC2203">
        <w:rPr>
          <w:rFonts w:ascii="Calibri" w:hAnsi="Calibri" w:cs="Calibri"/>
          <w:snapToGrid w:val="0"/>
          <w:spacing w:val="-8"/>
          <w:sz w:val="20"/>
          <w:szCs w:val="20"/>
        </w:rPr>
        <w:t>分。</w:t>
      </w:r>
    </w:p>
    <w:bookmarkEnd w:id="92"/>
    <w:p w14:paraId="63926ACD"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1"/>
          <w:szCs w:val="21"/>
        </w:rPr>
      </w:pPr>
      <w:r w:rsidRPr="00DD1001">
        <w:rPr>
          <w:rFonts w:ascii="华光黑变_CNKI" w:eastAsia="华光黑变_CNKI" w:hAnsi="华光黑变_CNKI" w:cs="Calibri" w:hint="eastAsia"/>
          <w:color w:val="auto"/>
          <w:sz w:val="21"/>
          <w:szCs w:val="21"/>
        </w:rPr>
        <w:t>【条文说明】</w:t>
      </w:r>
    </w:p>
    <w:p w14:paraId="0318270C"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本条适用于规划设计评价。</w:t>
      </w:r>
    </w:p>
    <w:p w14:paraId="509EB267"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本条所指特色风貌包括重庆传统风貌和特定区域风貌两类。重庆建城</w:t>
      </w:r>
      <w:r w:rsidRPr="00DD1001">
        <w:rPr>
          <w:rFonts w:ascii="华光黑变_CNKI" w:eastAsia="华光黑变_CNKI" w:hAnsi="华光黑变_CNKI" w:cs="Calibri"/>
          <w:color w:val="auto"/>
          <w:spacing w:val="-9"/>
          <w:sz w:val="18"/>
          <w:szCs w:val="18"/>
        </w:rPr>
        <w:t>3000</w:t>
      </w:r>
      <w:r w:rsidRPr="00DD1001">
        <w:rPr>
          <w:rFonts w:ascii="华光黑变_CNKI" w:eastAsia="华光黑变_CNKI" w:hAnsi="华光黑变_CNKI" w:cs="Calibri" w:hint="eastAsia"/>
          <w:color w:val="auto"/>
          <w:spacing w:val="-9"/>
          <w:sz w:val="18"/>
          <w:szCs w:val="18"/>
        </w:rPr>
        <w:t>年，定名</w:t>
      </w:r>
      <w:r w:rsidRPr="00DD1001">
        <w:rPr>
          <w:rFonts w:ascii="华光黑变_CNKI" w:eastAsia="华光黑变_CNKI" w:hAnsi="华光黑变_CNKI" w:cs="Calibri"/>
          <w:color w:val="auto"/>
          <w:spacing w:val="-9"/>
          <w:sz w:val="18"/>
          <w:szCs w:val="18"/>
        </w:rPr>
        <w:t>800</w:t>
      </w:r>
      <w:r w:rsidRPr="00DD1001">
        <w:rPr>
          <w:rFonts w:ascii="华光黑变_CNKI" w:eastAsia="华光黑变_CNKI" w:hAnsi="华光黑变_CNKI" w:cs="Calibri" w:hint="eastAsia"/>
          <w:color w:val="auto"/>
          <w:spacing w:val="-9"/>
          <w:sz w:val="18"/>
          <w:szCs w:val="18"/>
        </w:rPr>
        <w:t>年，地域范围内的历史文化资源非常丰富，于</w:t>
      </w:r>
      <w:r w:rsidRPr="00DD1001">
        <w:rPr>
          <w:rFonts w:ascii="华光黑变_CNKI" w:eastAsia="华光黑变_CNKI" w:hAnsi="华光黑变_CNKI" w:cs="Calibri"/>
          <w:color w:val="auto"/>
          <w:spacing w:val="-9"/>
          <w:sz w:val="18"/>
          <w:szCs w:val="18"/>
        </w:rPr>
        <w:t>1986</w:t>
      </w:r>
      <w:r w:rsidRPr="00DD1001">
        <w:rPr>
          <w:rFonts w:ascii="华光黑变_CNKI" w:eastAsia="华光黑变_CNKI" w:hAnsi="华光黑变_CNKI" w:cs="Calibri" w:hint="eastAsia"/>
          <w:color w:val="auto"/>
          <w:spacing w:val="-9"/>
          <w:sz w:val="18"/>
          <w:szCs w:val="18"/>
        </w:rPr>
        <w:t>年被国务院命名为国家历史文化名城。《重庆都市区传统风貌保护与利用规划》提炼出</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传统巴渝、明清移民、开埠建市、抗战陪都、西南大区</w:t>
      </w:r>
      <w:r w:rsidRPr="00DD1001">
        <w:rPr>
          <w:rFonts w:ascii="华光黑变_CNKI" w:eastAsia="华光黑变_CNKI" w:hAnsi="华光黑变_CNKI" w:cs="Calibri"/>
          <w:color w:val="auto"/>
          <w:spacing w:val="-9"/>
          <w:sz w:val="18"/>
          <w:szCs w:val="18"/>
        </w:rPr>
        <w:t>”5</w:t>
      </w:r>
      <w:r w:rsidRPr="00DD1001">
        <w:rPr>
          <w:rFonts w:ascii="华光黑变_CNKI" w:eastAsia="华光黑变_CNKI" w:hAnsi="华光黑变_CNKI" w:cs="Calibri" w:hint="eastAsia"/>
          <w:color w:val="auto"/>
          <w:spacing w:val="-9"/>
          <w:sz w:val="18"/>
          <w:szCs w:val="18"/>
        </w:rPr>
        <w:t>类都市区历史文化传统风貌，确定了</w:t>
      </w:r>
      <w:r w:rsidRPr="00DD1001">
        <w:rPr>
          <w:rFonts w:ascii="华光黑变_CNKI" w:eastAsia="华光黑变_CNKI" w:hAnsi="华光黑变_CNKI" w:cs="Calibri"/>
          <w:color w:val="auto"/>
          <w:spacing w:val="-9"/>
          <w:sz w:val="18"/>
          <w:szCs w:val="18"/>
        </w:rPr>
        <w:t>28</w:t>
      </w:r>
      <w:r w:rsidRPr="00DD1001">
        <w:rPr>
          <w:rFonts w:ascii="华光黑变_CNKI" w:eastAsia="华光黑变_CNKI" w:hAnsi="华光黑变_CNKI" w:cs="Calibri" w:hint="eastAsia"/>
          <w:color w:val="auto"/>
          <w:spacing w:val="-9"/>
          <w:sz w:val="18"/>
          <w:szCs w:val="18"/>
        </w:rPr>
        <w:t>个历史文化传统风貌片区、</w:t>
      </w:r>
      <w:r w:rsidRPr="00DD1001">
        <w:rPr>
          <w:rFonts w:ascii="华光黑变_CNKI" w:eastAsia="华光黑变_CNKI" w:hAnsi="华光黑变_CNKI" w:cs="Calibri"/>
          <w:color w:val="auto"/>
          <w:spacing w:val="-9"/>
          <w:sz w:val="18"/>
          <w:szCs w:val="18"/>
        </w:rPr>
        <w:t>403</w:t>
      </w:r>
      <w:r w:rsidRPr="00DD1001">
        <w:rPr>
          <w:rFonts w:ascii="华光黑变_CNKI" w:eastAsia="华光黑变_CNKI" w:hAnsi="华光黑变_CNKI" w:cs="Calibri" w:hint="eastAsia"/>
          <w:color w:val="auto"/>
          <w:spacing w:val="-9"/>
          <w:sz w:val="18"/>
          <w:szCs w:val="18"/>
        </w:rPr>
        <w:t>个历史遗存点以及</w:t>
      </w:r>
      <w:r w:rsidRPr="00DD1001">
        <w:rPr>
          <w:rFonts w:ascii="华光黑变_CNKI" w:eastAsia="华光黑变_CNKI" w:hAnsi="华光黑变_CNKI" w:cs="Calibri"/>
          <w:color w:val="auto"/>
          <w:spacing w:val="-9"/>
          <w:sz w:val="18"/>
          <w:szCs w:val="18"/>
        </w:rPr>
        <w:t>58</w:t>
      </w:r>
      <w:r w:rsidRPr="00DD1001">
        <w:rPr>
          <w:rFonts w:ascii="华光黑变_CNKI" w:eastAsia="华光黑变_CNKI" w:hAnsi="华光黑变_CNKI" w:cs="Calibri" w:hint="eastAsia"/>
          <w:color w:val="auto"/>
          <w:spacing w:val="-9"/>
          <w:sz w:val="18"/>
          <w:szCs w:val="18"/>
        </w:rPr>
        <w:t>个文献可考的风貌记忆点。重庆传统风貌是指上述</w:t>
      </w:r>
      <w:r w:rsidRPr="00DD1001">
        <w:rPr>
          <w:rFonts w:ascii="华光黑变_CNKI" w:eastAsia="华光黑变_CNKI" w:hAnsi="华光黑变_CNKI" w:cs="Calibri"/>
          <w:color w:val="auto"/>
          <w:spacing w:val="-9"/>
          <w:sz w:val="18"/>
          <w:szCs w:val="18"/>
        </w:rPr>
        <w:t>5</w:t>
      </w:r>
      <w:r w:rsidRPr="00DD1001">
        <w:rPr>
          <w:rFonts w:ascii="华光黑变_CNKI" w:eastAsia="华光黑变_CNKI" w:hAnsi="华光黑变_CNKI" w:cs="Calibri" w:hint="eastAsia"/>
          <w:color w:val="auto"/>
          <w:spacing w:val="-9"/>
          <w:sz w:val="18"/>
          <w:szCs w:val="18"/>
        </w:rPr>
        <w:t>类都市区历史文化传统风貌。特定区域风貌是指我市或区县（自治县）级政府规划或建设管理部门批准确定的相关保护区规划中规定的风貌，如风景或名胜保护区规划中规定的风貌。</w:t>
      </w:r>
    </w:p>
    <w:p w14:paraId="732EF85A"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特色风貌建筑，包括重庆市域内的文物建筑、历史建筑、传统风貌建筑、传统风貌特色建筑和特定区域风貌特色建筑五类，其中文物建筑、历史建筑、传统风貌建筑由政府或相关部门认定公布。</w:t>
      </w:r>
    </w:p>
    <w:p w14:paraId="6BFA8ADB"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历史建筑和传统风貌建筑主要指能够反映历史、地方特色、具有一定文化价值和某类传统风貌特色，且未公布为文物保护单位或文物保护点或不可移动文物的建筑物、构筑物。为避免对历史建筑和传统风貌建筑价值和特征要素的损伤和改变，保护并延续重庆地域建筑文化，传承历史，有必要对其采用适度的保护措施及拓展多元化利用途径，全面发挥这类建筑及所在传统风貌街区的历史价值、情感价值、经济价值、社会价值和文化价值。</w:t>
      </w:r>
    </w:p>
    <w:p w14:paraId="05ADDEA3" w14:textId="77777777" w:rsidR="00A222A9" w:rsidRPr="00DD1001" w:rsidRDefault="00A222A9" w:rsidP="00D30870">
      <w:pPr>
        <w:spacing w:line="360" w:lineRule="auto"/>
        <w:ind w:firstLine="200"/>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lastRenderedPageBreak/>
        <w:t>本条的评价方法为：规划设计阶段查阅相关批文、特色风貌建筑保护利用专项规划，专项分析论证报告及影像资料等相关佐证材料。</w:t>
      </w:r>
    </w:p>
    <w:p w14:paraId="7A42B60E"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11.2.1</w:t>
      </w:r>
      <w:r w:rsidR="00490F64" w:rsidRPr="00AC2203">
        <w:rPr>
          <w:rFonts w:ascii="Calibri" w:eastAsia="宋体" w:hAnsi="Calibri" w:cs="Calibri"/>
          <w:b/>
          <w:bCs/>
          <w:color w:val="auto"/>
          <w:spacing w:val="-8"/>
          <w:sz w:val="20"/>
          <w:szCs w:val="20"/>
        </w:rPr>
        <w:t>7</w:t>
      </w:r>
      <w:r w:rsidRPr="00AC2203">
        <w:rPr>
          <w:rFonts w:ascii="Calibri" w:eastAsia="宋体" w:hAnsi="Calibri" w:cs="Calibri"/>
          <w:color w:val="auto"/>
          <w:spacing w:val="-8"/>
          <w:sz w:val="20"/>
          <w:szCs w:val="20"/>
        </w:rPr>
        <w:t>对非文物特色风貌建筑，做好保护与更新利用，评价分值为</w:t>
      </w:r>
      <w:r w:rsidR="00C044C6" w:rsidRPr="00AC2203">
        <w:rPr>
          <w:rFonts w:ascii="Calibri" w:eastAsia="宋体" w:hAnsi="Calibri" w:cs="Calibri"/>
          <w:color w:val="auto"/>
          <w:spacing w:val="-8"/>
          <w:sz w:val="20"/>
          <w:szCs w:val="20"/>
        </w:rPr>
        <w:t>5</w:t>
      </w:r>
      <w:r w:rsidRPr="00AC2203">
        <w:rPr>
          <w:rFonts w:ascii="Calibri" w:eastAsia="宋体" w:hAnsi="Calibri" w:cs="Calibri"/>
          <w:color w:val="auto"/>
          <w:spacing w:val="-8"/>
          <w:sz w:val="20"/>
          <w:szCs w:val="20"/>
        </w:rPr>
        <w:t>分。</w:t>
      </w:r>
    </w:p>
    <w:p w14:paraId="6C4F22AE" w14:textId="77777777" w:rsidR="00A222A9" w:rsidRPr="00DD1001" w:rsidRDefault="00A222A9" w:rsidP="00D30870">
      <w:pPr>
        <w:pStyle w:val="2-"/>
        <w:spacing w:beforeLines="0"/>
        <w:ind w:firstLineChars="0" w:firstLine="0"/>
        <w:rPr>
          <w:rFonts w:ascii="华光黑变_CNKI" w:eastAsia="华光黑变_CNKI" w:hAnsi="华光黑变_CNKI" w:cs="Calibri"/>
          <w:color w:val="auto"/>
          <w:sz w:val="21"/>
          <w:szCs w:val="21"/>
        </w:rPr>
      </w:pPr>
      <w:r w:rsidRPr="00DD1001">
        <w:rPr>
          <w:rFonts w:ascii="华光黑变_CNKI" w:eastAsia="华光黑变_CNKI" w:hAnsi="华光黑变_CNKI" w:cs="Calibri" w:hint="eastAsia"/>
          <w:color w:val="auto"/>
          <w:sz w:val="21"/>
          <w:szCs w:val="21"/>
        </w:rPr>
        <w:t>【条文说明】</w:t>
      </w:r>
    </w:p>
    <w:p w14:paraId="32F2671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本条适用于规划设计、实施运管评价。</w:t>
      </w:r>
    </w:p>
    <w:p w14:paraId="186AD81F"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非文物特色风貌建筑是指未被评定为文物保护单位的其他各类特色风貌建筑，城区建设应优先考虑对其进行活化和改造再利用，而不是完全拆除兴建，这既对保存城区的集体记忆，增加城区的地方特色有重要作用，同时也能减少施工废弃物产生，保护环境。在规划设计阶段，需要对城区内既有建筑进行调研和分析，合理确定城区适合保留并活化和改造再利用的建筑。若城区内无此类既有建筑，此项</w:t>
      </w:r>
      <w:proofErr w:type="gramStart"/>
      <w:r w:rsidRPr="00DD1001">
        <w:rPr>
          <w:rFonts w:ascii="华光黑变_CNKI" w:eastAsia="华光黑变_CNKI" w:hAnsi="华光黑变_CNKI" w:cs="Calibri" w:hint="eastAsia"/>
          <w:color w:val="auto"/>
          <w:spacing w:val="-9"/>
          <w:sz w:val="18"/>
          <w:szCs w:val="18"/>
        </w:rPr>
        <w:t>不</w:t>
      </w:r>
      <w:proofErr w:type="gramEnd"/>
      <w:r w:rsidRPr="00DD1001">
        <w:rPr>
          <w:rFonts w:ascii="华光黑变_CNKI" w:eastAsia="华光黑变_CNKI" w:hAnsi="华光黑变_CNKI" w:cs="Calibri" w:hint="eastAsia"/>
          <w:color w:val="auto"/>
          <w:spacing w:val="-9"/>
          <w:sz w:val="18"/>
          <w:szCs w:val="18"/>
        </w:rPr>
        <w:t>参评。</w:t>
      </w:r>
    </w:p>
    <w:p w14:paraId="55F1D828" w14:textId="77777777" w:rsidR="00A222A9" w:rsidRPr="00DD1001" w:rsidRDefault="00A222A9"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hint="eastAsia"/>
          <w:color w:val="auto"/>
          <w:spacing w:val="-9"/>
          <w:sz w:val="18"/>
          <w:szCs w:val="18"/>
        </w:rPr>
        <w:t>规划设计阶段</w:t>
      </w:r>
      <w:proofErr w:type="gramStart"/>
      <w:r w:rsidRPr="00DD1001">
        <w:rPr>
          <w:rFonts w:ascii="华光黑变_CNKI" w:eastAsia="华光黑变_CNKI" w:hAnsi="华光黑变_CNKI" w:cs="Calibri" w:hint="eastAsia"/>
          <w:color w:val="auto"/>
          <w:spacing w:val="-9"/>
          <w:sz w:val="18"/>
          <w:szCs w:val="18"/>
        </w:rPr>
        <w:t>审核总</w:t>
      </w:r>
      <w:proofErr w:type="gramEnd"/>
      <w:r w:rsidRPr="00DD1001">
        <w:rPr>
          <w:rFonts w:ascii="华光黑变_CNKI" w:eastAsia="华光黑变_CNKI" w:hAnsi="华光黑变_CNKI" w:cs="Calibri" w:hint="eastAsia"/>
          <w:color w:val="auto"/>
          <w:spacing w:val="-9"/>
          <w:sz w:val="18"/>
          <w:szCs w:val="18"/>
        </w:rPr>
        <w:t>平面图、城区内既有建筑活化和改造再利用的可行性分析报告和各专业设计图纸并判断与保护利用专项规划的一致性；实施运管阶段审核建筑改造建设情况。</w:t>
      </w:r>
    </w:p>
    <w:p w14:paraId="39FE4788" w14:textId="77777777" w:rsidR="000A34E7" w:rsidRPr="00AC2203" w:rsidRDefault="000A34E7" w:rsidP="00D30870">
      <w:pPr>
        <w:kinsoku/>
        <w:autoSpaceDE/>
        <w:autoSpaceDN/>
        <w:adjustRightInd/>
        <w:snapToGrid/>
        <w:jc w:val="both"/>
        <w:textAlignment w:val="auto"/>
        <w:rPr>
          <w:rFonts w:ascii="Calibri" w:eastAsia="宋体" w:hAnsi="Calibri" w:cs="Calibri"/>
          <w:b/>
          <w:bCs/>
          <w:color w:val="auto"/>
          <w:spacing w:val="-9"/>
          <w:sz w:val="32"/>
          <w:szCs w:val="32"/>
        </w:rPr>
      </w:pPr>
      <w:bookmarkStart w:id="93" w:name="_Toc108131422"/>
      <w:r w:rsidRPr="00AC2203">
        <w:rPr>
          <w:rFonts w:ascii="Calibri" w:eastAsia="宋体" w:hAnsi="Calibri" w:cs="Calibri"/>
          <w:b/>
          <w:bCs/>
          <w:color w:val="auto"/>
          <w:spacing w:val="-9"/>
          <w:sz w:val="32"/>
          <w:szCs w:val="32"/>
        </w:rPr>
        <w:br w:type="page"/>
      </w:r>
    </w:p>
    <w:p w14:paraId="6B0AED71" w14:textId="77777777" w:rsidR="00A222A9" w:rsidRPr="00714A96" w:rsidRDefault="00A222A9" w:rsidP="003836D6">
      <w:pPr>
        <w:pStyle w:val="111"/>
        <w:rPr>
          <w:rFonts w:ascii="黑体" w:hAnsi="黑体"/>
          <w:bCs w:val="0"/>
        </w:rPr>
      </w:pPr>
      <w:bookmarkStart w:id="94" w:name="_Toc113019051"/>
      <w:r w:rsidRPr="00714A96">
        <w:rPr>
          <w:rFonts w:ascii="黑体" w:hAnsi="黑体"/>
          <w:bCs w:val="0"/>
        </w:rPr>
        <w:lastRenderedPageBreak/>
        <w:t>12技术创新</w:t>
      </w:r>
      <w:bookmarkEnd w:id="93"/>
      <w:bookmarkEnd w:id="94"/>
    </w:p>
    <w:p w14:paraId="1D43FB5E" w14:textId="77777777" w:rsidR="00A222A9" w:rsidRPr="00714A96" w:rsidRDefault="00A222A9" w:rsidP="00714A96">
      <w:pPr>
        <w:spacing w:line="360" w:lineRule="auto"/>
        <w:jc w:val="center"/>
        <w:outlineLvl w:val="1"/>
        <w:rPr>
          <w:rFonts w:ascii="黑体" w:eastAsia="黑体" w:hAnsi="黑体" w:cs="Calibri"/>
          <w:color w:val="auto"/>
          <w:spacing w:val="-3"/>
          <w:w w:val="99"/>
          <w:sz w:val="24"/>
          <w:szCs w:val="24"/>
        </w:rPr>
      </w:pPr>
      <w:bookmarkStart w:id="95" w:name="_Toc108131423"/>
      <w:bookmarkStart w:id="96" w:name="_Toc113019052"/>
      <w:r w:rsidRPr="00714A96">
        <w:rPr>
          <w:rFonts w:ascii="黑体" w:eastAsia="黑体" w:hAnsi="黑体" w:cs="Calibri"/>
          <w:color w:val="auto"/>
          <w:spacing w:val="-3"/>
          <w:w w:val="99"/>
          <w:sz w:val="24"/>
          <w:szCs w:val="24"/>
        </w:rPr>
        <w:t>12.1一般规定</w:t>
      </w:r>
      <w:bookmarkEnd w:id="95"/>
      <w:bookmarkEnd w:id="96"/>
    </w:p>
    <w:p w14:paraId="540F0D9A"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12.1.1</w:t>
      </w:r>
      <w:r w:rsidRPr="00AC2203">
        <w:rPr>
          <w:rFonts w:ascii="Calibri" w:eastAsia="宋体" w:hAnsi="Calibri" w:cs="Calibri"/>
          <w:color w:val="auto"/>
          <w:spacing w:val="-8"/>
          <w:sz w:val="20"/>
          <w:szCs w:val="20"/>
        </w:rPr>
        <w:t>绿色生态城区评价时，可按本章规定对绿色生态城区创新项进行评价，确定附加得分。</w:t>
      </w:r>
    </w:p>
    <w:p w14:paraId="6089BF95"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12.1.2</w:t>
      </w:r>
      <w:r w:rsidRPr="00AC2203">
        <w:rPr>
          <w:rFonts w:ascii="Calibri" w:eastAsia="宋体" w:hAnsi="Calibri" w:cs="Calibri"/>
          <w:color w:val="auto"/>
          <w:spacing w:val="-8"/>
          <w:sz w:val="20"/>
          <w:szCs w:val="20"/>
        </w:rPr>
        <w:t>绿色生态城区创新项的得分，可按本标准第</w:t>
      </w:r>
      <w:r w:rsidRPr="00AC2203">
        <w:rPr>
          <w:rFonts w:ascii="Calibri" w:eastAsia="宋体" w:hAnsi="Calibri" w:cs="Calibri"/>
          <w:color w:val="auto"/>
          <w:spacing w:val="-8"/>
          <w:sz w:val="20"/>
          <w:szCs w:val="20"/>
        </w:rPr>
        <w:t>12.2</w:t>
      </w:r>
      <w:r w:rsidRPr="00AC2203">
        <w:rPr>
          <w:rFonts w:ascii="Calibri" w:eastAsia="宋体" w:hAnsi="Calibri" w:cs="Calibri"/>
          <w:color w:val="auto"/>
          <w:spacing w:val="-8"/>
          <w:sz w:val="20"/>
          <w:szCs w:val="20"/>
        </w:rPr>
        <w:t>节的要求确定</w:t>
      </w:r>
      <w:r w:rsidRPr="00AC2203">
        <w:rPr>
          <w:rFonts w:ascii="Calibri" w:eastAsia="宋体" w:hAnsi="Calibri" w:cs="Calibri"/>
          <w:color w:val="auto"/>
          <w:spacing w:val="-8"/>
          <w:sz w:val="20"/>
          <w:szCs w:val="20"/>
        </w:rPr>
        <w:t>;</w:t>
      </w:r>
      <w:r w:rsidRPr="00AC2203">
        <w:rPr>
          <w:rFonts w:ascii="Calibri" w:eastAsia="宋体" w:hAnsi="Calibri" w:cs="Calibri"/>
          <w:color w:val="auto"/>
          <w:spacing w:val="-8"/>
          <w:sz w:val="20"/>
          <w:szCs w:val="20"/>
        </w:rPr>
        <w:t>当各创新项总得分大于</w:t>
      </w:r>
      <w:r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分时，应为</w:t>
      </w:r>
      <w:r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分。</w:t>
      </w:r>
    </w:p>
    <w:p w14:paraId="1F87B3E3" w14:textId="77777777" w:rsidR="00A222A9" w:rsidRPr="00714A96" w:rsidRDefault="00A222A9" w:rsidP="00714A96">
      <w:pPr>
        <w:spacing w:line="360" w:lineRule="auto"/>
        <w:jc w:val="center"/>
        <w:outlineLvl w:val="1"/>
        <w:rPr>
          <w:rFonts w:ascii="黑体" w:eastAsia="黑体" w:hAnsi="黑体" w:cs="Calibri"/>
          <w:color w:val="auto"/>
          <w:spacing w:val="-3"/>
          <w:w w:val="99"/>
          <w:sz w:val="24"/>
          <w:szCs w:val="24"/>
        </w:rPr>
      </w:pPr>
      <w:bookmarkStart w:id="97" w:name="_Toc108131424"/>
      <w:bookmarkStart w:id="98" w:name="_Toc113019053"/>
      <w:r w:rsidRPr="00714A96">
        <w:rPr>
          <w:rFonts w:ascii="黑体" w:eastAsia="黑体" w:hAnsi="黑体" w:cs="Calibri"/>
          <w:color w:val="auto"/>
          <w:spacing w:val="-3"/>
          <w:w w:val="99"/>
          <w:sz w:val="24"/>
          <w:szCs w:val="24"/>
        </w:rPr>
        <w:t>12.2加分项</w:t>
      </w:r>
      <w:bookmarkEnd w:id="97"/>
      <w:bookmarkEnd w:id="98"/>
    </w:p>
    <w:p w14:paraId="340CCF80"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12.2.1</w:t>
      </w:r>
      <w:r w:rsidRPr="00AC2203">
        <w:rPr>
          <w:rFonts w:ascii="Calibri" w:eastAsia="宋体" w:hAnsi="Calibri" w:cs="Calibri"/>
          <w:color w:val="auto"/>
          <w:spacing w:val="-8"/>
          <w:sz w:val="20"/>
          <w:szCs w:val="20"/>
        </w:rPr>
        <w:t>城区规划都市农业区域，每块区域面积不小于</w:t>
      </w:r>
      <w:r w:rsidRPr="00AC2203">
        <w:rPr>
          <w:rFonts w:ascii="Calibri" w:eastAsia="宋体" w:hAnsi="Calibri" w:cs="Calibri"/>
          <w:color w:val="auto"/>
          <w:spacing w:val="-8"/>
          <w:sz w:val="20"/>
          <w:szCs w:val="20"/>
        </w:rPr>
        <w:t>1000m².</w:t>
      </w:r>
      <w:r w:rsidRPr="00AC2203">
        <w:rPr>
          <w:rFonts w:ascii="Calibri" w:eastAsia="宋体" w:hAnsi="Calibri" w:cs="Calibri"/>
          <w:color w:val="auto"/>
          <w:spacing w:val="-8"/>
          <w:sz w:val="20"/>
          <w:szCs w:val="20"/>
        </w:rPr>
        <w:t>且所有地块用地面积占整个城区的比例不小于</w:t>
      </w: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，评价分值为</w:t>
      </w: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分。</w:t>
      </w:r>
    </w:p>
    <w:p w14:paraId="6A8138A4" w14:textId="77777777" w:rsidR="003645BF" w:rsidRPr="00DD1001" w:rsidRDefault="003645BF" w:rsidP="00D30870">
      <w:pPr>
        <w:pStyle w:val="2-"/>
        <w:spacing w:beforeLines="0"/>
        <w:ind w:firstLineChars="0" w:firstLine="0"/>
        <w:rPr>
          <w:rFonts w:ascii="华光黑变_CNKI" w:eastAsia="华光黑变_CNKI" w:hAnsi="华光黑变_CNKI" w:cs="Calibri"/>
          <w:color w:val="auto"/>
          <w:sz w:val="21"/>
          <w:szCs w:val="21"/>
        </w:rPr>
      </w:pPr>
      <w:r w:rsidRPr="00DD1001">
        <w:rPr>
          <w:rFonts w:ascii="华光黑变_CNKI" w:eastAsia="华光黑变_CNKI" w:hAnsi="华光黑变_CNKI" w:cs="Calibri" w:hint="eastAsia"/>
          <w:color w:val="auto"/>
          <w:sz w:val="21"/>
          <w:szCs w:val="21"/>
        </w:rPr>
        <w:t>【条文说明】</w:t>
      </w:r>
    </w:p>
    <w:p w14:paraId="7A66CEEE" w14:textId="77777777" w:rsidR="003645BF" w:rsidRPr="00DD1001" w:rsidRDefault="003645BF"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本条适用于规划设计、实施运管评价。</w:t>
      </w:r>
    </w:p>
    <w:p w14:paraId="551D7B1E" w14:textId="77777777" w:rsidR="003645BF" w:rsidRPr="00DD1001" w:rsidRDefault="003645BF"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城区规划都市农业区域有利于提高本地植物指数，形成城区</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绿肺</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，调节微气候</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促进都市农业发展，降低农产品输送需求，减少运输碳排放</w:t>
      </w:r>
      <w:r w:rsidRPr="00DD1001">
        <w:rPr>
          <w:rFonts w:ascii="华光黑变_CNKI" w:eastAsia="华光黑变_CNKI" w:hAnsi="华光黑变_CNKI" w:cs="Calibri"/>
          <w:color w:val="auto"/>
          <w:spacing w:val="-9"/>
          <w:sz w:val="18"/>
          <w:szCs w:val="18"/>
        </w:rPr>
        <w:t>;</w:t>
      </w:r>
      <w:r w:rsidRPr="00DD1001">
        <w:rPr>
          <w:rFonts w:ascii="华光黑变_CNKI" w:eastAsia="华光黑变_CNKI" w:hAnsi="华光黑变_CNKI" w:cs="Calibri" w:hint="eastAsia"/>
          <w:color w:val="auto"/>
          <w:spacing w:val="-9"/>
          <w:sz w:val="18"/>
          <w:szCs w:val="18"/>
        </w:rPr>
        <w:t>农场与果园等都市农业区域可与城市绿色廊道、开放空间等功能进行整合设计，将其作为景观、绿色廊道、开放空间等功能空间的组成部分，并形成开放空间供公众使用，促进公众亲近大自然，加强自然环境与人工环境的融合。</w:t>
      </w:r>
    </w:p>
    <w:p w14:paraId="67091513" w14:textId="77777777" w:rsidR="003645BF" w:rsidRPr="00DD1001" w:rsidRDefault="003645BF"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w:t>
      </w:r>
      <w:r w:rsidRPr="00DD1001">
        <w:rPr>
          <w:rFonts w:ascii="华光黑变_CNKI" w:eastAsia="华光黑变_CNKI" w:hAnsi="华光黑变_CNKI" w:cs="宋体" w:hint="eastAsia"/>
          <w:color w:val="auto"/>
          <w:spacing w:val="-9"/>
          <w:sz w:val="18"/>
          <w:szCs w:val="18"/>
        </w:rPr>
        <w:t>∶</w:t>
      </w:r>
      <w:r w:rsidRPr="00DD1001">
        <w:rPr>
          <w:rFonts w:ascii="华光黑变_CNKI" w:eastAsia="华光黑变_CNKI" w:hAnsi="华光黑变_CNKI" w:cs="Calibri" w:hint="eastAsia"/>
          <w:color w:val="auto"/>
          <w:spacing w:val="-9"/>
          <w:sz w:val="18"/>
          <w:szCs w:val="18"/>
        </w:rPr>
        <w:t>规划设计阶段需审核都市农业用地规划图；实施运管阶段需在规划设计阶段评价方法之外还</w:t>
      </w:r>
      <w:proofErr w:type="gramStart"/>
      <w:r w:rsidRPr="00DD1001">
        <w:rPr>
          <w:rFonts w:ascii="华光黑变_CNKI" w:eastAsia="华光黑变_CNKI" w:hAnsi="华光黑变_CNKI" w:cs="Calibri" w:hint="eastAsia"/>
          <w:color w:val="auto"/>
          <w:spacing w:val="-9"/>
          <w:sz w:val="18"/>
          <w:szCs w:val="18"/>
        </w:rPr>
        <w:t>应现场</w:t>
      </w:r>
      <w:proofErr w:type="gramEnd"/>
      <w:r w:rsidRPr="00DD1001">
        <w:rPr>
          <w:rFonts w:ascii="华光黑变_CNKI" w:eastAsia="华光黑变_CNKI" w:hAnsi="华光黑变_CNKI" w:cs="Calibri" w:hint="eastAsia"/>
          <w:color w:val="auto"/>
          <w:spacing w:val="-9"/>
          <w:sz w:val="18"/>
          <w:szCs w:val="18"/>
        </w:rPr>
        <w:t>核实。</w:t>
      </w:r>
    </w:p>
    <w:p w14:paraId="627A584F"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12.2.2</w:t>
      </w:r>
      <w:r w:rsidRPr="00AC2203">
        <w:rPr>
          <w:rFonts w:ascii="Calibri" w:eastAsia="宋体" w:hAnsi="Calibri" w:cs="Calibri"/>
          <w:color w:val="auto"/>
          <w:spacing w:val="-8"/>
          <w:sz w:val="20"/>
          <w:szCs w:val="20"/>
        </w:rPr>
        <w:t>合理建设市政再生水供水系统，再生水供水能力和与之配套的再生水供水管网覆盖率均超过</w:t>
      </w:r>
      <w:r w:rsidRPr="00AC2203">
        <w:rPr>
          <w:rFonts w:ascii="Calibri" w:eastAsia="宋体" w:hAnsi="Calibri" w:cs="Calibri"/>
          <w:color w:val="auto"/>
          <w:spacing w:val="-8"/>
          <w:sz w:val="20"/>
          <w:szCs w:val="20"/>
        </w:rPr>
        <w:t>50%</w:t>
      </w:r>
      <w:r w:rsidRPr="00AC2203">
        <w:rPr>
          <w:rFonts w:ascii="Calibri" w:eastAsia="宋体" w:hAnsi="Calibri" w:cs="Calibri"/>
          <w:color w:val="auto"/>
          <w:spacing w:val="-8"/>
          <w:sz w:val="20"/>
          <w:szCs w:val="20"/>
        </w:rPr>
        <w:t>，或非传统水源利用率超过</w:t>
      </w:r>
      <w:r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，评价分值为</w:t>
      </w: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分。</w:t>
      </w:r>
    </w:p>
    <w:p w14:paraId="0A9AC9CF" w14:textId="77777777" w:rsidR="001654C8" w:rsidRPr="00DD1001" w:rsidRDefault="001654C8" w:rsidP="00D30870">
      <w:pPr>
        <w:pStyle w:val="2-"/>
        <w:spacing w:beforeLines="0"/>
        <w:ind w:firstLineChars="0" w:firstLine="0"/>
        <w:rPr>
          <w:rFonts w:ascii="华光黑变_CNKI" w:eastAsia="华光黑变_CNKI" w:hAnsi="华光黑变_CNKI" w:cs="Calibri"/>
          <w:color w:val="auto"/>
          <w:sz w:val="21"/>
          <w:szCs w:val="21"/>
        </w:rPr>
      </w:pPr>
      <w:r w:rsidRPr="00DD1001">
        <w:rPr>
          <w:rFonts w:ascii="华光黑变_CNKI" w:eastAsia="华光黑变_CNKI" w:hAnsi="华光黑变_CNKI" w:cs="Calibri" w:hint="eastAsia"/>
          <w:color w:val="auto"/>
          <w:sz w:val="21"/>
          <w:szCs w:val="21"/>
        </w:rPr>
        <w:t>【条文说明】</w:t>
      </w:r>
    </w:p>
    <w:p w14:paraId="6F3CCE62" w14:textId="77777777" w:rsidR="001654C8" w:rsidRPr="00DD1001" w:rsidRDefault="001654C8"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条文解释参见本标准第</w:t>
      </w:r>
      <w:r w:rsidRPr="00DD1001">
        <w:rPr>
          <w:rFonts w:ascii="华光黑变_CNKI" w:eastAsia="华光黑变_CNKI" w:hAnsi="华光黑变_CNKI" w:cs="Calibri"/>
          <w:color w:val="auto"/>
          <w:spacing w:val="-9"/>
          <w:sz w:val="18"/>
          <w:szCs w:val="18"/>
        </w:rPr>
        <w:t>7</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2</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8</w:t>
      </w:r>
      <w:r w:rsidRPr="00DD1001">
        <w:rPr>
          <w:rFonts w:ascii="华光黑变_CNKI" w:eastAsia="华光黑变_CNKI" w:hAnsi="华光黑变_CNKI" w:cs="Calibri" w:hint="eastAsia"/>
          <w:color w:val="auto"/>
          <w:spacing w:val="-9"/>
          <w:sz w:val="18"/>
          <w:szCs w:val="18"/>
        </w:rPr>
        <w:t>条和第</w:t>
      </w:r>
      <w:r w:rsidRPr="00DD1001">
        <w:rPr>
          <w:rFonts w:ascii="华光黑变_CNKI" w:eastAsia="华光黑变_CNKI" w:hAnsi="华光黑变_CNKI" w:cs="Calibri"/>
          <w:color w:val="auto"/>
          <w:spacing w:val="-9"/>
          <w:sz w:val="18"/>
          <w:szCs w:val="18"/>
        </w:rPr>
        <w:t>7</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2</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9</w:t>
      </w:r>
      <w:r w:rsidRPr="00DD1001">
        <w:rPr>
          <w:rFonts w:ascii="华光黑变_CNKI" w:eastAsia="华光黑变_CNKI" w:hAnsi="华光黑变_CNKI" w:cs="Calibri" w:hint="eastAsia"/>
          <w:color w:val="auto"/>
          <w:spacing w:val="-9"/>
          <w:sz w:val="18"/>
          <w:szCs w:val="18"/>
        </w:rPr>
        <w:t>条对应的条文说明。</w:t>
      </w:r>
    </w:p>
    <w:p w14:paraId="0AC66AAF"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12.2.3</w:t>
      </w:r>
      <w:r w:rsidRPr="00AC2203">
        <w:rPr>
          <w:rFonts w:ascii="Calibri" w:eastAsia="宋体" w:hAnsi="Calibri" w:cs="Calibri"/>
          <w:color w:val="auto"/>
          <w:spacing w:val="-8"/>
          <w:sz w:val="20"/>
          <w:szCs w:val="20"/>
        </w:rPr>
        <w:t>可再生能源及清洁能源利用总量占城区一次能源消耗量的比例达到</w:t>
      </w:r>
      <w:r w:rsidRPr="00AC2203">
        <w:rPr>
          <w:rFonts w:ascii="Calibri" w:eastAsia="宋体" w:hAnsi="Calibri" w:cs="Calibri"/>
          <w:color w:val="auto"/>
          <w:spacing w:val="-8"/>
          <w:sz w:val="20"/>
          <w:szCs w:val="20"/>
        </w:rPr>
        <w:t>10%</w:t>
      </w:r>
      <w:r w:rsidRPr="00AC2203">
        <w:rPr>
          <w:rFonts w:ascii="Calibri" w:eastAsia="宋体" w:hAnsi="Calibri" w:cs="Calibri"/>
          <w:color w:val="auto"/>
          <w:spacing w:val="-8"/>
          <w:sz w:val="20"/>
          <w:szCs w:val="20"/>
        </w:rPr>
        <w:t>，得</w:t>
      </w: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分。</w:t>
      </w:r>
    </w:p>
    <w:p w14:paraId="78F77065" w14:textId="77777777" w:rsidR="001654C8" w:rsidRPr="00DD1001" w:rsidRDefault="001654C8" w:rsidP="00D30870">
      <w:pPr>
        <w:pStyle w:val="2-"/>
        <w:spacing w:beforeLines="0"/>
        <w:ind w:firstLineChars="0" w:firstLine="0"/>
        <w:rPr>
          <w:rFonts w:ascii="华光黑变_CNKI" w:eastAsia="华光黑变_CNKI" w:hAnsi="华光黑变_CNKI" w:cs="Calibri"/>
          <w:color w:val="auto"/>
          <w:sz w:val="21"/>
          <w:szCs w:val="21"/>
        </w:rPr>
      </w:pPr>
      <w:r w:rsidRPr="00DD1001">
        <w:rPr>
          <w:rFonts w:ascii="华光黑变_CNKI" w:eastAsia="华光黑变_CNKI" w:hAnsi="华光黑变_CNKI" w:cs="Calibri" w:hint="eastAsia"/>
          <w:color w:val="auto"/>
          <w:sz w:val="21"/>
          <w:szCs w:val="21"/>
        </w:rPr>
        <w:t>【条文说明】</w:t>
      </w:r>
    </w:p>
    <w:p w14:paraId="479FD511" w14:textId="77777777" w:rsidR="001654C8" w:rsidRPr="00DD1001" w:rsidRDefault="001654C8"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条文说明见本标准第</w:t>
      </w:r>
      <w:r w:rsidRPr="00DD1001">
        <w:rPr>
          <w:rFonts w:ascii="华光黑变_CNKI" w:eastAsia="华光黑变_CNKI" w:hAnsi="华光黑变_CNKI" w:cs="Calibri"/>
          <w:color w:val="auto"/>
          <w:spacing w:val="-9"/>
          <w:sz w:val="18"/>
          <w:szCs w:val="18"/>
        </w:rPr>
        <w:t>7</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2</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2</w:t>
      </w:r>
      <w:r w:rsidRPr="00DD1001">
        <w:rPr>
          <w:rFonts w:ascii="华光黑变_CNKI" w:eastAsia="华光黑变_CNKI" w:hAnsi="华光黑变_CNKI" w:cs="Calibri" w:hint="eastAsia"/>
          <w:color w:val="auto"/>
          <w:spacing w:val="-9"/>
          <w:sz w:val="18"/>
          <w:szCs w:val="18"/>
        </w:rPr>
        <w:t>条。本条旨在鼓励可再生能源的规模化利用，故在本标准第</w:t>
      </w:r>
      <w:r w:rsidRPr="00DD1001">
        <w:rPr>
          <w:rFonts w:ascii="华光黑变_CNKI" w:eastAsia="华光黑变_CNKI" w:hAnsi="华光黑变_CNKI" w:cs="Calibri"/>
          <w:color w:val="auto"/>
          <w:spacing w:val="-9"/>
          <w:sz w:val="18"/>
          <w:szCs w:val="18"/>
        </w:rPr>
        <w:t>7</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2</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2</w:t>
      </w:r>
      <w:r w:rsidRPr="00DD1001">
        <w:rPr>
          <w:rFonts w:ascii="华光黑变_CNKI" w:eastAsia="华光黑变_CNKI" w:hAnsi="华光黑变_CNKI" w:cs="Calibri" w:hint="eastAsia"/>
          <w:color w:val="auto"/>
          <w:spacing w:val="-9"/>
          <w:sz w:val="18"/>
          <w:szCs w:val="18"/>
        </w:rPr>
        <w:t>条的基础上提出了更高的要求。</w:t>
      </w:r>
    </w:p>
    <w:p w14:paraId="59BDC91D" w14:textId="77777777" w:rsidR="001654C8" w:rsidRPr="00DD1001" w:rsidRDefault="001654C8"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本条的评价方法为：规划设计阶段审查控制性详细规划、能源综合利用规划；实施运管阶段审阅城区的相关可再生能源管理文件，并抽样查验可再生能源利用情况。</w:t>
      </w:r>
    </w:p>
    <w:p w14:paraId="60D93281"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12.2.4</w:t>
      </w:r>
      <w:proofErr w:type="gramStart"/>
      <w:r w:rsidRPr="00AC2203">
        <w:rPr>
          <w:rFonts w:ascii="Calibri" w:eastAsia="宋体" w:hAnsi="Calibri" w:cs="Calibri"/>
          <w:color w:val="auto"/>
          <w:spacing w:val="-8"/>
          <w:sz w:val="20"/>
          <w:szCs w:val="20"/>
        </w:rPr>
        <w:t>三</w:t>
      </w:r>
      <w:proofErr w:type="gramEnd"/>
      <w:r w:rsidRPr="00AC2203">
        <w:rPr>
          <w:rFonts w:ascii="Calibri" w:eastAsia="宋体" w:hAnsi="Calibri" w:cs="Calibri"/>
          <w:color w:val="auto"/>
          <w:spacing w:val="-8"/>
          <w:sz w:val="20"/>
          <w:szCs w:val="20"/>
        </w:rPr>
        <w:t>星级绿色建筑占新建建筑比例达到或超过</w:t>
      </w:r>
      <w:r w:rsidRPr="00AC2203">
        <w:rPr>
          <w:rFonts w:ascii="Calibri" w:eastAsia="宋体" w:hAnsi="Calibri" w:cs="Calibri"/>
          <w:color w:val="auto"/>
          <w:spacing w:val="-8"/>
          <w:sz w:val="20"/>
          <w:szCs w:val="20"/>
        </w:rPr>
        <w:t>30%</w:t>
      </w:r>
      <w:r w:rsidRPr="00AC2203">
        <w:rPr>
          <w:rFonts w:ascii="Calibri" w:eastAsia="宋体" w:hAnsi="Calibri" w:cs="Calibri"/>
          <w:color w:val="auto"/>
          <w:spacing w:val="-8"/>
          <w:sz w:val="20"/>
          <w:szCs w:val="20"/>
        </w:rPr>
        <w:t>、评价分值为</w:t>
      </w: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分。</w:t>
      </w:r>
    </w:p>
    <w:p w14:paraId="077357F5" w14:textId="77777777" w:rsidR="001654C8" w:rsidRPr="00DD1001" w:rsidRDefault="001654C8" w:rsidP="00D30870">
      <w:pPr>
        <w:pStyle w:val="2-"/>
        <w:spacing w:beforeLines="0"/>
        <w:ind w:firstLineChars="0" w:firstLine="0"/>
        <w:rPr>
          <w:rFonts w:ascii="华光黑变_CNKI" w:eastAsia="华光黑变_CNKI" w:hAnsi="华光黑变_CNKI" w:cs="Calibri"/>
          <w:color w:val="auto"/>
          <w:sz w:val="21"/>
          <w:szCs w:val="21"/>
        </w:rPr>
      </w:pPr>
      <w:r w:rsidRPr="00DD1001">
        <w:rPr>
          <w:rFonts w:ascii="华光黑变_CNKI" w:eastAsia="华光黑变_CNKI" w:hAnsi="华光黑变_CNKI" w:cs="Calibri" w:hint="eastAsia"/>
          <w:color w:val="auto"/>
          <w:sz w:val="21"/>
          <w:szCs w:val="21"/>
        </w:rPr>
        <w:t>【条文说明】</w:t>
      </w:r>
    </w:p>
    <w:p w14:paraId="6F02045A" w14:textId="77777777" w:rsidR="001654C8" w:rsidRPr="00DD1001" w:rsidRDefault="001654C8"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本条旨在鼓励三星级绿色建筑的发展。在城区建设过程中，通过设置绿色建筑三星级比例目标，来提高三星级绿色建筑的数量。</w:t>
      </w:r>
    </w:p>
    <w:p w14:paraId="3B6DF34C" w14:textId="77777777" w:rsidR="001654C8" w:rsidRPr="00DD1001" w:rsidRDefault="001654C8"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本条的评价方法为：设计阶段审核相关图纸与说明；实施运管阶段还应当现场核实并计算。</w:t>
      </w:r>
    </w:p>
    <w:p w14:paraId="041B752B"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I2.2.5</w:t>
      </w:r>
      <w:r w:rsidRPr="00AC2203">
        <w:rPr>
          <w:rFonts w:ascii="Calibri" w:eastAsia="宋体" w:hAnsi="Calibri" w:cs="Calibri"/>
          <w:color w:val="auto"/>
          <w:spacing w:val="-8"/>
          <w:sz w:val="20"/>
          <w:szCs w:val="20"/>
        </w:rPr>
        <w:t>绿色工业建筑占新建工业建筑的比例高于</w:t>
      </w:r>
      <w:r w:rsidRPr="00AC2203">
        <w:rPr>
          <w:rFonts w:ascii="Calibri" w:eastAsia="宋体" w:hAnsi="Calibri" w:cs="Calibri"/>
          <w:color w:val="auto"/>
          <w:spacing w:val="-8"/>
          <w:sz w:val="20"/>
          <w:szCs w:val="20"/>
        </w:rPr>
        <w:t>50%</w:t>
      </w:r>
      <w:r w:rsidRPr="00AC2203">
        <w:rPr>
          <w:rFonts w:ascii="Calibri" w:eastAsia="宋体" w:hAnsi="Calibri" w:cs="Calibri"/>
          <w:color w:val="auto"/>
          <w:spacing w:val="-8"/>
          <w:sz w:val="20"/>
          <w:szCs w:val="20"/>
        </w:rPr>
        <w:t>，评价分值为</w:t>
      </w: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分。</w:t>
      </w:r>
    </w:p>
    <w:p w14:paraId="2C6A9BD5"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12.2.6</w:t>
      </w:r>
      <w:r w:rsidRPr="00AC2203">
        <w:rPr>
          <w:rFonts w:ascii="Calibri" w:eastAsia="宋体" w:hAnsi="Calibri" w:cs="Calibri"/>
          <w:color w:val="auto"/>
          <w:spacing w:val="-8"/>
          <w:sz w:val="20"/>
          <w:szCs w:val="20"/>
        </w:rPr>
        <w:t>建立绿色投融资机制．加强资本市场化运作．逐级分解减排目标，鼓励碳交易，评价分值为</w:t>
      </w: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分。</w:t>
      </w:r>
    </w:p>
    <w:p w14:paraId="10E9107A"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12.2.7</w:t>
      </w:r>
      <w:r w:rsidRPr="00AC2203">
        <w:rPr>
          <w:rFonts w:ascii="Calibri" w:eastAsia="宋体" w:hAnsi="Calibri" w:cs="Calibri"/>
          <w:color w:val="auto"/>
          <w:spacing w:val="-8"/>
          <w:sz w:val="20"/>
          <w:szCs w:val="20"/>
        </w:rPr>
        <w:t>设立绿色发展专项基金．用于城区生态建设、生态科研经费投人及成果转化、评价分值为</w:t>
      </w: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分。</w:t>
      </w:r>
    </w:p>
    <w:p w14:paraId="5829C07B"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lastRenderedPageBreak/>
        <w:t>12.2.8</w:t>
      </w:r>
      <w:r w:rsidRPr="00AC2203">
        <w:rPr>
          <w:rFonts w:ascii="Calibri" w:eastAsia="宋体" w:hAnsi="Calibri" w:cs="Calibri"/>
          <w:color w:val="auto"/>
          <w:spacing w:val="-8"/>
          <w:sz w:val="20"/>
          <w:szCs w:val="20"/>
        </w:rPr>
        <w:t>运用大数据技术对城区的环境、生态、能源、建筑等运行数据进行分析．以提高城区的运营质量，评价分值为</w:t>
      </w: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分。</w:t>
      </w:r>
    </w:p>
    <w:p w14:paraId="54CA164F"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12.2.9</w:t>
      </w:r>
      <w:r w:rsidRPr="00AC2203">
        <w:rPr>
          <w:rFonts w:ascii="Calibri" w:eastAsia="宋体" w:hAnsi="Calibri" w:cs="Calibri"/>
          <w:color w:val="auto"/>
          <w:spacing w:val="-8"/>
          <w:sz w:val="20"/>
          <w:szCs w:val="20"/>
        </w:rPr>
        <w:t>结合本土条件因地制宜地采取节约资源、保护生态环境、保障安全健康的其他创新。并有明显效益，</w:t>
      </w:r>
      <w:proofErr w:type="gramStart"/>
      <w:r w:rsidRPr="00AC2203">
        <w:rPr>
          <w:rFonts w:ascii="Calibri" w:eastAsia="宋体" w:hAnsi="Calibri" w:cs="Calibri"/>
          <w:color w:val="auto"/>
          <w:spacing w:val="-8"/>
          <w:sz w:val="20"/>
          <w:szCs w:val="20"/>
        </w:rPr>
        <w:t>评价总分值</w:t>
      </w:r>
      <w:proofErr w:type="gramEnd"/>
      <w:r w:rsidRPr="00AC2203">
        <w:rPr>
          <w:rFonts w:ascii="Calibri" w:eastAsia="宋体" w:hAnsi="Calibri" w:cs="Calibri"/>
          <w:color w:val="auto"/>
          <w:spacing w:val="-8"/>
          <w:sz w:val="20"/>
          <w:szCs w:val="20"/>
        </w:rPr>
        <w:t>为</w:t>
      </w: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分。采取一项．得</w:t>
      </w: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r w:rsidRPr="00AC2203">
        <w:rPr>
          <w:rFonts w:ascii="Calibri" w:eastAsia="宋体" w:hAnsi="Calibri" w:cs="Calibri"/>
          <w:color w:val="auto"/>
          <w:spacing w:val="-8"/>
          <w:sz w:val="20"/>
          <w:szCs w:val="20"/>
        </w:rPr>
        <w:t>采取两项及以上，得</w:t>
      </w:r>
      <w:r w:rsidRPr="00AC2203">
        <w:rPr>
          <w:rFonts w:ascii="Calibri" w:eastAsia="宋体" w:hAnsi="Calibri" w:cs="Calibri"/>
          <w:color w:val="auto"/>
          <w:spacing w:val="-8"/>
          <w:sz w:val="20"/>
          <w:szCs w:val="20"/>
        </w:rPr>
        <w:t>2</w:t>
      </w:r>
      <w:r w:rsidRPr="00AC2203">
        <w:rPr>
          <w:rFonts w:ascii="Calibri" w:eastAsia="宋体" w:hAnsi="Calibri" w:cs="Calibri"/>
          <w:color w:val="auto"/>
          <w:spacing w:val="-8"/>
          <w:sz w:val="20"/>
          <w:szCs w:val="20"/>
        </w:rPr>
        <w:t>分。</w:t>
      </w:r>
    </w:p>
    <w:bookmarkEnd w:id="44"/>
    <w:p w14:paraId="67C6B68E"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12.2.10</w:t>
      </w:r>
      <w:r w:rsidRPr="00AC2203">
        <w:rPr>
          <w:rFonts w:ascii="Calibri" w:eastAsia="宋体" w:hAnsi="Calibri" w:cs="Calibri"/>
          <w:color w:val="auto"/>
          <w:spacing w:val="-8"/>
          <w:sz w:val="20"/>
          <w:szCs w:val="20"/>
        </w:rPr>
        <w:t>城区内</w:t>
      </w:r>
      <w:proofErr w:type="gramStart"/>
      <w:r w:rsidRPr="00AC2203">
        <w:rPr>
          <w:rFonts w:ascii="Calibri" w:eastAsia="宋体" w:hAnsi="Calibri" w:cs="Calibri"/>
          <w:color w:val="auto"/>
          <w:spacing w:val="-8"/>
          <w:sz w:val="20"/>
          <w:szCs w:val="20"/>
        </w:rPr>
        <w:t>合理推行</w:t>
      </w:r>
      <w:proofErr w:type="gramEnd"/>
      <w:r w:rsidRPr="00AC2203">
        <w:rPr>
          <w:rFonts w:ascii="Calibri" w:eastAsia="宋体" w:hAnsi="Calibri" w:cs="Calibri"/>
          <w:color w:val="auto"/>
          <w:spacing w:val="-8"/>
          <w:sz w:val="20"/>
          <w:szCs w:val="20"/>
        </w:rPr>
        <w:t>智能微电网工程建设，评价分值为</w:t>
      </w:r>
      <w:r w:rsidRPr="00AC2203">
        <w:rPr>
          <w:rFonts w:ascii="Calibri" w:eastAsia="宋体" w:hAnsi="Calibri" w:cs="Calibri"/>
          <w:color w:val="auto"/>
          <w:spacing w:val="-8"/>
          <w:sz w:val="20"/>
          <w:szCs w:val="20"/>
        </w:rPr>
        <w:t>1</w:t>
      </w:r>
      <w:r w:rsidRPr="00AC2203">
        <w:rPr>
          <w:rFonts w:ascii="Calibri" w:eastAsia="宋体" w:hAnsi="Calibri" w:cs="Calibri"/>
          <w:color w:val="auto"/>
          <w:spacing w:val="-8"/>
          <w:sz w:val="20"/>
          <w:szCs w:val="20"/>
        </w:rPr>
        <w:t>分。</w:t>
      </w:r>
    </w:p>
    <w:p w14:paraId="4D5647F7"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12.2.11</w:t>
      </w:r>
      <w:r w:rsidRPr="00AC2203">
        <w:rPr>
          <w:rFonts w:ascii="Calibri" w:eastAsia="宋体" w:hAnsi="Calibri" w:cs="Calibri"/>
          <w:color w:val="auto"/>
          <w:spacing w:val="-8"/>
          <w:sz w:val="20"/>
          <w:szCs w:val="20"/>
        </w:rPr>
        <w:t>增加碳排放监测与公示平台加分项</w:t>
      </w:r>
      <w:r w:rsidR="009E41F3" w:rsidRPr="00AC2203">
        <w:rPr>
          <w:rFonts w:ascii="Calibri" w:eastAsia="宋体" w:hAnsi="Calibri" w:cs="Calibri"/>
          <w:color w:val="auto"/>
          <w:spacing w:val="-8"/>
          <w:sz w:val="20"/>
          <w:szCs w:val="20"/>
        </w:rPr>
        <w:t>，评价分值为</w:t>
      </w:r>
      <w:r w:rsidR="009E41F3" w:rsidRPr="00AC2203">
        <w:rPr>
          <w:rFonts w:ascii="Calibri" w:eastAsia="宋体" w:hAnsi="Calibri" w:cs="Calibri"/>
          <w:color w:val="auto"/>
          <w:spacing w:val="-8"/>
          <w:sz w:val="20"/>
          <w:szCs w:val="20"/>
        </w:rPr>
        <w:t>1</w:t>
      </w:r>
      <w:r w:rsidR="009E41F3"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0213BB88" w14:textId="77777777" w:rsidR="00531D74" w:rsidRPr="00DD1001" w:rsidRDefault="00531D74" w:rsidP="00D30870">
      <w:pPr>
        <w:pStyle w:val="2-"/>
        <w:spacing w:beforeLines="0"/>
        <w:ind w:firstLineChars="0" w:firstLine="0"/>
        <w:rPr>
          <w:rFonts w:ascii="华光黑变_CNKI" w:eastAsia="华光黑变_CNKI" w:hAnsi="华光黑变_CNKI" w:cs="Calibri"/>
          <w:color w:val="auto"/>
          <w:sz w:val="20"/>
          <w:szCs w:val="20"/>
        </w:rPr>
      </w:pPr>
      <w:r w:rsidRPr="00DD1001">
        <w:rPr>
          <w:rFonts w:ascii="华光黑变_CNKI" w:eastAsia="华光黑变_CNKI" w:hAnsi="华光黑变_CNKI" w:cs="Calibri" w:hint="eastAsia"/>
          <w:color w:val="auto"/>
          <w:sz w:val="20"/>
          <w:szCs w:val="20"/>
        </w:rPr>
        <w:t>【条文说明】</w:t>
      </w:r>
    </w:p>
    <w:p w14:paraId="4A0DF9FE"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本条适用于规划设计、实施运管评价。</w:t>
      </w:r>
    </w:p>
    <w:p w14:paraId="153C57DA"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本条旨在鼓励全面贯彻信息化、智慧化建设，鼓励地区在本标准</w:t>
      </w:r>
      <w:r w:rsidRPr="00DD1001">
        <w:rPr>
          <w:rFonts w:ascii="华光黑变_CNKI" w:eastAsia="华光黑变_CNKI" w:hAnsi="华光黑变_CNKI" w:cs="Calibri"/>
          <w:color w:val="auto"/>
          <w:spacing w:val="-9"/>
          <w:sz w:val="18"/>
          <w:szCs w:val="18"/>
        </w:rPr>
        <w:t>7.1.3</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7.2.13</w:t>
      </w:r>
      <w:r w:rsidRPr="00DD1001">
        <w:rPr>
          <w:rFonts w:ascii="华光黑变_CNKI" w:eastAsia="华光黑变_CNKI" w:hAnsi="华光黑变_CNKI" w:cs="Calibri" w:hint="eastAsia"/>
          <w:color w:val="auto"/>
          <w:spacing w:val="-9"/>
          <w:sz w:val="18"/>
          <w:szCs w:val="18"/>
        </w:rPr>
        <w:t>、</w:t>
      </w:r>
      <w:r w:rsidRPr="00DD1001">
        <w:rPr>
          <w:rFonts w:ascii="华光黑变_CNKI" w:eastAsia="华光黑变_CNKI" w:hAnsi="华光黑变_CNKI" w:cs="Calibri"/>
          <w:color w:val="auto"/>
          <w:spacing w:val="-9"/>
          <w:sz w:val="18"/>
          <w:szCs w:val="18"/>
        </w:rPr>
        <w:t>7.2.14</w:t>
      </w:r>
      <w:r w:rsidRPr="00DD1001">
        <w:rPr>
          <w:rFonts w:ascii="华光黑变_CNKI" w:eastAsia="华光黑变_CNKI" w:hAnsi="华光黑变_CNKI" w:cs="Calibri" w:hint="eastAsia"/>
          <w:color w:val="auto"/>
          <w:spacing w:val="-9"/>
          <w:sz w:val="18"/>
          <w:szCs w:val="18"/>
        </w:rPr>
        <w:t>的基础上将碳排放监测与公示常态化、信息化管理；鼓励地区在碳排放信息管理系统基础功能上拓展监测与公示功能，提高数据科学性、准确性、时效性。</w:t>
      </w:r>
    </w:p>
    <w:p w14:paraId="4702F0C1" w14:textId="77777777" w:rsidR="00531D74" w:rsidRPr="00DD1001" w:rsidRDefault="00531D74" w:rsidP="00D30870">
      <w:pPr>
        <w:spacing w:line="360" w:lineRule="auto"/>
        <w:ind w:firstLineChars="200" w:firstLine="324"/>
        <w:jc w:val="both"/>
        <w:rPr>
          <w:rFonts w:ascii="华光黑变_CNKI" w:eastAsia="华光黑变_CNKI" w:hAnsi="华光黑变_CNKI" w:cs="Calibri"/>
          <w:color w:val="auto"/>
          <w:spacing w:val="-9"/>
          <w:sz w:val="18"/>
          <w:szCs w:val="18"/>
        </w:rPr>
      </w:pPr>
      <w:r w:rsidRPr="00DD1001">
        <w:rPr>
          <w:rFonts w:ascii="华光黑变_CNKI" w:eastAsia="华光黑变_CNKI" w:hAnsi="华光黑变_CNKI" w:cs="Calibri" w:hint="eastAsia"/>
          <w:color w:val="auto"/>
          <w:spacing w:val="-9"/>
          <w:sz w:val="18"/>
          <w:szCs w:val="18"/>
        </w:rPr>
        <w:t>本条的评价方法为：规划设计阶段查阅碳排放信息管理系统实施方案相关文件，确认方案中是否设计相关内容。实施运管阶段查阅能源与碳排放信息管理系统运行评估报告，现场核查系统运行情况。</w:t>
      </w:r>
    </w:p>
    <w:p w14:paraId="56DAFC8C" w14:textId="77777777" w:rsidR="00A222A9" w:rsidRPr="00AC2203" w:rsidRDefault="00A222A9" w:rsidP="00D30870">
      <w:pPr>
        <w:spacing w:line="360" w:lineRule="auto"/>
        <w:jc w:val="both"/>
        <w:rPr>
          <w:rFonts w:ascii="Calibri" w:eastAsia="宋体" w:hAnsi="Calibri" w:cs="Calibri"/>
          <w:color w:val="auto"/>
          <w:spacing w:val="-8"/>
          <w:sz w:val="20"/>
          <w:szCs w:val="20"/>
        </w:rPr>
      </w:pPr>
      <w:r w:rsidRPr="00AC2203">
        <w:rPr>
          <w:rFonts w:ascii="Calibri" w:eastAsia="宋体" w:hAnsi="Calibri" w:cs="Calibri"/>
          <w:b/>
          <w:bCs/>
          <w:color w:val="auto"/>
          <w:spacing w:val="-8"/>
          <w:sz w:val="20"/>
          <w:szCs w:val="20"/>
        </w:rPr>
        <w:t>12.2.12</w:t>
      </w:r>
      <w:r w:rsidR="000A34E7" w:rsidRPr="00AC2203">
        <w:rPr>
          <w:rFonts w:ascii="Calibri" w:eastAsia="宋体" w:hAnsi="Calibri" w:cs="Calibri"/>
          <w:color w:val="auto"/>
          <w:spacing w:val="-8"/>
          <w:sz w:val="20"/>
          <w:szCs w:val="20"/>
        </w:rPr>
        <w:t>开展</w:t>
      </w:r>
      <w:r w:rsidRPr="00AC2203">
        <w:rPr>
          <w:rFonts w:ascii="Calibri" w:eastAsia="宋体" w:hAnsi="Calibri" w:cs="Calibri"/>
          <w:color w:val="auto"/>
          <w:spacing w:val="-8"/>
          <w:sz w:val="20"/>
          <w:szCs w:val="20"/>
        </w:rPr>
        <w:t>智慧道路、</w:t>
      </w:r>
      <w:r w:rsidR="000A34E7" w:rsidRPr="00AC2203">
        <w:rPr>
          <w:rFonts w:ascii="Calibri" w:eastAsia="宋体" w:hAnsi="Calibri" w:cs="Calibri"/>
          <w:color w:val="auto"/>
          <w:spacing w:val="-8"/>
          <w:sz w:val="20"/>
          <w:szCs w:val="20"/>
        </w:rPr>
        <w:t>智慧</w:t>
      </w:r>
      <w:r w:rsidRPr="00AC2203">
        <w:rPr>
          <w:rFonts w:ascii="Calibri" w:eastAsia="宋体" w:hAnsi="Calibri" w:cs="Calibri"/>
          <w:color w:val="auto"/>
          <w:spacing w:val="-8"/>
          <w:sz w:val="20"/>
          <w:szCs w:val="20"/>
        </w:rPr>
        <w:t>交通平台</w:t>
      </w:r>
      <w:r w:rsidR="000A34E7" w:rsidRPr="00AC2203">
        <w:rPr>
          <w:rFonts w:ascii="Calibri" w:eastAsia="宋体" w:hAnsi="Calibri" w:cs="Calibri"/>
          <w:color w:val="auto"/>
          <w:spacing w:val="-8"/>
          <w:sz w:val="20"/>
          <w:szCs w:val="20"/>
        </w:rPr>
        <w:t>建设</w:t>
      </w:r>
      <w:r w:rsidR="009E41F3" w:rsidRPr="00AC2203">
        <w:rPr>
          <w:rFonts w:ascii="Calibri" w:eastAsia="宋体" w:hAnsi="Calibri" w:cs="Calibri"/>
          <w:color w:val="auto"/>
          <w:spacing w:val="-8"/>
          <w:sz w:val="20"/>
          <w:szCs w:val="20"/>
        </w:rPr>
        <w:t>，评价分值为</w:t>
      </w:r>
      <w:r w:rsidR="009E41F3" w:rsidRPr="00AC2203">
        <w:rPr>
          <w:rFonts w:ascii="Calibri" w:eastAsia="宋体" w:hAnsi="Calibri" w:cs="Calibri"/>
          <w:color w:val="auto"/>
          <w:spacing w:val="-8"/>
          <w:sz w:val="20"/>
          <w:szCs w:val="20"/>
        </w:rPr>
        <w:t>1</w:t>
      </w:r>
      <w:r w:rsidR="009E41F3"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2A1757EF" w14:textId="700D8E7E" w:rsidR="006D20B4" w:rsidRDefault="00A222A9" w:rsidP="00714A96">
      <w:pPr>
        <w:spacing w:line="360" w:lineRule="auto"/>
        <w:jc w:val="both"/>
        <w:rPr>
          <w:rFonts w:ascii="Calibri" w:eastAsia="宋体" w:hAnsi="Calibri" w:cs="Calibri"/>
          <w:color w:val="auto"/>
          <w:spacing w:val="-8"/>
          <w:sz w:val="20"/>
          <w:szCs w:val="20"/>
        </w:rPr>
        <w:sectPr w:rsidR="006D20B4" w:rsidSect="00194CBF">
          <w:pgSz w:w="11906" w:h="16838"/>
          <w:pgMar w:top="1440" w:right="1800" w:bottom="1440" w:left="1800" w:header="851" w:footer="992" w:gutter="0"/>
          <w:cols w:space="425"/>
          <w:docGrid w:type="lines" w:linePitch="312"/>
        </w:sectPr>
      </w:pPr>
      <w:r w:rsidRPr="00AC2203">
        <w:rPr>
          <w:rFonts w:ascii="Calibri" w:eastAsia="宋体" w:hAnsi="Calibri" w:cs="Calibri"/>
          <w:b/>
          <w:bCs/>
          <w:color w:val="auto"/>
          <w:spacing w:val="-8"/>
          <w:sz w:val="20"/>
          <w:szCs w:val="20"/>
        </w:rPr>
        <w:t>12.2.13</w:t>
      </w:r>
      <w:r w:rsidRPr="00AC2203">
        <w:rPr>
          <w:rFonts w:ascii="Calibri" w:eastAsia="宋体" w:hAnsi="Calibri" w:cs="Calibri"/>
          <w:color w:val="auto"/>
          <w:spacing w:val="-8"/>
          <w:sz w:val="20"/>
          <w:szCs w:val="20"/>
        </w:rPr>
        <w:t>绿色覆盖率中乔灌木占比超过</w:t>
      </w:r>
      <w:r w:rsidRPr="00AC2203">
        <w:rPr>
          <w:rFonts w:ascii="Calibri" w:eastAsia="宋体" w:hAnsi="Calibri" w:cs="Calibri"/>
          <w:color w:val="auto"/>
          <w:spacing w:val="-8"/>
          <w:sz w:val="20"/>
          <w:szCs w:val="20"/>
        </w:rPr>
        <w:t>70%</w:t>
      </w:r>
      <w:r w:rsidRPr="00AC2203">
        <w:rPr>
          <w:rFonts w:ascii="Calibri" w:eastAsia="宋体" w:hAnsi="Calibri" w:cs="Calibri"/>
          <w:color w:val="auto"/>
          <w:spacing w:val="-8"/>
          <w:sz w:val="20"/>
          <w:szCs w:val="20"/>
        </w:rPr>
        <w:t>，可作为加分项</w:t>
      </w:r>
      <w:r w:rsidR="009E41F3" w:rsidRPr="00AC2203">
        <w:rPr>
          <w:rFonts w:ascii="Calibri" w:eastAsia="宋体" w:hAnsi="Calibri" w:cs="Calibri"/>
          <w:color w:val="auto"/>
          <w:spacing w:val="-8"/>
          <w:sz w:val="20"/>
          <w:szCs w:val="20"/>
        </w:rPr>
        <w:t>，评价分值为</w:t>
      </w:r>
      <w:r w:rsidR="009E41F3" w:rsidRPr="00AC2203">
        <w:rPr>
          <w:rFonts w:ascii="Calibri" w:eastAsia="宋体" w:hAnsi="Calibri" w:cs="Calibri"/>
          <w:color w:val="auto"/>
          <w:spacing w:val="-8"/>
          <w:sz w:val="20"/>
          <w:szCs w:val="20"/>
        </w:rPr>
        <w:t>1</w:t>
      </w:r>
      <w:r w:rsidR="009E41F3" w:rsidRPr="00AC2203">
        <w:rPr>
          <w:rFonts w:ascii="Calibri" w:eastAsia="宋体" w:hAnsi="Calibri" w:cs="Calibri"/>
          <w:color w:val="auto"/>
          <w:spacing w:val="-8"/>
          <w:sz w:val="20"/>
          <w:szCs w:val="20"/>
        </w:rPr>
        <w:t>分</w:t>
      </w:r>
      <w:r w:rsidRPr="00AC2203">
        <w:rPr>
          <w:rFonts w:ascii="Calibri" w:eastAsia="宋体" w:hAnsi="Calibri" w:cs="Calibri"/>
          <w:color w:val="auto"/>
          <w:spacing w:val="-8"/>
          <w:sz w:val="20"/>
          <w:szCs w:val="20"/>
        </w:rPr>
        <w:t>。</w:t>
      </w:r>
    </w:p>
    <w:p w14:paraId="1AAC27B5" w14:textId="2CBC3A78" w:rsidR="0072140E" w:rsidRDefault="006D326A" w:rsidP="00EA15E0">
      <w:pPr>
        <w:spacing w:line="360" w:lineRule="auto"/>
        <w:jc w:val="center"/>
        <w:outlineLvl w:val="0"/>
        <w:rPr>
          <w:rFonts w:ascii="Calibri" w:eastAsia="宋体" w:hAnsi="Calibri" w:cs="Calibri"/>
          <w:color w:val="auto"/>
          <w:spacing w:val="-8"/>
          <w:sz w:val="20"/>
          <w:szCs w:val="20"/>
        </w:rPr>
      </w:pPr>
      <w:bookmarkStart w:id="99" w:name="_Toc113019054"/>
      <w:r>
        <w:rPr>
          <w:rFonts w:ascii="Calibri" w:eastAsia="宋体" w:hAnsi="Calibri" w:cs="Calibri" w:hint="eastAsia"/>
          <w:color w:val="auto"/>
          <w:spacing w:val="-8"/>
          <w:sz w:val="20"/>
          <w:szCs w:val="20"/>
        </w:rPr>
        <w:lastRenderedPageBreak/>
        <w:t>附录</w:t>
      </w:r>
      <w:r>
        <w:rPr>
          <w:rFonts w:ascii="Calibri" w:eastAsia="宋体" w:hAnsi="Calibri" w:cs="Calibri" w:hint="eastAsia"/>
          <w:color w:val="auto"/>
          <w:spacing w:val="-8"/>
          <w:sz w:val="20"/>
          <w:szCs w:val="20"/>
        </w:rPr>
        <w:t>A</w:t>
      </w:r>
      <w:r w:rsidR="00EA15E0">
        <w:rPr>
          <w:rFonts w:ascii="Calibri" w:eastAsia="宋体" w:hAnsi="Calibri" w:cs="Calibri" w:hint="eastAsia"/>
          <w:color w:val="auto"/>
          <w:spacing w:val="-8"/>
          <w:sz w:val="20"/>
          <w:szCs w:val="20"/>
        </w:rPr>
        <w:t>重庆市绿色生态城区评分表</w:t>
      </w:r>
      <w:bookmarkEnd w:id="99"/>
    </w:p>
    <w:tbl>
      <w:tblPr>
        <w:tblStyle w:val="ad"/>
        <w:tblW w:w="0" w:type="auto"/>
        <w:tblLook w:val="04A0" w:firstRow="1" w:lastRow="0" w:firstColumn="1" w:lastColumn="0" w:noHBand="0" w:noVBand="1"/>
      </w:tblPr>
      <w:tblGrid>
        <w:gridCol w:w="595"/>
        <w:gridCol w:w="626"/>
        <w:gridCol w:w="711"/>
        <w:gridCol w:w="3739"/>
        <w:gridCol w:w="707"/>
        <w:gridCol w:w="707"/>
        <w:gridCol w:w="616"/>
        <w:gridCol w:w="595"/>
      </w:tblGrid>
      <w:tr w:rsidR="006135A6" w14:paraId="66F01B63" w14:textId="77777777" w:rsidTr="006135A6">
        <w:trPr>
          <w:trHeight w:val="274"/>
        </w:trPr>
        <w:tc>
          <w:tcPr>
            <w:tcW w:w="595" w:type="dxa"/>
            <w:vMerge w:val="restart"/>
            <w:vAlign w:val="center"/>
          </w:tcPr>
          <w:p w14:paraId="29976DAE" w14:textId="77777777" w:rsidR="00DE6845" w:rsidRDefault="00DE6845"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指标</w:t>
            </w:r>
          </w:p>
        </w:tc>
        <w:tc>
          <w:tcPr>
            <w:tcW w:w="626" w:type="dxa"/>
            <w:vMerge w:val="restart"/>
            <w:vAlign w:val="center"/>
          </w:tcPr>
          <w:p w14:paraId="31577C29" w14:textId="77777777" w:rsidR="00DE6845" w:rsidRDefault="00DE6845"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类别</w:t>
            </w:r>
          </w:p>
        </w:tc>
        <w:tc>
          <w:tcPr>
            <w:tcW w:w="4450" w:type="dxa"/>
            <w:gridSpan w:val="2"/>
            <w:vMerge w:val="restart"/>
            <w:vAlign w:val="center"/>
          </w:tcPr>
          <w:p w14:paraId="04430378" w14:textId="77777777" w:rsidR="00DE6845" w:rsidRDefault="00DE6845"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标准条文</w:t>
            </w:r>
          </w:p>
        </w:tc>
        <w:tc>
          <w:tcPr>
            <w:tcW w:w="707" w:type="dxa"/>
            <w:vMerge w:val="restart"/>
            <w:vAlign w:val="center"/>
          </w:tcPr>
          <w:p w14:paraId="19E8CC84" w14:textId="77777777" w:rsidR="00DE6845" w:rsidRDefault="00DE6845"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分数</w:t>
            </w:r>
          </w:p>
        </w:tc>
        <w:tc>
          <w:tcPr>
            <w:tcW w:w="1323" w:type="dxa"/>
            <w:gridSpan w:val="2"/>
            <w:vAlign w:val="center"/>
          </w:tcPr>
          <w:p w14:paraId="12FAA718" w14:textId="77777777" w:rsidR="00DE6845" w:rsidRDefault="00DE6845"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595" w:type="dxa"/>
            <w:vMerge w:val="restart"/>
            <w:vAlign w:val="center"/>
          </w:tcPr>
          <w:p w14:paraId="34E8ED9B" w14:textId="77777777" w:rsidR="00DE6845" w:rsidRDefault="00DE6845"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达标判定</w:t>
            </w:r>
          </w:p>
        </w:tc>
      </w:tr>
      <w:tr w:rsidR="006135A6" w14:paraId="0443858A" w14:textId="77777777" w:rsidTr="006135A6">
        <w:trPr>
          <w:trHeight w:val="450"/>
        </w:trPr>
        <w:tc>
          <w:tcPr>
            <w:tcW w:w="595" w:type="dxa"/>
            <w:vMerge/>
            <w:vAlign w:val="center"/>
          </w:tcPr>
          <w:p w14:paraId="24579B21" w14:textId="77777777" w:rsidR="00DE6845" w:rsidRDefault="00DE6845" w:rsidP="00672AF3">
            <w:pPr>
              <w:spacing w:line="360" w:lineRule="auto"/>
              <w:jc w:val="center"/>
              <w:rPr>
                <w:rFonts w:ascii="Calibri" w:eastAsia="宋体" w:hAnsi="Calibri" w:cs="Calibri"/>
                <w:color w:val="auto"/>
                <w:spacing w:val="-8"/>
                <w:sz w:val="20"/>
                <w:szCs w:val="20"/>
              </w:rPr>
            </w:pPr>
          </w:p>
        </w:tc>
        <w:tc>
          <w:tcPr>
            <w:tcW w:w="626" w:type="dxa"/>
            <w:vMerge/>
            <w:vAlign w:val="center"/>
          </w:tcPr>
          <w:p w14:paraId="4FE7059F" w14:textId="77777777" w:rsidR="00DE6845" w:rsidRDefault="00DE6845" w:rsidP="00672AF3">
            <w:pPr>
              <w:spacing w:line="360" w:lineRule="auto"/>
              <w:jc w:val="center"/>
              <w:rPr>
                <w:rFonts w:ascii="Calibri" w:eastAsia="宋体" w:hAnsi="Calibri" w:cs="Calibri"/>
                <w:color w:val="auto"/>
                <w:spacing w:val="-8"/>
                <w:sz w:val="20"/>
                <w:szCs w:val="20"/>
              </w:rPr>
            </w:pPr>
          </w:p>
        </w:tc>
        <w:tc>
          <w:tcPr>
            <w:tcW w:w="4450" w:type="dxa"/>
            <w:gridSpan w:val="2"/>
            <w:vMerge/>
            <w:vAlign w:val="center"/>
          </w:tcPr>
          <w:p w14:paraId="6CCF8D49" w14:textId="77777777" w:rsidR="00DE6845" w:rsidRDefault="00DE6845" w:rsidP="00672AF3">
            <w:pPr>
              <w:spacing w:line="360" w:lineRule="auto"/>
              <w:jc w:val="center"/>
              <w:rPr>
                <w:rFonts w:ascii="Calibri" w:eastAsia="宋体" w:hAnsi="Calibri" w:cs="Calibri"/>
                <w:color w:val="auto"/>
                <w:spacing w:val="-8"/>
                <w:sz w:val="20"/>
                <w:szCs w:val="20"/>
              </w:rPr>
            </w:pPr>
          </w:p>
        </w:tc>
        <w:tc>
          <w:tcPr>
            <w:tcW w:w="707" w:type="dxa"/>
            <w:vMerge/>
            <w:vAlign w:val="center"/>
          </w:tcPr>
          <w:p w14:paraId="716C1244" w14:textId="77777777" w:rsidR="00DE6845" w:rsidRDefault="00DE6845" w:rsidP="00672AF3">
            <w:pPr>
              <w:spacing w:line="360" w:lineRule="auto"/>
              <w:jc w:val="center"/>
              <w:rPr>
                <w:rFonts w:ascii="Calibri" w:eastAsia="宋体" w:hAnsi="Calibri" w:cs="Calibri"/>
                <w:color w:val="auto"/>
                <w:spacing w:val="-8"/>
                <w:sz w:val="20"/>
                <w:szCs w:val="20"/>
              </w:rPr>
            </w:pPr>
          </w:p>
        </w:tc>
        <w:tc>
          <w:tcPr>
            <w:tcW w:w="707" w:type="dxa"/>
            <w:vAlign w:val="center"/>
          </w:tcPr>
          <w:p w14:paraId="5A05B882" w14:textId="77777777" w:rsidR="00DE6845" w:rsidRDefault="00DE6845"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规划设计</w:t>
            </w:r>
          </w:p>
        </w:tc>
        <w:tc>
          <w:tcPr>
            <w:tcW w:w="616" w:type="dxa"/>
            <w:vAlign w:val="center"/>
          </w:tcPr>
          <w:p w14:paraId="28842C2B" w14:textId="77777777" w:rsidR="00DE6845" w:rsidRDefault="00DE6845"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实施运管</w:t>
            </w:r>
          </w:p>
        </w:tc>
        <w:tc>
          <w:tcPr>
            <w:tcW w:w="595" w:type="dxa"/>
            <w:vMerge/>
          </w:tcPr>
          <w:p w14:paraId="719F3866" w14:textId="77777777" w:rsidR="00DE6845" w:rsidRDefault="00DE6845" w:rsidP="00672AF3">
            <w:pPr>
              <w:spacing w:line="360" w:lineRule="auto"/>
              <w:jc w:val="both"/>
              <w:rPr>
                <w:rFonts w:ascii="Calibri" w:eastAsia="宋体" w:hAnsi="Calibri" w:cs="Calibri"/>
                <w:color w:val="auto"/>
                <w:spacing w:val="-8"/>
                <w:sz w:val="20"/>
                <w:szCs w:val="20"/>
              </w:rPr>
            </w:pPr>
          </w:p>
        </w:tc>
      </w:tr>
      <w:tr w:rsidR="00131E5A" w14:paraId="10CA57DA" w14:textId="77777777" w:rsidTr="00131E5A">
        <w:trPr>
          <w:trHeight w:val="438"/>
        </w:trPr>
        <w:tc>
          <w:tcPr>
            <w:tcW w:w="595" w:type="dxa"/>
            <w:vMerge w:val="restart"/>
            <w:tcBorders>
              <w:bottom w:val="single" w:sz="4" w:space="0" w:color="auto"/>
            </w:tcBorders>
            <w:textDirection w:val="tbRlV"/>
            <w:vAlign w:val="center"/>
          </w:tcPr>
          <w:p w14:paraId="2D66A293" w14:textId="5E162F44" w:rsidR="00131E5A" w:rsidRDefault="00131E5A" w:rsidP="00131E5A">
            <w:pPr>
              <w:spacing w:line="276"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土地利用</w:t>
            </w:r>
          </w:p>
        </w:tc>
        <w:tc>
          <w:tcPr>
            <w:tcW w:w="626" w:type="dxa"/>
            <w:vMerge w:val="restart"/>
            <w:tcBorders>
              <w:bottom w:val="single" w:sz="4" w:space="0" w:color="auto"/>
            </w:tcBorders>
            <w:textDirection w:val="tbRlV"/>
            <w:vAlign w:val="center"/>
          </w:tcPr>
          <w:p w14:paraId="5577B805" w14:textId="3055ECDD" w:rsidR="00131E5A" w:rsidRDefault="00131E5A" w:rsidP="006135A6">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控制项</w:t>
            </w:r>
          </w:p>
        </w:tc>
        <w:tc>
          <w:tcPr>
            <w:tcW w:w="4450" w:type="dxa"/>
            <w:gridSpan w:val="2"/>
            <w:tcBorders>
              <w:bottom w:val="single" w:sz="4" w:space="0" w:color="auto"/>
            </w:tcBorders>
            <w:vAlign w:val="center"/>
          </w:tcPr>
          <w:p w14:paraId="20396C36" w14:textId="42A33973" w:rsidR="00131E5A" w:rsidRPr="005D2741" w:rsidRDefault="00131E5A" w:rsidP="00DE6845">
            <w:pPr>
              <w:spacing w:line="360" w:lineRule="auto"/>
              <w:jc w:val="both"/>
              <w:rPr>
                <w:rFonts w:ascii="Calibri" w:eastAsia="宋体" w:hAnsi="Calibri" w:cs="Calibri"/>
                <w:color w:val="auto"/>
                <w:spacing w:val="-9"/>
                <w:sz w:val="20"/>
                <w:szCs w:val="20"/>
              </w:rPr>
            </w:pPr>
            <w:r w:rsidRPr="007322A8">
              <w:rPr>
                <w:rFonts w:ascii="Calibri" w:eastAsia="宋体" w:hAnsi="Calibri" w:cs="Calibri"/>
                <w:color w:val="auto"/>
                <w:spacing w:val="-9"/>
                <w:sz w:val="20"/>
                <w:szCs w:val="20"/>
              </w:rPr>
              <w:t>4.1.1</w:t>
            </w:r>
            <w:r w:rsidRPr="00AC2203">
              <w:rPr>
                <w:rFonts w:ascii="Calibri" w:eastAsia="宋体" w:hAnsi="Calibri" w:cs="Calibri"/>
                <w:color w:val="auto"/>
                <w:spacing w:val="-9"/>
                <w:sz w:val="20"/>
                <w:szCs w:val="20"/>
              </w:rPr>
              <w:t>城区规划应符合所处地域的城乡规划要求。</w:t>
            </w:r>
          </w:p>
        </w:tc>
        <w:tc>
          <w:tcPr>
            <w:tcW w:w="707" w:type="dxa"/>
            <w:tcBorders>
              <w:bottom w:val="single" w:sz="4" w:space="0" w:color="auto"/>
            </w:tcBorders>
            <w:vAlign w:val="center"/>
          </w:tcPr>
          <w:p w14:paraId="55F90B10" w14:textId="02634853" w:rsidR="00131E5A" w:rsidRDefault="00131E5A"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07" w:type="dxa"/>
            <w:tcBorders>
              <w:bottom w:val="single" w:sz="4" w:space="0" w:color="auto"/>
            </w:tcBorders>
            <w:vAlign w:val="center"/>
          </w:tcPr>
          <w:p w14:paraId="4E2A4E89" w14:textId="35DA5B84" w:rsidR="00131E5A" w:rsidRDefault="00131E5A"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616" w:type="dxa"/>
            <w:tcBorders>
              <w:bottom w:val="single" w:sz="4" w:space="0" w:color="auto"/>
            </w:tcBorders>
            <w:vAlign w:val="center"/>
          </w:tcPr>
          <w:p w14:paraId="4813C2EC" w14:textId="14F595C0" w:rsidR="00131E5A" w:rsidRDefault="00131E5A"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595" w:type="dxa"/>
            <w:tcBorders>
              <w:bottom w:val="single" w:sz="4" w:space="0" w:color="auto"/>
            </w:tcBorders>
          </w:tcPr>
          <w:p w14:paraId="3929B9D1" w14:textId="77777777" w:rsidR="00131E5A" w:rsidRDefault="00131E5A" w:rsidP="00DE6845">
            <w:pPr>
              <w:spacing w:line="360" w:lineRule="auto"/>
              <w:jc w:val="both"/>
              <w:rPr>
                <w:rFonts w:ascii="Calibri" w:eastAsia="宋体" w:hAnsi="Calibri" w:cs="Calibri"/>
                <w:color w:val="auto"/>
                <w:spacing w:val="-8"/>
                <w:sz w:val="20"/>
                <w:szCs w:val="20"/>
              </w:rPr>
            </w:pPr>
          </w:p>
        </w:tc>
      </w:tr>
      <w:tr w:rsidR="00131E5A" w14:paraId="1183EE68" w14:textId="77777777" w:rsidTr="006142BC">
        <w:trPr>
          <w:trHeight w:val="1955"/>
        </w:trPr>
        <w:tc>
          <w:tcPr>
            <w:tcW w:w="595" w:type="dxa"/>
            <w:vMerge/>
            <w:tcBorders>
              <w:bottom w:val="single" w:sz="4" w:space="0" w:color="auto"/>
            </w:tcBorders>
          </w:tcPr>
          <w:p w14:paraId="3F40D33A" w14:textId="77777777" w:rsidR="00131E5A" w:rsidRDefault="00131E5A" w:rsidP="00DE6845">
            <w:pPr>
              <w:spacing w:line="360" w:lineRule="auto"/>
              <w:jc w:val="both"/>
              <w:rPr>
                <w:rFonts w:ascii="Calibri" w:eastAsia="宋体" w:hAnsi="Calibri" w:cs="Calibri"/>
                <w:color w:val="auto"/>
                <w:spacing w:val="-8"/>
                <w:sz w:val="20"/>
                <w:szCs w:val="20"/>
              </w:rPr>
            </w:pPr>
          </w:p>
        </w:tc>
        <w:tc>
          <w:tcPr>
            <w:tcW w:w="626" w:type="dxa"/>
            <w:vMerge/>
            <w:tcBorders>
              <w:bottom w:val="single" w:sz="4" w:space="0" w:color="auto"/>
            </w:tcBorders>
          </w:tcPr>
          <w:p w14:paraId="34F431E9" w14:textId="77777777" w:rsidR="00131E5A" w:rsidRDefault="00131E5A" w:rsidP="00DE6845">
            <w:pPr>
              <w:spacing w:line="360" w:lineRule="auto"/>
              <w:jc w:val="both"/>
              <w:rPr>
                <w:rFonts w:ascii="Calibri" w:eastAsia="宋体" w:hAnsi="Calibri" w:cs="Calibri"/>
                <w:color w:val="auto"/>
                <w:spacing w:val="-8"/>
                <w:sz w:val="20"/>
                <w:szCs w:val="20"/>
              </w:rPr>
            </w:pPr>
          </w:p>
        </w:tc>
        <w:tc>
          <w:tcPr>
            <w:tcW w:w="4450" w:type="dxa"/>
            <w:gridSpan w:val="2"/>
            <w:tcBorders>
              <w:bottom w:val="single" w:sz="4" w:space="0" w:color="auto"/>
            </w:tcBorders>
          </w:tcPr>
          <w:p w14:paraId="4D7345B6" w14:textId="374C8097" w:rsidR="00131E5A" w:rsidRPr="005D2741" w:rsidRDefault="00131E5A" w:rsidP="00DE6845">
            <w:pPr>
              <w:spacing w:line="360" w:lineRule="auto"/>
              <w:jc w:val="both"/>
              <w:rPr>
                <w:rFonts w:ascii="Calibri" w:eastAsia="宋体" w:hAnsi="Calibri" w:cs="Calibri"/>
                <w:color w:val="auto"/>
                <w:spacing w:val="-9"/>
                <w:sz w:val="20"/>
                <w:szCs w:val="20"/>
              </w:rPr>
            </w:pPr>
            <w:r w:rsidRPr="007322A8">
              <w:rPr>
                <w:rFonts w:ascii="Calibri" w:eastAsia="宋体" w:hAnsi="Calibri" w:cs="Calibri"/>
                <w:color w:val="auto"/>
                <w:spacing w:val="-9"/>
                <w:sz w:val="20"/>
                <w:szCs w:val="20"/>
              </w:rPr>
              <w:t>4.1.2</w:t>
            </w:r>
            <w:r w:rsidRPr="00AC2203">
              <w:rPr>
                <w:rFonts w:ascii="Calibri" w:eastAsia="宋体" w:hAnsi="Calibri" w:cs="Calibri"/>
                <w:color w:val="auto"/>
                <w:spacing w:val="-9"/>
                <w:sz w:val="20"/>
                <w:szCs w:val="20"/>
              </w:rPr>
              <w:t>城区规划应注重土地利用功能的复合性，建设用地至少包含居住用地（</w:t>
            </w:r>
            <w:r w:rsidRPr="00AC2203">
              <w:rPr>
                <w:rFonts w:ascii="Calibri" w:eastAsia="宋体" w:hAnsi="Calibri" w:cs="Calibri"/>
                <w:color w:val="auto"/>
                <w:spacing w:val="-9"/>
                <w:sz w:val="20"/>
                <w:szCs w:val="20"/>
              </w:rPr>
              <w:t>R</w:t>
            </w:r>
            <w:r w:rsidRPr="00AC2203">
              <w:rPr>
                <w:rFonts w:ascii="Calibri" w:eastAsia="宋体" w:hAnsi="Calibri" w:cs="Calibri"/>
                <w:color w:val="auto"/>
                <w:spacing w:val="-9"/>
                <w:sz w:val="20"/>
                <w:szCs w:val="20"/>
              </w:rPr>
              <w:t>类、</w:t>
            </w:r>
            <w:r w:rsidRPr="00AC2203">
              <w:rPr>
                <w:rFonts w:ascii="Calibri" w:eastAsia="宋体" w:hAnsi="Calibri" w:cs="Calibri"/>
                <w:color w:val="auto"/>
                <w:spacing w:val="-9"/>
                <w:sz w:val="20"/>
                <w:szCs w:val="20"/>
              </w:rPr>
              <w:t>07</w:t>
            </w:r>
            <w:r w:rsidRPr="00AC2203">
              <w:rPr>
                <w:rFonts w:ascii="Calibri" w:eastAsia="宋体" w:hAnsi="Calibri" w:cs="Calibri"/>
                <w:color w:val="auto"/>
                <w:spacing w:val="-9"/>
                <w:sz w:val="20"/>
                <w:szCs w:val="20"/>
              </w:rPr>
              <w:t>）、公共管理与公共服务设施用地（</w:t>
            </w:r>
            <w:r w:rsidRPr="00AC2203">
              <w:rPr>
                <w:rFonts w:ascii="Calibri" w:eastAsia="宋体" w:hAnsi="Calibri" w:cs="Calibri"/>
                <w:color w:val="auto"/>
                <w:spacing w:val="-9"/>
                <w:sz w:val="20"/>
                <w:szCs w:val="20"/>
              </w:rPr>
              <w:t>A</w:t>
            </w:r>
            <w:r w:rsidRPr="00AC2203">
              <w:rPr>
                <w:rFonts w:ascii="Calibri" w:eastAsia="宋体" w:hAnsi="Calibri" w:cs="Calibri"/>
                <w:color w:val="auto"/>
                <w:spacing w:val="-9"/>
                <w:sz w:val="20"/>
                <w:szCs w:val="20"/>
              </w:rPr>
              <w:t>类、</w:t>
            </w:r>
            <w:r w:rsidRPr="00AC2203">
              <w:rPr>
                <w:rFonts w:ascii="Calibri" w:eastAsia="宋体" w:hAnsi="Calibri" w:cs="Calibri"/>
                <w:color w:val="auto"/>
                <w:spacing w:val="-9"/>
                <w:sz w:val="20"/>
                <w:szCs w:val="20"/>
              </w:rPr>
              <w:t>08</w:t>
            </w:r>
            <w:r w:rsidRPr="00AC2203">
              <w:rPr>
                <w:rFonts w:ascii="Calibri" w:eastAsia="宋体" w:hAnsi="Calibri" w:cs="Calibri"/>
                <w:color w:val="auto"/>
                <w:spacing w:val="-9"/>
                <w:sz w:val="20"/>
                <w:szCs w:val="20"/>
              </w:rPr>
              <w:t>）、商业服务业设施用地（</w:t>
            </w:r>
            <w:r w:rsidRPr="00AC2203">
              <w:rPr>
                <w:rFonts w:ascii="Calibri" w:eastAsia="宋体" w:hAnsi="Calibri" w:cs="Calibri"/>
                <w:color w:val="auto"/>
                <w:spacing w:val="-9"/>
                <w:sz w:val="20"/>
                <w:szCs w:val="20"/>
              </w:rPr>
              <w:t>B</w:t>
            </w:r>
            <w:r w:rsidRPr="00AC2203">
              <w:rPr>
                <w:rFonts w:ascii="Calibri" w:eastAsia="宋体" w:hAnsi="Calibri" w:cs="Calibri"/>
                <w:color w:val="auto"/>
                <w:spacing w:val="-9"/>
                <w:sz w:val="20"/>
                <w:szCs w:val="20"/>
              </w:rPr>
              <w:t>类、</w:t>
            </w:r>
            <w:r w:rsidRPr="00AC2203">
              <w:rPr>
                <w:rFonts w:ascii="Calibri" w:eastAsia="宋体" w:hAnsi="Calibri" w:cs="Calibri"/>
                <w:color w:val="auto"/>
                <w:spacing w:val="-9"/>
                <w:sz w:val="20"/>
                <w:szCs w:val="20"/>
              </w:rPr>
              <w:t>09</w:t>
            </w:r>
            <w:r w:rsidRPr="00AC2203">
              <w:rPr>
                <w:rFonts w:ascii="Calibri" w:eastAsia="宋体" w:hAnsi="Calibri" w:cs="Calibri"/>
                <w:color w:val="auto"/>
                <w:spacing w:val="-9"/>
                <w:sz w:val="20"/>
                <w:szCs w:val="20"/>
              </w:rPr>
              <w:t>）等三类。并应符合保障公共服务、营造宜居环境、避免功能冲突等原则，以及相关技术条件和政策要求。</w:t>
            </w:r>
          </w:p>
        </w:tc>
        <w:tc>
          <w:tcPr>
            <w:tcW w:w="707" w:type="dxa"/>
            <w:tcBorders>
              <w:bottom w:val="single" w:sz="4" w:space="0" w:color="auto"/>
            </w:tcBorders>
            <w:vAlign w:val="center"/>
          </w:tcPr>
          <w:p w14:paraId="5A463800" w14:textId="4DD0C29C" w:rsidR="00131E5A" w:rsidRDefault="00131E5A"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07" w:type="dxa"/>
            <w:tcBorders>
              <w:bottom w:val="single" w:sz="4" w:space="0" w:color="auto"/>
            </w:tcBorders>
            <w:vAlign w:val="center"/>
          </w:tcPr>
          <w:p w14:paraId="52DF2C85" w14:textId="5CC6BCD4" w:rsidR="00131E5A" w:rsidRDefault="00131E5A"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616" w:type="dxa"/>
            <w:tcBorders>
              <w:bottom w:val="single" w:sz="4" w:space="0" w:color="auto"/>
            </w:tcBorders>
            <w:vAlign w:val="center"/>
          </w:tcPr>
          <w:p w14:paraId="56BBBFF5" w14:textId="4F46E8E8" w:rsidR="00131E5A" w:rsidRDefault="00131E5A"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595" w:type="dxa"/>
            <w:tcBorders>
              <w:bottom w:val="single" w:sz="4" w:space="0" w:color="auto"/>
            </w:tcBorders>
          </w:tcPr>
          <w:p w14:paraId="7BC00B71" w14:textId="77777777" w:rsidR="00131E5A" w:rsidRDefault="00131E5A" w:rsidP="00DE6845">
            <w:pPr>
              <w:spacing w:line="360" w:lineRule="auto"/>
              <w:jc w:val="both"/>
              <w:rPr>
                <w:rFonts w:ascii="Calibri" w:eastAsia="宋体" w:hAnsi="Calibri" w:cs="Calibri"/>
                <w:color w:val="auto"/>
                <w:spacing w:val="-8"/>
                <w:sz w:val="20"/>
                <w:szCs w:val="20"/>
              </w:rPr>
            </w:pPr>
          </w:p>
        </w:tc>
      </w:tr>
      <w:tr w:rsidR="00131E5A" w14:paraId="5E9A8DEE" w14:textId="77777777" w:rsidTr="006142BC">
        <w:trPr>
          <w:trHeight w:val="788"/>
        </w:trPr>
        <w:tc>
          <w:tcPr>
            <w:tcW w:w="595" w:type="dxa"/>
            <w:vMerge/>
            <w:tcBorders>
              <w:bottom w:val="single" w:sz="4" w:space="0" w:color="auto"/>
            </w:tcBorders>
          </w:tcPr>
          <w:p w14:paraId="2855E2F3" w14:textId="77777777" w:rsidR="00131E5A" w:rsidRDefault="00131E5A" w:rsidP="00DE6845">
            <w:pPr>
              <w:spacing w:line="360" w:lineRule="auto"/>
              <w:jc w:val="both"/>
              <w:rPr>
                <w:rFonts w:ascii="Calibri" w:eastAsia="宋体" w:hAnsi="Calibri" w:cs="Calibri"/>
                <w:color w:val="auto"/>
                <w:spacing w:val="-8"/>
                <w:sz w:val="20"/>
                <w:szCs w:val="20"/>
              </w:rPr>
            </w:pPr>
          </w:p>
        </w:tc>
        <w:tc>
          <w:tcPr>
            <w:tcW w:w="626" w:type="dxa"/>
            <w:vMerge/>
            <w:tcBorders>
              <w:bottom w:val="single" w:sz="4" w:space="0" w:color="auto"/>
            </w:tcBorders>
          </w:tcPr>
          <w:p w14:paraId="01F03D87" w14:textId="77777777" w:rsidR="00131E5A" w:rsidRDefault="00131E5A" w:rsidP="00DE6845">
            <w:pPr>
              <w:spacing w:line="360" w:lineRule="auto"/>
              <w:jc w:val="both"/>
              <w:rPr>
                <w:rFonts w:ascii="Calibri" w:eastAsia="宋体" w:hAnsi="Calibri" w:cs="Calibri"/>
                <w:color w:val="auto"/>
                <w:spacing w:val="-8"/>
                <w:sz w:val="20"/>
                <w:szCs w:val="20"/>
              </w:rPr>
            </w:pPr>
          </w:p>
        </w:tc>
        <w:tc>
          <w:tcPr>
            <w:tcW w:w="4450" w:type="dxa"/>
            <w:gridSpan w:val="2"/>
            <w:tcBorders>
              <w:bottom w:val="single" w:sz="4" w:space="0" w:color="auto"/>
            </w:tcBorders>
          </w:tcPr>
          <w:p w14:paraId="6B58D4CC" w14:textId="0088226E" w:rsidR="00131E5A" w:rsidRPr="005D2741" w:rsidRDefault="00131E5A" w:rsidP="00DE6845">
            <w:pPr>
              <w:spacing w:line="360" w:lineRule="auto"/>
              <w:jc w:val="both"/>
              <w:rPr>
                <w:rFonts w:ascii="Calibri" w:eastAsia="宋体" w:hAnsi="Calibri" w:cs="Calibri"/>
                <w:color w:val="auto"/>
                <w:spacing w:val="-9"/>
                <w:sz w:val="20"/>
                <w:szCs w:val="20"/>
              </w:rPr>
            </w:pPr>
            <w:r w:rsidRPr="007322A8">
              <w:rPr>
                <w:rFonts w:ascii="Calibri" w:eastAsia="宋体" w:hAnsi="Calibri" w:cs="Calibri"/>
                <w:color w:val="auto"/>
                <w:spacing w:val="-9"/>
                <w:sz w:val="20"/>
                <w:szCs w:val="20"/>
              </w:rPr>
              <w:t>4.1.3</w:t>
            </w:r>
            <w:r w:rsidRPr="00AC2203">
              <w:rPr>
                <w:rFonts w:ascii="Calibri" w:eastAsia="宋体" w:hAnsi="Calibri" w:cs="Calibri"/>
                <w:color w:val="auto"/>
                <w:spacing w:val="-9"/>
                <w:sz w:val="20"/>
                <w:szCs w:val="20"/>
              </w:rPr>
              <w:t>城区不应布置有高能耗、排放超标污染源的产业设施用地。</w:t>
            </w:r>
          </w:p>
        </w:tc>
        <w:tc>
          <w:tcPr>
            <w:tcW w:w="707" w:type="dxa"/>
            <w:tcBorders>
              <w:bottom w:val="single" w:sz="4" w:space="0" w:color="auto"/>
            </w:tcBorders>
            <w:vAlign w:val="center"/>
          </w:tcPr>
          <w:p w14:paraId="49E89470" w14:textId="13EEC51F" w:rsidR="00131E5A" w:rsidRDefault="00131E5A"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07" w:type="dxa"/>
            <w:tcBorders>
              <w:bottom w:val="single" w:sz="4" w:space="0" w:color="auto"/>
            </w:tcBorders>
            <w:vAlign w:val="center"/>
          </w:tcPr>
          <w:p w14:paraId="7A93701D" w14:textId="4A0CF55A" w:rsidR="00131E5A" w:rsidRDefault="00131E5A"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616" w:type="dxa"/>
            <w:tcBorders>
              <w:bottom w:val="single" w:sz="4" w:space="0" w:color="auto"/>
            </w:tcBorders>
            <w:vAlign w:val="center"/>
          </w:tcPr>
          <w:p w14:paraId="05410A2A" w14:textId="6E2D5549" w:rsidR="00131E5A" w:rsidRDefault="00131E5A"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595" w:type="dxa"/>
            <w:tcBorders>
              <w:bottom w:val="single" w:sz="4" w:space="0" w:color="auto"/>
            </w:tcBorders>
          </w:tcPr>
          <w:p w14:paraId="2B2FAA07" w14:textId="77777777" w:rsidR="00131E5A" w:rsidRDefault="00131E5A" w:rsidP="00DE6845">
            <w:pPr>
              <w:spacing w:line="360" w:lineRule="auto"/>
              <w:jc w:val="both"/>
              <w:rPr>
                <w:rFonts w:ascii="Calibri" w:eastAsia="宋体" w:hAnsi="Calibri" w:cs="Calibri"/>
                <w:color w:val="auto"/>
                <w:spacing w:val="-8"/>
                <w:sz w:val="20"/>
                <w:szCs w:val="20"/>
              </w:rPr>
            </w:pPr>
          </w:p>
        </w:tc>
      </w:tr>
      <w:tr w:rsidR="00131E5A" w14:paraId="199F2BC4" w14:textId="77777777" w:rsidTr="006142BC">
        <w:trPr>
          <w:trHeight w:val="788"/>
        </w:trPr>
        <w:tc>
          <w:tcPr>
            <w:tcW w:w="595" w:type="dxa"/>
            <w:vMerge/>
            <w:tcBorders>
              <w:bottom w:val="single" w:sz="4" w:space="0" w:color="auto"/>
            </w:tcBorders>
          </w:tcPr>
          <w:p w14:paraId="04427A60" w14:textId="77777777" w:rsidR="00131E5A" w:rsidRDefault="00131E5A" w:rsidP="00DE6845">
            <w:pPr>
              <w:spacing w:line="360" w:lineRule="auto"/>
              <w:jc w:val="both"/>
              <w:rPr>
                <w:rFonts w:ascii="Calibri" w:eastAsia="宋体" w:hAnsi="Calibri" w:cs="Calibri"/>
                <w:color w:val="auto"/>
                <w:spacing w:val="-8"/>
                <w:sz w:val="20"/>
                <w:szCs w:val="20"/>
              </w:rPr>
            </w:pPr>
          </w:p>
        </w:tc>
        <w:tc>
          <w:tcPr>
            <w:tcW w:w="626" w:type="dxa"/>
            <w:vMerge/>
            <w:tcBorders>
              <w:bottom w:val="single" w:sz="4" w:space="0" w:color="auto"/>
            </w:tcBorders>
          </w:tcPr>
          <w:p w14:paraId="055D5B8B" w14:textId="77777777" w:rsidR="00131E5A" w:rsidRDefault="00131E5A" w:rsidP="00DE6845">
            <w:pPr>
              <w:spacing w:line="360" w:lineRule="auto"/>
              <w:jc w:val="both"/>
              <w:rPr>
                <w:rFonts w:ascii="Calibri" w:eastAsia="宋体" w:hAnsi="Calibri" w:cs="Calibri"/>
                <w:color w:val="auto"/>
                <w:spacing w:val="-8"/>
                <w:sz w:val="20"/>
                <w:szCs w:val="20"/>
              </w:rPr>
            </w:pPr>
          </w:p>
        </w:tc>
        <w:tc>
          <w:tcPr>
            <w:tcW w:w="4450" w:type="dxa"/>
            <w:gridSpan w:val="2"/>
            <w:tcBorders>
              <w:bottom w:val="single" w:sz="4" w:space="0" w:color="auto"/>
            </w:tcBorders>
          </w:tcPr>
          <w:p w14:paraId="5857D745" w14:textId="593988F0" w:rsidR="00131E5A" w:rsidRPr="005D2741" w:rsidRDefault="00131E5A" w:rsidP="00DE6845">
            <w:pPr>
              <w:spacing w:line="360" w:lineRule="auto"/>
              <w:jc w:val="both"/>
              <w:rPr>
                <w:rFonts w:ascii="Calibri" w:eastAsia="宋体" w:hAnsi="Calibri" w:cs="Calibri"/>
                <w:color w:val="auto"/>
                <w:spacing w:val="-9"/>
                <w:sz w:val="20"/>
                <w:szCs w:val="20"/>
              </w:rPr>
            </w:pPr>
            <w:r w:rsidRPr="007322A8">
              <w:rPr>
                <w:rFonts w:ascii="Calibri" w:eastAsia="宋体" w:hAnsi="Calibri" w:cs="Calibri"/>
                <w:color w:val="auto"/>
                <w:spacing w:val="-9"/>
                <w:sz w:val="20"/>
                <w:szCs w:val="20"/>
              </w:rPr>
              <w:t>4.1.4</w:t>
            </w:r>
            <w:r w:rsidRPr="00AC2203">
              <w:rPr>
                <w:rFonts w:ascii="Calibri" w:eastAsia="宋体" w:hAnsi="Calibri" w:cs="Calibri"/>
                <w:color w:val="auto"/>
                <w:spacing w:val="-9"/>
                <w:sz w:val="20"/>
                <w:szCs w:val="20"/>
              </w:rPr>
              <w:t>城区应建立人行过街系统，实现人车分流，人行系统应满足便捷、连贯的通行要求。</w:t>
            </w:r>
          </w:p>
        </w:tc>
        <w:tc>
          <w:tcPr>
            <w:tcW w:w="707" w:type="dxa"/>
            <w:tcBorders>
              <w:bottom w:val="single" w:sz="4" w:space="0" w:color="auto"/>
            </w:tcBorders>
            <w:vAlign w:val="center"/>
          </w:tcPr>
          <w:p w14:paraId="3CEA4862" w14:textId="3E60D750" w:rsidR="00131E5A" w:rsidRDefault="00131E5A"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07" w:type="dxa"/>
            <w:tcBorders>
              <w:bottom w:val="single" w:sz="4" w:space="0" w:color="auto"/>
            </w:tcBorders>
            <w:vAlign w:val="center"/>
          </w:tcPr>
          <w:p w14:paraId="02E7BB09" w14:textId="2430DC79" w:rsidR="00131E5A" w:rsidRDefault="00131E5A"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616" w:type="dxa"/>
            <w:tcBorders>
              <w:bottom w:val="single" w:sz="4" w:space="0" w:color="auto"/>
            </w:tcBorders>
            <w:vAlign w:val="center"/>
          </w:tcPr>
          <w:p w14:paraId="0EFEFD2C" w14:textId="0186E195" w:rsidR="00131E5A" w:rsidRDefault="00131E5A"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595" w:type="dxa"/>
            <w:tcBorders>
              <w:bottom w:val="single" w:sz="4" w:space="0" w:color="auto"/>
            </w:tcBorders>
          </w:tcPr>
          <w:p w14:paraId="67433D9A" w14:textId="77777777" w:rsidR="00131E5A" w:rsidRDefault="00131E5A" w:rsidP="00DE6845">
            <w:pPr>
              <w:spacing w:line="360" w:lineRule="auto"/>
              <w:jc w:val="both"/>
              <w:rPr>
                <w:rFonts w:ascii="Calibri" w:eastAsia="宋体" w:hAnsi="Calibri" w:cs="Calibri"/>
                <w:color w:val="auto"/>
                <w:spacing w:val="-8"/>
                <w:sz w:val="20"/>
                <w:szCs w:val="20"/>
              </w:rPr>
            </w:pPr>
          </w:p>
        </w:tc>
      </w:tr>
      <w:tr w:rsidR="00131E5A" w14:paraId="662E6CAD" w14:textId="77777777" w:rsidTr="006142BC">
        <w:trPr>
          <w:trHeight w:val="3512"/>
        </w:trPr>
        <w:tc>
          <w:tcPr>
            <w:tcW w:w="595" w:type="dxa"/>
            <w:vMerge/>
            <w:tcBorders>
              <w:bottom w:val="single" w:sz="4" w:space="0" w:color="auto"/>
            </w:tcBorders>
          </w:tcPr>
          <w:p w14:paraId="5F9365E8" w14:textId="77777777" w:rsidR="00131E5A" w:rsidRDefault="00131E5A" w:rsidP="006135A6">
            <w:pPr>
              <w:spacing w:line="360" w:lineRule="auto"/>
              <w:jc w:val="both"/>
              <w:rPr>
                <w:rFonts w:ascii="Calibri" w:eastAsia="宋体" w:hAnsi="Calibri" w:cs="Calibri"/>
                <w:color w:val="auto"/>
                <w:spacing w:val="-8"/>
                <w:sz w:val="20"/>
                <w:szCs w:val="20"/>
              </w:rPr>
            </w:pPr>
          </w:p>
        </w:tc>
        <w:tc>
          <w:tcPr>
            <w:tcW w:w="626" w:type="dxa"/>
            <w:vMerge w:val="restart"/>
            <w:tcBorders>
              <w:bottom w:val="single" w:sz="4" w:space="0" w:color="auto"/>
            </w:tcBorders>
            <w:textDirection w:val="tbRlV"/>
            <w:vAlign w:val="center"/>
          </w:tcPr>
          <w:p w14:paraId="34B952F1" w14:textId="38DE6B3D" w:rsidR="00131E5A" w:rsidRDefault="00131E5A" w:rsidP="006135A6">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711" w:type="dxa"/>
            <w:vMerge w:val="restart"/>
            <w:tcBorders>
              <w:bottom w:val="single" w:sz="4" w:space="0" w:color="auto"/>
            </w:tcBorders>
            <w:textDirection w:val="tbRlV"/>
            <w:vAlign w:val="center"/>
          </w:tcPr>
          <w:p w14:paraId="44AFC357" w14:textId="16092E9F" w:rsidR="00131E5A" w:rsidRPr="005D2741" w:rsidRDefault="00131E5A" w:rsidP="006135A6">
            <w:pPr>
              <w:spacing w:line="360" w:lineRule="auto"/>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混合开发</w:t>
            </w:r>
          </w:p>
        </w:tc>
        <w:tc>
          <w:tcPr>
            <w:tcW w:w="3739" w:type="dxa"/>
            <w:tcBorders>
              <w:bottom w:val="single" w:sz="4" w:space="0" w:color="auto"/>
            </w:tcBorders>
          </w:tcPr>
          <w:p w14:paraId="55764D15" w14:textId="3E6DE406" w:rsidR="00131E5A" w:rsidRPr="005D2741" w:rsidRDefault="00131E5A" w:rsidP="006135A6">
            <w:pPr>
              <w:spacing w:line="360" w:lineRule="auto"/>
              <w:jc w:val="both"/>
              <w:rPr>
                <w:rFonts w:ascii="Calibri" w:eastAsia="宋体" w:hAnsi="Calibri" w:cs="Calibri"/>
                <w:color w:val="auto"/>
                <w:spacing w:val="-9"/>
                <w:sz w:val="20"/>
                <w:szCs w:val="20"/>
              </w:rPr>
            </w:pPr>
            <w:r w:rsidRPr="007322A8">
              <w:rPr>
                <w:rFonts w:ascii="Calibri" w:eastAsia="宋体" w:hAnsi="Calibri" w:cs="Calibri"/>
                <w:color w:val="auto"/>
                <w:spacing w:val="-9"/>
                <w:sz w:val="20"/>
                <w:szCs w:val="20"/>
              </w:rPr>
              <w:t>4.2.1</w:t>
            </w:r>
            <w:r w:rsidRPr="00AC2203">
              <w:rPr>
                <w:rFonts w:ascii="Calibri" w:eastAsia="宋体" w:hAnsi="Calibri" w:cs="Calibri"/>
                <w:color w:val="auto"/>
                <w:spacing w:val="-9"/>
                <w:sz w:val="20"/>
                <w:szCs w:val="20"/>
              </w:rPr>
              <w:t>城区内以</w:t>
            </w:r>
            <w:r w:rsidRPr="00AC2203">
              <w:rPr>
                <w:rFonts w:ascii="Calibri" w:eastAsia="宋体" w:hAnsi="Calibri" w:cs="Calibri"/>
                <w:color w:val="auto"/>
                <w:spacing w:val="-9"/>
                <w:sz w:val="20"/>
                <w:szCs w:val="20"/>
              </w:rPr>
              <w:t>1km²</w:t>
            </w:r>
            <w:r w:rsidRPr="00AC2203">
              <w:rPr>
                <w:rFonts w:ascii="Calibri" w:eastAsia="宋体" w:hAnsi="Calibri" w:cs="Calibri"/>
                <w:color w:val="auto"/>
                <w:spacing w:val="-9"/>
                <w:sz w:val="20"/>
                <w:szCs w:val="20"/>
              </w:rPr>
              <w:t>（或完整街道或社区）为单元，包含居住用地（</w:t>
            </w:r>
            <w:r w:rsidRPr="00AC2203">
              <w:rPr>
                <w:rFonts w:ascii="Calibri" w:eastAsia="宋体" w:hAnsi="Calibri" w:cs="Calibri"/>
                <w:color w:val="auto"/>
                <w:spacing w:val="-9"/>
                <w:sz w:val="20"/>
                <w:szCs w:val="20"/>
              </w:rPr>
              <w:t>R</w:t>
            </w:r>
            <w:r w:rsidRPr="00AC2203">
              <w:rPr>
                <w:rFonts w:ascii="Calibri" w:eastAsia="宋体" w:hAnsi="Calibri" w:cs="Calibri"/>
                <w:color w:val="auto"/>
                <w:spacing w:val="-9"/>
                <w:sz w:val="20"/>
                <w:szCs w:val="20"/>
              </w:rPr>
              <w:t>类、</w:t>
            </w:r>
            <w:r w:rsidRPr="00AC2203">
              <w:rPr>
                <w:rFonts w:ascii="Calibri" w:eastAsia="宋体" w:hAnsi="Calibri" w:cs="Calibri"/>
                <w:color w:val="auto"/>
                <w:spacing w:val="-9"/>
                <w:sz w:val="20"/>
                <w:szCs w:val="20"/>
              </w:rPr>
              <w:t>07</w:t>
            </w:r>
            <w:r w:rsidRPr="00AC2203">
              <w:rPr>
                <w:rFonts w:ascii="Calibri" w:eastAsia="宋体" w:hAnsi="Calibri" w:cs="Calibri"/>
                <w:color w:val="auto"/>
                <w:spacing w:val="-9"/>
                <w:sz w:val="20"/>
                <w:szCs w:val="20"/>
              </w:rPr>
              <w:t>）、公共管理与公共服务设施用地（</w:t>
            </w:r>
            <w:r w:rsidRPr="00AC2203">
              <w:rPr>
                <w:rFonts w:ascii="Calibri" w:eastAsia="宋体" w:hAnsi="Calibri" w:cs="Calibri"/>
                <w:color w:val="auto"/>
                <w:spacing w:val="-9"/>
                <w:sz w:val="20"/>
                <w:szCs w:val="20"/>
              </w:rPr>
              <w:t>A</w:t>
            </w:r>
            <w:r w:rsidRPr="00AC2203">
              <w:rPr>
                <w:rFonts w:ascii="Calibri" w:eastAsia="宋体" w:hAnsi="Calibri" w:cs="Calibri"/>
                <w:color w:val="auto"/>
                <w:spacing w:val="-9"/>
                <w:sz w:val="20"/>
                <w:szCs w:val="20"/>
              </w:rPr>
              <w:t>类、</w:t>
            </w:r>
            <w:r w:rsidRPr="00AC2203">
              <w:rPr>
                <w:rFonts w:ascii="Calibri" w:eastAsia="宋体" w:hAnsi="Calibri" w:cs="Calibri"/>
                <w:color w:val="auto"/>
                <w:spacing w:val="-9"/>
                <w:sz w:val="20"/>
                <w:szCs w:val="20"/>
              </w:rPr>
              <w:t>08</w:t>
            </w:r>
            <w:r w:rsidRPr="00AC2203">
              <w:rPr>
                <w:rFonts w:ascii="Calibri" w:eastAsia="宋体" w:hAnsi="Calibri" w:cs="Calibri"/>
                <w:color w:val="auto"/>
                <w:spacing w:val="-9"/>
                <w:sz w:val="20"/>
                <w:szCs w:val="20"/>
              </w:rPr>
              <w:t>）及商业服务业设施用地（</w:t>
            </w:r>
            <w:r w:rsidRPr="00AC2203">
              <w:rPr>
                <w:rFonts w:ascii="Calibri" w:eastAsia="宋体" w:hAnsi="Calibri" w:cs="Calibri"/>
                <w:color w:val="auto"/>
                <w:spacing w:val="-9"/>
                <w:sz w:val="20"/>
                <w:szCs w:val="20"/>
              </w:rPr>
              <w:t>B</w:t>
            </w:r>
            <w:r w:rsidRPr="00AC2203">
              <w:rPr>
                <w:rFonts w:ascii="Calibri" w:eastAsia="宋体" w:hAnsi="Calibri" w:cs="Calibri"/>
                <w:color w:val="auto"/>
                <w:spacing w:val="-9"/>
                <w:sz w:val="20"/>
                <w:szCs w:val="20"/>
              </w:rPr>
              <w:t>类、</w:t>
            </w:r>
            <w:r w:rsidRPr="00AC2203">
              <w:rPr>
                <w:rFonts w:ascii="Calibri" w:eastAsia="宋体" w:hAnsi="Calibri" w:cs="Calibri"/>
                <w:color w:val="auto"/>
                <w:spacing w:val="-9"/>
                <w:sz w:val="20"/>
                <w:szCs w:val="20"/>
              </w:rPr>
              <w:t>09</w:t>
            </w:r>
            <w:r w:rsidRPr="00AC2203">
              <w:rPr>
                <w:rFonts w:ascii="Calibri" w:eastAsia="宋体" w:hAnsi="Calibri" w:cs="Calibri"/>
                <w:color w:val="auto"/>
                <w:spacing w:val="-9"/>
                <w:sz w:val="20"/>
                <w:szCs w:val="20"/>
              </w:rPr>
              <w:t>）中的两类或三类混合用地单元的面积之和占城区总建设用地面积的比例，</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分。比例达到</w:t>
            </w:r>
            <w:r w:rsidRPr="00AC2203">
              <w:rPr>
                <w:rFonts w:ascii="Calibri" w:eastAsia="宋体" w:hAnsi="Calibri" w:cs="Calibri"/>
                <w:color w:val="auto"/>
                <w:spacing w:val="-9"/>
                <w:sz w:val="20"/>
                <w:szCs w:val="20"/>
              </w:rPr>
              <w:t>50%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60%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7</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70%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分。两类用地混合比例达到</w:t>
            </w:r>
            <w:r w:rsidRPr="00AC2203">
              <w:rPr>
                <w:rFonts w:ascii="Calibri" w:eastAsia="宋体" w:hAnsi="Calibri" w:cs="Calibri"/>
                <w:color w:val="auto"/>
                <w:spacing w:val="-9"/>
                <w:sz w:val="20"/>
                <w:szCs w:val="20"/>
              </w:rPr>
              <w:t>50%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3</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60%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70%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8</w:t>
            </w:r>
            <w:r w:rsidRPr="00AC2203">
              <w:rPr>
                <w:rFonts w:ascii="Calibri" w:eastAsia="宋体" w:hAnsi="Calibri" w:cs="Calibri"/>
                <w:color w:val="auto"/>
                <w:spacing w:val="-9"/>
                <w:sz w:val="20"/>
                <w:szCs w:val="20"/>
              </w:rPr>
              <w:t>分。</w:t>
            </w:r>
          </w:p>
        </w:tc>
        <w:tc>
          <w:tcPr>
            <w:tcW w:w="707" w:type="dxa"/>
            <w:tcBorders>
              <w:bottom w:val="single" w:sz="4" w:space="0" w:color="auto"/>
            </w:tcBorders>
            <w:vAlign w:val="center"/>
          </w:tcPr>
          <w:p w14:paraId="3677F9E4" w14:textId="785EC5E2" w:rsidR="00131E5A" w:rsidRDefault="00131E5A" w:rsidP="00500090">
            <w:pPr>
              <w:spacing w:line="360" w:lineRule="auto"/>
              <w:jc w:val="center"/>
              <w:rPr>
                <w:rFonts w:ascii="Calibri" w:eastAsia="宋体" w:hAnsi="Calibri" w:cs="Calibri"/>
                <w:color w:val="auto"/>
                <w:spacing w:val="-8"/>
                <w:sz w:val="20"/>
                <w:szCs w:val="20"/>
              </w:rPr>
            </w:pPr>
            <w:r w:rsidRPr="00EE4E49">
              <w:rPr>
                <w:rFonts w:ascii="Calibri" w:eastAsia="宋体" w:hAnsi="Calibri" w:cs="Calibri" w:hint="eastAsia"/>
                <w:color w:val="auto"/>
                <w:spacing w:val="-8"/>
                <w:sz w:val="22"/>
                <w:szCs w:val="22"/>
              </w:rPr>
              <w:t>1</w:t>
            </w:r>
            <w:r w:rsidRPr="00EE4E49">
              <w:rPr>
                <w:rFonts w:ascii="Calibri" w:eastAsia="宋体" w:hAnsi="Calibri" w:cs="Calibri"/>
                <w:color w:val="auto"/>
                <w:spacing w:val="-8"/>
                <w:sz w:val="22"/>
                <w:szCs w:val="22"/>
              </w:rPr>
              <w:t>0</w:t>
            </w:r>
          </w:p>
        </w:tc>
        <w:tc>
          <w:tcPr>
            <w:tcW w:w="707" w:type="dxa"/>
            <w:tcBorders>
              <w:bottom w:val="single" w:sz="4" w:space="0" w:color="auto"/>
            </w:tcBorders>
            <w:vAlign w:val="center"/>
          </w:tcPr>
          <w:p w14:paraId="33BA82CF" w14:textId="66DA6EA1" w:rsidR="00131E5A" w:rsidRDefault="00131E5A"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616" w:type="dxa"/>
            <w:tcBorders>
              <w:bottom w:val="single" w:sz="4" w:space="0" w:color="auto"/>
            </w:tcBorders>
            <w:vAlign w:val="center"/>
          </w:tcPr>
          <w:p w14:paraId="15391705" w14:textId="64D2F652" w:rsidR="00131E5A" w:rsidRDefault="00131E5A"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595" w:type="dxa"/>
            <w:tcBorders>
              <w:bottom w:val="single" w:sz="4" w:space="0" w:color="auto"/>
            </w:tcBorders>
          </w:tcPr>
          <w:p w14:paraId="4A34C9CC" w14:textId="77777777" w:rsidR="00131E5A" w:rsidRDefault="00131E5A" w:rsidP="006135A6">
            <w:pPr>
              <w:spacing w:line="360" w:lineRule="auto"/>
              <w:jc w:val="both"/>
              <w:rPr>
                <w:rFonts w:ascii="Calibri" w:eastAsia="宋体" w:hAnsi="Calibri" w:cs="Calibri"/>
                <w:color w:val="auto"/>
                <w:spacing w:val="-8"/>
                <w:sz w:val="20"/>
                <w:szCs w:val="20"/>
              </w:rPr>
            </w:pPr>
          </w:p>
        </w:tc>
      </w:tr>
      <w:tr w:rsidR="00131E5A" w14:paraId="18A1CCE5" w14:textId="77777777" w:rsidTr="006142BC">
        <w:trPr>
          <w:trHeight w:val="2344"/>
        </w:trPr>
        <w:tc>
          <w:tcPr>
            <w:tcW w:w="595" w:type="dxa"/>
            <w:vMerge/>
            <w:tcBorders>
              <w:bottom w:val="single" w:sz="4" w:space="0" w:color="auto"/>
            </w:tcBorders>
          </w:tcPr>
          <w:p w14:paraId="6F79B86D" w14:textId="77777777" w:rsidR="00131E5A" w:rsidRDefault="00131E5A" w:rsidP="006135A6">
            <w:pPr>
              <w:spacing w:line="360" w:lineRule="auto"/>
              <w:jc w:val="both"/>
              <w:rPr>
                <w:rFonts w:ascii="Calibri" w:eastAsia="宋体" w:hAnsi="Calibri" w:cs="Calibri"/>
                <w:color w:val="auto"/>
                <w:spacing w:val="-8"/>
                <w:sz w:val="20"/>
                <w:szCs w:val="20"/>
              </w:rPr>
            </w:pPr>
          </w:p>
        </w:tc>
        <w:tc>
          <w:tcPr>
            <w:tcW w:w="626" w:type="dxa"/>
            <w:vMerge/>
            <w:tcBorders>
              <w:bottom w:val="single" w:sz="4" w:space="0" w:color="auto"/>
            </w:tcBorders>
          </w:tcPr>
          <w:p w14:paraId="2BA51F0A" w14:textId="77777777" w:rsidR="00131E5A" w:rsidRDefault="00131E5A" w:rsidP="006135A6">
            <w:pPr>
              <w:spacing w:line="360" w:lineRule="auto"/>
              <w:jc w:val="both"/>
              <w:rPr>
                <w:rFonts w:ascii="Calibri" w:eastAsia="宋体" w:hAnsi="Calibri" w:cs="Calibri"/>
                <w:color w:val="auto"/>
                <w:spacing w:val="-8"/>
                <w:sz w:val="20"/>
                <w:szCs w:val="20"/>
              </w:rPr>
            </w:pPr>
          </w:p>
        </w:tc>
        <w:tc>
          <w:tcPr>
            <w:tcW w:w="711" w:type="dxa"/>
            <w:vMerge/>
            <w:tcBorders>
              <w:bottom w:val="single" w:sz="4" w:space="0" w:color="auto"/>
            </w:tcBorders>
          </w:tcPr>
          <w:p w14:paraId="78A49CC5" w14:textId="77777777" w:rsidR="00131E5A" w:rsidRPr="005D2741" w:rsidRDefault="00131E5A" w:rsidP="006135A6">
            <w:pPr>
              <w:spacing w:line="360" w:lineRule="auto"/>
              <w:jc w:val="both"/>
              <w:rPr>
                <w:rFonts w:ascii="Calibri" w:eastAsia="宋体" w:hAnsi="Calibri" w:cs="Calibri"/>
                <w:color w:val="auto"/>
                <w:spacing w:val="-9"/>
                <w:sz w:val="20"/>
                <w:szCs w:val="20"/>
              </w:rPr>
            </w:pPr>
          </w:p>
        </w:tc>
        <w:tc>
          <w:tcPr>
            <w:tcW w:w="3739" w:type="dxa"/>
            <w:tcBorders>
              <w:bottom w:val="single" w:sz="4" w:space="0" w:color="auto"/>
            </w:tcBorders>
          </w:tcPr>
          <w:p w14:paraId="745CEDE3" w14:textId="07EC20E0" w:rsidR="00131E5A" w:rsidRPr="005D2741" w:rsidRDefault="00131E5A" w:rsidP="006135A6">
            <w:pPr>
              <w:spacing w:line="360" w:lineRule="auto"/>
              <w:jc w:val="both"/>
              <w:rPr>
                <w:rFonts w:ascii="Calibri" w:eastAsia="宋体" w:hAnsi="Calibri" w:cs="Calibri"/>
                <w:color w:val="auto"/>
                <w:spacing w:val="-9"/>
                <w:sz w:val="20"/>
                <w:szCs w:val="20"/>
              </w:rPr>
            </w:pPr>
            <w:r w:rsidRPr="007322A8">
              <w:rPr>
                <w:rFonts w:ascii="Calibri" w:eastAsia="宋体" w:hAnsi="Calibri" w:cs="Calibri"/>
                <w:color w:val="auto"/>
                <w:spacing w:val="-9"/>
                <w:sz w:val="20"/>
                <w:szCs w:val="20"/>
              </w:rPr>
              <w:t>4.2.2</w:t>
            </w:r>
            <w:r w:rsidRPr="00AC2203">
              <w:rPr>
                <w:rFonts w:ascii="Calibri" w:eastAsia="宋体" w:hAnsi="Calibri" w:cs="Calibri"/>
                <w:color w:val="auto"/>
                <w:spacing w:val="-9"/>
                <w:sz w:val="20"/>
                <w:szCs w:val="20"/>
              </w:rPr>
              <w:t>城区采用公共交通导向的用地布局模式，在轨道交通站点或公共交通站点周边</w:t>
            </w:r>
            <w:r w:rsidRPr="00AC2203">
              <w:rPr>
                <w:rFonts w:ascii="Calibri" w:eastAsia="宋体" w:hAnsi="Calibri" w:cs="Calibri"/>
                <w:color w:val="auto"/>
                <w:spacing w:val="-9"/>
                <w:sz w:val="20"/>
                <w:szCs w:val="20"/>
              </w:rPr>
              <w:t>500m</w:t>
            </w:r>
            <w:r w:rsidRPr="00AC2203">
              <w:rPr>
                <w:rFonts w:ascii="Calibri" w:eastAsia="宋体" w:hAnsi="Calibri" w:cs="Calibri"/>
                <w:color w:val="auto"/>
                <w:spacing w:val="-9"/>
                <w:sz w:val="20"/>
                <w:szCs w:val="20"/>
              </w:rPr>
              <w:t>范围内采取混合开发的站点数量占总交通站点数量的比例，</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分。比例达到</w:t>
            </w:r>
            <w:r w:rsidRPr="00AC2203">
              <w:rPr>
                <w:rFonts w:ascii="Calibri" w:eastAsia="宋体" w:hAnsi="Calibri" w:cs="Calibri"/>
                <w:color w:val="auto"/>
                <w:spacing w:val="-9"/>
                <w:sz w:val="20"/>
                <w:szCs w:val="20"/>
              </w:rPr>
              <w:t>50%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比例达到</w:t>
            </w:r>
            <w:r w:rsidRPr="00AC2203">
              <w:rPr>
                <w:rFonts w:ascii="Calibri" w:eastAsia="宋体" w:hAnsi="Calibri" w:cs="Calibri"/>
                <w:color w:val="auto"/>
                <w:spacing w:val="-9"/>
                <w:sz w:val="20"/>
                <w:szCs w:val="20"/>
              </w:rPr>
              <w:t>70%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7</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比例达到</w:t>
            </w:r>
            <w:r w:rsidRPr="00AC2203">
              <w:rPr>
                <w:rFonts w:ascii="Calibri" w:eastAsia="宋体" w:hAnsi="Calibri" w:cs="Calibri"/>
                <w:color w:val="auto"/>
                <w:spacing w:val="-9"/>
                <w:sz w:val="20"/>
                <w:szCs w:val="20"/>
              </w:rPr>
              <w:t>90%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w:t>
            </w:r>
            <w:r>
              <w:rPr>
                <w:rFonts w:ascii="Calibri" w:eastAsia="宋体" w:hAnsi="Calibri" w:cs="Calibri" w:hint="eastAsia"/>
                <w:color w:val="auto"/>
                <w:spacing w:val="-9"/>
                <w:sz w:val="20"/>
                <w:szCs w:val="20"/>
              </w:rPr>
              <w:t>.</w:t>
            </w:r>
          </w:p>
        </w:tc>
        <w:tc>
          <w:tcPr>
            <w:tcW w:w="707" w:type="dxa"/>
            <w:tcBorders>
              <w:bottom w:val="single" w:sz="4" w:space="0" w:color="auto"/>
            </w:tcBorders>
            <w:vAlign w:val="center"/>
          </w:tcPr>
          <w:p w14:paraId="2C1F18E0" w14:textId="7C751884" w:rsidR="00131E5A" w:rsidRDefault="00131E5A" w:rsidP="00500090">
            <w:pPr>
              <w:spacing w:line="360" w:lineRule="auto"/>
              <w:jc w:val="center"/>
              <w:rPr>
                <w:rFonts w:ascii="Calibri" w:eastAsia="宋体" w:hAnsi="Calibri" w:cs="Calibri"/>
                <w:color w:val="auto"/>
                <w:spacing w:val="-8"/>
                <w:sz w:val="20"/>
                <w:szCs w:val="20"/>
              </w:rPr>
            </w:pPr>
            <w:r w:rsidRPr="00EE4E49">
              <w:rPr>
                <w:rFonts w:ascii="Calibri" w:eastAsia="宋体" w:hAnsi="Calibri" w:cs="Calibri" w:hint="eastAsia"/>
                <w:color w:val="auto"/>
                <w:spacing w:val="-8"/>
                <w:sz w:val="22"/>
                <w:szCs w:val="22"/>
              </w:rPr>
              <w:t>1</w:t>
            </w:r>
            <w:r w:rsidRPr="00EE4E49">
              <w:rPr>
                <w:rFonts w:ascii="Calibri" w:eastAsia="宋体" w:hAnsi="Calibri" w:cs="Calibri"/>
                <w:color w:val="auto"/>
                <w:spacing w:val="-8"/>
                <w:sz w:val="22"/>
                <w:szCs w:val="22"/>
              </w:rPr>
              <w:t>0</w:t>
            </w:r>
          </w:p>
        </w:tc>
        <w:tc>
          <w:tcPr>
            <w:tcW w:w="707" w:type="dxa"/>
            <w:tcBorders>
              <w:bottom w:val="single" w:sz="4" w:space="0" w:color="auto"/>
            </w:tcBorders>
            <w:vAlign w:val="center"/>
          </w:tcPr>
          <w:p w14:paraId="400A0325" w14:textId="333A7AB0" w:rsidR="00131E5A" w:rsidRDefault="00131E5A"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616" w:type="dxa"/>
            <w:tcBorders>
              <w:bottom w:val="single" w:sz="4" w:space="0" w:color="auto"/>
            </w:tcBorders>
            <w:vAlign w:val="center"/>
          </w:tcPr>
          <w:p w14:paraId="5B277E01" w14:textId="658179CB" w:rsidR="00131E5A" w:rsidRDefault="00131E5A"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595" w:type="dxa"/>
            <w:tcBorders>
              <w:bottom w:val="single" w:sz="4" w:space="0" w:color="auto"/>
            </w:tcBorders>
          </w:tcPr>
          <w:p w14:paraId="1519C4DB" w14:textId="77777777" w:rsidR="00131E5A" w:rsidRDefault="00131E5A" w:rsidP="006135A6">
            <w:pPr>
              <w:spacing w:line="360" w:lineRule="auto"/>
              <w:jc w:val="both"/>
              <w:rPr>
                <w:rFonts w:ascii="Calibri" w:eastAsia="宋体" w:hAnsi="Calibri" w:cs="Calibri"/>
                <w:color w:val="auto"/>
                <w:spacing w:val="-8"/>
                <w:sz w:val="20"/>
                <w:szCs w:val="20"/>
              </w:rPr>
            </w:pPr>
          </w:p>
        </w:tc>
      </w:tr>
      <w:tr w:rsidR="00131E5A" w14:paraId="60AF00CC" w14:textId="77777777" w:rsidTr="006142BC">
        <w:trPr>
          <w:trHeight w:val="1566"/>
        </w:trPr>
        <w:tc>
          <w:tcPr>
            <w:tcW w:w="595" w:type="dxa"/>
            <w:vMerge/>
            <w:tcBorders>
              <w:bottom w:val="single" w:sz="4" w:space="0" w:color="auto"/>
            </w:tcBorders>
          </w:tcPr>
          <w:p w14:paraId="3F3BA940" w14:textId="77777777" w:rsidR="00131E5A" w:rsidRDefault="00131E5A" w:rsidP="006135A6">
            <w:pPr>
              <w:spacing w:line="360" w:lineRule="auto"/>
              <w:jc w:val="both"/>
              <w:rPr>
                <w:rFonts w:ascii="Calibri" w:eastAsia="宋体" w:hAnsi="Calibri" w:cs="Calibri"/>
                <w:color w:val="auto"/>
                <w:spacing w:val="-8"/>
                <w:sz w:val="20"/>
                <w:szCs w:val="20"/>
              </w:rPr>
            </w:pPr>
          </w:p>
        </w:tc>
        <w:tc>
          <w:tcPr>
            <w:tcW w:w="626" w:type="dxa"/>
            <w:vMerge/>
            <w:tcBorders>
              <w:bottom w:val="single" w:sz="4" w:space="0" w:color="auto"/>
            </w:tcBorders>
          </w:tcPr>
          <w:p w14:paraId="6ED8CDD8" w14:textId="77777777" w:rsidR="00131E5A" w:rsidRDefault="00131E5A" w:rsidP="006135A6">
            <w:pPr>
              <w:spacing w:line="360" w:lineRule="auto"/>
              <w:jc w:val="both"/>
              <w:rPr>
                <w:rFonts w:ascii="Calibri" w:eastAsia="宋体" w:hAnsi="Calibri" w:cs="Calibri"/>
                <w:color w:val="auto"/>
                <w:spacing w:val="-8"/>
                <w:sz w:val="20"/>
                <w:szCs w:val="20"/>
              </w:rPr>
            </w:pPr>
          </w:p>
        </w:tc>
        <w:tc>
          <w:tcPr>
            <w:tcW w:w="711" w:type="dxa"/>
            <w:vMerge/>
            <w:tcBorders>
              <w:bottom w:val="single" w:sz="4" w:space="0" w:color="auto"/>
            </w:tcBorders>
          </w:tcPr>
          <w:p w14:paraId="0E5DD042" w14:textId="77777777" w:rsidR="00131E5A" w:rsidRPr="005D2741" w:rsidRDefault="00131E5A" w:rsidP="006135A6">
            <w:pPr>
              <w:spacing w:line="360" w:lineRule="auto"/>
              <w:jc w:val="both"/>
              <w:rPr>
                <w:rFonts w:ascii="Calibri" w:eastAsia="宋体" w:hAnsi="Calibri" w:cs="Calibri"/>
                <w:color w:val="auto"/>
                <w:spacing w:val="-9"/>
                <w:sz w:val="20"/>
                <w:szCs w:val="20"/>
              </w:rPr>
            </w:pPr>
          </w:p>
        </w:tc>
        <w:tc>
          <w:tcPr>
            <w:tcW w:w="3739" w:type="dxa"/>
            <w:tcBorders>
              <w:bottom w:val="single" w:sz="4" w:space="0" w:color="auto"/>
            </w:tcBorders>
          </w:tcPr>
          <w:p w14:paraId="78044C96" w14:textId="0815C626" w:rsidR="00131E5A" w:rsidRPr="005D2741" w:rsidRDefault="00131E5A" w:rsidP="006135A6">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4.2.3</w:t>
            </w:r>
            <w:r w:rsidRPr="00AC2203">
              <w:rPr>
                <w:rFonts w:ascii="Calibri" w:eastAsia="宋体" w:hAnsi="Calibri" w:cs="Calibri"/>
                <w:color w:val="auto"/>
                <w:spacing w:val="-9"/>
                <w:sz w:val="20"/>
                <w:szCs w:val="20"/>
              </w:rPr>
              <w:t>城区合理开发利用地下空间，地下空间开发与地上建筑、停车场库、商业服务设施或人防工程等功能空间紧密结合、统一规划，评价分值为</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w:t>
            </w:r>
          </w:p>
        </w:tc>
        <w:tc>
          <w:tcPr>
            <w:tcW w:w="707" w:type="dxa"/>
            <w:tcBorders>
              <w:bottom w:val="single" w:sz="4" w:space="0" w:color="auto"/>
            </w:tcBorders>
            <w:vAlign w:val="center"/>
          </w:tcPr>
          <w:p w14:paraId="57FB0F80" w14:textId="44820D21" w:rsidR="00131E5A" w:rsidRDefault="00131E5A" w:rsidP="00500090">
            <w:pPr>
              <w:spacing w:line="360" w:lineRule="auto"/>
              <w:jc w:val="center"/>
              <w:rPr>
                <w:rFonts w:ascii="Calibri" w:eastAsia="宋体" w:hAnsi="Calibri" w:cs="Calibri"/>
                <w:color w:val="auto"/>
                <w:spacing w:val="-8"/>
                <w:sz w:val="20"/>
                <w:szCs w:val="20"/>
              </w:rPr>
            </w:pPr>
            <w:r w:rsidRPr="00CD2104">
              <w:rPr>
                <w:rFonts w:ascii="Calibri" w:eastAsia="宋体" w:hAnsi="Calibri" w:cs="Calibri" w:hint="eastAsia"/>
                <w:color w:val="auto"/>
                <w:spacing w:val="-8"/>
                <w:sz w:val="22"/>
                <w:szCs w:val="22"/>
              </w:rPr>
              <w:t>5</w:t>
            </w:r>
          </w:p>
        </w:tc>
        <w:tc>
          <w:tcPr>
            <w:tcW w:w="707" w:type="dxa"/>
            <w:tcBorders>
              <w:bottom w:val="single" w:sz="4" w:space="0" w:color="auto"/>
            </w:tcBorders>
            <w:vAlign w:val="center"/>
          </w:tcPr>
          <w:p w14:paraId="558E88D3" w14:textId="4C3E8CEB" w:rsidR="00131E5A" w:rsidRDefault="00131E5A"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616" w:type="dxa"/>
            <w:tcBorders>
              <w:bottom w:val="single" w:sz="4" w:space="0" w:color="auto"/>
            </w:tcBorders>
            <w:vAlign w:val="center"/>
          </w:tcPr>
          <w:p w14:paraId="5823F2FF" w14:textId="16B0FCB9" w:rsidR="00131E5A" w:rsidRDefault="00131E5A"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595" w:type="dxa"/>
            <w:tcBorders>
              <w:bottom w:val="single" w:sz="4" w:space="0" w:color="auto"/>
            </w:tcBorders>
          </w:tcPr>
          <w:p w14:paraId="762E1380" w14:textId="77777777" w:rsidR="00131E5A" w:rsidRDefault="00131E5A" w:rsidP="006135A6">
            <w:pPr>
              <w:spacing w:line="360" w:lineRule="auto"/>
              <w:jc w:val="both"/>
              <w:rPr>
                <w:rFonts w:ascii="Calibri" w:eastAsia="宋体" w:hAnsi="Calibri" w:cs="Calibri"/>
                <w:color w:val="auto"/>
                <w:spacing w:val="-8"/>
                <w:sz w:val="20"/>
                <w:szCs w:val="20"/>
              </w:rPr>
            </w:pPr>
          </w:p>
        </w:tc>
      </w:tr>
    </w:tbl>
    <w:p w14:paraId="47E67B75" w14:textId="1EDC0785" w:rsidR="00BC609C" w:rsidRDefault="00BC609C" w:rsidP="00714A96">
      <w:pPr>
        <w:spacing w:line="360" w:lineRule="auto"/>
        <w:jc w:val="both"/>
        <w:rPr>
          <w:rFonts w:ascii="Calibri" w:eastAsia="宋体" w:hAnsi="Calibri" w:cs="Calibri"/>
          <w:color w:val="auto"/>
          <w:spacing w:val="-8"/>
          <w:sz w:val="20"/>
          <w:szCs w:val="20"/>
        </w:rPr>
      </w:pPr>
    </w:p>
    <w:p w14:paraId="7A1949A3" w14:textId="372AE7A1" w:rsidR="006135A6" w:rsidRDefault="006135A6" w:rsidP="00714A96">
      <w:pPr>
        <w:spacing w:line="360" w:lineRule="auto"/>
        <w:jc w:val="both"/>
        <w:rPr>
          <w:rFonts w:ascii="Calibri" w:eastAsia="宋体" w:hAnsi="Calibri" w:cs="Calibri"/>
          <w:color w:val="auto"/>
          <w:spacing w:val="-8"/>
          <w:sz w:val="20"/>
          <w:szCs w:val="20"/>
        </w:rPr>
      </w:pPr>
    </w:p>
    <w:tbl>
      <w:tblPr>
        <w:tblStyle w:val="ad"/>
        <w:tblW w:w="0" w:type="auto"/>
        <w:tblLook w:val="04A0" w:firstRow="1" w:lastRow="0" w:firstColumn="1" w:lastColumn="0" w:noHBand="0" w:noVBand="1"/>
      </w:tblPr>
      <w:tblGrid>
        <w:gridCol w:w="596"/>
        <w:gridCol w:w="596"/>
        <w:gridCol w:w="30"/>
        <w:gridCol w:w="30"/>
        <w:gridCol w:w="654"/>
        <w:gridCol w:w="30"/>
        <w:gridCol w:w="28"/>
        <w:gridCol w:w="3695"/>
        <w:gridCol w:w="8"/>
        <w:gridCol w:w="705"/>
        <w:gridCol w:w="711"/>
        <w:gridCol w:w="617"/>
        <w:gridCol w:w="596"/>
      </w:tblGrid>
      <w:tr w:rsidR="004440F6" w14:paraId="2E9E29DA" w14:textId="77777777" w:rsidTr="00653B82">
        <w:trPr>
          <w:trHeight w:val="274"/>
        </w:trPr>
        <w:tc>
          <w:tcPr>
            <w:tcW w:w="596" w:type="dxa"/>
            <w:vMerge w:val="restart"/>
            <w:vAlign w:val="center"/>
          </w:tcPr>
          <w:p w14:paraId="1EBD1FBF" w14:textId="77777777" w:rsidR="006135A6" w:rsidRDefault="006135A6"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lastRenderedPageBreak/>
              <w:t>指标</w:t>
            </w:r>
          </w:p>
        </w:tc>
        <w:tc>
          <w:tcPr>
            <w:tcW w:w="656" w:type="dxa"/>
            <w:gridSpan w:val="3"/>
            <w:vMerge w:val="restart"/>
            <w:vAlign w:val="center"/>
          </w:tcPr>
          <w:p w14:paraId="58779FD4" w14:textId="77777777" w:rsidR="006135A6" w:rsidRDefault="006135A6"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类别</w:t>
            </w:r>
          </w:p>
        </w:tc>
        <w:tc>
          <w:tcPr>
            <w:tcW w:w="4415" w:type="dxa"/>
            <w:gridSpan w:val="5"/>
            <w:vMerge w:val="restart"/>
            <w:vAlign w:val="center"/>
          </w:tcPr>
          <w:p w14:paraId="003B5FC3" w14:textId="77777777" w:rsidR="006135A6" w:rsidRDefault="006135A6"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标准条文</w:t>
            </w:r>
          </w:p>
        </w:tc>
        <w:tc>
          <w:tcPr>
            <w:tcW w:w="705" w:type="dxa"/>
            <w:vMerge w:val="restart"/>
            <w:vAlign w:val="center"/>
          </w:tcPr>
          <w:p w14:paraId="00D563DB" w14:textId="77777777" w:rsidR="006135A6" w:rsidRDefault="006135A6"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分数</w:t>
            </w:r>
          </w:p>
        </w:tc>
        <w:tc>
          <w:tcPr>
            <w:tcW w:w="1328" w:type="dxa"/>
            <w:gridSpan w:val="2"/>
            <w:vAlign w:val="center"/>
          </w:tcPr>
          <w:p w14:paraId="15647BE4" w14:textId="77777777" w:rsidR="006135A6" w:rsidRDefault="006135A6"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596" w:type="dxa"/>
            <w:vMerge w:val="restart"/>
            <w:vAlign w:val="center"/>
          </w:tcPr>
          <w:p w14:paraId="4AF18593" w14:textId="77777777" w:rsidR="006135A6" w:rsidRDefault="006135A6"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达标判定</w:t>
            </w:r>
          </w:p>
        </w:tc>
      </w:tr>
      <w:tr w:rsidR="004440F6" w14:paraId="0AD62410" w14:textId="77777777" w:rsidTr="00653B82">
        <w:trPr>
          <w:trHeight w:val="450"/>
        </w:trPr>
        <w:tc>
          <w:tcPr>
            <w:tcW w:w="596" w:type="dxa"/>
            <w:vMerge/>
            <w:vAlign w:val="center"/>
          </w:tcPr>
          <w:p w14:paraId="04B854AF" w14:textId="77777777" w:rsidR="006135A6" w:rsidRDefault="006135A6" w:rsidP="00672AF3">
            <w:pPr>
              <w:spacing w:line="360" w:lineRule="auto"/>
              <w:jc w:val="center"/>
              <w:rPr>
                <w:rFonts w:ascii="Calibri" w:eastAsia="宋体" w:hAnsi="Calibri" w:cs="Calibri"/>
                <w:color w:val="auto"/>
                <w:spacing w:val="-8"/>
                <w:sz w:val="20"/>
                <w:szCs w:val="20"/>
              </w:rPr>
            </w:pPr>
          </w:p>
        </w:tc>
        <w:tc>
          <w:tcPr>
            <w:tcW w:w="656" w:type="dxa"/>
            <w:gridSpan w:val="3"/>
            <w:vMerge/>
            <w:vAlign w:val="center"/>
          </w:tcPr>
          <w:p w14:paraId="2E9571CD" w14:textId="77777777" w:rsidR="006135A6" w:rsidRDefault="006135A6" w:rsidP="00672AF3">
            <w:pPr>
              <w:spacing w:line="360" w:lineRule="auto"/>
              <w:jc w:val="center"/>
              <w:rPr>
                <w:rFonts w:ascii="Calibri" w:eastAsia="宋体" w:hAnsi="Calibri" w:cs="Calibri"/>
                <w:color w:val="auto"/>
                <w:spacing w:val="-8"/>
                <w:sz w:val="20"/>
                <w:szCs w:val="20"/>
              </w:rPr>
            </w:pPr>
          </w:p>
        </w:tc>
        <w:tc>
          <w:tcPr>
            <w:tcW w:w="4415" w:type="dxa"/>
            <w:gridSpan w:val="5"/>
            <w:vMerge/>
            <w:vAlign w:val="center"/>
          </w:tcPr>
          <w:p w14:paraId="363B901A" w14:textId="77777777" w:rsidR="006135A6" w:rsidRDefault="006135A6" w:rsidP="00672AF3">
            <w:pPr>
              <w:spacing w:line="360" w:lineRule="auto"/>
              <w:jc w:val="center"/>
              <w:rPr>
                <w:rFonts w:ascii="Calibri" w:eastAsia="宋体" w:hAnsi="Calibri" w:cs="Calibri"/>
                <w:color w:val="auto"/>
                <w:spacing w:val="-8"/>
                <w:sz w:val="20"/>
                <w:szCs w:val="20"/>
              </w:rPr>
            </w:pPr>
          </w:p>
        </w:tc>
        <w:tc>
          <w:tcPr>
            <w:tcW w:w="705" w:type="dxa"/>
            <w:vMerge/>
            <w:vAlign w:val="center"/>
          </w:tcPr>
          <w:p w14:paraId="26140BFD" w14:textId="77777777" w:rsidR="006135A6" w:rsidRDefault="006135A6" w:rsidP="00672AF3">
            <w:pPr>
              <w:spacing w:line="360" w:lineRule="auto"/>
              <w:jc w:val="center"/>
              <w:rPr>
                <w:rFonts w:ascii="Calibri" w:eastAsia="宋体" w:hAnsi="Calibri" w:cs="Calibri"/>
                <w:color w:val="auto"/>
                <w:spacing w:val="-8"/>
                <w:sz w:val="20"/>
                <w:szCs w:val="20"/>
              </w:rPr>
            </w:pPr>
          </w:p>
        </w:tc>
        <w:tc>
          <w:tcPr>
            <w:tcW w:w="711" w:type="dxa"/>
            <w:vAlign w:val="center"/>
          </w:tcPr>
          <w:p w14:paraId="6A1CBAE1" w14:textId="77777777" w:rsidR="006135A6" w:rsidRDefault="006135A6"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规划设计</w:t>
            </w:r>
          </w:p>
        </w:tc>
        <w:tc>
          <w:tcPr>
            <w:tcW w:w="617" w:type="dxa"/>
            <w:vAlign w:val="center"/>
          </w:tcPr>
          <w:p w14:paraId="6B3A3F00" w14:textId="77777777" w:rsidR="006135A6" w:rsidRDefault="006135A6"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实施运管</w:t>
            </w:r>
          </w:p>
        </w:tc>
        <w:tc>
          <w:tcPr>
            <w:tcW w:w="596" w:type="dxa"/>
            <w:vMerge/>
          </w:tcPr>
          <w:p w14:paraId="348FC71B" w14:textId="77777777" w:rsidR="006135A6" w:rsidRDefault="006135A6" w:rsidP="00672AF3">
            <w:pPr>
              <w:spacing w:line="360" w:lineRule="auto"/>
              <w:jc w:val="both"/>
              <w:rPr>
                <w:rFonts w:ascii="Calibri" w:eastAsia="宋体" w:hAnsi="Calibri" w:cs="Calibri"/>
                <w:color w:val="auto"/>
                <w:spacing w:val="-8"/>
                <w:sz w:val="20"/>
                <w:szCs w:val="20"/>
              </w:rPr>
            </w:pPr>
          </w:p>
        </w:tc>
      </w:tr>
      <w:tr w:rsidR="004440F6" w14:paraId="1897DE64" w14:textId="77777777" w:rsidTr="00653B82">
        <w:trPr>
          <w:trHeight w:val="1566"/>
        </w:trPr>
        <w:tc>
          <w:tcPr>
            <w:tcW w:w="596" w:type="dxa"/>
            <w:vMerge w:val="restart"/>
            <w:tcBorders>
              <w:bottom w:val="single" w:sz="4" w:space="0" w:color="auto"/>
            </w:tcBorders>
            <w:textDirection w:val="tbRlV"/>
            <w:vAlign w:val="center"/>
          </w:tcPr>
          <w:p w14:paraId="543237B4" w14:textId="691C5720" w:rsidR="00131E5A" w:rsidRDefault="00131E5A" w:rsidP="00131E5A">
            <w:pPr>
              <w:spacing w:line="276"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土地利用</w:t>
            </w:r>
          </w:p>
        </w:tc>
        <w:tc>
          <w:tcPr>
            <w:tcW w:w="656" w:type="dxa"/>
            <w:gridSpan w:val="3"/>
            <w:vMerge w:val="restart"/>
            <w:tcBorders>
              <w:bottom w:val="single" w:sz="4" w:space="0" w:color="auto"/>
            </w:tcBorders>
            <w:textDirection w:val="tbRlV"/>
            <w:vAlign w:val="center"/>
          </w:tcPr>
          <w:p w14:paraId="258FCF95" w14:textId="4175EBBB" w:rsidR="00131E5A" w:rsidRDefault="00131E5A" w:rsidP="00DC2FBC">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712" w:type="dxa"/>
            <w:gridSpan w:val="3"/>
            <w:vMerge w:val="restart"/>
            <w:tcBorders>
              <w:bottom w:val="single" w:sz="4" w:space="0" w:color="auto"/>
            </w:tcBorders>
            <w:textDirection w:val="tbRlV"/>
            <w:vAlign w:val="center"/>
          </w:tcPr>
          <w:p w14:paraId="191B3CC8" w14:textId="25B33A33" w:rsidR="00131E5A" w:rsidRPr="005D2741" w:rsidRDefault="00131E5A" w:rsidP="00DC2FBC">
            <w:pPr>
              <w:spacing w:line="360" w:lineRule="auto"/>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规划布局</w:t>
            </w:r>
          </w:p>
        </w:tc>
        <w:tc>
          <w:tcPr>
            <w:tcW w:w="3703" w:type="dxa"/>
            <w:gridSpan w:val="2"/>
            <w:tcBorders>
              <w:bottom w:val="single" w:sz="4" w:space="0" w:color="auto"/>
            </w:tcBorders>
          </w:tcPr>
          <w:p w14:paraId="7D3BE9F0" w14:textId="75F42067" w:rsidR="00131E5A" w:rsidRPr="005D2741" w:rsidRDefault="00131E5A" w:rsidP="006135A6">
            <w:pPr>
              <w:spacing w:line="360" w:lineRule="auto"/>
              <w:jc w:val="both"/>
              <w:rPr>
                <w:rFonts w:ascii="Calibri" w:eastAsia="宋体" w:hAnsi="Calibri" w:cs="Calibri"/>
                <w:color w:val="auto"/>
                <w:spacing w:val="-9"/>
                <w:sz w:val="20"/>
                <w:szCs w:val="20"/>
              </w:rPr>
            </w:pPr>
            <w:r w:rsidRPr="00DD1001">
              <w:rPr>
                <w:rFonts w:ascii="Calibri" w:eastAsia="宋体" w:hAnsi="Calibri" w:cs="Calibri"/>
                <w:color w:val="auto"/>
                <w:spacing w:val="-9"/>
                <w:sz w:val="20"/>
                <w:szCs w:val="20"/>
              </w:rPr>
              <w:t>4.2.4</w:t>
            </w:r>
            <w:r w:rsidRPr="00347D69">
              <w:rPr>
                <w:rFonts w:ascii="Calibri" w:eastAsia="宋体" w:hAnsi="Calibri" w:cs="Calibri"/>
                <w:color w:val="auto"/>
                <w:spacing w:val="-9"/>
                <w:sz w:val="20"/>
                <w:szCs w:val="20"/>
              </w:rPr>
              <w:t>合</w:t>
            </w:r>
            <w:r w:rsidRPr="00AC2203">
              <w:rPr>
                <w:rFonts w:ascii="Calibri" w:eastAsia="宋体" w:hAnsi="Calibri" w:cs="Calibri"/>
                <w:color w:val="auto"/>
                <w:spacing w:val="-9"/>
                <w:sz w:val="20"/>
                <w:szCs w:val="20"/>
              </w:rPr>
              <w:t>理规划除工业用地以外的城区市政路网密度，</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分。路网密度达到</w:t>
            </w:r>
            <w:r w:rsidRPr="00AC2203">
              <w:rPr>
                <w:rFonts w:ascii="Calibri" w:eastAsia="宋体" w:hAnsi="Calibri" w:cs="Calibri"/>
                <w:color w:val="auto"/>
                <w:spacing w:val="-9"/>
                <w:sz w:val="20"/>
                <w:szCs w:val="20"/>
              </w:rPr>
              <w:t>8km/km²</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分；达到</w:t>
            </w:r>
            <w:r w:rsidRPr="00AC2203">
              <w:rPr>
                <w:rFonts w:ascii="Calibri" w:eastAsia="宋体" w:hAnsi="Calibri" w:cs="Calibri"/>
                <w:color w:val="auto"/>
                <w:spacing w:val="-9"/>
                <w:sz w:val="20"/>
                <w:szCs w:val="20"/>
              </w:rPr>
              <w:t>10km/km²</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7</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12km/km²</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w:t>
            </w:r>
          </w:p>
        </w:tc>
        <w:tc>
          <w:tcPr>
            <w:tcW w:w="705" w:type="dxa"/>
            <w:tcBorders>
              <w:bottom w:val="single" w:sz="4" w:space="0" w:color="auto"/>
            </w:tcBorders>
            <w:vAlign w:val="center"/>
          </w:tcPr>
          <w:p w14:paraId="7E8A9EC9" w14:textId="7956B746" w:rsidR="00131E5A" w:rsidRDefault="00131E5A" w:rsidP="00500090">
            <w:pPr>
              <w:spacing w:line="360" w:lineRule="auto"/>
              <w:jc w:val="center"/>
              <w:rPr>
                <w:rFonts w:ascii="Calibri" w:eastAsia="宋体" w:hAnsi="Calibri" w:cs="Calibri"/>
                <w:color w:val="auto"/>
                <w:spacing w:val="-8"/>
                <w:sz w:val="20"/>
                <w:szCs w:val="20"/>
              </w:rPr>
            </w:pPr>
            <w:r w:rsidRPr="00CD2104">
              <w:rPr>
                <w:rFonts w:ascii="Calibri" w:eastAsia="宋体" w:hAnsi="Calibri" w:cs="Calibri" w:hint="eastAsia"/>
                <w:color w:val="auto"/>
                <w:spacing w:val="-8"/>
                <w:sz w:val="22"/>
                <w:szCs w:val="22"/>
              </w:rPr>
              <w:t>1</w:t>
            </w:r>
            <w:r w:rsidRPr="00CD2104">
              <w:rPr>
                <w:rFonts w:ascii="Calibri" w:eastAsia="宋体" w:hAnsi="Calibri" w:cs="Calibri"/>
                <w:color w:val="auto"/>
                <w:spacing w:val="-8"/>
                <w:sz w:val="22"/>
                <w:szCs w:val="22"/>
              </w:rPr>
              <w:t>0</w:t>
            </w:r>
          </w:p>
        </w:tc>
        <w:tc>
          <w:tcPr>
            <w:tcW w:w="711" w:type="dxa"/>
            <w:tcBorders>
              <w:bottom w:val="single" w:sz="4" w:space="0" w:color="auto"/>
            </w:tcBorders>
            <w:vAlign w:val="center"/>
          </w:tcPr>
          <w:p w14:paraId="26FA75F0" w14:textId="0EC1F69D" w:rsidR="00131E5A" w:rsidRDefault="00131E5A"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617" w:type="dxa"/>
            <w:tcBorders>
              <w:bottom w:val="single" w:sz="4" w:space="0" w:color="auto"/>
            </w:tcBorders>
            <w:vAlign w:val="center"/>
          </w:tcPr>
          <w:p w14:paraId="718B47D5" w14:textId="421E9404" w:rsidR="00131E5A" w:rsidRDefault="00131E5A"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596" w:type="dxa"/>
            <w:tcBorders>
              <w:bottom w:val="single" w:sz="4" w:space="0" w:color="auto"/>
            </w:tcBorders>
          </w:tcPr>
          <w:p w14:paraId="074FB9CF" w14:textId="77777777" w:rsidR="00131E5A" w:rsidRDefault="00131E5A" w:rsidP="006135A6">
            <w:pPr>
              <w:spacing w:line="360" w:lineRule="auto"/>
              <w:jc w:val="both"/>
              <w:rPr>
                <w:rFonts w:ascii="Calibri" w:eastAsia="宋体" w:hAnsi="Calibri" w:cs="Calibri"/>
                <w:color w:val="auto"/>
                <w:spacing w:val="-8"/>
                <w:sz w:val="20"/>
                <w:szCs w:val="20"/>
              </w:rPr>
            </w:pPr>
          </w:p>
        </w:tc>
      </w:tr>
      <w:tr w:rsidR="004440F6" w14:paraId="60F17733" w14:textId="77777777" w:rsidTr="00653B82">
        <w:trPr>
          <w:trHeight w:val="5379"/>
        </w:trPr>
        <w:tc>
          <w:tcPr>
            <w:tcW w:w="596" w:type="dxa"/>
            <w:vMerge/>
            <w:tcBorders>
              <w:bottom w:val="single" w:sz="4" w:space="0" w:color="auto"/>
            </w:tcBorders>
          </w:tcPr>
          <w:p w14:paraId="632FA7AE" w14:textId="77777777" w:rsidR="00131E5A" w:rsidRDefault="00131E5A" w:rsidP="00DC2FBC">
            <w:pPr>
              <w:spacing w:line="360" w:lineRule="auto"/>
              <w:jc w:val="both"/>
              <w:rPr>
                <w:rFonts w:ascii="Calibri" w:eastAsia="宋体" w:hAnsi="Calibri" w:cs="Calibri"/>
                <w:color w:val="auto"/>
                <w:spacing w:val="-8"/>
                <w:sz w:val="20"/>
                <w:szCs w:val="20"/>
              </w:rPr>
            </w:pPr>
          </w:p>
        </w:tc>
        <w:tc>
          <w:tcPr>
            <w:tcW w:w="656" w:type="dxa"/>
            <w:gridSpan w:val="3"/>
            <w:vMerge/>
            <w:tcBorders>
              <w:bottom w:val="single" w:sz="4" w:space="0" w:color="auto"/>
            </w:tcBorders>
          </w:tcPr>
          <w:p w14:paraId="3640A2C4" w14:textId="77777777" w:rsidR="00131E5A" w:rsidRDefault="00131E5A" w:rsidP="00DC2FBC">
            <w:pPr>
              <w:spacing w:line="360" w:lineRule="auto"/>
              <w:jc w:val="both"/>
              <w:rPr>
                <w:rFonts w:ascii="Calibri" w:eastAsia="宋体" w:hAnsi="Calibri" w:cs="Calibri"/>
                <w:color w:val="auto"/>
                <w:spacing w:val="-8"/>
                <w:sz w:val="20"/>
                <w:szCs w:val="20"/>
              </w:rPr>
            </w:pPr>
          </w:p>
        </w:tc>
        <w:tc>
          <w:tcPr>
            <w:tcW w:w="712" w:type="dxa"/>
            <w:gridSpan w:val="3"/>
            <w:vMerge/>
            <w:tcBorders>
              <w:bottom w:val="single" w:sz="4" w:space="0" w:color="auto"/>
            </w:tcBorders>
          </w:tcPr>
          <w:p w14:paraId="68B109E6" w14:textId="77777777" w:rsidR="00131E5A" w:rsidRPr="005D2741" w:rsidRDefault="00131E5A" w:rsidP="00DC2FBC">
            <w:pPr>
              <w:spacing w:line="360" w:lineRule="auto"/>
              <w:jc w:val="both"/>
              <w:rPr>
                <w:rFonts w:ascii="Calibri" w:eastAsia="宋体" w:hAnsi="Calibri" w:cs="Calibri"/>
                <w:color w:val="auto"/>
                <w:spacing w:val="-9"/>
                <w:sz w:val="20"/>
                <w:szCs w:val="20"/>
              </w:rPr>
            </w:pPr>
          </w:p>
        </w:tc>
        <w:tc>
          <w:tcPr>
            <w:tcW w:w="3703" w:type="dxa"/>
            <w:gridSpan w:val="2"/>
            <w:tcBorders>
              <w:bottom w:val="single" w:sz="4" w:space="0" w:color="auto"/>
            </w:tcBorders>
          </w:tcPr>
          <w:p w14:paraId="288CFA1C" w14:textId="77777777" w:rsidR="00131E5A" w:rsidRPr="00402F7D" w:rsidRDefault="00131E5A" w:rsidP="00DC2FBC">
            <w:pPr>
              <w:spacing w:line="276" w:lineRule="auto"/>
              <w:ind w:right="45"/>
              <w:rPr>
                <w:rFonts w:ascii="Times New Roman" w:eastAsia="宋体" w:hAnsi="Times New Roman" w:cs="Times New Roman"/>
                <w:spacing w:val="-9"/>
                <w:sz w:val="20"/>
                <w:szCs w:val="20"/>
              </w:rPr>
            </w:pPr>
            <w:r w:rsidRPr="00402F7D">
              <w:rPr>
                <w:rFonts w:ascii="Times New Roman" w:eastAsia="宋体" w:hAnsi="Times New Roman" w:cs="Times New Roman"/>
                <w:b/>
                <w:bCs/>
                <w:spacing w:val="-9"/>
                <w:sz w:val="20"/>
                <w:szCs w:val="20"/>
              </w:rPr>
              <w:t>4.2.5</w:t>
            </w:r>
            <w:r w:rsidRPr="00402F7D">
              <w:rPr>
                <w:rFonts w:ascii="Times New Roman" w:eastAsia="宋体" w:hAnsi="Times New Roman" w:cs="Times New Roman"/>
                <w:spacing w:val="-9"/>
                <w:sz w:val="20"/>
                <w:szCs w:val="20"/>
              </w:rPr>
              <w:t>居住区公共服务设施具有较好的便捷性，</w:t>
            </w:r>
            <w:proofErr w:type="gramStart"/>
            <w:r w:rsidRPr="00402F7D">
              <w:rPr>
                <w:rFonts w:ascii="Times New Roman" w:eastAsia="宋体" w:hAnsi="Times New Roman" w:cs="Times New Roman"/>
                <w:spacing w:val="-9"/>
                <w:sz w:val="20"/>
                <w:szCs w:val="20"/>
              </w:rPr>
              <w:t>评价总分值</w:t>
            </w:r>
            <w:proofErr w:type="gramEnd"/>
            <w:r w:rsidRPr="00402F7D">
              <w:rPr>
                <w:rFonts w:ascii="Times New Roman" w:eastAsia="宋体" w:hAnsi="Times New Roman" w:cs="Times New Roman"/>
                <w:spacing w:val="-9"/>
                <w:sz w:val="20"/>
                <w:szCs w:val="20"/>
              </w:rPr>
              <w:t>为</w:t>
            </w:r>
            <w:r w:rsidRPr="00402F7D">
              <w:rPr>
                <w:rFonts w:ascii="Times New Roman" w:eastAsia="宋体" w:hAnsi="Times New Roman" w:cs="Times New Roman"/>
                <w:spacing w:val="-9"/>
                <w:sz w:val="20"/>
                <w:szCs w:val="20"/>
              </w:rPr>
              <w:t>15</w:t>
            </w:r>
            <w:r w:rsidRPr="00402F7D">
              <w:rPr>
                <w:rFonts w:ascii="Times New Roman" w:eastAsia="宋体" w:hAnsi="Times New Roman" w:cs="Times New Roman"/>
                <w:spacing w:val="-9"/>
                <w:sz w:val="20"/>
                <w:szCs w:val="20"/>
              </w:rPr>
              <w:t>分，并应按下列规则分别评分并累计</w:t>
            </w:r>
            <w:r w:rsidRPr="00402F7D">
              <w:rPr>
                <w:rFonts w:ascii="宋体" w:eastAsia="宋体" w:hAnsi="宋体" w:cs="宋体" w:hint="eastAsia"/>
                <w:spacing w:val="-9"/>
                <w:sz w:val="20"/>
                <w:szCs w:val="20"/>
              </w:rPr>
              <w:t>∶</w:t>
            </w:r>
          </w:p>
          <w:p w14:paraId="4363D612" w14:textId="77777777" w:rsidR="00131E5A" w:rsidRPr="00402F7D" w:rsidRDefault="00131E5A" w:rsidP="00DC2FBC">
            <w:pPr>
              <w:spacing w:line="276" w:lineRule="auto"/>
              <w:ind w:right="49" w:firstLineChars="200" w:firstLine="364"/>
              <w:rPr>
                <w:rFonts w:ascii="Times New Roman" w:eastAsia="宋体" w:hAnsi="Times New Roman" w:cs="Times New Roman"/>
                <w:spacing w:val="-9"/>
                <w:sz w:val="20"/>
                <w:szCs w:val="20"/>
              </w:rPr>
            </w:pPr>
            <w:r w:rsidRPr="00402F7D">
              <w:rPr>
                <w:rFonts w:ascii="Times New Roman" w:eastAsia="宋体" w:hAnsi="Times New Roman" w:cs="Times New Roman"/>
                <w:spacing w:val="-9"/>
                <w:sz w:val="20"/>
                <w:szCs w:val="20"/>
              </w:rPr>
              <w:t>1</w:t>
            </w:r>
            <w:r w:rsidRPr="00402F7D">
              <w:rPr>
                <w:rFonts w:ascii="Times New Roman" w:eastAsia="宋体" w:hAnsi="Times New Roman" w:cs="Times New Roman"/>
                <w:spacing w:val="-9"/>
                <w:sz w:val="20"/>
                <w:szCs w:val="20"/>
              </w:rPr>
              <w:t>幼儿园、托儿所服务半径</w:t>
            </w:r>
            <w:r w:rsidRPr="00402F7D">
              <w:rPr>
                <w:rFonts w:ascii="Times New Roman" w:eastAsia="宋体" w:hAnsi="Times New Roman" w:cs="Times New Roman"/>
                <w:spacing w:val="-9"/>
                <w:sz w:val="20"/>
                <w:szCs w:val="20"/>
              </w:rPr>
              <w:t>300m</w:t>
            </w:r>
            <w:r w:rsidRPr="00402F7D">
              <w:rPr>
                <w:rFonts w:ascii="Times New Roman" w:eastAsia="宋体" w:hAnsi="Times New Roman" w:cs="Times New Roman"/>
                <w:spacing w:val="-9"/>
                <w:sz w:val="20"/>
                <w:szCs w:val="20"/>
              </w:rPr>
              <w:t>范围内，所覆盖的用地面积占居住区总用地面积的比例达到</w:t>
            </w:r>
            <w:r w:rsidRPr="00402F7D">
              <w:rPr>
                <w:rFonts w:ascii="Times New Roman" w:eastAsia="宋体" w:hAnsi="Times New Roman" w:cs="Times New Roman"/>
                <w:spacing w:val="-9"/>
                <w:sz w:val="20"/>
                <w:szCs w:val="20"/>
              </w:rPr>
              <w:t>50%</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3</w:t>
            </w:r>
            <w:r w:rsidRPr="00402F7D">
              <w:rPr>
                <w:rFonts w:ascii="Times New Roman" w:eastAsia="宋体" w:hAnsi="Times New Roman" w:cs="Times New Roman"/>
                <w:spacing w:val="-9"/>
                <w:sz w:val="20"/>
                <w:szCs w:val="20"/>
              </w:rPr>
              <w:t>分</w:t>
            </w:r>
            <w:r w:rsidRPr="00402F7D">
              <w:rPr>
                <w:rFonts w:ascii="Times New Roman" w:eastAsia="宋体" w:hAnsi="Times New Roman" w:cs="Times New Roman"/>
                <w:spacing w:val="-9"/>
                <w:sz w:val="20"/>
                <w:szCs w:val="20"/>
              </w:rPr>
              <w:t>;</w:t>
            </w:r>
          </w:p>
          <w:p w14:paraId="68183878" w14:textId="77777777" w:rsidR="00131E5A" w:rsidRPr="00402F7D" w:rsidRDefault="00131E5A" w:rsidP="00DC2FBC">
            <w:pPr>
              <w:spacing w:line="276" w:lineRule="auto"/>
              <w:ind w:right="46" w:firstLineChars="200" w:firstLine="364"/>
              <w:rPr>
                <w:rFonts w:ascii="Times New Roman" w:eastAsia="宋体" w:hAnsi="Times New Roman" w:cs="Times New Roman"/>
                <w:spacing w:val="-9"/>
                <w:sz w:val="20"/>
                <w:szCs w:val="20"/>
              </w:rPr>
            </w:pPr>
            <w:r w:rsidRPr="00402F7D">
              <w:rPr>
                <w:rFonts w:ascii="Times New Roman" w:eastAsia="宋体" w:hAnsi="Times New Roman" w:cs="Times New Roman"/>
                <w:spacing w:val="-9"/>
                <w:sz w:val="20"/>
                <w:szCs w:val="20"/>
              </w:rPr>
              <w:t>2</w:t>
            </w:r>
            <w:r w:rsidRPr="00402F7D">
              <w:rPr>
                <w:rFonts w:ascii="Times New Roman" w:eastAsia="宋体" w:hAnsi="Times New Roman" w:cs="Times New Roman"/>
                <w:spacing w:val="-9"/>
                <w:sz w:val="20"/>
                <w:szCs w:val="20"/>
              </w:rPr>
              <w:t>小学服务半径</w:t>
            </w:r>
            <w:r w:rsidRPr="00402F7D">
              <w:rPr>
                <w:rFonts w:ascii="Times New Roman" w:eastAsia="宋体" w:hAnsi="Times New Roman" w:cs="Times New Roman"/>
                <w:spacing w:val="-9"/>
                <w:sz w:val="20"/>
                <w:szCs w:val="20"/>
              </w:rPr>
              <w:t>500m</w:t>
            </w:r>
            <w:r w:rsidRPr="00402F7D">
              <w:rPr>
                <w:rFonts w:ascii="Times New Roman" w:eastAsia="宋体" w:hAnsi="Times New Roman" w:cs="Times New Roman"/>
                <w:spacing w:val="-9"/>
                <w:sz w:val="20"/>
                <w:szCs w:val="20"/>
              </w:rPr>
              <w:t>范围内，所覆盖的用地面积占居住区总用地面积的比例达到</w:t>
            </w:r>
            <w:r w:rsidRPr="00402F7D">
              <w:rPr>
                <w:rFonts w:ascii="Times New Roman" w:eastAsia="宋体" w:hAnsi="Times New Roman" w:cs="Times New Roman"/>
                <w:spacing w:val="-9"/>
                <w:sz w:val="20"/>
                <w:szCs w:val="20"/>
              </w:rPr>
              <w:t>50%</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3</w:t>
            </w:r>
            <w:r w:rsidRPr="00402F7D">
              <w:rPr>
                <w:rFonts w:ascii="Times New Roman" w:eastAsia="宋体" w:hAnsi="Times New Roman" w:cs="Times New Roman"/>
                <w:spacing w:val="-9"/>
                <w:sz w:val="20"/>
                <w:szCs w:val="20"/>
              </w:rPr>
              <w:t>分</w:t>
            </w:r>
            <w:r w:rsidRPr="00402F7D">
              <w:rPr>
                <w:rFonts w:ascii="Times New Roman" w:eastAsia="宋体" w:hAnsi="Times New Roman" w:cs="Times New Roman"/>
                <w:spacing w:val="-9"/>
                <w:sz w:val="20"/>
                <w:szCs w:val="20"/>
              </w:rPr>
              <w:t>;</w:t>
            </w:r>
          </w:p>
          <w:p w14:paraId="043B3BD3" w14:textId="77777777" w:rsidR="00131E5A" w:rsidRPr="00402F7D" w:rsidRDefault="00131E5A" w:rsidP="00DC2FBC">
            <w:pPr>
              <w:spacing w:line="276" w:lineRule="auto"/>
              <w:ind w:right="46" w:firstLineChars="200" w:firstLine="364"/>
              <w:rPr>
                <w:rFonts w:ascii="Times New Roman" w:eastAsia="宋体" w:hAnsi="Times New Roman" w:cs="Times New Roman"/>
                <w:spacing w:val="-9"/>
                <w:sz w:val="20"/>
                <w:szCs w:val="20"/>
              </w:rPr>
            </w:pPr>
            <w:r w:rsidRPr="00402F7D">
              <w:rPr>
                <w:rFonts w:ascii="Times New Roman" w:eastAsia="宋体" w:hAnsi="Times New Roman" w:cs="Times New Roman"/>
                <w:spacing w:val="-9"/>
                <w:sz w:val="20"/>
                <w:szCs w:val="20"/>
              </w:rPr>
              <w:t>3</w:t>
            </w:r>
            <w:r w:rsidRPr="00402F7D">
              <w:rPr>
                <w:rFonts w:ascii="Times New Roman" w:eastAsia="宋体" w:hAnsi="Times New Roman" w:cs="Times New Roman"/>
                <w:spacing w:val="-9"/>
                <w:sz w:val="20"/>
                <w:szCs w:val="20"/>
              </w:rPr>
              <w:t>中学服务半径</w:t>
            </w:r>
            <w:r w:rsidRPr="00402F7D">
              <w:rPr>
                <w:rFonts w:ascii="Times New Roman" w:eastAsia="宋体" w:hAnsi="Times New Roman" w:cs="Times New Roman"/>
                <w:spacing w:val="-9"/>
                <w:sz w:val="20"/>
                <w:szCs w:val="20"/>
              </w:rPr>
              <w:t>1000m</w:t>
            </w:r>
            <w:r w:rsidRPr="00402F7D">
              <w:rPr>
                <w:rFonts w:ascii="Times New Roman" w:eastAsia="宋体" w:hAnsi="Times New Roman" w:cs="Times New Roman"/>
                <w:spacing w:val="-9"/>
                <w:sz w:val="20"/>
                <w:szCs w:val="20"/>
              </w:rPr>
              <w:t>范围内，所覆盖的用地面积占居住区总用地面积的比例达到</w:t>
            </w:r>
            <w:r w:rsidRPr="00402F7D">
              <w:rPr>
                <w:rFonts w:ascii="Times New Roman" w:eastAsia="宋体" w:hAnsi="Times New Roman" w:cs="Times New Roman"/>
                <w:spacing w:val="-9"/>
                <w:sz w:val="20"/>
                <w:szCs w:val="20"/>
              </w:rPr>
              <w:t>50%</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3</w:t>
            </w:r>
            <w:r w:rsidRPr="00402F7D">
              <w:rPr>
                <w:rFonts w:ascii="Times New Roman" w:eastAsia="宋体" w:hAnsi="Times New Roman" w:cs="Times New Roman"/>
                <w:spacing w:val="-9"/>
                <w:sz w:val="20"/>
                <w:szCs w:val="20"/>
              </w:rPr>
              <w:t>分</w:t>
            </w:r>
            <w:r w:rsidRPr="00402F7D">
              <w:rPr>
                <w:rFonts w:ascii="Times New Roman" w:eastAsia="宋体" w:hAnsi="Times New Roman" w:cs="Times New Roman"/>
                <w:spacing w:val="-9"/>
                <w:sz w:val="20"/>
                <w:szCs w:val="20"/>
              </w:rPr>
              <w:t>;</w:t>
            </w:r>
          </w:p>
          <w:p w14:paraId="6F72B42A" w14:textId="77777777" w:rsidR="00131E5A" w:rsidRPr="00402F7D" w:rsidRDefault="00131E5A" w:rsidP="00DC2FBC">
            <w:pPr>
              <w:spacing w:line="276" w:lineRule="auto"/>
              <w:ind w:firstLineChars="200" w:firstLine="364"/>
              <w:rPr>
                <w:rFonts w:ascii="Times New Roman" w:eastAsia="宋体" w:hAnsi="Times New Roman" w:cs="Times New Roman"/>
                <w:spacing w:val="-9"/>
                <w:sz w:val="20"/>
                <w:szCs w:val="20"/>
              </w:rPr>
            </w:pPr>
            <w:r w:rsidRPr="00402F7D">
              <w:rPr>
                <w:rFonts w:ascii="Times New Roman" w:eastAsia="宋体" w:hAnsi="Times New Roman" w:cs="Times New Roman"/>
                <w:spacing w:val="-9"/>
                <w:sz w:val="20"/>
                <w:szCs w:val="20"/>
              </w:rPr>
              <w:t>4</w:t>
            </w:r>
            <w:r w:rsidRPr="00402F7D">
              <w:rPr>
                <w:rFonts w:ascii="Times New Roman" w:eastAsia="宋体" w:hAnsi="Times New Roman" w:cs="Times New Roman"/>
                <w:spacing w:val="-9"/>
                <w:sz w:val="20"/>
                <w:szCs w:val="20"/>
              </w:rPr>
              <w:t>社区养老服务设施或社区卫生服务中心半径</w:t>
            </w:r>
            <w:r w:rsidRPr="00402F7D">
              <w:rPr>
                <w:rFonts w:ascii="Times New Roman" w:eastAsia="宋体" w:hAnsi="Times New Roman" w:cs="Times New Roman"/>
                <w:spacing w:val="-9"/>
                <w:sz w:val="20"/>
                <w:szCs w:val="20"/>
              </w:rPr>
              <w:t>500m</w:t>
            </w:r>
            <w:r w:rsidRPr="00402F7D">
              <w:rPr>
                <w:rFonts w:ascii="Times New Roman" w:eastAsia="宋体" w:hAnsi="Times New Roman" w:cs="Times New Roman"/>
                <w:spacing w:val="-9"/>
                <w:sz w:val="20"/>
                <w:szCs w:val="20"/>
              </w:rPr>
              <w:t>范围内，所覆盖的用地面积占居住区总用地面积的比例达到</w:t>
            </w:r>
            <w:r w:rsidRPr="00402F7D">
              <w:rPr>
                <w:rFonts w:ascii="Times New Roman" w:eastAsia="宋体" w:hAnsi="Times New Roman" w:cs="Times New Roman"/>
                <w:spacing w:val="-9"/>
                <w:sz w:val="20"/>
                <w:szCs w:val="20"/>
              </w:rPr>
              <w:t>30%.</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3</w:t>
            </w:r>
            <w:r w:rsidRPr="00402F7D">
              <w:rPr>
                <w:rFonts w:ascii="Times New Roman" w:eastAsia="宋体" w:hAnsi="Times New Roman" w:cs="Times New Roman"/>
                <w:spacing w:val="-9"/>
                <w:sz w:val="20"/>
                <w:szCs w:val="20"/>
              </w:rPr>
              <w:t>分</w:t>
            </w:r>
            <w:r w:rsidRPr="00402F7D">
              <w:rPr>
                <w:rFonts w:ascii="Times New Roman" w:eastAsia="宋体" w:hAnsi="Times New Roman" w:cs="Times New Roman"/>
                <w:spacing w:val="-9"/>
                <w:sz w:val="20"/>
                <w:szCs w:val="20"/>
              </w:rPr>
              <w:t>;</w:t>
            </w:r>
          </w:p>
          <w:p w14:paraId="1DCA8489" w14:textId="59D114E6" w:rsidR="00131E5A" w:rsidRPr="00DC2FBC" w:rsidRDefault="00131E5A" w:rsidP="00DC2FBC">
            <w:pPr>
              <w:spacing w:line="276" w:lineRule="auto"/>
              <w:ind w:right="75" w:firstLineChars="200" w:firstLine="364"/>
              <w:rPr>
                <w:rFonts w:ascii="Times New Roman" w:eastAsia="宋体" w:hAnsi="Times New Roman" w:cs="Times New Roman"/>
                <w:spacing w:val="-9"/>
                <w:sz w:val="20"/>
                <w:szCs w:val="20"/>
              </w:rPr>
            </w:pPr>
            <w:r w:rsidRPr="00402F7D">
              <w:rPr>
                <w:rFonts w:ascii="Times New Roman" w:eastAsia="宋体" w:hAnsi="Times New Roman" w:cs="Times New Roman"/>
                <w:spacing w:val="-9"/>
                <w:sz w:val="20"/>
                <w:szCs w:val="20"/>
              </w:rPr>
              <w:t>5</w:t>
            </w:r>
            <w:r w:rsidRPr="00402F7D">
              <w:rPr>
                <w:rFonts w:ascii="Times New Roman" w:eastAsia="宋体" w:hAnsi="Times New Roman" w:cs="Times New Roman"/>
                <w:spacing w:val="-9"/>
                <w:sz w:val="20"/>
                <w:szCs w:val="20"/>
              </w:rPr>
              <w:t>社区商业服务设施服务半径</w:t>
            </w:r>
            <w:r w:rsidRPr="00402F7D">
              <w:rPr>
                <w:rFonts w:ascii="Times New Roman" w:eastAsia="宋体" w:hAnsi="Times New Roman" w:cs="Times New Roman"/>
                <w:spacing w:val="-9"/>
                <w:sz w:val="20"/>
                <w:szCs w:val="20"/>
              </w:rPr>
              <w:t>500m</w:t>
            </w:r>
            <w:r w:rsidRPr="00402F7D">
              <w:rPr>
                <w:rFonts w:ascii="Times New Roman" w:eastAsia="宋体" w:hAnsi="Times New Roman" w:cs="Times New Roman"/>
                <w:spacing w:val="-9"/>
                <w:sz w:val="20"/>
                <w:szCs w:val="20"/>
              </w:rPr>
              <w:t>范围内，所覆盖的用地面积占居住区总用地面积的比例达到</w:t>
            </w:r>
            <w:r w:rsidRPr="00402F7D">
              <w:rPr>
                <w:rFonts w:ascii="Times New Roman" w:eastAsia="宋体" w:hAnsi="Times New Roman" w:cs="Times New Roman"/>
                <w:spacing w:val="-9"/>
                <w:sz w:val="20"/>
                <w:szCs w:val="20"/>
              </w:rPr>
              <w:t>100%</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3</w:t>
            </w:r>
            <w:r w:rsidRPr="00402F7D">
              <w:rPr>
                <w:rFonts w:ascii="Times New Roman" w:eastAsia="宋体" w:hAnsi="Times New Roman" w:cs="Times New Roman"/>
                <w:spacing w:val="-9"/>
                <w:sz w:val="20"/>
                <w:szCs w:val="20"/>
              </w:rPr>
              <w:t>分。</w:t>
            </w:r>
          </w:p>
        </w:tc>
        <w:tc>
          <w:tcPr>
            <w:tcW w:w="705" w:type="dxa"/>
            <w:tcBorders>
              <w:bottom w:val="single" w:sz="4" w:space="0" w:color="auto"/>
            </w:tcBorders>
            <w:vAlign w:val="center"/>
          </w:tcPr>
          <w:p w14:paraId="7D4B317D" w14:textId="133E705D" w:rsidR="00131E5A" w:rsidRDefault="00131E5A" w:rsidP="00500090">
            <w:pPr>
              <w:spacing w:line="360" w:lineRule="auto"/>
              <w:jc w:val="center"/>
              <w:rPr>
                <w:rFonts w:ascii="Calibri" w:eastAsia="宋体" w:hAnsi="Calibri" w:cs="Calibri"/>
                <w:color w:val="auto"/>
                <w:spacing w:val="-8"/>
                <w:sz w:val="20"/>
                <w:szCs w:val="20"/>
              </w:rPr>
            </w:pPr>
            <w:r w:rsidRPr="00CD2104">
              <w:rPr>
                <w:rFonts w:ascii="Calibri" w:eastAsia="宋体" w:hAnsi="Calibri" w:cs="Calibri" w:hint="eastAsia"/>
                <w:color w:val="auto"/>
                <w:spacing w:val="-8"/>
                <w:sz w:val="22"/>
                <w:szCs w:val="22"/>
              </w:rPr>
              <w:t>1</w:t>
            </w:r>
            <w:r w:rsidRPr="00CD2104">
              <w:rPr>
                <w:rFonts w:ascii="Calibri" w:eastAsia="宋体" w:hAnsi="Calibri" w:cs="Calibri"/>
                <w:color w:val="auto"/>
                <w:spacing w:val="-8"/>
                <w:sz w:val="22"/>
                <w:szCs w:val="22"/>
              </w:rPr>
              <w:t>5</w:t>
            </w:r>
          </w:p>
        </w:tc>
        <w:tc>
          <w:tcPr>
            <w:tcW w:w="711" w:type="dxa"/>
            <w:tcBorders>
              <w:bottom w:val="single" w:sz="4" w:space="0" w:color="auto"/>
            </w:tcBorders>
            <w:vAlign w:val="center"/>
          </w:tcPr>
          <w:p w14:paraId="48B691AE" w14:textId="5D694F37" w:rsidR="00131E5A" w:rsidRDefault="00131E5A"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617" w:type="dxa"/>
            <w:tcBorders>
              <w:bottom w:val="single" w:sz="4" w:space="0" w:color="auto"/>
            </w:tcBorders>
            <w:vAlign w:val="center"/>
          </w:tcPr>
          <w:p w14:paraId="1EFF9110" w14:textId="2C10C9FF" w:rsidR="00131E5A" w:rsidRDefault="00131E5A"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596" w:type="dxa"/>
            <w:tcBorders>
              <w:bottom w:val="single" w:sz="4" w:space="0" w:color="auto"/>
            </w:tcBorders>
          </w:tcPr>
          <w:p w14:paraId="4D6CC5EA" w14:textId="77777777" w:rsidR="00131E5A" w:rsidRDefault="00131E5A" w:rsidP="00DC2FBC">
            <w:pPr>
              <w:spacing w:line="360" w:lineRule="auto"/>
              <w:jc w:val="both"/>
              <w:rPr>
                <w:rFonts w:ascii="Calibri" w:eastAsia="宋体" w:hAnsi="Calibri" w:cs="Calibri"/>
                <w:color w:val="auto"/>
                <w:spacing w:val="-8"/>
                <w:sz w:val="20"/>
                <w:szCs w:val="20"/>
              </w:rPr>
            </w:pPr>
          </w:p>
        </w:tc>
      </w:tr>
      <w:tr w:rsidR="004440F6" w14:paraId="40EC71B0" w14:textId="77777777" w:rsidTr="00653B82">
        <w:trPr>
          <w:trHeight w:val="2733"/>
        </w:trPr>
        <w:tc>
          <w:tcPr>
            <w:tcW w:w="596" w:type="dxa"/>
            <w:vMerge/>
            <w:tcBorders>
              <w:bottom w:val="single" w:sz="4" w:space="0" w:color="auto"/>
            </w:tcBorders>
          </w:tcPr>
          <w:p w14:paraId="7B72644F" w14:textId="77777777" w:rsidR="00131E5A" w:rsidRDefault="00131E5A" w:rsidP="00DC2FBC">
            <w:pPr>
              <w:spacing w:line="360" w:lineRule="auto"/>
              <w:jc w:val="both"/>
              <w:rPr>
                <w:rFonts w:ascii="Calibri" w:eastAsia="宋体" w:hAnsi="Calibri" w:cs="Calibri"/>
                <w:color w:val="auto"/>
                <w:spacing w:val="-8"/>
                <w:sz w:val="20"/>
                <w:szCs w:val="20"/>
              </w:rPr>
            </w:pPr>
          </w:p>
        </w:tc>
        <w:tc>
          <w:tcPr>
            <w:tcW w:w="656" w:type="dxa"/>
            <w:gridSpan w:val="3"/>
            <w:vMerge/>
            <w:tcBorders>
              <w:bottom w:val="single" w:sz="4" w:space="0" w:color="auto"/>
            </w:tcBorders>
          </w:tcPr>
          <w:p w14:paraId="6E7F29B3" w14:textId="77777777" w:rsidR="00131E5A" w:rsidRDefault="00131E5A" w:rsidP="00DC2FBC">
            <w:pPr>
              <w:spacing w:line="360" w:lineRule="auto"/>
              <w:jc w:val="both"/>
              <w:rPr>
                <w:rFonts w:ascii="Calibri" w:eastAsia="宋体" w:hAnsi="Calibri" w:cs="Calibri"/>
                <w:color w:val="auto"/>
                <w:spacing w:val="-8"/>
                <w:sz w:val="20"/>
                <w:szCs w:val="20"/>
              </w:rPr>
            </w:pPr>
          </w:p>
        </w:tc>
        <w:tc>
          <w:tcPr>
            <w:tcW w:w="712" w:type="dxa"/>
            <w:gridSpan w:val="3"/>
            <w:vMerge/>
            <w:tcBorders>
              <w:bottom w:val="single" w:sz="4" w:space="0" w:color="auto"/>
            </w:tcBorders>
          </w:tcPr>
          <w:p w14:paraId="1F6FB3BC" w14:textId="77777777" w:rsidR="00131E5A" w:rsidRPr="005D2741" w:rsidRDefault="00131E5A" w:rsidP="00DC2FBC">
            <w:pPr>
              <w:spacing w:line="360" w:lineRule="auto"/>
              <w:jc w:val="both"/>
              <w:rPr>
                <w:rFonts w:ascii="Calibri" w:eastAsia="宋体" w:hAnsi="Calibri" w:cs="Calibri"/>
                <w:color w:val="auto"/>
                <w:spacing w:val="-9"/>
                <w:sz w:val="20"/>
                <w:szCs w:val="20"/>
              </w:rPr>
            </w:pPr>
          </w:p>
        </w:tc>
        <w:tc>
          <w:tcPr>
            <w:tcW w:w="3703" w:type="dxa"/>
            <w:gridSpan w:val="2"/>
            <w:tcBorders>
              <w:bottom w:val="single" w:sz="4" w:space="0" w:color="auto"/>
            </w:tcBorders>
          </w:tcPr>
          <w:p w14:paraId="602349ED" w14:textId="0B77350F" w:rsidR="00131E5A" w:rsidRPr="005D2741" w:rsidRDefault="00131E5A" w:rsidP="00DC2FBC">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4.2.6</w:t>
            </w:r>
            <w:r w:rsidRPr="00AC2203">
              <w:rPr>
                <w:rFonts w:ascii="Calibri" w:eastAsia="宋体" w:hAnsi="Calibri" w:cs="Calibri"/>
                <w:color w:val="auto"/>
                <w:spacing w:val="-9"/>
                <w:sz w:val="20"/>
                <w:szCs w:val="20"/>
              </w:rPr>
              <w:t>城区内设置公共开放空间，单个公共开放空间的面积不应小于</w:t>
            </w:r>
            <w:r w:rsidRPr="00AC2203">
              <w:rPr>
                <w:rFonts w:ascii="Calibri" w:eastAsia="宋体" w:hAnsi="Calibri" w:cs="Calibri"/>
                <w:color w:val="auto"/>
                <w:spacing w:val="-9"/>
                <w:sz w:val="20"/>
                <w:szCs w:val="20"/>
              </w:rPr>
              <w:t>300m²</w:t>
            </w:r>
            <w:r w:rsidRPr="00AC2203">
              <w:rPr>
                <w:rFonts w:ascii="Calibri" w:eastAsia="宋体" w:hAnsi="Calibri" w:cs="Calibri"/>
                <w:color w:val="auto"/>
                <w:spacing w:val="-9"/>
                <w:sz w:val="20"/>
                <w:szCs w:val="20"/>
              </w:rPr>
              <w:t>，并具有均好性、连续性、可达性，与步行系统相连，与沿线公共用地设施良好协调，与周边用地良好互动。公共开放空间</w:t>
            </w:r>
            <w:r w:rsidRPr="00AC2203">
              <w:rPr>
                <w:rFonts w:ascii="Calibri" w:eastAsia="宋体" w:hAnsi="Calibri" w:cs="Calibri"/>
                <w:color w:val="auto"/>
                <w:spacing w:val="-9"/>
                <w:sz w:val="20"/>
                <w:szCs w:val="20"/>
              </w:rPr>
              <w:t>500m</w:t>
            </w:r>
            <w:r w:rsidRPr="00AC2203">
              <w:rPr>
                <w:rFonts w:ascii="Calibri" w:eastAsia="宋体" w:hAnsi="Calibri" w:cs="Calibri"/>
                <w:color w:val="auto"/>
                <w:spacing w:val="-9"/>
                <w:sz w:val="20"/>
                <w:szCs w:val="20"/>
              </w:rPr>
              <w:t>服务范围覆盖城区的比例，</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分。比例达到</w:t>
            </w:r>
            <w:r w:rsidRPr="00AC2203">
              <w:rPr>
                <w:rFonts w:ascii="Calibri" w:eastAsia="宋体" w:hAnsi="Calibri" w:cs="Calibri"/>
                <w:color w:val="auto"/>
                <w:spacing w:val="-9"/>
                <w:sz w:val="20"/>
                <w:szCs w:val="20"/>
              </w:rPr>
              <w:t>40%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50%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7</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60%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w:t>
            </w:r>
          </w:p>
        </w:tc>
        <w:tc>
          <w:tcPr>
            <w:tcW w:w="705" w:type="dxa"/>
            <w:tcBorders>
              <w:bottom w:val="single" w:sz="4" w:space="0" w:color="auto"/>
            </w:tcBorders>
            <w:vAlign w:val="center"/>
          </w:tcPr>
          <w:p w14:paraId="44D8009C" w14:textId="05DB47E2" w:rsidR="00131E5A" w:rsidRDefault="00131E5A" w:rsidP="00500090">
            <w:pPr>
              <w:spacing w:line="360" w:lineRule="auto"/>
              <w:jc w:val="center"/>
              <w:rPr>
                <w:rFonts w:ascii="Calibri" w:eastAsia="宋体" w:hAnsi="Calibri" w:cs="Calibri"/>
                <w:color w:val="auto"/>
                <w:spacing w:val="-8"/>
                <w:sz w:val="20"/>
                <w:szCs w:val="20"/>
              </w:rPr>
            </w:pPr>
            <w:r w:rsidRPr="00CD2104">
              <w:rPr>
                <w:rFonts w:ascii="Calibri" w:eastAsia="宋体" w:hAnsi="Calibri" w:cs="Calibri" w:hint="eastAsia"/>
                <w:color w:val="auto"/>
                <w:spacing w:val="-8"/>
                <w:sz w:val="22"/>
                <w:szCs w:val="22"/>
              </w:rPr>
              <w:t>1</w:t>
            </w:r>
            <w:r w:rsidRPr="00CD2104">
              <w:rPr>
                <w:rFonts w:ascii="Calibri" w:eastAsia="宋体" w:hAnsi="Calibri" w:cs="Calibri"/>
                <w:color w:val="auto"/>
                <w:spacing w:val="-8"/>
                <w:sz w:val="22"/>
                <w:szCs w:val="22"/>
              </w:rPr>
              <w:t>0</w:t>
            </w:r>
          </w:p>
        </w:tc>
        <w:tc>
          <w:tcPr>
            <w:tcW w:w="711" w:type="dxa"/>
            <w:tcBorders>
              <w:bottom w:val="single" w:sz="4" w:space="0" w:color="auto"/>
            </w:tcBorders>
            <w:vAlign w:val="center"/>
          </w:tcPr>
          <w:p w14:paraId="2D9C3E09" w14:textId="48614B58" w:rsidR="00131E5A" w:rsidRDefault="00131E5A"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617" w:type="dxa"/>
            <w:tcBorders>
              <w:bottom w:val="single" w:sz="4" w:space="0" w:color="auto"/>
            </w:tcBorders>
            <w:vAlign w:val="center"/>
          </w:tcPr>
          <w:p w14:paraId="5E049F2F" w14:textId="5794492E" w:rsidR="00131E5A" w:rsidRDefault="00131E5A"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596" w:type="dxa"/>
            <w:tcBorders>
              <w:bottom w:val="single" w:sz="4" w:space="0" w:color="auto"/>
            </w:tcBorders>
          </w:tcPr>
          <w:p w14:paraId="725BA596" w14:textId="77777777" w:rsidR="00131E5A" w:rsidRDefault="00131E5A" w:rsidP="00DC2FBC">
            <w:pPr>
              <w:spacing w:line="360" w:lineRule="auto"/>
              <w:jc w:val="both"/>
              <w:rPr>
                <w:rFonts w:ascii="Calibri" w:eastAsia="宋体" w:hAnsi="Calibri" w:cs="Calibri"/>
                <w:color w:val="auto"/>
                <w:spacing w:val="-8"/>
                <w:sz w:val="20"/>
                <w:szCs w:val="20"/>
              </w:rPr>
            </w:pPr>
          </w:p>
        </w:tc>
      </w:tr>
      <w:tr w:rsidR="004440F6" w14:paraId="68D16A9B" w14:textId="77777777" w:rsidTr="00653B82">
        <w:trPr>
          <w:trHeight w:val="2993"/>
        </w:trPr>
        <w:tc>
          <w:tcPr>
            <w:tcW w:w="596" w:type="dxa"/>
            <w:vMerge/>
            <w:tcBorders>
              <w:bottom w:val="single" w:sz="4" w:space="0" w:color="auto"/>
            </w:tcBorders>
          </w:tcPr>
          <w:p w14:paraId="1E7D006F" w14:textId="77777777" w:rsidR="00131E5A" w:rsidRDefault="00131E5A" w:rsidP="00DC2FBC">
            <w:pPr>
              <w:spacing w:line="360" w:lineRule="auto"/>
              <w:jc w:val="both"/>
              <w:rPr>
                <w:rFonts w:ascii="Calibri" w:eastAsia="宋体" w:hAnsi="Calibri" w:cs="Calibri"/>
                <w:color w:val="auto"/>
                <w:spacing w:val="-8"/>
                <w:sz w:val="20"/>
                <w:szCs w:val="20"/>
              </w:rPr>
            </w:pPr>
          </w:p>
        </w:tc>
        <w:tc>
          <w:tcPr>
            <w:tcW w:w="656" w:type="dxa"/>
            <w:gridSpan w:val="3"/>
            <w:vMerge/>
            <w:tcBorders>
              <w:bottom w:val="single" w:sz="4" w:space="0" w:color="auto"/>
            </w:tcBorders>
          </w:tcPr>
          <w:p w14:paraId="3C8674BF" w14:textId="77777777" w:rsidR="00131E5A" w:rsidRDefault="00131E5A" w:rsidP="00DC2FBC">
            <w:pPr>
              <w:spacing w:line="360" w:lineRule="auto"/>
              <w:jc w:val="both"/>
              <w:rPr>
                <w:rFonts w:ascii="Calibri" w:eastAsia="宋体" w:hAnsi="Calibri" w:cs="Calibri"/>
                <w:color w:val="auto"/>
                <w:spacing w:val="-8"/>
                <w:sz w:val="20"/>
                <w:szCs w:val="20"/>
              </w:rPr>
            </w:pPr>
          </w:p>
        </w:tc>
        <w:tc>
          <w:tcPr>
            <w:tcW w:w="712" w:type="dxa"/>
            <w:gridSpan w:val="3"/>
            <w:vMerge/>
            <w:tcBorders>
              <w:bottom w:val="single" w:sz="4" w:space="0" w:color="auto"/>
            </w:tcBorders>
          </w:tcPr>
          <w:p w14:paraId="0D3995BD" w14:textId="77777777" w:rsidR="00131E5A" w:rsidRPr="005D2741" w:rsidRDefault="00131E5A" w:rsidP="00DC2FBC">
            <w:pPr>
              <w:spacing w:line="360" w:lineRule="auto"/>
              <w:jc w:val="both"/>
              <w:rPr>
                <w:rFonts w:ascii="Calibri" w:eastAsia="宋体" w:hAnsi="Calibri" w:cs="Calibri"/>
                <w:color w:val="auto"/>
                <w:spacing w:val="-9"/>
                <w:sz w:val="20"/>
                <w:szCs w:val="20"/>
              </w:rPr>
            </w:pPr>
          </w:p>
        </w:tc>
        <w:tc>
          <w:tcPr>
            <w:tcW w:w="3703" w:type="dxa"/>
            <w:gridSpan w:val="2"/>
            <w:tcBorders>
              <w:bottom w:val="single" w:sz="4" w:space="0" w:color="auto"/>
            </w:tcBorders>
          </w:tcPr>
          <w:p w14:paraId="7A10D082" w14:textId="77777777" w:rsidR="00131E5A" w:rsidRPr="00402F7D" w:rsidRDefault="00131E5A" w:rsidP="00DC2FBC">
            <w:pPr>
              <w:spacing w:line="276" w:lineRule="auto"/>
              <w:ind w:right="45"/>
              <w:rPr>
                <w:rFonts w:ascii="Times New Roman" w:eastAsia="宋体" w:hAnsi="Times New Roman" w:cs="Times New Roman"/>
                <w:spacing w:val="-9"/>
                <w:sz w:val="20"/>
                <w:szCs w:val="20"/>
              </w:rPr>
            </w:pPr>
            <w:r w:rsidRPr="00402F7D">
              <w:rPr>
                <w:rFonts w:ascii="Times New Roman" w:eastAsia="宋体" w:hAnsi="Times New Roman" w:cs="Times New Roman"/>
                <w:b/>
                <w:bCs/>
                <w:spacing w:val="-9"/>
                <w:sz w:val="20"/>
                <w:szCs w:val="20"/>
              </w:rPr>
              <w:t>4.2.7</w:t>
            </w:r>
            <w:r w:rsidRPr="00402F7D">
              <w:rPr>
                <w:rFonts w:ascii="Times New Roman" w:eastAsia="宋体" w:hAnsi="Times New Roman" w:cs="Times New Roman"/>
                <w:spacing w:val="-9"/>
                <w:sz w:val="20"/>
                <w:szCs w:val="20"/>
              </w:rPr>
              <w:t>城区用地内保有一定规模、布局合理的生态用地和城市绿地，</w:t>
            </w:r>
            <w:proofErr w:type="gramStart"/>
            <w:r w:rsidRPr="00402F7D">
              <w:rPr>
                <w:rFonts w:ascii="Times New Roman" w:eastAsia="宋体" w:hAnsi="Times New Roman" w:cs="Times New Roman"/>
                <w:spacing w:val="-9"/>
                <w:sz w:val="20"/>
                <w:szCs w:val="20"/>
              </w:rPr>
              <w:t>评价总分值</w:t>
            </w:r>
            <w:proofErr w:type="gramEnd"/>
            <w:r w:rsidRPr="00402F7D">
              <w:rPr>
                <w:rFonts w:ascii="Times New Roman" w:eastAsia="宋体" w:hAnsi="Times New Roman" w:cs="Times New Roman"/>
                <w:spacing w:val="-9"/>
                <w:sz w:val="20"/>
                <w:szCs w:val="20"/>
              </w:rPr>
              <w:t>为</w:t>
            </w:r>
            <w:r w:rsidRPr="00402F7D">
              <w:rPr>
                <w:rFonts w:ascii="Times New Roman" w:eastAsia="宋体" w:hAnsi="Times New Roman" w:cs="Times New Roman"/>
                <w:spacing w:val="-9"/>
                <w:sz w:val="20"/>
                <w:szCs w:val="20"/>
              </w:rPr>
              <w:t>10</w:t>
            </w:r>
            <w:r w:rsidRPr="00402F7D">
              <w:rPr>
                <w:rFonts w:ascii="Times New Roman" w:eastAsia="宋体" w:hAnsi="Times New Roman" w:cs="Times New Roman"/>
                <w:spacing w:val="-9"/>
                <w:sz w:val="20"/>
                <w:szCs w:val="20"/>
              </w:rPr>
              <w:t>分。生态绿色和城市绿地的占比不低于</w:t>
            </w:r>
            <w:r w:rsidRPr="00402F7D">
              <w:rPr>
                <w:rFonts w:ascii="Times New Roman" w:eastAsia="宋体" w:hAnsi="Times New Roman" w:cs="Times New Roman"/>
                <w:spacing w:val="-9"/>
                <w:sz w:val="20"/>
                <w:szCs w:val="20"/>
              </w:rPr>
              <w:t>36%</w:t>
            </w:r>
            <w:r w:rsidRPr="00402F7D">
              <w:rPr>
                <w:rFonts w:ascii="Times New Roman" w:eastAsia="宋体" w:hAnsi="Times New Roman" w:cs="Times New Roman"/>
                <w:spacing w:val="-9"/>
                <w:sz w:val="20"/>
                <w:szCs w:val="20"/>
              </w:rPr>
              <w:t>，并按下列规则分别评分：</w:t>
            </w:r>
          </w:p>
          <w:p w14:paraId="721C05F5" w14:textId="77777777" w:rsidR="00131E5A" w:rsidRPr="00402F7D" w:rsidRDefault="00131E5A" w:rsidP="00DC2FBC">
            <w:pPr>
              <w:spacing w:line="276" w:lineRule="auto"/>
              <w:ind w:firstLineChars="200" w:firstLine="364"/>
              <w:rPr>
                <w:rFonts w:ascii="Times New Roman" w:eastAsia="宋体" w:hAnsi="Times New Roman" w:cs="Times New Roman"/>
                <w:spacing w:val="-9"/>
                <w:sz w:val="20"/>
                <w:szCs w:val="20"/>
              </w:rPr>
            </w:pPr>
            <w:r w:rsidRPr="00402F7D">
              <w:rPr>
                <w:rFonts w:ascii="Times New Roman" w:eastAsia="宋体" w:hAnsi="Times New Roman" w:cs="Times New Roman"/>
                <w:spacing w:val="-9"/>
                <w:sz w:val="20"/>
                <w:szCs w:val="20"/>
              </w:rPr>
              <w:t>1.</w:t>
            </w:r>
            <w:r w:rsidRPr="00402F7D">
              <w:rPr>
                <w:rFonts w:ascii="Times New Roman" w:eastAsia="宋体" w:hAnsi="Times New Roman" w:cs="Times New Roman"/>
                <w:spacing w:val="-9"/>
                <w:sz w:val="20"/>
                <w:szCs w:val="20"/>
              </w:rPr>
              <w:t>新开发城区生态绿色和城市绿地的占比达到</w:t>
            </w:r>
            <w:r w:rsidRPr="00402F7D">
              <w:rPr>
                <w:rFonts w:ascii="Times New Roman" w:eastAsia="宋体" w:hAnsi="Times New Roman" w:cs="Times New Roman"/>
                <w:spacing w:val="-9"/>
                <w:sz w:val="20"/>
                <w:szCs w:val="20"/>
              </w:rPr>
              <w:t>36%,</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5</w:t>
            </w:r>
            <w:r w:rsidRPr="00402F7D">
              <w:rPr>
                <w:rFonts w:ascii="Times New Roman" w:eastAsia="宋体" w:hAnsi="Times New Roman" w:cs="Times New Roman"/>
                <w:spacing w:val="-9"/>
                <w:sz w:val="20"/>
                <w:szCs w:val="20"/>
              </w:rPr>
              <w:t>分</w:t>
            </w:r>
            <w:r w:rsidRPr="00402F7D">
              <w:rPr>
                <w:rFonts w:ascii="Times New Roman" w:eastAsia="宋体" w:hAnsi="Times New Roman" w:cs="Times New Roman"/>
                <w:spacing w:val="-9"/>
                <w:sz w:val="20"/>
                <w:szCs w:val="20"/>
              </w:rPr>
              <w:t>;</w:t>
            </w:r>
            <w:r w:rsidRPr="00402F7D">
              <w:rPr>
                <w:rFonts w:ascii="Times New Roman" w:eastAsia="宋体" w:hAnsi="Times New Roman" w:cs="Times New Roman"/>
                <w:spacing w:val="-9"/>
                <w:sz w:val="20"/>
                <w:szCs w:val="20"/>
              </w:rPr>
              <w:t>达到</w:t>
            </w:r>
            <w:r w:rsidRPr="00402F7D">
              <w:rPr>
                <w:rFonts w:ascii="Times New Roman" w:eastAsia="宋体" w:hAnsi="Times New Roman" w:cs="Times New Roman"/>
                <w:spacing w:val="-9"/>
                <w:sz w:val="20"/>
                <w:szCs w:val="20"/>
              </w:rPr>
              <w:t>38%,</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7</w:t>
            </w:r>
            <w:r w:rsidRPr="00402F7D">
              <w:rPr>
                <w:rFonts w:ascii="Times New Roman" w:eastAsia="宋体" w:hAnsi="Times New Roman" w:cs="Times New Roman"/>
                <w:spacing w:val="-9"/>
                <w:sz w:val="20"/>
                <w:szCs w:val="20"/>
              </w:rPr>
              <w:t>分</w:t>
            </w:r>
            <w:r w:rsidRPr="00402F7D">
              <w:rPr>
                <w:rFonts w:ascii="Times New Roman" w:eastAsia="宋体" w:hAnsi="Times New Roman" w:cs="Times New Roman"/>
                <w:spacing w:val="-9"/>
                <w:sz w:val="20"/>
                <w:szCs w:val="20"/>
              </w:rPr>
              <w:t>;</w:t>
            </w:r>
            <w:r w:rsidRPr="00402F7D">
              <w:rPr>
                <w:rFonts w:ascii="Times New Roman" w:eastAsia="宋体" w:hAnsi="Times New Roman" w:cs="Times New Roman"/>
                <w:spacing w:val="-9"/>
                <w:sz w:val="20"/>
                <w:szCs w:val="20"/>
              </w:rPr>
              <w:t>达到</w:t>
            </w:r>
            <w:r w:rsidRPr="00402F7D">
              <w:rPr>
                <w:rFonts w:ascii="Times New Roman" w:eastAsia="宋体" w:hAnsi="Times New Roman" w:cs="Times New Roman"/>
                <w:spacing w:val="-9"/>
                <w:sz w:val="20"/>
                <w:szCs w:val="20"/>
              </w:rPr>
              <w:t>40%</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10</w:t>
            </w:r>
            <w:r w:rsidRPr="00402F7D">
              <w:rPr>
                <w:rFonts w:ascii="Times New Roman" w:eastAsia="宋体" w:hAnsi="Times New Roman" w:cs="Times New Roman"/>
                <w:spacing w:val="-9"/>
                <w:sz w:val="20"/>
                <w:szCs w:val="20"/>
              </w:rPr>
              <w:t>分。或更新城区生态绿色和城市绿地的占比达到</w:t>
            </w:r>
            <w:r w:rsidRPr="00402F7D">
              <w:rPr>
                <w:rFonts w:ascii="Times New Roman" w:eastAsia="宋体" w:hAnsi="Times New Roman" w:cs="Times New Roman"/>
                <w:spacing w:val="-9"/>
                <w:sz w:val="20"/>
                <w:szCs w:val="20"/>
              </w:rPr>
              <w:t>25%,</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5</w:t>
            </w:r>
            <w:r w:rsidRPr="00402F7D">
              <w:rPr>
                <w:rFonts w:ascii="Times New Roman" w:eastAsia="宋体" w:hAnsi="Times New Roman" w:cs="Times New Roman"/>
                <w:spacing w:val="-9"/>
                <w:sz w:val="20"/>
                <w:szCs w:val="20"/>
              </w:rPr>
              <w:t>分</w:t>
            </w:r>
            <w:r w:rsidRPr="00402F7D">
              <w:rPr>
                <w:rFonts w:ascii="Times New Roman" w:eastAsia="宋体" w:hAnsi="Times New Roman" w:cs="Times New Roman"/>
                <w:spacing w:val="-9"/>
                <w:sz w:val="20"/>
                <w:szCs w:val="20"/>
              </w:rPr>
              <w:t>;</w:t>
            </w:r>
            <w:r w:rsidRPr="00402F7D">
              <w:rPr>
                <w:rFonts w:ascii="Times New Roman" w:eastAsia="宋体" w:hAnsi="Times New Roman" w:cs="Times New Roman"/>
                <w:spacing w:val="-9"/>
                <w:sz w:val="20"/>
                <w:szCs w:val="20"/>
              </w:rPr>
              <w:t>达到</w:t>
            </w:r>
            <w:r>
              <w:rPr>
                <w:rFonts w:ascii="Times New Roman" w:eastAsia="宋体" w:hAnsi="Times New Roman" w:cs="Times New Roman"/>
                <w:spacing w:val="-9"/>
                <w:sz w:val="20"/>
                <w:szCs w:val="20"/>
              </w:rPr>
              <w:t>.30</w:t>
            </w:r>
            <w:r w:rsidRPr="00402F7D">
              <w:rPr>
                <w:rFonts w:ascii="Times New Roman" w:eastAsia="宋体" w:hAnsi="Times New Roman" w:cs="Times New Roman"/>
                <w:spacing w:val="-9"/>
                <w:sz w:val="20"/>
                <w:szCs w:val="20"/>
              </w:rPr>
              <w:t>%,</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7</w:t>
            </w:r>
            <w:r w:rsidRPr="00402F7D">
              <w:rPr>
                <w:rFonts w:ascii="Times New Roman" w:eastAsia="宋体" w:hAnsi="Times New Roman" w:cs="Times New Roman"/>
                <w:spacing w:val="-9"/>
                <w:sz w:val="20"/>
                <w:szCs w:val="20"/>
              </w:rPr>
              <w:t>分。</w:t>
            </w:r>
          </w:p>
          <w:p w14:paraId="380EC005" w14:textId="39CA3677" w:rsidR="00131E5A" w:rsidRPr="00DC2FBC" w:rsidRDefault="00131E5A" w:rsidP="00DC2FBC">
            <w:pPr>
              <w:spacing w:line="276" w:lineRule="auto"/>
              <w:ind w:right="45" w:firstLineChars="200" w:firstLine="364"/>
              <w:rPr>
                <w:rFonts w:ascii="Times New Roman" w:eastAsia="宋体" w:hAnsi="Times New Roman" w:cs="Times New Roman"/>
                <w:spacing w:val="-9"/>
                <w:sz w:val="20"/>
                <w:szCs w:val="20"/>
              </w:rPr>
            </w:pPr>
            <w:r w:rsidRPr="00402F7D">
              <w:rPr>
                <w:rFonts w:ascii="Times New Roman" w:eastAsia="宋体" w:hAnsi="Times New Roman" w:cs="Times New Roman"/>
                <w:spacing w:val="-9"/>
                <w:sz w:val="20"/>
                <w:szCs w:val="20"/>
              </w:rPr>
              <w:t>2.</w:t>
            </w:r>
            <w:r w:rsidRPr="00402F7D">
              <w:rPr>
                <w:rFonts w:ascii="Times New Roman" w:eastAsia="宋体" w:hAnsi="Times New Roman" w:cs="Times New Roman"/>
                <w:spacing w:val="-9"/>
                <w:sz w:val="20"/>
                <w:szCs w:val="20"/>
              </w:rPr>
              <w:t>人均公园绿地面积达到</w:t>
            </w:r>
            <w:r w:rsidRPr="00402F7D">
              <w:rPr>
                <w:rFonts w:ascii="Times New Roman" w:eastAsia="宋体" w:hAnsi="Times New Roman" w:cs="Times New Roman"/>
                <w:spacing w:val="-9"/>
                <w:sz w:val="20"/>
                <w:szCs w:val="20"/>
              </w:rPr>
              <w:t>8</w:t>
            </w:r>
            <w:r>
              <w:rPr>
                <w:rFonts w:ascii="Times New Roman" w:eastAsia="宋体" w:hAnsi="Times New Roman" w:cs="Times New Roman"/>
                <w:spacing w:val="-9"/>
                <w:sz w:val="20"/>
                <w:szCs w:val="20"/>
              </w:rPr>
              <w:t>.0</w:t>
            </w:r>
            <w:r w:rsidRPr="00402F7D">
              <w:rPr>
                <w:rFonts w:ascii="Times New Roman" w:eastAsia="宋体" w:hAnsi="Times New Roman" w:cs="Times New Roman"/>
                <w:spacing w:val="-9"/>
                <w:sz w:val="20"/>
                <w:szCs w:val="20"/>
              </w:rPr>
              <w:t>m</w:t>
            </w:r>
            <w:r w:rsidRPr="000925E1">
              <w:rPr>
                <w:rFonts w:ascii="Times New Roman" w:eastAsia="宋体" w:hAnsi="Times New Roman" w:cs="Times New Roman"/>
                <w:spacing w:val="-9"/>
                <w:sz w:val="20"/>
                <w:szCs w:val="20"/>
                <w:vertAlign w:val="superscript"/>
              </w:rPr>
              <w:t>2</w:t>
            </w:r>
            <w:r w:rsidRPr="00402F7D">
              <w:rPr>
                <w:rFonts w:ascii="Times New Roman" w:eastAsia="宋体" w:hAnsi="Times New Roman" w:cs="Times New Roman"/>
                <w:spacing w:val="-9"/>
                <w:sz w:val="20"/>
                <w:szCs w:val="20"/>
              </w:rPr>
              <w:t>/</w:t>
            </w:r>
            <w:r w:rsidRPr="00402F7D">
              <w:rPr>
                <w:rFonts w:ascii="Times New Roman" w:eastAsia="宋体" w:hAnsi="Times New Roman" w:cs="Times New Roman"/>
                <w:spacing w:val="-9"/>
                <w:sz w:val="20"/>
                <w:szCs w:val="20"/>
              </w:rPr>
              <w:t>人</w:t>
            </w:r>
            <w:r w:rsidRPr="00402F7D">
              <w:rPr>
                <w:rFonts w:ascii="Times New Roman" w:eastAsia="宋体" w:hAnsi="Times New Roman" w:cs="Times New Roman"/>
                <w:spacing w:val="-9"/>
                <w:sz w:val="20"/>
                <w:szCs w:val="20"/>
              </w:rPr>
              <w:t>,</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5</w:t>
            </w:r>
            <w:r w:rsidRPr="00402F7D">
              <w:rPr>
                <w:rFonts w:ascii="Times New Roman" w:eastAsia="宋体" w:hAnsi="Times New Roman" w:cs="Times New Roman"/>
                <w:spacing w:val="-9"/>
                <w:sz w:val="20"/>
                <w:szCs w:val="20"/>
              </w:rPr>
              <w:t>分</w:t>
            </w:r>
            <w:r w:rsidRPr="00402F7D">
              <w:rPr>
                <w:rFonts w:ascii="Times New Roman" w:eastAsia="宋体" w:hAnsi="Times New Roman" w:cs="Times New Roman"/>
                <w:spacing w:val="-9"/>
                <w:sz w:val="20"/>
                <w:szCs w:val="20"/>
              </w:rPr>
              <w:t>;</w:t>
            </w:r>
            <w:r w:rsidRPr="00402F7D">
              <w:rPr>
                <w:rFonts w:ascii="Times New Roman" w:eastAsia="宋体" w:hAnsi="Times New Roman" w:cs="Times New Roman"/>
                <w:spacing w:val="-9"/>
                <w:sz w:val="20"/>
                <w:szCs w:val="20"/>
              </w:rPr>
              <w:t>达到</w:t>
            </w:r>
            <w:r>
              <w:rPr>
                <w:rFonts w:ascii="Times New Roman" w:eastAsia="宋体" w:hAnsi="Times New Roman" w:cs="Times New Roman"/>
                <w:spacing w:val="-9"/>
                <w:sz w:val="20"/>
                <w:szCs w:val="20"/>
              </w:rPr>
              <w:t>14.8</w:t>
            </w:r>
            <w:r w:rsidRPr="00402F7D">
              <w:rPr>
                <w:rFonts w:ascii="Times New Roman" w:eastAsia="宋体" w:hAnsi="Times New Roman" w:cs="Times New Roman"/>
                <w:spacing w:val="-9"/>
                <w:sz w:val="20"/>
                <w:szCs w:val="20"/>
              </w:rPr>
              <w:t>m</w:t>
            </w:r>
            <w:r w:rsidRPr="000925E1">
              <w:rPr>
                <w:rFonts w:ascii="Times New Roman" w:eastAsia="宋体" w:hAnsi="Times New Roman" w:cs="Times New Roman"/>
                <w:spacing w:val="-9"/>
                <w:sz w:val="20"/>
                <w:szCs w:val="20"/>
                <w:vertAlign w:val="superscript"/>
              </w:rPr>
              <w:t>2</w:t>
            </w:r>
            <w:r w:rsidRPr="00402F7D">
              <w:rPr>
                <w:rFonts w:ascii="Times New Roman" w:eastAsia="宋体" w:hAnsi="Times New Roman" w:cs="Times New Roman"/>
                <w:spacing w:val="-9"/>
                <w:sz w:val="20"/>
                <w:szCs w:val="20"/>
              </w:rPr>
              <w:t>/</w:t>
            </w:r>
            <w:r w:rsidRPr="00402F7D">
              <w:rPr>
                <w:rFonts w:ascii="Times New Roman" w:eastAsia="宋体" w:hAnsi="Times New Roman" w:cs="Times New Roman"/>
                <w:spacing w:val="-9"/>
                <w:sz w:val="20"/>
                <w:szCs w:val="20"/>
              </w:rPr>
              <w:t>人</w:t>
            </w:r>
            <w:r w:rsidRPr="00402F7D">
              <w:rPr>
                <w:rFonts w:ascii="Times New Roman" w:eastAsia="宋体" w:hAnsi="Times New Roman" w:cs="Times New Roman"/>
                <w:spacing w:val="-9"/>
                <w:sz w:val="20"/>
                <w:szCs w:val="20"/>
              </w:rPr>
              <w:t>,</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10</w:t>
            </w:r>
            <w:r w:rsidRPr="00402F7D">
              <w:rPr>
                <w:rFonts w:ascii="Times New Roman" w:eastAsia="宋体" w:hAnsi="Times New Roman" w:cs="Times New Roman"/>
                <w:spacing w:val="-9"/>
                <w:sz w:val="20"/>
                <w:szCs w:val="20"/>
              </w:rPr>
              <w:t>分。</w:t>
            </w:r>
          </w:p>
        </w:tc>
        <w:tc>
          <w:tcPr>
            <w:tcW w:w="705" w:type="dxa"/>
            <w:tcBorders>
              <w:bottom w:val="single" w:sz="4" w:space="0" w:color="auto"/>
            </w:tcBorders>
            <w:vAlign w:val="center"/>
          </w:tcPr>
          <w:p w14:paraId="28E962F3" w14:textId="080ADCDB" w:rsidR="00131E5A" w:rsidRDefault="00131E5A" w:rsidP="00500090">
            <w:pPr>
              <w:spacing w:line="360" w:lineRule="auto"/>
              <w:jc w:val="center"/>
              <w:rPr>
                <w:rFonts w:ascii="Calibri" w:eastAsia="宋体" w:hAnsi="Calibri" w:cs="Calibri"/>
                <w:color w:val="auto"/>
                <w:spacing w:val="-8"/>
                <w:sz w:val="20"/>
                <w:szCs w:val="20"/>
              </w:rPr>
            </w:pPr>
            <w:r w:rsidRPr="00CD2104">
              <w:rPr>
                <w:rFonts w:ascii="Calibri" w:eastAsia="宋体" w:hAnsi="Calibri" w:cs="Calibri" w:hint="eastAsia"/>
                <w:color w:val="auto"/>
                <w:spacing w:val="-8"/>
                <w:sz w:val="22"/>
                <w:szCs w:val="22"/>
              </w:rPr>
              <w:t>1</w:t>
            </w:r>
            <w:r w:rsidRPr="00CD2104">
              <w:rPr>
                <w:rFonts w:ascii="Calibri" w:eastAsia="宋体" w:hAnsi="Calibri" w:cs="Calibri"/>
                <w:color w:val="auto"/>
                <w:spacing w:val="-8"/>
                <w:sz w:val="22"/>
                <w:szCs w:val="22"/>
              </w:rPr>
              <w:t>0</w:t>
            </w:r>
          </w:p>
        </w:tc>
        <w:tc>
          <w:tcPr>
            <w:tcW w:w="711" w:type="dxa"/>
            <w:tcBorders>
              <w:bottom w:val="single" w:sz="4" w:space="0" w:color="auto"/>
            </w:tcBorders>
            <w:vAlign w:val="center"/>
          </w:tcPr>
          <w:p w14:paraId="1C85C3AB" w14:textId="23C78258" w:rsidR="00131E5A" w:rsidRDefault="00131E5A"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617" w:type="dxa"/>
            <w:tcBorders>
              <w:bottom w:val="single" w:sz="4" w:space="0" w:color="auto"/>
            </w:tcBorders>
            <w:vAlign w:val="center"/>
          </w:tcPr>
          <w:p w14:paraId="52B04439" w14:textId="37E03A11" w:rsidR="00131E5A" w:rsidRDefault="00131E5A"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596" w:type="dxa"/>
            <w:tcBorders>
              <w:bottom w:val="single" w:sz="4" w:space="0" w:color="auto"/>
            </w:tcBorders>
          </w:tcPr>
          <w:p w14:paraId="4F361506" w14:textId="77777777" w:rsidR="00131E5A" w:rsidRDefault="00131E5A" w:rsidP="00DC2FBC">
            <w:pPr>
              <w:spacing w:line="360" w:lineRule="auto"/>
              <w:jc w:val="both"/>
              <w:rPr>
                <w:rFonts w:ascii="Calibri" w:eastAsia="宋体" w:hAnsi="Calibri" w:cs="Calibri"/>
                <w:color w:val="auto"/>
                <w:spacing w:val="-8"/>
                <w:sz w:val="20"/>
                <w:szCs w:val="20"/>
              </w:rPr>
            </w:pPr>
          </w:p>
        </w:tc>
      </w:tr>
      <w:tr w:rsidR="004440F6" w14:paraId="74DE879E" w14:textId="77777777" w:rsidTr="00653B82">
        <w:trPr>
          <w:trHeight w:val="274"/>
        </w:trPr>
        <w:tc>
          <w:tcPr>
            <w:tcW w:w="596" w:type="dxa"/>
            <w:vMerge w:val="restart"/>
            <w:vAlign w:val="center"/>
          </w:tcPr>
          <w:p w14:paraId="7E9C042B" w14:textId="77777777" w:rsidR="00DC2FBC" w:rsidRDefault="00DC2FBC"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lastRenderedPageBreak/>
              <w:t>指标</w:t>
            </w:r>
          </w:p>
        </w:tc>
        <w:tc>
          <w:tcPr>
            <w:tcW w:w="626" w:type="dxa"/>
            <w:gridSpan w:val="2"/>
            <w:vMerge w:val="restart"/>
            <w:vAlign w:val="center"/>
          </w:tcPr>
          <w:p w14:paraId="4258E333" w14:textId="77777777" w:rsidR="00DC2FBC" w:rsidRDefault="00DC2FBC"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类别</w:t>
            </w:r>
          </w:p>
        </w:tc>
        <w:tc>
          <w:tcPr>
            <w:tcW w:w="4437" w:type="dxa"/>
            <w:gridSpan w:val="5"/>
            <w:vMerge w:val="restart"/>
            <w:vAlign w:val="center"/>
          </w:tcPr>
          <w:p w14:paraId="671105D9" w14:textId="77777777" w:rsidR="00DC2FBC" w:rsidRDefault="00DC2FBC"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标准条文</w:t>
            </w:r>
          </w:p>
        </w:tc>
        <w:tc>
          <w:tcPr>
            <w:tcW w:w="713" w:type="dxa"/>
            <w:gridSpan w:val="2"/>
            <w:vMerge w:val="restart"/>
            <w:vAlign w:val="center"/>
          </w:tcPr>
          <w:p w14:paraId="131A4C5F" w14:textId="77777777" w:rsidR="00DC2FBC" w:rsidRDefault="00DC2FBC"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分数</w:t>
            </w:r>
          </w:p>
        </w:tc>
        <w:tc>
          <w:tcPr>
            <w:tcW w:w="1328" w:type="dxa"/>
            <w:gridSpan w:val="2"/>
            <w:vAlign w:val="center"/>
          </w:tcPr>
          <w:p w14:paraId="72F0999F" w14:textId="77777777" w:rsidR="00DC2FBC" w:rsidRDefault="00DC2FBC"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596" w:type="dxa"/>
            <w:vMerge w:val="restart"/>
            <w:vAlign w:val="center"/>
          </w:tcPr>
          <w:p w14:paraId="1342630C" w14:textId="77777777" w:rsidR="00DC2FBC" w:rsidRDefault="00DC2FBC"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达标判定</w:t>
            </w:r>
          </w:p>
        </w:tc>
      </w:tr>
      <w:tr w:rsidR="004440F6" w14:paraId="2410A409" w14:textId="77777777" w:rsidTr="00653B82">
        <w:trPr>
          <w:trHeight w:val="450"/>
        </w:trPr>
        <w:tc>
          <w:tcPr>
            <w:tcW w:w="596" w:type="dxa"/>
            <w:vMerge/>
            <w:vAlign w:val="center"/>
          </w:tcPr>
          <w:p w14:paraId="1805A473" w14:textId="77777777" w:rsidR="00DC2FBC" w:rsidRDefault="00DC2FBC" w:rsidP="00672AF3">
            <w:pPr>
              <w:spacing w:line="360" w:lineRule="auto"/>
              <w:jc w:val="center"/>
              <w:rPr>
                <w:rFonts w:ascii="Calibri" w:eastAsia="宋体" w:hAnsi="Calibri" w:cs="Calibri"/>
                <w:color w:val="auto"/>
                <w:spacing w:val="-8"/>
                <w:sz w:val="20"/>
                <w:szCs w:val="20"/>
              </w:rPr>
            </w:pPr>
          </w:p>
        </w:tc>
        <w:tc>
          <w:tcPr>
            <w:tcW w:w="626" w:type="dxa"/>
            <w:gridSpan w:val="2"/>
            <w:vMerge/>
            <w:vAlign w:val="center"/>
          </w:tcPr>
          <w:p w14:paraId="2B82808F" w14:textId="77777777" w:rsidR="00DC2FBC" w:rsidRDefault="00DC2FBC" w:rsidP="00672AF3">
            <w:pPr>
              <w:spacing w:line="360" w:lineRule="auto"/>
              <w:jc w:val="center"/>
              <w:rPr>
                <w:rFonts w:ascii="Calibri" w:eastAsia="宋体" w:hAnsi="Calibri" w:cs="Calibri"/>
                <w:color w:val="auto"/>
                <w:spacing w:val="-8"/>
                <w:sz w:val="20"/>
                <w:szCs w:val="20"/>
              </w:rPr>
            </w:pPr>
          </w:p>
        </w:tc>
        <w:tc>
          <w:tcPr>
            <w:tcW w:w="4437" w:type="dxa"/>
            <w:gridSpan w:val="5"/>
            <w:vMerge/>
            <w:vAlign w:val="center"/>
          </w:tcPr>
          <w:p w14:paraId="488AAAF1" w14:textId="77777777" w:rsidR="00DC2FBC" w:rsidRDefault="00DC2FBC" w:rsidP="00672AF3">
            <w:pPr>
              <w:spacing w:line="360" w:lineRule="auto"/>
              <w:jc w:val="center"/>
              <w:rPr>
                <w:rFonts w:ascii="Calibri" w:eastAsia="宋体" w:hAnsi="Calibri" w:cs="Calibri"/>
                <w:color w:val="auto"/>
                <w:spacing w:val="-8"/>
                <w:sz w:val="20"/>
                <w:szCs w:val="20"/>
              </w:rPr>
            </w:pPr>
          </w:p>
        </w:tc>
        <w:tc>
          <w:tcPr>
            <w:tcW w:w="713" w:type="dxa"/>
            <w:gridSpan w:val="2"/>
            <w:vMerge/>
            <w:vAlign w:val="center"/>
          </w:tcPr>
          <w:p w14:paraId="0ACCB3D9" w14:textId="77777777" w:rsidR="00DC2FBC" w:rsidRDefault="00DC2FBC" w:rsidP="00672AF3">
            <w:pPr>
              <w:spacing w:line="360" w:lineRule="auto"/>
              <w:jc w:val="center"/>
              <w:rPr>
                <w:rFonts w:ascii="Calibri" w:eastAsia="宋体" w:hAnsi="Calibri" w:cs="Calibri"/>
                <w:color w:val="auto"/>
                <w:spacing w:val="-8"/>
                <w:sz w:val="20"/>
                <w:szCs w:val="20"/>
              </w:rPr>
            </w:pPr>
          </w:p>
        </w:tc>
        <w:tc>
          <w:tcPr>
            <w:tcW w:w="711" w:type="dxa"/>
            <w:vAlign w:val="center"/>
          </w:tcPr>
          <w:p w14:paraId="6A1C4C91" w14:textId="77777777" w:rsidR="00DC2FBC" w:rsidRDefault="00DC2FBC"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规划设计</w:t>
            </w:r>
          </w:p>
        </w:tc>
        <w:tc>
          <w:tcPr>
            <w:tcW w:w="617" w:type="dxa"/>
            <w:vAlign w:val="center"/>
          </w:tcPr>
          <w:p w14:paraId="5AB2547B" w14:textId="77777777" w:rsidR="00DC2FBC" w:rsidRDefault="00DC2FBC"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实施运管</w:t>
            </w:r>
          </w:p>
        </w:tc>
        <w:tc>
          <w:tcPr>
            <w:tcW w:w="596" w:type="dxa"/>
            <w:vMerge/>
          </w:tcPr>
          <w:p w14:paraId="065FCB8D" w14:textId="77777777" w:rsidR="00DC2FBC" w:rsidRDefault="00DC2FBC" w:rsidP="00672AF3">
            <w:pPr>
              <w:spacing w:line="360" w:lineRule="auto"/>
              <w:jc w:val="both"/>
              <w:rPr>
                <w:rFonts w:ascii="Calibri" w:eastAsia="宋体" w:hAnsi="Calibri" w:cs="Calibri"/>
                <w:color w:val="auto"/>
                <w:spacing w:val="-8"/>
                <w:sz w:val="20"/>
                <w:szCs w:val="20"/>
              </w:rPr>
            </w:pPr>
          </w:p>
        </w:tc>
      </w:tr>
      <w:tr w:rsidR="00E62969" w14:paraId="7A5C9B09" w14:textId="77777777" w:rsidTr="00023B36">
        <w:trPr>
          <w:trHeight w:val="1556"/>
        </w:trPr>
        <w:tc>
          <w:tcPr>
            <w:tcW w:w="596" w:type="dxa"/>
            <w:vMerge w:val="restart"/>
            <w:textDirection w:val="tbRlV"/>
            <w:vAlign w:val="center"/>
          </w:tcPr>
          <w:p w14:paraId="2D71AF82" w14:textId="72CCA0E2" w:rsidR="00E62969" w:rsidRDefault="00E62969" w:rsidP="00E62969">
            <w:pPr>
              <w:spacing w:line="276"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土地利用</w:t>
            </w:r>
          </w:p>
        </w:tc>
        <w:tc>
          <w:tcPr>
            <w:tcW w:w="626" w:type="dxa"/>
            <w:gridSpan w:val="2"/>
            <w:vMerge w:val="restart"/>
            <w:textDirection w:val="tbRlV"/>
            <w:vAlign w:val="center"/>
          </w:tcPr>
          <w:p w14:paraId="7D66D794" w14:textId="0F316FF8" w:rsidR="00E62969" w:rsidRDefault="00E62969" w:rsidP="00E62969">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714" w:type="dxa"/>
            <w:gridSpan w:val="3"/>
            <w:vMerge w:val="restart"/>
            <w:textDirection w:val="tbRlV"/>
            <w:vAlign w:val="center"/>
          </w:tcPr>
          <w:p w14:paraId="6D69424C" w14:textId="5AE63836" w:rsidR="00E62969" w:rsidRPr="005D2741" w:rsidRDefault="00E62969" w:rsidP="00E62969">
            <w:pPr>
              <w:spacing w:line="360" w:lineRule="auto"/>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规划布局</w:t>
            </w:r>
          </w:p>
        </w:tc>
        <w:tc>
          <w:tcPr>
            <w:tcW w:w="3723" w:type="dxa"/>
            <w:gridSpan w:val="2"/>
          </w:tcPr>
          <w:p w14:paraId="519BB391" w14:textId="201CB4A3" w:rsidR="00E62969" w:rsidRPr="005D2741" w:rsidRDefault="00E62969" w:rsidP="00E62969">
            <w:pPr>
              <w:tabs>
                <w:tab w:val="left" w:pos="885"/>
              </w:tabs>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4.2.8</w:t>
            </w:r>
            <w:r w:rsidRPr="00AC2203">
              <w:rPr>
                <w:rFonts w:ascii="Calibri" w:eastAsia="宋体" w:hAnsi="Calibri" w:cs="Calibri"/>
                <w:color w:val="auto"/>
                <w:spacing w:val="-9"/>
                <w:sz w:val="20"/>
                <w:szCs w:val="20"/>
              </w:rPr>
              <w:t>城区</w:t>
            </w:r>
            <w:proofErr w:type="gramStart"/>
            <w:r w:rsidRPr="00AC2203">
              <w:rPr>
                <w:rFonts w:ascii="Calibri" w:eastAsia="宋体" w:hAnsi="Calibri" w:cs="Calibri"/>
                <w:color w:val="auto"/>
                <w:spacing w:val="-9"/>
                <w:sz w:val="20"/>
                <w:szCs w:val="20"/>
              </w:rPr>
              <w:t>内位于</w:t>
            </w:r>
            <w:proofErr w:type="gramEnd"/>
            <w:r w:rsidRPr="00AC2203">
              <w:rPr>
                <w:rFonts w:ascii="Calibri" w:eastAsia="宋体" w:hAnsi="Calibri" w:cs="Calibri"/>
                <w:color w:val="auto"/>
                <w:spacing w:val="-9"/>
                <w:sz w:val="20"/>
                <w:szCs w:val="20"/>
              </w:rPr>
              <w:t>当地有利于节能的建筑朝向范围内的居住建筑面积占城区居住建筑总面积的比例，</w:t>
            </w:r>
            <w:proofErr w:type="gramStart"/>
            <w:r w:rsidRPr="00AC2203">
              <w:rPr>
                <w:rFonts w:ascii="Calibri" w:eastAsia="宋体" w:hAnsi="Calibri" w:cs="Calibri"/>
                <w:color w:val="auto"/>
                <w:spacing w:val="-9"/>
                <w:sz w:val="20"/>
                <w:szCs w:val="20"/>
              </w:rPr>
              <w:t>评价总分值</w:t>
            </w:r>
            <w:proofErr w:type="gramEnd"/>
            <w:r w:rsidRPr="00AC2203">
              <w:rPr>
                <w:rFonts w:ascii="Calibri" w:eastAsia="宋体" w:hAnsi="Calibri" w:cs="Calibri"/>
                <w:color w:val="auto"/>
                <w:spacing w:val="-9"/>
                <w:sz w:val="20"/>
                <w:szCs w:val="20"/>
              </w:rPr>
              <w:t>为</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分。比例达到</w:t>
            </w:r>
            <w:r w:rsidRPr="00AC2203">
              <w:rPr>
                <w:rFonts w:ascii="Calibri" w:eastAsia="宋体" w:hAnsi="Calibri" w:cs="Calibri"/>
                <w:color w:val="auto"/>
                <w:spacing w:val="-9"/>
                <w:sz w:val="20"/>
                <w:szCs w:val="20"/>
              </w:rPr>
              <w:t>80%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6</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85%</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8</w:t>
            </w:r>
            <w:r w:rsidRPr="00AC2203">
              <w:rPr>
                <w:rFonts w:ascii="Calibri" w:eastAsia="宋体" w:hAnsi="Calibri" w:cs="Calibri"/>
                <w:color w:val="auto"/>
                <w:spacing w:val="-9"/>
                <w:sz w:val="20"/>
                <w:szCs w:val="20"/>
              </w:rPr>
              <w:t>分</w:t>
            </w:r>
            <w:r w:rsidRPr="00AC2203">
              <w:rPr>
                <w:rFonts w:ascii="Calibri" w:eastAsia="宋体" w:hAnsi="Calibri" w:cs="Calibri"/>
                <w:color w:val="auto"/>
                <w:spacing w:val="-9"/>
                <w:sz w:val="20"/>
                <w:szCs w:val="20"/>
              </w:rPr>
              <w:t>;</w:t>
            </w:r>
            <w:r w:rsidRPr="00AC2203">
              <w:rPr>
                <w:rFonts w:ascii="Calibri" w:eastAsia="宋体" w:hAnsi="Calibri" w:cs="Calibri"/>
                <w:color w:val="auto"/>
                <w:spacing w:val="-9"/>
                <w:sz w:val="20"/>
                <w:szCs w:val="20"/>
              </w:rPr>
              <w:t>达到</w:t>
            </w:r>
            <w:r w:rsidRPr="00AC2203">
              <w:rPr>
                <w:rFonts w:ascii="Calibri" w:eastAsia="宋体" w:hAnsi="Calibri" w:cs="Calibri"/>
                <w:color w:val="auto"/>
                <w:spacing w:val="-9"/>
                <w:sz w:val="20"/>
                <w:szCs w:val="20"/>
              </w:rPr>
              <w:t>90%</w:t>
            </w:r>
            <w:r w:rsidRPr="00AC2203">
              <w:rPr>
                <w:rFonts w:ascii="Calibri" w:eastAsia="宋体" w:hAnsi="Calibri" w:cs="Calibri"/>
                <w:color w:val="auto"/>
                <w:spacing w:val="-9"/>
                <w:sz w:val="20"/>
                <w:szCs w:val="20"/>
              </w:rPr>
              <w:t>，得</w:t>
            </w:r>
            <w:r w:rsidRPr="00AC2203">
              <w:rPr>
                <w:rFonts w:ascii="Calibri" w:eastAsia="宋体" w:hAnsi="Calibri" w:cs="Calibri"/>
                <w:color w:val="auto"/>
                <w:spacing w:val="-9"/>
                <w:sz w:val="20"/>
                <w:szCs w:val="20"/>
              </w:rPr>
              <w:t>10</w:t>
            </w:r>
            <w:r>
              <w:rPr>
                <w:rFonts w:ascii="Calibri" w:eastAsia="宋体" w:hAnsi="Calibri" w:cs="Calibri" w:hint="eastAsia"/>
                <w:color w:val="auto"/>
                <w:spacing w:val="-9"/>
                <w:sz w:val="20"/>
                <w:szCs w:val="20"/>
              </w:rPr>
              <w:t>分</w:t>
            </w:r>
          </w:p>
        </w:tc>
        <w:tc>
          <w:tcPr>
            <w:tcW w:w="713" w:type="dxa"/>
            <w:gridSpan w:val="2"/>
            <w:vAlign w:val="center"/>
          </w:tcPr>
          <w:p w14:paraId="5D44A8A0" w14:textId="4D1DC170" w:rsidR="00E62969" w:rsidRDefault="00E62969" w:rsidP="00500090">
            <w:pPr>
              <w:spacing w:line="360" w:lineRule="auto"/>
              <w:jc w:val="center"/>
              <w:rPr>
                <w:rFonts w:ascii="Calibri" w:eastAsia="宋体" w:hAnsi="Calibri" w:cs="Calibri"/>
                <w:color w:val="auto"/>
                <w:spacing w:val="-8"/>
                <w:sz w:val="20"/>
                <w:szCs w:val="20"/>
              </w:rPr>
            </w:pPr>
            <w:r w:rsidRPr="00CD2104">
              <w:rPr>
                <w:rFonts w:ascii="Calibri" w:eastAsia="宋体" w:hAnsi="Calibri" w:cs="Calibri" w:hint="eastAsia"/>
                <w:color w:val="auto"/>
                <w:spacing w:val="-8"/>
                <w:sz w:val="22"/>
                <w:szCs w:val="22"/>
              </w:rPr>
              <w:t>1</w:t>
            </w:r>
            <w:r w:rsidRPr="00CD2104">
              <w:rPr>
                <w:rFonts w:ascii="Calibri" w:eastAsia="宋体" w:hAnsi="Calibri" w:cs="Calibri"/>
                <w:color w:val="auto"/>
                <w:spacing w:val="-8"/>
                <w:sz w:val="22"/>
                <w:szCs w:val="22"/>
              </w:rPr>
              <w:t>0</w:t>
            </w:r>
          </w:p>
        </w:tc>
        <w:tc>
          <w:tcPr>
            <w:tcW w:w="711" w:type="dxa"/>
            <w:vAlign w:val="center"/>
          </w:tcPr>
          <w:p w14:paraId="2E05F1FF" w14:textId="0992C9F2" w:rsidR="00E62969" w:rsidRDefault="00E62969"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617" w:type="dxa"/>
            <w:vAlign w:val="center"/>
          </w:tcPr>
          <w:p w14:paraId="35217E62" w14:textId="5F59FDBD" w:rsidR="00E62969" w:rsidRDefault="00E62969"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596" w:type="dxa"/>
          </w:tcPr>
          <w:p w14:paraId="60FA38A9" w14:textId="77777777" w:rsidR="00E62969" w:rsidRDefault="00E62969" w:rsidP="00E62969">
            <w:pPr>
              <w:spacing w:line="360" w:lineRule="auto"/>
              <w:jc w:val="both"/>
              <w:rPr>
                <w:rFonts w:ascii="Calibri" w:eastAsia="宋体" w:hAnsi="Calibri" w:cs="Calibri"/>
                <w:color w:val="auto"/>
                <w:spacing w:val="-8"/>
                <w:sz w:val="20"/>
                <w:szCs w:val="20"/>
              </w:rPr>
            </w:pPr>
          </w:p>
        </w:tc>
      </w:tr>
      <w:tr w:rsidR="00E62969" w14:paraId="696F0D84" w14:textId="77777777" w:rsidTr="002E1E4A">
        <w:trPr>
          <w:trHeight w:val="1945"/>
        </w:trPr>
        <w:tc>
          <w:tcPr>
            <w:tcW w:w="596" w:type="dxa"/>
            <w:vMerge/>
          </w:tcPr>
          <w:p w14:paraId="0857ACFF" w14:textId="77777777" w:rsidR="00E62969" w:rsidRDefault="00E62969" w:rsidP="00E62969">
            <w:pPr>
              <w:spacing w:line="360" w:lineRule="auto"/>
              <w:jc w:val="both"/>
              <w:rPr>
                <w:rFonts w:ascii="Calibri" w:eastAsia="宋体" w:hAnsi="Calibri" w:cs="Calibri"/>
                <w:color w:val="auto"/>
                <w:spacing w:val="-8"/>
                <w:sz w:val="20"/>
                <w:szCs w:val="20"/>
              </w:rPr>
            </w:pPr>
          </w:p>
        </w:tc>
        <w:tc>
          <w:tcPr>
            <w:tcW w:w="626" w:type="dxa"/>
            <w:gridSpan w:val="2"/>
            <w:vMerge/>
          </w:tcPr>
          <w:p w14:paraId="269472A1" w14:textId="77777777" w:rsidR="00E62969" w:rsidRDefault="00E62969" w:rsidP="00E62969">
            <w:pPr>
              <w:spacing w:line="360" w:lineRule="auto"/>
              <w:jc w:val="both"/>
              <w:rPr>
                <w:rFonts w:ascii="Calibri" w:eastAsia="宋体" w:hAnsi="Calibri" w:cs="Calibri"/>
                <w:color w:val="auto"/>
                <w:spacing w:val="-8"/>
                <w:sz w:val="20"/>
                <w:szCs w:val="20"/>
              </w:rPr>
            </w:pPr>
          </w:p>
        </w:tc>
        <w:tc>
          <w:tcPr>
            <w:tcW w:w="714" w:type="dxa"/>
            <w:gridSpan w:val="3"/>
            <w:vMerge/>
          </w:tcPr>
          <w:p w14:paraId="27FE429D" w14:textId="77777777" w:rsidR="00E62969" w:rsidRPr="005D2741" w:rsidRDefault="00E62969" w:rsidP="00E62969">
            <w:pPr>
              <w:spacing w:line="360" w:lineRule="auto"/>
              <w:jc w:val="both"/>
              <w:rPr>
                <w:rFonts w:ascii="Calibri" w:eastAsia="宋体" w:hAnsi="Calibri" w:cs="Calibri"/>
                <w:color w:val="auto"/>
                <w:spacing w:val="-9"/>
                <w:sz w:val="20"/>
                <w:szCs w:val="20"/>
              </w:rPr>
            </w:pPr>
          </w:p>
        </w:tc>
        <w:tc>
          <w:tcPr>
            <w:tcW w:w="3723" w:type="dxa"/>
            <w:gridSpan w:val="2"/>
          </w:tcPr>
          <w:p w14:paraId="0F276F3B" w14:textId="0B5D2081" w:rsidR="00E62969" w:rsidRPr="005D2741" w:rsidRDefault="00E62969" w:rsidP="00E62969">
            <w:pPr>
              <w:spacing w:line="360" w:lineRule="auto"/>
              <w:jc w:val="both"/>
              <w:rPr>
                <w:rFonts w:ascii="Calibri" w:eastAsia="宋体" w:hAnsi="Calibri" w:cs="Calibri"/>
                <w:color w:val="auto"/>
                <w:spacing w:val="-9"/>
                <w:sz w:val="20"/>
                <w:szCs w:val="20"/>
              </w:rPr>
            </w:pPr>
            <w:r w:rsidRPr="00AC2203">
              <w:rPr>
                <w:rFonts w:ascii="Calibri" w:eastAsia="宋体" w:hAnsi="Calibri" w:cs="Calibri"/>
                <w:b/>
                <w:bCs/>
                <w:color w:val="auto"/>
                <w:spacing w:val="-9"/>
                <w:sz w:val="20"/>
                <w:szCs w:val="20"/>
              </w:rPr>
              <w:t>4.2.9</w:t>
            </w:r>
            <w:r w:rsidRPr="00AC2203">
              <w:rPr>
                <w:rFonts w:ascii="Calibri" w:eastAsia="宋体" w:hAnsi="Calibri" w:cs="Calibri"/>
                <w:color w:val="auto"/>
                <w:spacing w:val="-9"/>
                <w:sz w:val="20"/>
                <w:szCs w:val="20"/>
              </w:rPr>
              <w:t>城区规划兼顾当地地理位置、气候、地形、环境等基础条件，考虑全年主导风向，规划建设中利用山体林地、河流、湿地、绿地、街道等形成连续的开敞空间和通风廊道，得</w:t>
            </w:r>
            <w:r w:rsidRPr="00AC2203">
              <w:rPr>
                <w:rFonts w:ascii="Calibri" w:eastAsia="宋体" w:hAnsi="Calibri" w:cs="Calibri"/>
                <w:color w:val="auto"/>
                <w:spacing w:val="-9"/>
                <w:sz w:val="20"/>
                <w:szCs w:val="20"/>
              </w:rPr>
              <w:t>5</w:t>
            </w:r>
            <w:r w:rsidRPr="00AC2203">
              <w:rPr>
                <w:rFonts w:ascii="Calibri" w:eastAsia="宋体" w:hAnsi="Calibri" w:cs="Calibri"/>
                <w:color w:val="auto"/>
                <w:spacing w:val="-9"/>
                <w:sz w:val="20"/>
                <w:szCs w:val="20"/>
              </w:rPr>
              <w:t>分，且宽度不小于</w:t>
            </w:r>
            <w:r w:rsidRPr="00AC2203">
              <w:rPr>
                <w:rFonts w:ascii="Calibri" w:eastAsia="宋体" w:hAnsi="Calibri" w:cs="Calibri"/>
                <w:color w:val="auto"/>
                <w:spacing w:val="-9"/>
                <w:sz w:val="20"/>
                <w:szCs w:val="20"/>
              </w:rPr>
              <w:t>50m</w:t>
            </w:r>
            <w:r w:rsidRPr="00AC2203">
              <w:rPr>
                <w:rFonts w:ascii="Calibri" w:eastAsia="宋体" w:hAnsi="Calibri" w:cs="Calibri"/>
                <w:color w:val="auto"/>
                <w:spacing w:val="-9"/>
                <w:sz w:val="20"/>
                <w:szCs w:val="20"/>
              </w:rPr>
              <w:t>，评价分值为</w:t>
            </w:r>
            <w:r w:rsidRPr="00AC2203">
              <w:rPr>
                <w:rFonts w:ascii="Calibri" w:eastAsia="宋体" w:hAnsi="Calibri" w:cs="Calibri"/>
                <w:color w:val="auto"/>
                <w:spacing w:val="-9"/>
                <w:sz w:val="20"/>
                <w:szCs w:val="20"/>
              </w:rPr>
              <w:t>10</w:t>
            </w:r>
            <w:r w:rsidRPr="00AC2203">
              <w:rPr>
                <w:rFonts w:ascii="Calibri" w:eastAsia="宋体" w:hAnsi="Calibri" w:cs="Calibri"/>
                <w:color w:val="auto"/>
                <w:spacing w:val="-9"/>
                <w:sz w:val="20"/>
                <w:szCs w:val="20"/>
              </w:rPr>
              <w:t>分。</w:t>
            </w:r>
          </w:p>
        </w:tc>
        <w:tc>
          <w:tcPr>
            <w:tcW w:w="713" w:type="dxa"/>
            <w:gridSpan w:val="2"/>
            <w:vAlign w:val="center"/>
          </w:tcPr>
          <w:p w14:paraId="76E2EADE" w14:textId="448140DF" w:rsidR="00E62969" w:rsidRDefault="00E62969" w:rsidP="00500090">
            <w:pPr>
              <w:spacing w:line="360" w:lineRule="auto"/>
              <w:jc w:val="center"/>
              <w:rPr>
                <w:rFonts w:ascii="Calibri" w:eastAsia="宋体" w:hAnsi="Calibri" w:cs="Calibri"/>
                <w:color w:val="auto"/>
                <w:spacing w:val="-8"/>
                <w:sz w:val="20"/>
                <w:szCs w:val="20"/>
              </w:rPr>
            </w:pPr>
            <w:r w:rsidRPr="0050028E">
              <w:rPr>
                <w:rFonts w:ascii="Calibri" w:eastAsia="宋体" w:hAnsi="Calibri" w:cs="Calibri" w:hint="eastAsia"/>
                <w:color w:val="auto"/>
                <w:spacing w:val="-8"/>
                <w:sz w:val="22"/>
                <w:szCs w:val="22"/>
              </w:rPr>
              <w:t>1</w:t>
            </w:r>
            <w:r w:rsidRPr="0050028E">
              <w:rPr>
                <w:rFonts w:ascii="Calibri" w:eastAsia="宋体" w:hAnsi="Calibri" w:cs="Calibri"/>
                <w:color w:val="auto"/>
                <w:spacing w:val="-8"/>
                <w:sz w:val="22"/>
                <w:szCs w:val="22"/>
              </w:rPr>
              <w:t>0</w:t>
            </w:r>
          </w:p>
        </w:tc>
        <w:tc>
          <w:tcPr>
            <w:tcW w:w="711" w:type="dxa"/>
            <w:vAlign w:val="center"/>
          </w:tcPr>
          <w:p w14:paraId="7A594EF1" w14:textId="2DA271AC" w:rsidR="00E62969" w:rsidRDefault="00E62969"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617" w:type="dxa"/>
            <w:vAlign w:val="center"/>
          </w:tcPr>
          <w:p w14:paraId="4F365CF9" w14:textId="4BEF91F9" w:rsidR="00E62969" w:rsidRDefault="00E62969"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596" w:type="dxa"/>
          </w:tcPr>
          <w:p w14:paraId="7399AC2C" w14:textId="77777777" w:rsidR="00E62969" w:rsidRDefault="00E62969" w:rsidP="00E62969">
            <w:pPr>
              <w:spacing w:line="360" w:lineRule="auto"/>
              <w:jc w:val="both"/>
              <w:rPr>
                <w:rFonts w:ascii="Calibri" w:eastAsia="宋体" w:hAnsi="Calibri" w:cs="Calibri"/>
                <w:color w:val="auto"/>
                <w:spacing w:val="-8"/>
                <w:sz w:val="20"/>
                <w:szCs w:val="20"/>
              </w:rPr>
            </w:pPr>
          </w:p>
        </w:tc>
      </w:tr>
      <w:tr w:rsidR="00E62969" w14:paraId="30773B1E" w14:textId="77777777" w:rsidTr="006B5C7C">
        <w:trPr>
          <w:trHeight w:val="3346"/>
        </w:trPr>
        <w:tc>
          <w:tcPr>
            <w:tcW w:w="596" w:type="dxa"/>
            <w:vMerge/>
          </w:tcPr>
          <w:p w14:paraId="56001DAA" w14:textId="77777777" w:rsidR="00E62969" w:rsidRDefault="00E62969" w:rsidP="00E62969">
            <w:pPr>
              <w:spacing w:line="360" w:lineRule="auto"/>
              <w:jc w:val="both"/>
              <w:rPr>
                <w:rFonts w:ascii="Calibri" w:eastAsia="宋体" w:hAnsi="Calibri" w:cs="Calibri"/>
                <w:color w:val="auto"/>
                <w:spacing w:val="-8"/>
                <w:sz w:val="20"/>
                <w:szCs w:val="20"/>
              </w:rPr>
            </w:pPr>
          </w:p>
        </w:tc>
        <w:tc>
          <w:tcPr>
            <w:tcW w:w="626" w:type="dxa"/>
            <w:gridSpan w:val="2"/>
            <w:vMerge/>
          </w:tcPr>
          <w:p w14:paraId="5D7ED6D3" w14:textId="77777777" w:rsidR="00E62969" w:rsidRDefault="00E62969" w:rsidP="00E62969">
            <w:pPr>
              <w:spacing w:line="360" w:lineRule="auto"/>
              <w:jc w:val="both"/>
              <w:rPr>
                <w:rFonts w:ascii="Calibri" w:eastAsia="宋体" w:hAnsi="Calibri" w:cs="Calibri"/>
                <w:color w:val="auto"/>
                <w:spacing w:val="-8"/>
                <w:sz w:val="20"/>
                <w:szCs w:val="20"/>
              </w:rPr>
            </w:pPr>
          </w:p>
        </w:tc>
        <w:tc>
          <w:tcPr>
            <w:tcW w:w="714" w:type="dxa"/>
            <w:gridSpan w:val="3"/>
            <w:vMerge/>
          </w:tcPr>
          <w:p w14:paraId="66045536" w14:textId="77777777" w:rsidR="00E62969" w:rsidRPr="005D2741" w:rsidRDefault="00E62969" w:rsidP="00E62969">
            <w:pPr>
              <w:spacing w:line="360" w:lineRule="auto"/>
              <w:jc w:val="both"/>
              <w:rPr>
                <w:rFonts w:ascii="Calibri" w:eastAsia="宋体" w:hAnsi="Calibri" w:cs="Calibri"/>
                <w:color w:val="auto"/>
                <w:spacing w:val="-9"/>
                <w:sz w:val="20"/>
                <w:szCs w:val="20"/>
              </w:rPr>
            </w:pPr>
          </w:p>
        </w:tc>
        <w:tc>
          <w:tcPr>
            <w:tcW w:w="3723" w:type="dxa"/>
            <w:gridSpan w:val="2"/>
          </w:tcPr>
          <w:p w14:paraId="133A61DF" w14:textId="77777777" w:rsidR="00E62969" w:rsidRPr="00402F7D" w:rsidRDefault="00E62969" w:rsidP="00E62969">
            <w:pPr>
              <w:spacing w:line="276" w:lineRule="auto"/>
              <w:rPr>
                <w:rFonts w:ascii="Times New Roman" w:eastAsia="宋体" w:hAnsi="Times New Roman" w:cs="Times New Roman"/>
                <w:spacing w:val="-9"/>
                <w:sz w:val="20"/>
                <w:szCs w:val="20"/>
              </w:rPr>
            </w:pPr>
            <w:r w:rsidRPr="00402F7D">
              <w:rPr>
                <w:rFonts w:ascii="Times New Roman" w:eastAsia="宋体" w:hAnsi="Times New Roman" w:cs="Times New Roman"/>
                <w:b/>
                <w:bCs/>
                <w:spacing w:val="-9"/>
                <w:sz w:val="20"/>
                <w:szCs w:val="20"/>
              </w:rPr>
              <w:t>4.2.10</w:t>
            </w:r>
            <w:r w:rsidRPr="00402F7D">
              <w:rPr>
                <w:rFonts w:ascii="Times New Roman" w:eastAsia="宋体" w:hAnsi="Times New Roman" w:cs="Times New Roman"/>
                <w:spacing w:val="-9"/>
                <w:sz w:val="20"/>
                <w:szCs w:val="20"/>
              </w:rPr>
              <w:t>城区的风貌特色、空间形态、公共空间、建筑体量和环境品质等符合城市设计要求，</w:t>
            </w:r>
            <w:proofErr w:type="gramStart"/>
            <w:r w:rsidRPr="00402F7D">
              <w:rPr>
                <w:rFonts w:ascii="Times New Roman" w:eastAsia="宋体" w:hAnsi="Times New Roman" w:cs="Times New Roman"/>
                <w:spacing w:val="-9"/>
                <w:sz w:val="20"/>
                <w:szCs w:val="20"/>
              </w:rPr>
              <w:t>评价总分值</w:t>
            </w:r>
            <w:proofErr w:type="gramEnd"/>
            <w:r w:rsidRPr="00402F7D">
              <w:rPr>
                <w:rFonts w:ascii="Times New Roman" w:eastAsia="宋体" w:hAnsi="Times New Roman" w:cs="Times New Roman"/>
                <w:spacing w:val="-9"/>
                <w:sz w:val="20"/>
                <w:szCs w:val="20"/>
              </w:rPr>
              <w:t>为</w:t>
            </w:r>
            <w:r w:rsidRPr="00402F7D">
              <w:rPr>
                <w:rFonts w:ascii="Times New Roman" w:eastAsia="宋体" w:hAnsi="Times New Roman" w:cs="Times New Roman"/>
                <w:spacing w:val="-9"/>
                <w:sz w:val="20"/>
                <w:szCs w:val="20"/>
              </w:rPr>
              <w:t>10</w:t>
            </w:r>
            <w:r w:rsidRPr="00402F7D">
              <w:rPr>
                <w:rFonts w:ascii="Times New Roman" w:eastAsia="宋体" w:hAnsi="Times New Roman" w:cs="Times New Roman"/>
                <w:spacing w:val="-9"/>
                <w:sz w:val="20"/>
                <w:szCs w:val="20"/>
              </w:rPr>
              <w:t>分，并应按下列规则分别评分并累计</w:t>
            </w:r>
            <w:r w:rsidRPr="00C12439">
              <w:rPr>
                <w:rFonts w:ascii="Times New Roman" w:eastAsia="宋体" w:hAnsi="Times New Roman" w:cs="Times New Roman" w:hint="eastAsia"/>
                <w:spacing w:val="-9"/>
                <w:sz w:val="20"/>
                <w:szCs w:val="20"/>
              </w:rPr>
              <w:t>∶</w:t>
            </w:r>
          </w:p>
          <w:p w14:paraId="41C96DD8" w14:textId="77777777" w:rsidR="00E62969" w:rsidRPr="00C12439" w:rsidRDefault="00E62969" w:rsidP="00E62969">
            <w:pPr>
              <w:spacing w:line="276" w:lineRule="auto"/>
              <w:ind w:right="40" w:firstLineChars="200" w:firstLine="364"/>
              <w:rPr>
                <w:rFonts w:ascii="Times New Roman" w:eastAsia="宋体" w:hAnsi="Times New Roman" w:cs="Times New Roman"/>
                <w:spacing w:val="-9"/>
                <w:sz w:val="20"/>
                <w:szCs w:val="20"/>
              </w:rPr>
            </w:pPr>
            <w:r w:rsidRPr="00C12439">
              <w:rPr>
                <w:rFonts w:ascii="Times New Roman" w:eastAsia="宋体" w:hAnsi="Times New Roman" w:cs="Times New Roman"/>
                <w:spacing w:val="-9"/>
                <w:sz w:val="20"/>
                <w:szCs w:val="20"/>
              </w:rPr>
              <w:t>1</w:t>
            </w:r>
            <w:r w:rsidRPr="00C12439">
              <w:rPr>
                <w:rFonts w:ascii="Times New Roman" w:eastAsia="宋体" w:hAnsi="Times New Roman" w:cs="Times New Roman"/>
                <w:spacing w:val="-9"/>
                <w:sz w:val="20"/>
                <w:szCs w:val="20"/>
              </w:rPr>
              <w:t>建立城市设计实施管理监督机制</w:t>
            </w:r>
            <w:r w:rsidRPr="00C12439">
              <w:rPr>
                <w:rFonts w:ascii="Times New Roman" w:eastAsia="宋体" w:hAnsi="Times New Roman" w:cs="Times New Roman"/>
                <w:spacing w:val="-9"/>
                <w:sz w:val="20"/>
                <w:szCs w:val="20"/>
              </w:rPr>
              <w:t>,</w:t>
            </w:r>
            <w:r w:rsidRPr="00C12439">
              <w:rPr>
                <w:rFonts w:ascii="Times New Roman" w:eastAsia="宋体" w:hAnsi="Times New Roman" w:cs="Times New Roman"/>
                <w:spacing w:val="-9"/>
                <w:sz w:val="20"/>
                <w:szCs w:val="20"/>
              </w:rPr>
              <w:t>得</w:t>
            </w:r>
            <w:r w:rsidRPr="00C12439">
              <w:rPr>
                <w:rFonts w:ascii="Times New Roman" w:eastAsia="宋体" w:hAnsi="Times New Roman" w:cs="Times New Roman"/>
                <w:spacing w:val="-9"/>
                <w:sz w:val="20"/>
                <w:szCs w:val="20"/>
              </w:rPr>
              <w:t>5</w:t>
            </w:r>
            <w:r w:rsidRPr="00C12439">
              <w:rPr>
                <w:rFonts w:ascii="Times New Roman" w:eastAsia="宋体" w:hAnsi="Times New Roman" w:cs="Times New Roman"/>
                <w:spacing w:val="-9"/>
                <w:sz w:val="20"/>
                <w:szCs w:val="20"/>
              </w:rPr>
              <w:t>分。</w:t>
            </w:r>
          </w:p>
          <w:p w14:paraId="180A6ADB" w14:textId="6787DC65" w:rsidR="00E62969" w:rsidRPr="005D2741" w:rsidRDefault="00E62969" w:rsidP="00E62969">
            <w:pPr>
              <w:spacing w:line="360" w:lineRule="auto"/>
              <w:ind w:firstLineChars="200" w:firstLine="364"/>
              <w:jc w:val="both"/>
              <w:rPr>
                <w:rFonts w:ascii="Calibri" w:eastAsia="宋体" w:hAnsi="Calibri" w:cs="Calibri"/>
                <w:color w:val="auto"/>
                <w:spacing w:val="-9"/>
                <w:sz w:val="20"/>
                <w:szCs w:val="20"/>
              </w:rPr>
            </w:pPr>
            <w:r w:rsidRPr="00C12439">
              <w:rPr>
                <w:rFonts w:ascii="Times New Roman" w:eastAsia="宋体" w:hAnsi="Times New Roman" w:cs="Times New Roman"/>
                <w:spacing w:val="-9"/>
                <w:sz w:val="20"/>
                <w:szCs w:val="20"/>
              </w:rPr>
              <w:t>2</w:t>
            </w:r>
            <w:r w:rsidRPr="00C12439">
              <w:rPr>
                <w:rFonts w:ascii="Times New Roman" w:eastAsia="宋体" w:hAnsi="Times New Roman" w:cs="Times New Roman"/>
                <w:spacing w:val="-9"/>
                <w:sz w:val="20"/>
                <w:szCs w:val="20"/>
              </w:rPr>
              <w:t>编制城市设计文件</w:t>
            </w:r>
            <w:r w:rsidRPr="00C12439">
              <w:rPr>
                <w:rFonts w:ascii="Times New Roman" w:eastAsia="宋体" w:hAnsi="Times New Roman" w:cs="Times New Roman"/>
                <w:spacing w:val="-9"/>
                <w:sz w:val="20"/>
                <w:szCs w:val="20"/>
              </w:rPr>
              <w:t>,</w:t>
            </w:r>
            <w:r w:rsidRPr="00C12439">
              <w:rPr>
                <w:rFonts w:ascii="Times New Roman" w:eastAsia="宋体" w:hAnsi="Times New Roman" w:cs="Times New Roman"/>
                <w:spacing w:val="-9"/>
                <w:sz w:val="20"/>
                <w:szCs w:val="20"/>
              </w:rPr>
              <w:t>城区的空间形态、公共空间、重要街道、色彩风貌、建筑体量、照明系统以及标识系统等符合国家及本市相关城市设计要求，得</w:t>
            </w:r>
            <w:r w:rsidRPr="00C12439">
              <w:rPr>
                <w:rFonts w:ascii="Times New Roman" w:eastAsia="宋体" w:hAnsi="Times New Roman" w:cs="Times New Roman"/>
                <w:spacing w:val="-9"/>
                <w:sz w:val="20"/>
                <w:szCs w:val="20"/>
              </w:rPr>
              <w:t>5</w:t>
            </w:r>
            <w:r w:rsidRPr="00C12439">
              <w:rPr>
                <w:rFonts w:ascii="Times New Roman" w:eastAsia="宋体" w:hAnsi="Times New Roman" w:cs="Times New Roman"/>
                <w:spacing w:val="-9"/>
                <w:sz w:val="20"/>
                <w:szCs w:val="20"/>
              </w:rPr>
              <w:t>分。</w:t>
            </w:r>
          </w:p>
        </w:tc>
        <w:tc>
          <w:tcPr>
            <w:tcW w:w="713" w:type="dxa"/>
            <w:gridSpan w:val="2"/>
            <w:vAlign w:val="center"/>
          </w:tcPr>
          <w:p w14:paraId="62B2174B" w14:textId="5D8F0374" w:rsidR="00E62969" w:rsidRDefault="00E62969" w:rsidP="00500090">
            <w:pPr>
              <w:spacing w:line="360" w:lineRule="auto"/>
              <w:jc w:val="center"/>
              <w:rPr>
                <w:rFonts w:ascii="Calibri" w:eastAsia="宋体" w:hAnsi="Calibri" w:cs="Calibri"/>
                <w:color w:val="auto"/>
                <w:spacing w:val="-8"/>
                <w:sz w:val="20"/>
                <w:szCs w:val="20"/>
              </w:rPr>
            </w:pPr>
            <w:r w:rsidRPr="0050028E">
              <w:rPr>
                <w:rFonts w:ascii="Calibri" w:eastAsia="宋体" w:hAnsi="Calibri" w:cs="Calibri" w:hint="eastAsia"/>
                <w:color w:val="auto"/>
                <w:spacing w:val="-8"/>
                <w:sz w:val="22"/>
                <w:szCs w:val="22"/>
              </w:rPr>
              <w:t>1</w:t>
            </w:r>
            <w:r w:rsidRPr="0050028E">
              <w:rPr>
                <w:rFonts w:ascii="Calibri" w:eastAsia="宋体" w:hAnsi="Calibri" w:cs="Calibri"/>
                <w:color w:val="auto"/>
                <w:spacing w:val="-8"/>
                <w:sz w:val="22"/>
                <w:szCs w:val="22"/>
              </w:rPr>
              <w:t>0</w:t>
            </w:r>
          </w:p>
        </w:tc>
        <w:tc>
          <w:tcPr>
            <w:tcW w:w="711" w:type="dxa"/>
            <w:vAlign w:val="center"/>
          </w:tcPr>
          <w:p w14:paraId="653479E0" w14:textId="52845C32" w:rsidR="00E62969" w:rsidRDefault="00E62969"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617" w:type="dxa"/>
            <w:vAlign w:val="center"/>
          </w:tcPr>
          <w:p w14:paraId="29347A37" w14:textId="3AD1C8F3" w:rsidR="00E62969" w:rsidRDefault="00E62969"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596" w:type="dxa"/>
          </w:tcPr>
          <w:p w14:paraId="5D4162C6" w14:textId="77777777" w:rsidR="00E62969" w:rsidRDefault="00E62969" w:rsidP="00E62969">
            <w:pPr>
              <w:spacing w:line="360" w:lineRule="auto"/>
              <w:jc w:val="both"/>
              <w:rPr>
                <w:rFonts w:ascii="Calibri" w:eastAsia="宋体" w:hAnsi="Calibri" w:cs="Calibri"/>
                <w:color w:val="auto"/>
                <w:spacing w:val="-8"/>
                <w:sz w:val="20"/>
                <w:szCs w:val="20"/>
              </w:rPr>
            </w:pPr>
          </w:p>
        </w:tc>
      </w:tr>
      <w:tr w:rsidR="00E62969" w14:paraId="7D641663" w14:textId="77777777" w:rsidTr="00A35918">
        <w:trPr>
          <w:trHeight w:val="778"/>
        </w:trPr>
        <w:tc>
          <w:tcPr>
            <w:tcW w:w="596" w:type="dxa"/>
            <w:vMerge w:val="restart"/>
            <w:textDirection w:val="tbRlV"/>
            <w:vAlign w:val="center"/>
          </w:tcPr>
          <w:p w14:paraId="76B90630" w14:textId="58C4CA93" w:rsidR="00E62969" w:rsidRDefault="00E62969" w:rsidP="00E62969">
            <w:pPr>
              <w:spacing w:line="276"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生态环境</w:t>
            </w:r>
          </w:p>
        </w:tc>
        <w:tc>
          <w:tcPr>
            <w:tcW w:w="626" w:type="dxa"/>
            <w:gridSpan w:val="2"/>
            <w:vMerge w:val="restart"/>
            <w:textDirection w:val="tbRlV"/>
            <w:vAlign w:val="center"/>
          </w:tcPr>
          <w:p w14:paraId="332F5A79" w14:textId="1A1821B5" w:rsidR="00E62969" w:rsidRDefault="00E62969" w:rsidP="00E62969">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控制项</w:t>
            </w:r>
          </w:p>
        </w:tc>
        <w:tc>
          <w:tcPr>
            <w:tcW w:w="4437" w:type="dxa"/>
            <w:gridSpan w:val="5"/>
            <w:vAlign w:val="center"/>
          </w:tcPr>
          <w:p w14:paraId="399D9607" w14:textId="0DB86BA3" w:rsidR="00E62969" w:rsidRPr="005D2741" w:rsidRDefault="00E62969" w:rsidP="00E62969">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9"/>
                <w:sz w:val="20"/>
                <w:szCs w:val="20"/>
              </w:rPr>
              <w:t>5.1.1</w:t>
            </w:r>
            <w:r w:rsidRPr="00402F7D">
              <w:rPr>
                <w:rFonts w:ascii="Times New Roman" w:eastAsia="宋体" w:hAnsi="Times New Roman" w:cs="Times New Roman"/>
                <w:spacing w:val="-9"/>
                <w:sz w:val="20"/>
                <w:szCs w:val="20"/>
              </w:rPr>
              <w:t>应制定城区地形地貌、生物多样性等自然生境和生态空间管理措施和指标。</w:t>
            </w:r>
          </w:p>
        </w:tc>
        <w:tc>
          <w:tcPr>
            <w:tcW w:w="713" w:type="dxa"/>
            <w:gridSpan w:val="2"/>
            <w:vAlign w:val="center"/>
          </w:tcPr>
          <w:p w14:paraId="6D915A6A" w14:textId="34A99DBE" w:rsidR="00E62969" w:rsidRDefault="00E62969"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11" w:type="dxa"/>
            <w:vAlign w:val="center"/>
          </w:tcPr>
          <w:p w14:paraId="7C468678" w14:textId="6A15441C" w:rsidR="00E62969" w:rsidRDefault="00E62969"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617" w:type="dxa"/>
            <w:vAlign w:val="center"/>
          </w:tcPr>
          <w:p w14:paraId="38A1B470" w14:textId="4CE2C7F4" w:rsidR="00E62969" w:rsidRDefault="00E62969"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596" w:type="dxa"/>
          </w:tcPr>
          <w:p w14:paraId="2E93F67E" w14:textId="77777777" w:rsidR="00E62969" w:rsidRDefault="00E62969" w:rsidP="00E62969">
            <w:pPr>
              <w:spacing w:line="360" w:lineRule="auto"/>
              <w:jc w:val="both"/>
              <w:rPr>
                <w:rFonts w:ascii="Calibri" w:eastAsia="宋体" w:hAnsi="Calibri" w:cs="Calibri"/>
                <w:color w:val="auto"/>
                <w:spacing w:val="-8"/>
                <w:sz w:val="20"/>
                <w:szCs w:val="20"/>
              </w:rPr>
            </w:pPr>
          </w:p>
        </w:tc>
      </w:tr>
      <w:tr w:rsidR="00E62969" w14:paraId="04F1D3C1" w14:textId="77777777" w:rsidTr="0029213B">
        <w:trPr>
          <w:trHeight w:val="778"/>
        </w:trPr>
        <w:tc>
          <w:tcPr>
            <w:tcW w:w="596" w:type="dxa"/>
            <w:vMerge/>
          </w:tcPr>
          <w:p w14:paraId="652510FB" w14:textId="77777777" w:rsidR="00E62969" w:rsidRDefault="00E62969" w:rsidP="00E62969">
            <w:pPr>
              <w:spacing w:line="360" w:lineRule="auto"/>
              <w:jc w:val="both"/>
              <w:rPr>
                <w:rFonts w:ascii="Calibri" w:eastAsia="宋体" w:hAnsi="Calibri" w:cs="Calibri"/>
                <w:color w:val="auto"/>
                <w:spacing w:val="-8"/>
                <w:sz w:val="20"/>
                <w:szCs w:val="20"/>
              </w:rPr>
            </w:pPr>
          </w:p>
        </w:tc>
        <w:tc>
          <w:tcPr>
            <w:tcW w:w="626" w:type="dxa"/>
            <w:gridSpan w:val="2"/>
            <w:vMerge/>
          </w:tcPr>
          <w:p w14:paraId="5A0956E8" w14:textId="77777777" w:rsidR="00E62969" w:rsidRDefault="00E62969" w:rsidP="00E62969">
            <w:pPr>
              <w:spacing w:line="360" w:lineRule="auto"/>
              <w:jc w:val="both"/>
              <w:rPr>
                <w:rFonts w:ascii="Calibri" w:eastAsia="宋体" w:hAnsi="Calibri" w:cs="Calibri"/>
                <w:color w:val="auto"/>
                <w:spacing w:val="-8"/>
                <w:sz w:val="20"/>
                <w:szCs w:val="20"/>
              </w:rPr>
            </w:pPr>
          </w:p>
        </w:tc>
        <w:tc>
          <w:tcPr>
            <w:tcW w:w="4437" w:type="dxa"/>
            <w:gridSpan w:val="5"/>
            <w:vAlign w:val="center"/>
          </w:tcPr>
          <w:p w14:paraId="48DE85B9" w14:textId="01F03670" w:rsidR="00E62969" w:rsidRPr="005D2741" w:rsidRDefault="00E62969" w:rsidP="00E62969">
            <w:pPr>
              <w:spacing w:line="360" w:lineRule="auto"/>
              <w:jc w:val="both"/>
              <w:rPr>
                <w:rFonts w:ascii="Calibri" w:eastAsia="宋体" w:hAnsi="Calibri" w:cs="Calibri"/>
                <w:color w:val="auto"/>
                <w:spacing w:val="-9"/>
                <w:sz w:val="20"/>
                <w:szCs w:val="20"/>
              </w:rPr>
            </w:pPr>
            <w:r w:rsidRPr="00C12439">
              <w:rPr>
                <w:rFonts w:ascii="Times New Roman" w:eastAsia="宋体" w:hAnsi="Times New Roman" w:cs="Times New Roman"/>
                <w:b/>
                <w:bCs/>
                <w:spacing w:val="-9"/>
                <w:sz w:val="20"/>
                <w:szCs w:val="20"/>
              </w:rPr>
              <w:t>5.1.2</w:t>
            </w:r>
            <w:r w:rsidRPr="00402F7D">
              <w:rPr>
                <w:rFonts w:ascii="Times New Roman" w:eastAsia="宋体" w:hAnsi="Times New Roman" w:cs="Times New Roman"/>
                <w:spacing w:val="-9"/>
                <w:sz w:val="20"/>
                <w:szCs w:val="20"/>
              </w:rPr>
              <w:t>地下水环境质量应符合国家和地方现行相关标准的规定。</w:t>
            </w:r>
          </w:p>
        </w:tc>
        <w:tc>
          <w:tcPr>
            <w:tcW w:w="713" w:type="dxa"/>
            <w:gridSpan w:val="2"/>
            <w:vAlign w:val="center"/>
          </w:tcPr>
          <w:p w14:paraId="1BBCF894" w14:textId="03F1BFB9" w:rsidR="00E62969" w:rsidRDefault="00E62969"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11" w:type="dxa"/>
            <w:vAlign w:val="center"/>
          </w:tcPr>
          <w:p w14:paraId="3B990E99" w14:textId="6C54C86A" w:rsidR="00E62969" w:rsidRDefault="00E62969"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617" w:type="dxa"/>
            <w:vAlign w:val="center"/>
          </w:tcPr>
          <w:p w14:paraId="79D1CC56" w14:textId="0B996ACB" w:rsidR="00E62969" w:rsidRDefault="00E62969"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596" w:type="dxa"/>
          </w:tcPr>
          <w:p w14:paraId="0098E766" w14:textId="77777777" w:rsidR="00E62969" w:rsidRDefault="00E62969" w:rsidP="00E62969">
            <w:pPr>
              <w:spacing w:line="360" w:lineRule="auto"/>
              <w:jc w:val="both"/>
              <w:rPr>
                <w:rFonts w:ascii="Calibri" w:eastAsia="宋体" w:hAnsi="Calibri" w:cs="Calibri"/>
                <w:color w:val="auto"/>
                <w:spacing w:val="-8"/>
                <w:sz w:val="20"/>
                <w:szCs w:val="20"/>
              </w:rPr>
            </w:pPr>
          </w:p>
        </w:tc>
      </w:tr>
      <w:tr w:rsidR="00E62969" w14:paraId="04DD593C" w14:textId="77777777" w:rsidTr="00D51CE3">
        <w:trPr>
          <w:trHeight w:val="778"/>
        </w:trPr>
        <w:tc>
          <w:tcPr>
            <w:tcW w:w="596" w:type="dxa"/>
            <w:vMerge/>
          </w:tcPr>
          <w:p w14:paraId="73D69073" w14:textId="77777777" w:rsidR="00E62969" w:rsidRDefault="00E62969" w:rsidP="00E62969">
            <w:pPr>
              <w:spacing w:line="360" w:lineRule="auto"/>
              <w:jc w:val="both"/>
              <w:rPr>
                <w:rFonts w:ascii="Calibri" w:eastAsia="宋体" w:hAnsi="Calibri" w:cs="Calibri"/>
                <w:color w:val="auto"/>
                <w:spacing w:val="-8"/>
                <w:sz w:val="20"/>
                <w:szCs w:val="20"/>
              </w:rPr>
            </w:pPr>
          </w:p>
        </w:tc>
        <w:tc>
          <w:tcPr>
            <w:tcW w:w="626" w:type="dxa"/>
            <w:gridSpan w:val="2"/>
            <w:vMerge/>
          </w:tcPr>
          <w:p w14:paraId="09707F65" w14:textId="77777777" w:rsidR="00E62969" w:rsidRDefault="00E62969" w:rsidP="00E62969">
            <w:pPr>
              <w:spacing w:line="360" w:lineRule="auto"/>
              <w:jc w:val="both"/>
              <w:rPr>
                <w:rFonts w:ascii="Calibri" w:eastAsia="宋体" w:hAnsi="Calibri" w:cs="Calibri"/>
                <w:color w:val="auto"/>
                <w:spacing w:val="-8"/>
                <w:sz w:val="20"/>
                <w:szCs w:val="20"/>
              </w:rPr>
            </w:pPr>
          </w:p>
        </w:tc>
        <w:tc>
          <w:tcPr>
            <w:tcW w:w="4437" w:type="dxa"/>
            <w:gridSpan w:val="5"/>
            <w:vAlign w:val="center"/>
          </w:tcPr>
          <w:p w14:paraId="2478CF77" w14:textId="6D7415E0" w:rsidR="00E62969" w:rsidRPr="005D2741" w:rsidRDefault="00E62969" w:rsidP="00E62969">
            <w:pPr>
              <w:spacing w:line="360" w:lineRule="auto"/>
              <w:jc w:val="both"/>
              <w:rPr>
                <w:rFonts w:ascii="Calibri" w:eastAsia="宋体" w:hAnsi="Calibri" w:cs="Calibri"/>
                <w:color w:val="auto"/>
                <w:spacing w:val="-9"/>
                <w:sz w:val="20"/>
                <w:szCs w:val="20"/>
              </w:rPr>
            </w:pPr>
            <w:r w:rsidRPr="00C12439">
              <w:rPr>
                <w:rFonts w:ascii="Times New Roman" w:eastAsia="宋体" w:hAnsi="Times New Roman" w:cs="Times New Roman"/>
                <w:b/>
                <w:bCs/>
                <w:spacing w:val="-9"/>
                <w:sz w:val="20"/>
                <w:szCs w:val="20"/>
              </w:rPr>
              <w:t>5.1.3</w:t>
            </w:r>
            <w:r w:rsidRPr="00402F7D">
              <w:rPr>
                <w:rFonts w:ascii="Times New Roman" w:eastAsia="宋体" w:hAnsi="Times New Roman" w:cs="Times New Roman"/>
                <w:spacing w:val="-9"/>
                <w:sz w:val="20"/>
                <w:szCs w:val="20"/>
              </w:rPr>
              <w:t>应制定城区城市公园、社区公园、立体绿化等绿地公园管理措施和指标。</w:t>
            </w:r>
          </w:p>
        </w:tc>
        <w:tc>
          <w:tcPr>
            <w:tcW w:w="713" w:type="dxa"/>
            <w:gridSpan w:val="2"/>
            <w:vAlign w:val="center"/>
          </w:tcPr>
          <w:p w14:paraId="49BBCCB7" w14:textId="668888B8" w:rsidR="00E62969" w:rsidRDefault="00E62969"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11" w:type="dxa"/>
            <w:vAlign w:val="center"/>
          </w:tcPr>
          <w:p w14:paraId="44A96312" w14:textId="1EF1F521" w:rsidR="00E62969" w:rsidRDefault="00E62969"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617" w:type="dxa"/>
            <w:vAlign w:val="center"/>
          </w:tcPr>
          <w:p w14:paraId="314A742B" w14:textId="4355B740" w:rsidR="00E62969" w:rsidRDefault="00E62969"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596" w:type="dxa"/>
          </w:tcPr>
          <w:p w14:paraId="10576C2B" w14:textId="77777777" w:rsidR="00E62969" w:rsidRDefault="00E62969" w:rsidP="00E62969">
            <w:pPr>
              <w:spacing w:line="360" w:lineRule="auto"/>
              <w:jc w:val="both"/>
              <w:rPr>
                <w:rFonts w:ascii="Calibri" w:eastAsia="宋体" w:hAnsi="Calibri" w:cs="Calibri"/>
                <w:color w:val="auto"/>
                <w:spacing w:val="-8"/>
                <w:sz w:val="20"/>
                <w:szCs w:val="20"/>
              </w:rPr>
            </w:pPr>
          </w:p>
        </w:tc>
      </w:tr>
      <w:tr w:rsidR="00E62969" w14:paraId="57C0A5C4" w14:textId="77777777" w:rsidTr="00C10E57">
        <w:trPr>
          <w:trHeight w:val="778"/>
        </w:trPr>
        <w:tc>
          <w:tcPr>
            <w:tcW w:w="596" w:type="dxa"/>
            <w:vMerge/>
          </w:tcPr>
          <w:p w14:paraId="149D9096" w14:textId="77777777" w:rsidR="00E62969" w:rsidRDefault="00E62969" w:rsidP="00E62969">
            <w:pPr>
              <w:spacing w:line="360" w:lineRule="auto"/>
              <w:jc w:val="both"/>
              <w:rPr>
                <w:rFonts w:ascii="Calibri" w:eastAsia="宋体" w:hAnsi="Calibri" w:cs="Calibri"/>
                <w:color w:val="auto"/>
                <w:spacing w:val="-8"/>
                <w:sz w:val="20"/>
                <w:szCs w:val="20"/>
              </w:rPr>
            </w:pPr>
          </w:p>
        </w:tc>
        <w:tc>
          <w:tcPr>
            <w:tcW w:w="626" w:type="dxa"/>
            <w:gridSpan w:val="2"/>
            <w:vMerge/>
          </w:tcPr>
          <w:p w14:paraId="7BC09531" w14:textId="77777777" w:rsidR="00E62969" w:rsidRDefault="00E62969" w:rsidP="00E62969">
            <w:pPr>
              <w:spacing w:line="360" w:lineRule="auto"/>
              <w:jc w:val="both"/>
              <w:rPr>
                <w:rFonts w:ascii="Calibri" w:eastAsia="宋体" w:hAnsi="Calibri" w:cs="Calibri"/>
                <w:color w:val="auto"/>
                <w:spacing w:val="-8"/>
                <w:sz w:val="20"/>
                <w:szCs w:val="20"/>
              </w:rPr>
            </w:pPr>
          </w:p>
        </w:tc>
        <w:tc>
          <w:tcPr>
            <w:tcW w:w="4437" w:type="dxa"/>
            <w:gridSpan w:val="5"/>
            <w:vAlign w:val="center"/>
          </w:tcPr>
          <w:p w14:paraId="0D7D7857" w14:textId="09328663" w:rsidR="00E62969" w:rsidRPr="005D2741" w:rsidRDefault="00E62969" w:rsidP="00E62969">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9"/>
                <w:sz w:val="20"/>
                <w:szCs w:val="20"/>
              </w:rPr>
              <w:t>5.1.4</w:t>
            </w:r>
            <w:r w:rsidRPr="00402F7D">
              <w:rPr>
                <w:rFonts w:ascii="Times New Roman" w:eastAsia="宋体" w:hAnsi="Times New Roman" w:cs="Times New Roman"/>
                <w:spacing w:val="-9"/>
                <w:sz w:val="20"/>
                <w:szCs w:val="20"/>
              </w:rPr>
              <w:t>应制定城区大气、水、噪声、土壤、风等环境质量控制措施和指标。</w:t>
            </w:r>
          </w:p>
        </w:tc>
        <w:tc>
          <w:tcPr>
            <w:tcW w:w="713" w:type="dxa"/>
            <w:gridSpan w:val="2"/>
            <w:vAlign w:val="center"/>
          </w:tcPr>
          <w:p w14:paraId="217E5921" w14:textId="4F430037" w:rsidR="00E62969" w:rsidRDefault="00E62969"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11" w:type="dxa"/>
            <w:vAlign w:val="center"/>
          </w:tcPr>
          <w:p w14:paraId="072E1152" w14:textId="586C1C77" w:rsidR="00E62969" w:rsidRDefault="00E62969"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617" w:type="dxa"/>
            <w:vAlign w:val="center"/>
          </w:tcPr>
          <w:p w14:paraId="0D5B3176" w14:textId="468CDCF1" w:rsidR="00E62969" w:rsidRDefault="00E62969"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596" w:type="dxa"/>
          </w:tcPr>
          <w:p w14:paraId="7E8537F5" w14:textId="77777777" w:rsidR="00E62969" w:rsidRDefault="00E62969" w:rsidP="00E62969">
            <w:pPr>
              <w:spacing w:line="360" w:lineRule="auto"/>
              <w:jc w:val="both"/>
              <w:rPr>
                <w:rFonts w:ascii="Calibri" w:eastAsia="宋体" w:hAnsi="Calibri" w:cs="Calibri"/>
                <w:color w:val="auto"/>
                <w:spacing w:val="-8"/>
                <w:sz w:val="20"/>
                <w:szCs w:val="20"/>
              </w:rPr>
            </w:pPr>
          </w:p>
        </w:tc>
      </w:tr>
      <w:tr w:rsidR="00E62969" w14:paraId="26641A99" w14:textId="77777777" w:rsidTr="005C266C">
        <w:trPr>
          <w:trHeight w:val="1167"/>
        </w:trPr>
        <w:tc>
          <w:tcPr>
            <w:tcW w:w="596" w:type="dxa"/>
            <w:vMerge/>
          </w:tcPr>
          <w:p w14:paraId="63B40E7C" w14:textId="77777777" w:rsidR="00E62969" w:rsidRDefault="00E62969" w:rsidP="00E62969">
            <w:pPr>
              <w:spacing w:line="360" w:lineRule="auto"/>
              <w:jc w:val="both"/>
              <w:rPr>
                <w:rFonts w:ascii="Calibri" w:eastAsia="宋体" w:hAnsi="Calibri" w:cs="Calibri"/>
                <w:color w:val="auto"/>
                <w:spacing w:val="-8"/>
                <w:sz w:val="20"/>
                <w:szCs w:val="20"/>
              </w:rPr>
            </w:pPr>
          </w:p>
        </w:tc>
        <w:tc>
          <w:tcPr>
            <w:tcW w:w="626" w:type="dxa"/>
            <w:gridSpan w:val="2"/>
            <w:vMerge/>
          </w:tcPr>
          <w:p w14:paraId="0D9C8A36" w14:textId="77777777" w:rsidR="00E62969" w:rsidRDefault="00E62969" w:rsidP="00E62969">
            <w:pPr>
              <w:spacing w:line="360" w:lineRule="auto"/>
              <w:jc w:val="both"/>
              <w:rPr>
                <w:rFonts w:ascii="Calibri" w:eastAsia="宋体" w:hAnsi="Calibri" w:cs="Calibri"/>
                <w:color w:val="auto"/>
                <w:spacing w:val="-8"/>
                <w:sz w:val="20"/>
                <w:szCs w:val="20"/>
              </w:rPr>
            </w:pPr>
          </w:p>
        </w:tc>
        <w:tc>
          <w:tcPr>
            <w:tcW w:w="4437" w:type="dxa"/>
            <w:gridSpan w:val="5"/>
            <w:vAlign w:val="center"/>
          </w:tcPr>
          <w:p w14:paraId="72803DA9" w14:textId="4DEDBF5E" w:rsidR="00E62969" w:rsidRPr="005D2741" w:rsidRDefault="00E62969" w:rsidP="00E62969">
            <w:pPr>
              <w:spacing w:line="360" w:lineRule="auto"/>
              <w:jc w:val="both"/>
              <w:rPr>
                <w:rFonts w:ascii="Calibri" w:eastAsia="宋体" w:hAnsi="Calibri" w:cs="Calibri"/>
                <w:color w:val="auto"/>
                <w:spacing w:val="-9"/>
                <w:sz w:val="20"/>
                <w:szCs w:val="20"/>
              </w:rPr>
            </w:pPr>
            <w:r w:rsidRPr="00037938">
              <w:rPr>
                <w:rFonts w:ascii="Times New Roman" w:eastAsia="宋体" w:hAnsi="Times New Roman" w:cs="Times New Roman"/>
                <w:b/>
                <w:bCs/>
                <w:spacing w:val="-9"/>
                <w:sz w:val="20"/>
                <w:szCs w:val="20"/>
              </w:rPr>
              <w:t>5.1.5</w:t>
            </w:r>
            <w:r w:rsidRPr="00402F7D">
              <w:rPr>
                <w:rFonts w:ascii="Times New Roman" w:eastAsia="宋体" w:hAnsi="Times New Roman" w:cs="Times New Roman"/>
                <w:spacing w:val="-9"/>
                <w:sz w:val="20"/>
                <w:szCs w:val="20"/>
              </w:rPr>
              <w:t>应实行雨污分流排水体制，城区生活污水收集处理率达到</w:t>
            </w:r>
            <w:r w:rsidRPr="00402F7D">
              <w:rPr>
                <w:rFonts w:ascii="Times New Roman" w:eastAsia="宋体" w:hAnsi="Times New Roman" w:cs="Times New Roman"/>
                <w:spacing w:val="-9"/>
                <w:sz w:val="20"/>
                <w:szCs w:val="20"/>
              </w:rPr>
              <w:t>100%</w:t>
            </w:r>
            <w:r w:rsidRPr="00402F7D">
              <w:rPr>
                <w:rFonts w:ascii="Times New Roman" w:eastAsia="宋体" w:hAnsi="Times New Roman" w:cs="Times New Roman"/>
                <w:spacing w:val="-9"/>
                <w:sz w:val="20"/>
                <w:szCs w:val="20"/>
              </w:rPr>
              <w:t>，城市污水处理设施出水水质稳定不低于一级</w:t>
            </w:r>
            <w:r w:rsidRPr="00402F7D">
              <w:rPr>
                <w:rFonts w:ascii="Times New Roman" w:eastAsia="宋体" w:hAnsi="Times New Roman" w:cs="Times New Roman"/>
                <w:spacing w:val="-9"/>
                <w:sz w:val="20"/>
                <w:szCs w:val="20"/>
              </w:rPr>
              <w:t>A</w:t>
            </w:r>
            <w:r w:rsidRPr="00402F7D">
              <w:rPr>
                <w:rFonts w:ascii="Times New Roman" w:eastAsia="宋体" w:hAnsi="Times New Roman" w:cs="Times New Roman"/>
                <w:spacing w:val="-9"/>
                <w:sz w:val="20"/>
                <w:szCs w:val="20"/>
              </w:rPr>
              <w:t>排放标准。</w:t>
            </w:r>
          </w:p>
        </w:tc>
        <w:tc>
          <w:tcPr>
            <w:tcW w:w="713" w:type="dxa"/>
            <w:gridSpan w:val="2"/>
            <w:vAlign w:val="center"/>
          </w:tcPr>
          <w:p w14:paraId="3CCA7D1F" w14:textId="28DC8555" w:rsidR="00E62969" w:rsidRDefault="00E62969"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11" w:type="dxa"/>
            <w:vAlign w:val="center"/>
          </w:tcPr>
          <w:p w14:paraId="3F2EEA80" w14:textId="2EF3D0DE" w:rsidR="00E62969" w:rsidRDefault="00E62969"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617" w:type="dxa"/>
            <w:vAlign w:val="center"/>
          </w:tcPr>
          <w:p w14:paraId="05E6FAFC" w14:textId="5AA096F5" w:rsidR="00E62969" w:rsidRDefault="00E62969"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596" w:type="dxa"/>
          </w:tcPr>
          <w:p w14:paraId="093737CB" w14:textId="77777777" w:rsidR="00E62969" w:rsidRDefault="00E62969" w:rsidP="00E62969">
            <w:pPr>
              <w:spacing w:line="360" w:lineRule="auto"/>
              <w:jc w:val="both"/>
              <w:rPr>
                <w:rFonts w:ascii="Calibri" w:eastAsia="宋体" w:hAnsi="Calibri" w:cs="Calibri"/>
                <w:color w:val="auto"/>
                <w:spacing w:val="-8"/>
                <w:sz w:val="20"/>
                <w:szCs w:val="20"/>
              </w:rPr>
            </w:pPr>
          </w:p>
        </w:tc>
      </w:tr>
      <w:tr w:rsidR="00E62969" w14:paraId="6AA6CAD5" w14:textId="77777777" w:rsidTr="000E688E">
        <w:trPr>
          <w:trHeight w:val="742"/>
        </w:trPr>
        <w:tc>
          <w:tcPr>
            <w:tcW w:w="596" w:type="dxa"/>
            <w:vMerge/>
          </w:tcPr>
          <w:p w14:paraId="5D96C727" w14:textId="77777777" w:rsidR="00E62969" w:rsidRDefault="00E62969" w:rsidP="00E62969">
            <w:pPr>
              <w:spacing w:line="360" w:lineRule="auto"/>
              <w:jc w:val="both"/>
              <w:rPr>
                <w:rFonts w:ascii="Calibri" w:eastAsia="宋体" w:hAnsi="Calibri" w:cs="Calibri"/>
                <w:color w:val="auto"/>
                <w:spacing w:val="-8"/>
                <w:sz w:val="20"/>
                <w:szCs w:val="20"/>
              </w:rPr>
            </w:pPr>
          </w:p>
        </w:tc>
        <w:tc>
          <w:tcPr>
            <w:tcW w:w="626" w:type="dxa"/>
            <w:gridSpan w:val="2"/>
            <w:vMerge/>
          </w:tcPr>
          <w:p w14:paraId="7C630219" w14:textId="77777777" w:rsidR="00E62969" w:rsidRDefault="00E62969" w:rsidP="00E62969">
            <w:pPr>
              <w:spacing w:line="360" w:lineRule="auto"/>
              <w:jc w:val="both"/>
              <w:rPr>
                <w:rFonts w:ascii="Calibri" w:eastAsia="宋体" w:hAnsi="Calibri" w:cs="Calibri"/>
                <w:color w:val="auto"/>
                <w:spacing w:val="-8"/>
                <w:sz w:val="20"/>
                <w:szCs w:val="20"/>
              </w:rPr>
            </w:pPr>
          </w:p>
        </w:tc>
        <w:tc>
          <w:tcPr>
            <w:tcW w:w="4437" w:type="dxa"/>
            <w:gridSpan w:val="5"/>
            <w:vAlign w:val="center"/>
          </w:tcPr>
          <w:p w14:paraId="603277CA" w14:textId="4D5FF412" w:rsidR="00E62969" w:rsidRPr="005D2741" w:rsidRDefault="00E62969" w:rsidP="00E62969">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9"/>
                <w:sz w:val="20"/>
                <w:szCs w:val="20"/>
              </w:rPr>
              <w:t>5.1.6</w:t>
            </w:r>
            <w:r w:rsidRPr="00402F7D">
              <w:rPr>
                <w:rFonts w:ascii="Times New Roman" w:eastAsia="宋体" w:hAnsi="Times New Roman" w:cs="Times New Roman"/>
                <w:spacing w:val="-9"/>
                <w:sz w:val="20"/>
                <w:szCs w:val="20"/>
              </w:rPr>
              <w:t>垃圾无害化处理率应达到</w:t>
            </w:r>
            <w:r w:rsidRPr="00402F7D">
              <w:rPr>
                <w:rFonts w:ascii="Times New Roman" w:eastAsia="宋体" w:hAnsi="Times New Roman" w:cs="Times New Roman"/>
                <w:spacing w:val="-9"/>
                <w:sz w:val="20"/>
                <w:szCs w:val="20"/>
              </w:rPr>
              <w:t>100%</w:t>
            </w:r>
            <w:r w:rsidRPr="00402F7D">
              <w:rPr>
                <w:rFonts w:ascii="Times New Roman" w:eastAsia="宋体" w:hAnsi="Times New Roman" w:cs="Times New Roman"/>
                <w:spacing w:val="-9"/>
                <w:sz w:val="20"/>
                <w:szCs w:val="20"/>
              </w:rPr>
              <w:t>。</w:t>
            </w:r>
          </w:p>
        </w:tc>
        <w:tc>
          <w:tcPr>
            <w:tcW w:w="713" w:type="dxa"/>
            <w:gridSpan w:val="2"/>
            <w:vAlign w:val="center"/>
          </w:tcPr>
          <w:p w14:paraId="0B2A66F7" w14:textId="4CCEF9D9" w:rsidR="00E62969" w:rsidRDefault="00E62969"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11" w:type="dxa"/>
            <w:vAlign w:val="center"/>
          </w:tcPr>
          <w:p w14:paraId="74BCB864" w14:textId="3B53C5BC" w:rsidR="00E62969" w:rsidRDefault="00E62969"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617" w:type="dxa"/>
            <w:vAlign w:val="center"/>
          </w:tcPr>
          <w:p w14:paraId="06FACA0B" w14:textId="17D59737" w:rsidR="00E62969" w:rsidRDefault="00E62969"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596" w:type="dxa"/>
          </w:tcPr>
          <w:p w14:paraId="5E25C942" w14:textId="77777777" w:rsidR="00E62969" w:rsidRDefault="00E62969" w:rsidP="00E62969">
            <w:pPr>
              <w:spacing w:line="360" w:lineRule="auto"/>
              <w:jc w:val="both"/>
              <w:rPr>
                <w:rFonts w:ascii="Calibri" w:eastAsia="宋体" w:hAnsi="Calibri" w:cs="Calibri"/>
                <w:color w:val="auto"/>
                <w:spacing w:val="-8"/>
                <w:sz w:val="20"/>
                <w:szCs w:val="20"/>
              </w:rPr>
            </w:pPr>
          </w:p>
        </w:tc>
      </w:tr>
      <w:tr w:rsidR="00E62969" w14:paraId="20AE9BF2" w14:textId="77777777" w:rsidTr="00914A09">
        <w:trPr>
          <w:trHeight w:val="742"/>
        </w:trPr>
        <w:tc>
          <w:tcPr>
            <w:tcW w:w="596" w:type="dxa"/>
            <w:vMerge/>
          </w:tcPr>
          <w:p w14:paraId="04754B95" w14:textId="77777777" w:rsidR="00E62969" w:rsidRDefault="00E62969" w:rsidP="00E62969">
            <w:pPr>
              <w:spacing w:line="360" w:lineRule="auto"/>
              <w:jc w:val="both"/>
              <w:rPr>
                <w:rFonts w:ascii="Calibri" w:eastAsia="宋体" w:hAnsi="Calibri" w:cs="Calibri"/>
                <w:color w:val="auto"/>
                <w:spacing w:val="-8"/>
                <w:sz w:val="20"/>
                <w:szCs w:val="20"/>
              </w:rPr>
            </w:pPr>
          </w:p>
        </w:tc>
        <w:tc>
          <w:tcPr>
            <w:tcW w:w="626" w:type="dxa"/>
            <w:gridSpan w:val="2"/>
            <w:vMerge/>
          </w:tcPr>
          <w:p w14:paraId="22E14DA6" w14:textId="77777777" w:rsidR="00E62969" w:rsidRDefault="00E62969" w:rsidP="00E62969">
            <w:pPr>
              <w:spacing w:line="360" w:lineRule="auto"/>
              <w:jc w:val="both"/>
              <w:rPr>
                <w:rFonts w:ascii="Calibri" w:eastAsia="宋体" w:hAnsi="Calibri" w:cs="Calibri"/>
                <w:color w:val="auto"/>
                <w:spacing w:val="-8"/>
                <w:sz w:val="20"/>
                <w:szCs w:val="20"/>
              </w:rPr>
            </w:pPr>
          </w:p>
        </w:tc>
        <w:tc>
          <w:tcPr>
            <w:tcW w:w="4437" w:type="dxa"/>
            <w:gridSpan w:val="5"/>
            <w:vAlign w:val="center"/>
          </w:tcPr>
          <w:p w14:paraId="05AAB7B6" w14:textId="19241FF3" w:rsidR="00E62969" w:rsidRPr="005D2741" w:rsidRDefault="00E62969" w:rsidP="00E62969">
            <w:pPr>
              <w:spacing w:line="360" w:lineRule="auto"/>
              <w:jc w:val="both"/>
              <w:rPr>
                <w:rFonts w:ascii="Calibri" w:eastAsia="宋体" w:hAnsi="Calibri" w:cs="Calibri"/>
                <w:color w:val="auto"/>
                <w:spacing w:val="-9"/>
                <w:sz w:val="20"/>
                <w:szCs w:val="20"/>
              </w:rPr>
            </w:pPr>
            <w:r w:rsidRPr="00037938">
              <w:rPr>
                <w:rFonts w:ascii="Times New Roman" w:eastAsia="宋体" w:hAnsi="Times New Roman" w:cs="Times New Roman"/>
                <w:b/>
                <w:bCs/>
                <w:spacing w:val="-9"/>
                <w:sz w:val="20"/>
                <w:szCs w:val="20"/>
              </w:rPr>
              <w:t>5.1.7</w:t>
            </w:r>
            <w:r w:rsidRPr="00402F7D">
              <w:rPr>
                <w:rFonts w:ascii="Times New Roman" w:eastAsia="宋体" w:hAnsi="Times New Roman" w:cs="Times New Roman"/>
                <w:spacing w:val="-9"/>
                <w:sz w:val="20"/>
                <w:szCs w:val="20"/>
              </w:rPr>
              <w:t>旱天应无污水直</w:t>
            </w:r>
            <w:proofErr w:type="gramStart"/>
            <w:r w:rsidRPr="00402F7D">
              <w:rPr>
                <w:rFonts w:ascii="Times New Roman" w:eastAsia="宋体" w:hAnsi="Times New Roman" w:cs="Times New Roman"/>
                <w:spacing w:val="-9"/>
                <w:sz w:val="20"/>
                <w:szCs w:val="20"/>
              </w:rPr>
              <w:t>排进入</w:t>
            </w:r>
            <w:proofErr w:type="gramEnd"/>
            <w:r w:rsidRPr="00402F7D">
              <w:rPr>
                <w:rFonts w:ascii="Times New Roman" w:eastAsia="宋体" w:hAnsi="Times New Roman" w:cs="Times New Roman"/>
                <w:spacing w:val="-9"/>
                <w:sz w:val="20"/>
                <w:szCs w:val="20"/>
              </w:rPr>
              <w:t>水体，城区应无黑臭水体</w:t>
            </w:r>
          </w:p>
        </w:tc>
        <w:tc>
          <w:tcPr>
            <w:tcW w:w="713" w:type="dxa"/>
            <w:gridSpan w:val="2"/>
            <w:vAlign w:val="center"/>
          </w:tcPr>
          <w:p w14:paraId="01566BE8" w14:textId="0AD3AB19" w:rsidR="00E62969" w:rsidRDefault="00E62969"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11" w:type="dxa"/>
            <w:vAlign w:val="center"/>
          </w:tcPr>
          <w:p w14:paraId="6B764BE4" w14:textId="75579B38" w:rsidR="00E62969" w:rsidRDefault="00E62969"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617" w:type="dxa"/>
            <w:vAlign w:val="center"/>
          </w:tcPr>
          <w:p w14:paraId="344A54E7" w14:textId="3CEABBF0" w:rsidR="00E62969" w:rsidRDefault="00E62969"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596" w:type="dxa"/>
          </w:tcPr>
          <w:p w14:paraId="22A7F6AA" w14:textId="77777777" w:rsidR="00E62969" w:rsidRDefault="00E62969" w:rsidP="00E62969">
            <w:pPr>
              <w:spacing w:line="360" w:lineRule="auto"/>
              <w:jc w:val="both"/>
              <w:rPr>
                <w:rFonts w:ascii="Calibri" w:eastAsia="宋体" w:hAnsi="Calibri" w:cs="Calibri"/>
                <w:color w:val="auto"/>
                <w:spacing w:val="-8"/>
                <w:sz w:val="20"/>
                <w:szCs w:val="20"/>
              </w:rPr>
            </w:pPr>
          </w:p>
        </w:tc>
      </w:tr>
      <w:tr w:rsidR="00E62969" w14:paraId="596F1519" w14:textId="77777777" w:rsidTr="00653B82">
        <w:trPr>
          <w:trHeight w:val="274"/>
        </w:trPr>
        <w:tc>
          <w:tcPr>
            <w:tcW w:w="596" w:type="dxa"/>
            <w:vMerge w:val="restart"/>
            <w:vAlign w:val="center"/>
          </w:tcPr>
          <w:p w14:paraId="002502E7" w14:textId="77777777" w:rsidR="00E62969" w:rsidRDefault="00E62969" w:rsidP="00E62969">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lastRenderedPageBreak/>
              <w:t>指标</w:t>
            </w:r>
          </w:p>
        </w:tc>
        <w:tc>
          <w:tcPr>
            <w:tcW w:w="596" w:type="dxa"/>
            <w:vMerge w:val="restart"/>
            <w:vAlign w:val="center"/>
          </w:tcPr>
          <w:p w14:paraId="26ECF524" w14:textId="77777777" w:rsidR="00E62969" w:rsidRDefault="00E62969" w:rsidP="00E62969">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类别</w:t>
            </w:r>
          </w:p>
        </w:tc>
        <w:tc>
          <w:tcPr>
            <w:tcW w:w="4467" w:type="dxa"/>
            <w:gridSpan w:val="6"/>
            <w:vMerge w:val="restart"/>
            <w:vAlign w:val="center"/>
          </w:tcPr>
          <w:p w14:paraId="6B8539C6" w14:textId="77777777" w:rsidR="00E62969" w:rsidRDefault="00E62969" w:rsidP="00E62969">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标准条文</w:t>
            </w:r>
          </w:p>
        </w:tc>
        <w:tc>
          <w:tcPr>
            <w:tcW w:w="713" w:type="dxa"/>
            <w:gridSpan w:val="2"/>
            <w:vMerge w:val="restart"/>
            <w:vAlign w:val="center"/>
          </w:tcPr>
          <w:p w14:paraId="71064508" w14:textId="77777777" w:rsidR="00E62969" w:rsidRDefault="00E62969" w:rsidP="00E62969">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分数</w:t>
            </w:r>
          </w:p>
        </w:tc>
        <w:tc>
          <w:tcPr>
            <w:tcW w:w="1328" w:type="dxa"/>
            <w:gridSpan w:val="2"/>
            <w:vAlign w:val="center"/>
          </w:tcPr>
          <w:p w14:paraId="18933786" w14:textId="77777777" w:rsidR="00E62969" w:rsidRDefault="00E62969" w:rsidP="00E62969">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596" w:type="dxa"/>
            <w:vMerge w:val="restart"/>
            <w:vAlign w:val="center"/>
          </w:tcPr>
          <w:p w14:paraId="62C5CDA5" w14:textId="77777777" w:rsidR="00E62969" w:rsidRDefault="00E62969" w:rsidP="00E62969">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达标判定</w:t>
            </w:r>
          </w:p>
        </w:tc>
      </w:tr>
      <w:tr w:rsidR="00E62969" w14:paraId="07C09BA9" w14:textId="77777777" w:rsidTr="00653B82">
        <w:trPr>
          <w:trHeight w:val="450"/>
        </w:trPr>
        <w:tc>
          <w:tcPr>
            <w:tcW w:w="596" w:type="dxa"/>
            <w:vMerge/>
            <w:vAlign w:val="center"/>
          </w:tcPr>
          <w:p w14:paraId="158937FA" w14:textId="77777777" w:rsidR="00E62969" w:rsidRDefault="00E62969" w:rsidP="00E62969">
            <w:pPr>
              <w:spacing w:line="360" w:lineRule="auto"/>
              <w:jc w:val="center"/>
              <w:rPr>
                <w:rFonts w:ascii="Calibri" w:eastAsia="宋体" w:hAnsi="Calibri" w:cs="Calibri"/>
                <w:color w:val="auto"/>
                <w:spacing w:val="-8"/>
                <w:sz w:val="20"/>
                <w:szCs w:val="20"/>
              </w:rPr>
            </w:pPr>
          </w:p>
        </w:tc>
        <w:tc>
          <w:tcPr>
            <w:tcW w:w="596" w:type="dxa"/>
            <w:vMerge/>
            <w:vAlign w:val="center"/>
          </w:tcPr>
          <w:p w14:paraId="4C3527C5" w14:textId="77777777" w:rsidR="00E62969" w:rsidRDefault="00E62969" w:rsidP="00E62969">
            <w:pPr>
              <w:spacing w:line="360" w:lineRule="auto"/>
              <w:jc w:val="center"/>
              <w:rPr>
                <w:rFonts w:ascii="Calibri" w:eastAsia="宋体" w:hAnsi="Calibri" w:cs="Calibri"/>
                <w:color w:val="auto"/>
                <w:spacing w:val="-8"/>
                <w:sz w:val="20"/>
                <w:szCs w:val="20"/>
              </w:rPr>
            </w:pPr>
          </w:p>
        </w:tc>
        <w:tc>
          <w:tcPr>
            <w:tcW w:w="4467" w:type="dxa"/>
            <w:gridSpan w:val="6"/>
            <w:vMerge/>
            <w:vAlign w:val="center"/>
          </w:tcPr>
          <w:p w14:paraId="2E438204" w14:textId="77777777" w:rsidR="00E62969" w:rsidRDefault="00E62969" w:rsidP="00E62969">
            <w:pPr>
              <w:spacing w:line="360" w:lineRule="auto"/>
              <w:jc w:val="center"/>
              <w:rPr>
                <w:rFonts w:ascii="Calibri" w:eastAsia="宋体" w:hAnsi="Calibri" w:cs="Calibri"/>
                <w:color w:val="auto"/>
                <w:spacing w:val="-8"/>
                <w:sz w:val="20"/>
                <w:szCs w:val="20"/>
              </w:rPr>
            </w:pPr>
          </w:p>
        </w:tc>
        <w:tc>
          <w:tcPr>
            <w:tcW w:w="713" w:type="dxa"/>
            <w:gridSpan w:val="2"/>
            <w:vMerge/>
            <w:vAlign w:val="center"/>
          </w:tcPr>
          <w:p w14:paraId="6EDF97EF" w14:textId="77777777" w:rsidR="00E62969" w:rsidRDefault="00E62969" w:rsidP="00E62969">
            <w:pPr>
              <w:spacing w:line="360" w:lineRule="auto"/>
              <w:jc w:val="center"/>
              <w:rPr>
                <w:rFonts w:ascii="Calibri" w:eastAsia="宋体" w:hAnsi="Calibri" w:cs="Calibri"/>
                <w:color w:val="auto"/>
                <w:spacing w:val="-8"/>
                <w:sz w:val="20"/>
                <w:szCs w:val="20"/>
              </w:rPr>
            </w:pPr>
          </w:p>
        </w:tc>
        <w:tc>
          <w:tcPr>
            <w:tcW w:w="711" w:type="dxa"/>
            <w:vAlign w:val="center"/>
          </w:tcPr>
          <w:p w14:paraId="12D4ACC7" w14:textId="77777777" w:rsidR="00E62969" w:rsidRDefault="00E62969" w:rsidP="00E62969">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规划设计</w:t>
            </w:r>
          </w:p>
        </w:tc>
        <w:tc>
          <w:tcPr>
            <w:tcW w:w="617" w:type="dxa"/>
            <w:vAlign w:val="center"/>
          </w:tcPr>
          <w:p w14:paraId="03F51900" w14:textId="77777777" w:rsidR="00E62969" w:rsidRDefault="00E62969" w:rsidP="00E62969">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实施运管</w:t>
            </w:r>
          </w:p>
        </w:tc>
        <w:tc>
          <w:tcPr>
            <w:tcW w:w="596" w:type="dxa"/>
            <w:vMerge/>
          </w:tcPr>
          <w:p w14:paraId="6CCCCC25" w14:textId="77777777" w:rsidR="00E62969" w:rsidRDefault="00E62969" w:rsidP="00E62969">
            <w:pPr>
              <w:spacing w:line="360" w:lineRule="auto"/>
              <w:jc w:val="both"/>
              <w:rPr>
                <w:rFonts w:ascii="Calibri" w:eastAsia="宋体" w:hAnsi="Calibri" w:cs="Calibri"/>
                <w:color w:val="auto"/>
                <w:spacing w:val="-8"/>
                <w:sz w:val="20"/>
                <w:szCs w:val="20"/>
              </w:rPr>
            </w:pPr>
          </w:p>
        </w:tc>
      </w:tr>
      <w:tr w:rsidR="00500090" w14:paraId="42417787" w14:textId="77777777" w:rsidTr="006F5BDC">
        <w:trPr>
          <w:trHeight w:val="1945"/>
        </w:trPr>
        <w:tc>
          <w:tcPr>
            <w:tcW w:w="596" w:type="dxa"/>
            <w:vMerge w:val="restart"/>
            <w:textDirection w:val="tbRlV"/>
            <w:vAlign w:val="center"/>
          </w:tcPr>
          <w:p w14:paraId="03204B62" w14:textId="6AD5E4F0" w:rsidR="00500090" w:rsidRDefault="00500090" w:rsidP="00500090">
            <w:pPr>
              <w:spacing w:line="276"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生态环境</w:t>
            </w:r>
          </w:p>
        </w:tc>
        <w:tc>
          <w:tcPr>
            <w:tcW w:w="596" w:type="dxa"/>
            <w:vMerge w:val="restart"/>
            <w:textDirection w:val="tbRlV"/>
            <w:vAlign w:val="center"/>
          </w:tcPr>
          <w:p w14:paraId="08F8AFCB" w14:textId="2716005F" w:rsidR="00500090" w:rsidRDefault="00500090" w:rsidP="00500090">
            <w:pPr>
              <w:spacing w:line="276"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控制项</w:t>
            </w:r>
          </w:p>
        </w:tc>
        <w:tc>
          <w:tcPr>
            <w:tcW w:w="4467" w:type="dxa"/>
            <w:gridSpan w:val="6"/>
            <w:vAlign w:val="center"/>
          </w:tcPr>
          <w:p w14:paraId="3C02C1EA" w14:textId="5F46B869" w:rsidR="00500090" w:rsidRPr="005D2741" w:rsidRDefault="00500090" w:rsidP="00500090">
            <w:pPr>
              <w:spacing w:line="360" w:lineRule="auto"/>
              <w:jc w:val="both"/>
              <w:rPr>
                <w:rFonts w:ascii="Calibri" w:eastAsia="宋体" w:hAnsi="Calibri" w:cs="Calibri"/>
                <w:color w:val="auto"/>
                <w:spacing w:val="-9"/>
                <w:sz w:val="20"/>
                <w:szCs w:val="20"/>
              </w:rPr>
            </w:pPr>
            <w:r w:rsidRPr="00037938">
              <w:rPr>
                <w:rFonts w:ascii="Times New Roman" w:eastAsia="宋体" w:hAnsi="Times New Roman" w:cs="Times New Roman"/>
                <w:b/>
                <w:bCs/>
                <w:spacing w:val="-9"/>
                <w:sz w:val="20"/>
                <w:szCs w:val="20"/>
              </w:rPr>
              <w:t>5.1.8</w:t>
            </w:r>
            <w:r w:rsidRPr="004523B1">
              <w:rPr>
                <w:rFonts w:ascii="Times New Roman" w:eastAsia="宋体" w:hAnsi="Times New Roman" w:cs="Times New Roman" w:hint="eastAsia"/>
                <w:spacing w:val="-9"/>
                <w:sz w:val="20"/>
                <w:szCs w:val="20"/>
              </w:rPr>
              <w:t>场地防洪设计符合现行国家标准《防洪标准》</w:t>
            </w:r>
            <w:r w:rsidRPr="004523B1">
              <w:rPr>
                <w:rFonts w:ascii="Times New Roman" w:eastAsia="宋体" w:hAnsi="Times New Roman" w:cs="Times New Roman" w:hint="eastAsia"/>
                <w:spacing w:val="-9"/>
                <w:sz w:val="20"/>
                <w:szCs w:val="20"/>
              </w:rPr>
              <w:t>GB50201</w:t>
            </w:r>
            <w:r w:rsidRPr="004523B1">
              <w:rPr>
                <w:rFonts w:ascii="Times New Roman" w:eastAsia="宋体" w:hAnsi="Times New Roman" w:cs="Times New Roman" w:hint="eastAsia"/>
                <w:spacing w:val="-9"/>
                <w:sz w:val="20"/>
                <w:szCs w:val="20"/>
              </w:rPr>
              <w:t>及《城市防洪工程设计规范》</w:t>
            </w:r>
            <w:r w:rsidRPr="004523B1">
              <w:rPr>
                <w:rFonts w:ascii="Times New Roman" w:eastAsia="宋体" w:hAnsi="Times New Roman" w:cs="Times New Roman" w:hint="eastAsia"/>
                <w:spacing w:val="-9"/>
                <w:sz w:val="20"/>
                <w:szCs w:val="20"/>
              </w:rPr>
              <w:t>GB/T50805</w:t>
            </w:r>
            <w:r w:rsidRPr="004523B1">
              <w:rPr>
                <w:rFonts w:ascii="Times New Roman" w:eastAsia="宋体" w:hAnsi="Times New Roman" w:cs="Times New Roman" w:hint="eastAsia"/>
                <w:spacing w:val="-9"/>
                <w:sz w:val="20"/>
                <w:szCs w:val="20"/>
              </w:rPr>
              <w:t>的规定；排涝设计标准不低于现行国家标准《室外排水设计标准》</w:t>
            </w:r>
            <w:r w:rsidRPr="004523B1">
              <w:rPr>
                <w:rFonts w:ascii="Times New Roman" w:eastAsia="宋体" w:hAnsi="Times New Roman" w:cs="Times New Roman" w:hint="eastAsia"/>
                <w:spacing w:val="-9"/>
                <w:sz w:val="20"/>
                <w:szCs w:val="20"/>
              </w:rPr>
              <w:t>GB50014</w:t>
            </w:r>
            <w:r w:rsidRPr="004523B1">
              <w:rPr>
                <w:rFonts w:ascii="Times New Roman" w:eastAsia="宋体" w:hAnsi="Times New Roman" w:cs="Times New Roman" w:hint="eastAsia"/>
                <w:spacing w:val="-9"/>
                <w:sz w:val="20"/>
                <w:szCs w:val="20"/>
              </w:rPr>
              <w:t>和《城镇内涝防治技术规范》</w:t>
            </w:r>
            <w:r w:rsidRPr="004523B1">
              <w:rPr>
                <w:rFonts w:ascii="Times New Roman" w:eastAsia="宋体" w:hAnsi="Times New Roman" w:cs="Times New Roman" w:hint="eastAsia"/>
                <w:spacing w:val="-9"/>
                <w:sz w:val="20"/>
                <w:szCs w:val="20"/>
              </w:rPr>
              <w:t>GB51222</w:t>
            </w:r>
            <w:r w:rsidRPr="004523B1">
              <w:rPr>
                <w:rFonts w:ascii="Times New Roman" w:eastAsia="宋体" w:hAnsi="Times New Roman" w:cs="Times New Roman" w:hint="eastAsia"/>
                <w:spacing w:val="-9"/>
                <w:sz w:val="20"/>
                <w:szCs w:val="20"/>
              </w:rPr>
              <w:t>的规定，城区在内涝设计重现期内不得出现内涝积水。</w:t>
            </w:r>
          </w:p>
        </w:tc>
        <w:tc>
          <w:tcPr>
            <w:tcW w:w="713" w:type="dxa"/>
            <w:gridSpan w:val="2"/>
            <w:vAlign w:val="center"/>
          </w:tcPr>
          <w:p w14:paraId="50D605C0" w14:textId="4C29FED4" w:rsidR="00500090" w:rsidRDefault="00500090"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11" w:type="dxa"/>
            <w:vAlign w:val="center"/>
          </w:tcPr>
          <w:p w14:paraId="3DA76520" w14:textId="0221E53C" w:rsidR="00500090" w:rsidRDefault="00500090"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617" w:type="dxa"/>
            <w:vAlign w:val="center"/>
          </w:tcPr>
          <w:p w14:paraId="59DF5650" w14:textId="6963D695" w:rsidR="00500090" w:rsidRDefault="00500090"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596" w:type="dxa"/>
          </w:tcPr>
          <w:p w14:paraId="67FF2529"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14:paraId="64F3066A" w14:textId="77777777" w:rsidTr="008A0B17">
        <w:trPr>
          <w:trHeight w:val="742"/>
        </w:trPr>
        <w:tc>
          <w:tcPr>
            <w:tcW w:w="596" w:type="dxa"/>
            <w:vMerge/>
          </w:tcPr>
          <w:p w14:paraId="0BAA92FA" w14:textId="77777777" w:rsidR="00500090" w:rsidRDefault="00500090" w:rsidP="00500090">
            <w:pPr>
              <w:spacing w:line="360" w:lineRule="auto"/>
              <w:jc w:val="both"/>
              <w:rPr>
                <w:rFonts w:ascii="Calibri" w:eastAsia="宋体" w:hAnsi="Calibri" w:cs="Calibri"/>
                <w:color w:val="auto"/>
                <w:spacing w:val="-8"/>
                <w:sz w:val="20"/>
                <w:szCs w:val="20"/>
              </w:rPr>
            </w:pPr>
          </w:p>
        </w:tc>
        <w:tc>
          <w:tcPr>
            <w:tcW w:w="596" w:type="dxa"/>
            <w:vMerge/>
          </w:tcPr>
          <w:p w14:paraId="29D52F5A" w14:textId="77777777" w:rsidR="00500090" w:rsidRDefault="00500090" w:rsidP="00500090">
            <w:pPr>
              <w:spacing w:line="360" w:lineRule="auto"/>
              <w:jc w:val="both"/>
              <w:rPr>
                <w:rFonts w:ascii="Calibri" w:eastAsia="宋体" w:hAnsi="Calibri" w:cs="Calibri"/>
                <w:color w:val="auto"/>
                <w:spacing w:val="-8"/>
                <w:sz w:val="20"/>
                <w:szCs w:val="20"/>
              </w:rPr>
            </w:pPr>
          </w:p>
        </w:tc>
        <w:tc>
          <w:tcPr>
            <w:tcW w:w="4467" w:type="dxa"/>
            <w:gridSpan w:val="6"/>
            <w:vAlign w:val="center"/>
          </w:tcPr>
          <w:p w14:paraId="45B6596E" w14:textId="6F58BC4A" w:rsidR="00500090" w:rsidRPr="005D2741" w:rsidRDefault="00500090" w:rsidP="00500090">
            <w:pPr>
              <w:spacing w:line="360" w:lineRule="auto"/>
              <w:jc w:val="both"/>
              <w:rPr>
                <w:rFonts w:ascii="Calibri" w:eastAsia="宋体" w:hAnsi="Calibri" w:cs="Calibri"/>
                <w:color w:val="auto"/>
                <w:spacing w:val="-9"/>
                <w:sz w:val="20"/>
                <w:szCs w:val="20"/>
              </w:rPr>
            </w:pPr>
            <w:r w:rsidRPr="00037938">
              <w:rPr>
                <w:rFonts w:ascii="Times New Roman" w:eastAsia="宋体" w:hAnsi="Times New Roman" w:cs="Times New Roman"/>
                <w:b/>
                <w:bCs/>
                <w:spacing w:val="-9"/>
                <w:sz w:val="20"/>
                <w:szCs w:val="20"/>
              </w:rPr>
              <w:t>5.1.9</w:t>
            </w:r>
            <w:r w:rsidRPr="00402F7D">
              <w:rPr>
                <w:rFonts w:ascii="Times New Roman" w:eastAsia="宋体" w:hAnsi="Times New Roman" w:cs="Times New Roman"/>
                <w:spacing w:val="-9"/>
                <w:sz w:val="20"/>
                <w:szCs w:val="20"/>
              </w:rPr>
              <w:t>新区规划建设中应落实公共海绵设施建设要求。</w:t>
            </w:r>
          </w:p>
        </w:tc>
        <w:tc>
          <w:tcPr>
            <w:tcW w:w="713" w:type="dxa"/>
            <w:gridSpan w:val="2"/>
            <w:vAlign w:val="center"/>
          </w:tcPr>
          <w:p w14:paraId="7F91A9AC" w14:textId="30C740A8" w:rsidR="00500090" w:rsidRDefault="00500090"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11" w:type="dxa"/>
            <w:vAlign w:val="center"/>
          </w:tcPr>
          <w:p w14:paraId="12272E16" w14:textId="67082F44" w:rsidR="00500090" w:rsidRDefault="00500090"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617" w:type="dxa"/>
            <w:vAlign w:val="center"/>
          </w:tcPr>
          <w:p w14:paraId="041FCC8D" w14:textId="400A336C" w:rsidR="00500090" w:rsidRDefault="00500090"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596" w:type="dxa"/>
          </w:tcPr>
          <w:p w14:paraId="52F6E66F"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14:paraId="31736F1E" w14:textId="77777777" w:rsidTr="009D3B87">
        <w:trPr>
          <w:trHeight w:val="1971"/>
        </w:trPr>
        <w:tc>
          <w:tcPr>
            <w:tcW w:w="596" w:type="dxa"/>
            <w:vMerge/>
          </w:tcPr>
          <w:p w14:paraId="0BCBCB89" w14:textId="77777777" w:rsidR="00500090" w:rsidRDefault="00500090" w:rsidP="00500090">
            <w:pPr>
              <w:spacing w:line="360" w:lineRule="auto"/>
              <w:jc w:val="both"/>
              <w:rPr>
                <w:rFonts w:ascii="Calibri" w:eastAsia="宋体" w:hAnsi="Calibri" w:cs="Calibri"/>
                <w:color w:val="auto"/>
                <w:spacing w:val="-8"/>
                <w:sz w:val="20"/>
                <w:szCs w:val="20"/>
              </w:rPr>
            </w:pPr>
          </w:p>
        </w:tc>
        <w:tc>
          <w:tcPr>
            <w:tcW w:w="596" w:type="dxa"/>
            <w:vMerge w:val="restart"/>
            <w:textDirection w:val="tbRlV"/>
            <w:vAlign w:val="center"/>
          </w:tcPr>
          <w:p w14:paraId="244C0E7A" w14:textId="36459304" w:rsidR="00500090" w:rsidRDefault="00500090" w:rsidP="00500090">
            <w:pPr>
              <w:spacing w:line="276"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714" w:type="dxa"/>
            <w:gridSpan w:val="3"/>
            <w:vMerge w:val="restart"/>
            <w:textDirection w:val="tbRlV"/>
            <w:vAlign w:val="center"/>
          </w:tcPr>
          <w:p w14:paraId="14D431A5" w14:textId="789DC4BF" w:rsidR="00500090" w:rsidRPr="005D2741" w:rsidRDefault="00500090" w:rsidP="00500090">
            <w:pPr>
              <w:spacing w:line="360" w:lineRule="auto"/>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自然生态</w:t>
            </w:r>
          </w:p>
        </w:tc>
        <w:tc>
          <w:tcPr>
            <w:tcW w:w="3753" w:type="dxa"/>
            <w:gridSpan w:val="3"/>
          </w:tcPr>
          <w:p w14:paraId="72E17220" w14:textId="77777777" w:rsidR="00500090" w:rsidRPr="00402F7D" w:rsidRDefault="00500090" w:rsidP="00500090">
            <w:pPr>
              <w:spacing w:line="276" w:lineRule="auto"/>
              <w:rPr>
                <w:rFonts w:ascii="Times New Roman" w:eastAsia="宋体" w:hAnsi="Times New Roman" w:cs="Times New Roman"/>
                <w:spacing w:val="-9"/>
                <w:sz w:val="20"/>
                <w:szCs w:val="20"/>
              </w:rPr>
            </w:pPr>
            <w:r w:rsidRPr="00402F7D">
              <w:rPr>
                <w:rFonts w:ascii="Times New Roman" w:eastAsia="宋体" w:hAnsi="Times New Roman" w:cs="Times New Roman"/>
                <w:b/>
                <w:bCs/>
                <w:spacing w:val="-9"/>
                <w:sz w:val="20"/>
                <w:szCs w:val="20"/>
              </w:rPr>
              <w:t>5.2.1</w:t>
            </w:r>
            <w:r w:rsidRPr="00402F7D">
              <w:rPr>
                <w:rFonts w:ascii="Times New Roman" w:eastAsia="宋体" w:hAnsi="Times New Roman" w:cs="Times New Roman"/>
                <w:spacing w:val="-9"/>
                <w:sz w:val="20"/>
                <w:szCs w:val="20"/>
              </w:rPr>
              <w:t>实施生物多样性保护，</w:t>
            </w:r>
            <w:proofErr w:type="gramStart"/>
            <w:r w:rsidRPr="00402F7D">
              <w:rPr>
                <w:rFonts w:ascii="Times New Roman" w:eastAsia="宋体" w:hAnsi="Times New Roman" w:cs="Times New Roman"/>
                <w:spacing w:val="-9"/>
                <w:sz w:val="20"/>
                <w:szCs w:val="20"/>
              </w:rPr>
              <w:t>评价总分值</w:t>
            </w:r>
            <w:proofErr w:type="gramEnd"/>
            <w:r w:rsidRPr="00402F7D">
              <w:rPr>
                <w:rFonts w:ascii="Times New Roman" w:eastAsia="宋体" w:hAnsi="Times New Roman" w:cs="Times New Roman"/>
                <w:spacing w:val="-9"/>
                <w:sz w:val="20"/>
                <w:szCs w:val="20"/>
              </w:rPr>
              <w:t>为</w:t>
            </w:r>
            <w:r w:rsidRPr="00402F7D">
              <w:rPr>
                <w:rFonts w:ascii="Times New Roman" w:eastAsia="宋体" w:hAnsi="Times New Roman" w:cs="Times New Roman"/>
                <w:spacing w:val="-9"/>
                <w:sz w:val="20"/>
                <w:szCs w:val="20"/>
              </w:rPr>
              <w:t>10</w:t>
            </w:r>
            <w:r w:rsidRPr="00402F7D">
              <w:rPr>
                <w:rFonts w:ascii="Times New Roman" w:eastAsia="宋体" w:hAnsi="Times New Roman" w:cs="Times New Roman"/>
                <w:spacing w:val="-9"/>
                <w:sz w:val="20"/>
                <w:szCs w:val="20"/>
              </w:rPr>
              <w:t>分，应按下列规则分别评分并累计</w:t>
            </w:r>
            <w:r w:rsidRPr="00402F7D">
              <w:rPr>
                <w:rFonts w:ascii="宋体" w:eastAsia="宋体" w:hAnsi="宋体" w:cs="宋体" w:hint="eastAsia"/>
                <w:spacing w:val="-9"/>
                <w:sz w:val="20"/>
                <w:szCs w:val="20"/>
              </w:rPr>
              <w:t>∶</w:t>
            </w:r>
          </w:p>
          <w:p w14:paraId="4DE41BC0" w14:textId="77777777" w:rsidR="00500090" w:rsidRPr="00402F7D" w:rsidRDefault="00500090" w:rsidP="00500090">
            <w:pPr>
              <w:spacing w:line="276" w:lineRule="auto"/>
              <w:ind w:firstLineChars="200" w:firstLine="366"/>
              <w:rPr>
                <w:rFonts w:ascii="Times New Roman" w:eastAsia="宋体" w:hAnsi="Times New Roman" w:cs="Times New Roman"/>
                <w:spacing w:val="-9"/>
                <w:sz w:val="20"/>
                <w:szCs w:val="20"/>
              </w:rPr>
            </w:pPr>
            <w:r w:rsidRPr="00F5303C">
              <w:rPr>
                <w:rFonts w:ascii="Times New Roman" w:eastAsia="宋体" w:hAnsi="Times New Roman" w:cs="Times New Roman"/>
                <w:b/>
                <w:bCs/>
                <w:spacing w:val="-9"/>
                <w:sz w:val="20"/>
                <w:szCs w:val="20"/>
              </w:rPr>
              <w:t>1</w:t>
            </w:r>
            <w:r w:rsidRPr="00402F7D">
              <w:rPr>
                <w:rFonts w:ascii="Times New Roman" w:eastAsia="宋体" w:hAnsi="Times New Roman" w:cs="Times New Roman"/>
                <w:spacing w:val="-9"/>
                <w:sz w:val="20"/>
                <w:szCs w:val="20"/>
              </w:rPr>
              <w:t>综合物种指数达到</w:t>
            </w:r>
            <w:r w:rsidRPr="00402F7D">
              <w:rPr>
                <w:rFonts w:ascii="Times New Roman" w:eastAsia="宋体" w:hAnsi="Times New Roman" w:cs="Times New Roman"/>
                <w:spacing w:val="-9"/>
                <w:sz w:val="20"/>
                <w:szCs w:val="20"/>
              </w:rPr>
              <w:t>0.50</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1</w:t>
            </w:r>
            <w:r w:rsidRPr="00402F7D">
              <w:rPr>
                <w:rFonts w:ascii="Times New Roman" w:eastAsia="宋体" w:hAnsi="Times New Roman" w:cs="Times New Roman"/>
                <w:spacing w:val="-9"/>
                <w:sz w:val="20"/>
                <w:szCs w:val="20"/>
              </w:rPr>
              <w:t>分</w:t>
            </w:r>
            <w:r w:rsidRPr="00402F7D">
              <w:rPr>
                <w:rFonts w:ascii="Times New Roman" w:eastAsia="宋体" w:hAnsi="Times New Roman" w:cs="Times New Roman"/>
                <w:spacing w:val="-9"/>
                <w:sz w:val="20"/>
                <w:szCs w:val="20"/>
              </w:rPr>
              <w:t>;</w:t>
            </w:r>
            <w:r w:rsidRPr="00402F7D">
              <w:rPr>
                <w:rFonts w:ascii="Times New Roman" w:eastAsia="宋体" w:hAnsi="Times New Roman" w:cs="Times New Roman"/>
                <w:spacing w:val="-9"/>
                <w:sz w:val="20"/>
                <w:szCs w:val="20"/>
              </w:rPr>
              <w:t>达到</w:t>
            </w:r>
            <w:r w:rsidRPr="00402F7D">
              <w:rPr>
                <w:rFonts w:ascii="Times New Roman" w:eastAsia="宋体" w:hAnsi="Times New Roman" w:cs="Times New Roman"/>
                <w:spacing w:val="-9"/>
                <w:sz w:val="20"/>
                <w:szCs w:val="20"/>
              </w:rPr>
              <w:t>0.60</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3</w:t>
            </w:r>
            <w:r w:rsidRPr="00402F7D">
              <w:rPr>
                <w:rFonts w:ascii="Times New Roman" w:eastAsia="宋体" w:hAnsi="Times New Roman" w:cs="Times New Roman"/>
                <w:spacing w:val="-9"/>
                <w:sz w:val="20"/>
                <w:szCs w:val="20"/>
              </w:rPr>
              <w:t>分</w:t>
            </w:r>
            <w:r w:rsidRPr="00402F7D">
              <w:rPr>
                <w:rFonts w:ascii="Times New Roman" w:eastAsia="宋体" w:hAnsi="Times New Roman" w:cs="Times New Roman"/>
                <w:spacing w:val="-9"/>
                <w:sz w:val="20"/>
                <w:szCs w:val="20"/>
              </w:rPr>
              <w:t>;</w:t>
            </w:r>
            <w:r w:rsidRPr="00402F7D">
              <w:rPr>
                <w:rFonts w:ascii="Times New Roman" w:eastAsia="宋体" w:hAnsi="Times New Roman" w:cs="Times New Roman"/>
                <w:spacing w:val="-9"/>
                <w:sz w:val="20"/>
                <w:szCs w:val="20"/>
              </w:rPr>
              <w:t>达到</w:t>
            </w:r>
            <w:r w:rsidRPr="00402F7D">
              <w:rPr>
                <w:rFonts w:ascii="Times New Roman" w:eastAsia="宋体" w:hAnsi="Times New Roman" w:cs="Times New Roman"/>
                <w:spacing w:val="-9"/>
                <w:sz w:val="20"/>
                <w:szCs w:val="20"/>
              </w:rPr>
              <w:t>0.70</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5</w:t>
            </w:r>
            <w:r w:rsidRPr="00402F7D">
              <w:rPr>
                <w:rFonts w:ascii="Times New Roman" w:eastAsia="宋体" w:hAnsi="Times New Roman" w:cs="Times New Roman"/>
                <w:spacing w:val="-9"/>
                <w:sz w:val="20"/>
                <w:szCs w:val="20"/>
              </w:rPr>
              <w:t>分</w:t>
            </w:r>
            <w:r w:rsidRPr="00402F7D">
              <w:rPr>
                <w:rFonts w:ascii="Times New Roman" w:eastAsia="宋体" w:hAnsi="Times New Roman" w:cs="Times New Roman"/>
                <w:spacing w:val="-9"/>
                <w:sz w:val="20"/>
                <w:szCs w:val="20"/>
              </w:rPr>
              <w:t>;</w:t>
            </w:r>
          </w:p>
          <w:p w14:paraId="35257612" w14:textId="430984C5" w:rsidR="00500090" w:rsidRPr="005D2741" w:rsidRDefault="00500090" w:rsidP="00500090">
            <w:pPr>
              <w:spacing w:line="360" w:lineRule="auto"/>
              <w:ind w:firstLineChars="200" w:firstLine="366"/>
              <w:jc w:val="both"/>
              <w:rPr>
                <w:rFonts w:ascii="Calibri" w:eastAsia="宋体" w:hAnsi="Calibri" w:cs="Calibri"/>
                <w:color w:val="auto"/>
                <w:spacing w:val="-9"/>
                <w:sz w:val="20"/>
                <w:szCs w:val="20"/>
              </w:rPr>
            </w:pPr>
            <w:r w:rsidRPr="00F5303C">
              <w:rPr>
                <w:rFonts w:ascii="Times New Roman" w:eastAsia="宋体" w:hAnsi="Times New Roman" w:cs="Times New Roman"/>
                <w:b/>
                <w:bCs/>
                <w:spacing w:val="-9"/>
                <w:sz w:val="20"/>
                <w:szCs w:val="20"/>
              </w:rPr>
              <w:t>2</w:t>
            </w:r>
            <w:r w:rsidRPr="00402F7D">
              <w:rPr>
                <w:rFonts w:ascii="Times New Roman" w:eastAsia="宋体" w:hAnsi="Times New Roman" w:cs="Times New Roman"/>
                <w:spacing w:val="-9"/>
                <w:sz w:val="20"/>
                <w:szCs w:val="20"/>
              </w:rPr>
              <w:t>本地木本植物指数达到</w:t>
            </w:r>
            <w:r w:rsidRPr="00402F7D">
              <w:rPr>
                <w:rFonts w:ascii="Times New Roman" w:eastAsia="宋体" w:hAnsi="Times New Roman" w:cs="Times New Roman"/>
                <w:spacing w:val="-9"/>
                <w:sz w:val="20"/>
                <w:szCs w:val="20"/>
              </w:rPr>
              <w:t>0.60</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1</w:t>
            </w:r>
            <w:r w:rsidRPr="00402F7D">
              <w:rPr>
                <w:rFonts w:ascii="Times New Roman" w:eastAsia="宋体" w:hAnsi="Times New Roman" w:cs="Times New Roman"/>
                <w:spacing w:val="-9"/>
                <w:sz w:val="20"/>
                <w:szCs w:val="20"/>
              </w:rPr>
              <w:t>分</w:t>
            </w:r>
            <w:r w:rsidRPr="00402F7D">
              <w:rPr>
                <w:rFonts w:ascii="Times New Roman" w:eastAsia="宋体" w:hAnsi="Times New Roman" w:cs="Times New Roman"/>
                <w:spacing w:val="-9"/>
                <w:sz w:val="20"/>
                <w:szCs w:val="20"/>
              </w:rPr>
              <w:t>;</w:t>
            </w:r>
            <w:r w:rsidRPr="00402F7D">
              <w:rPr>
                <w:rFonts w:ascii="Times New Roman" w:eastAsia="宋体" w:hAnsi="Times New Roman" w:cs="Times New Roman"/>
                <w:spacing w:val="-9"/>
                <w:sz w:val="20"/>
                <w:szCs w:val="20"/>
              </w:rPr>
              <w:t>达到</w:t>
            </w:r>
            <w:r w:rsidRPr="00402F7D">
              <w:rPr>
                <w:rFonts w:ascii="Times New Roman" w:eastAsia="宋体" w:hAnsi="Times New Roman" w:cs="Times New Roman"/>
                <w:spacing w:val="-9"/>
                <w:sz w:val="20"/>
                <w:szCs w:val="20"/>
              </w:rPr>
              <w:t>0.70</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3</w:t>
            </w:r>
            <w:r w:rsidRPr="00402F7D">
              <w:rPr>
                <w:rFonts w:ascii="Times New Roman" w:eastAsia="宋体" w:hAnsi="Times New Roman" w:cs="Times New Roman"/>
                <w:spacing w:val="-9"/>
                <w:sz w:val="20"/>
                <w:szCs w:val="20"/>
              </w:rPr>
              <w:t>分</w:t>
            </w:r>
            <w:r w:rsidRPr="00402F7D">
              <w:rPr>
                <w:rFonts w:ascii="Times New Roman" w:eastAsia="宋体" w:hAnsi="Times New Roman" w:cs="Times New Roman"/>
                <w:spacing w:val="-9"/>
                <w:sz w:val="20"/>
                <w:szCs w:val="20"/>
              </w:rPr>
              <w:t>;</w:t>
            </w:r>
            <w:r w:rsidRPr="00402F7D">
              <w:rPr>
                <w:rFonts w:ascii="Times New Roman" w:eastAsia="宋体" w:hAnsi="Times New Roman" w:cs="Times New Roman"/>
                <w:spacing w:val="-9"/>
                <w:sz w:val="20"/>
                <w:szCs w:val="20"/>
              </w:rPr>
              <w:t>达到</w:t>
            </w:r>
            <w:r w:rsidRPr="00402F7D">
              <w:rPr>
                <w:rFonts w:ascii="Times New Roman" w:eastAsia="宋体" w:hAnsi="Times New Roman" w:cs="Times New Roman"/>
                <w:spacing w:val="-9"/>
                <w:sz w:val="20"/>
                <w:szCs w:val="20"/>
              </w:rPr>
              <w:t>0.90</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5</w:t>
            </w:r>
            <w:r w:rsidRPr="00402F7D">
              <w:rPr>
                <w:rFonts w:ascii="Times New Roman" w:eastAsia="宋体" w:hAnsi="Times New Roman" w:cs="Times New Roman"/>
                <w:spacing w:val="-9"/>
                <w:sz w:val="20"/>
                <w:szCs w:val="20"/>
              </w:rPr>
              <w:t>分</w:t>
            </w:r>
            <w:r>
              <w:rPr>
                <w:rFonts w:ascii="Times New Roman" w:eastAsia="宋体" w:hAnsi="Times New Roman" w:cs="Times New Roman" w:hint="eastAsia"/>
                <w:spacing w:val="-9"/>
                <w:sz w:val="20"/>
                <w:szCs w:val="20"/>
              </w:rPr>
              <w:t>。</w:t>
            </w:r>
          </w:p>
        </w:tc>
        <w:tc>
          <w:tcPr>
            <w:tcW w:w="713" w:type="dxa"/>
            <w:gridSpan w:val="2"/>
            <w:vAlign w:val="center"/>
          </w:tcPr>
          <w:p w14:paraId="792F5219" w14:textId="58EDDFA4" w:rsidR="00500090" w:rsidRDefault="00500090" w:rsidP="00500090">
            <w:pPr>
              <w:spacing w:line="360" w:lineRule="auto"/>
              <w:jc w:val="center"/>
              <w:rPr>
                <w:rFonts w:ascii="Calibri" w:eastAsia="宋体" w:hAnsi="Calibri" w:cs="Calibri"/>
                <w:color w:val="auto"/>
                <w:spacing w:val="-8"/>
                <w:sz w:val="20"/>
                <w:szCs w:val="20"/>
              </w:rPr>
            </w:pPr>
            <w:r w:rsidRPr="00385BBA">
              <w:rPr>
                <w:rFonts w:ascii="Calibri" w:eastAsia="宋体" w:hAnsi="Calibri" w:cs="Calibri" w:hint="eastAsia"/>
                <w:color w:val="auto"/>
                <w:spacing w:val="-8"/>
                <w:sz w:val="22"/>
                <w:szCs w:val="22"/>
              </w:rPr>
              <w:t>1</w:t>
            </w:r>
            <w:r w:rsidRPr="00385BBA">
              <w:rPr>
                <w:rFonts w:ascii="Calibri" w:eastAsia="宋体" w:hAnsi="Calibri" w:cs="Calibri"/>
                <w:color w:val="auto"/>
                <w:spacing w:val="-8"/>
                <w:sz w:val="22"/>
                <w:szCs w:val="22"/>
              </w:rPr>
              <w:t>0</w:t>
            </w:r>
          </w:p>
        </w:tc>
        <w:tc>
          <w:tcPr>
            <w:tcW w:w="711" w:type="dxa"/>
            <w:vAlign w:val="center"/>
          </w:tcPr>
          <w:p w14:paraId="276D86D0" w14:textId="38A97A15" w:rsidR="00500090" w:rsidRDefault="00500090" w:rsidP="00500090">
            <w:pPr>
              <w:spacing w:line="360" w:lineRule="auto"/>
              <w:jc w:val="center"/>
              <w:rPr>
                <w:rFonts w:ascii="Calibri" w:eastAsia="宋体" w:hAnsi="Calibri" w:cs="Calibri"/>
                <w:color w:val="auto"/>
                <w:spacing w:val="-8"/>
                <w:sz w:val="20"/>
                <w:szCs w:val="20"/>
              </w:rPr>
            </w:pPr>
            <w:r w:rsidRPr="00385BBA">
              <w:rPr>
                <w:rFonts w:ascii="MS Gothic" w:eastAsia="MS Gothic" w:hAnsi="MS Gothic" w:cs="MS Gothic" w:hint="eastAsia"/>
                <w:color w:val="auto"/>
                <w:spacing w:val="-8"/>
                <w:sz w:val="22"/>
                <w:szCs w:val="22"/>
              </w:rPr>
              <w:t>✔</w:t>
            </w:r>
          </w:p>
        </w:tc>
        <w:tc>
          <w:tcPr>
            <w:tcW w:w="617" w:type="dxa"/>
            <w:vAlign w:val="center"/>
          </w:tcPr>
          <w:p w14:paraId="2FD9AB9C" w14:textId="58BD59DC" w:rsidR="00500090" w:rsidRPr="00E62969" w:rsidRDefault="00500090"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596" w:type="dxa"/>
          </w:tcPr>
          <w:p w14:paraId="4C99558A"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14:paraId="21FE35AB" w14:textId="77777777" w:rsidTr="00A044E3">
        <w:trPr>
          <w:trHeight w:val="2179"/>
        </w:trPr>
        <w:tc>
          <w:tcPr>
            <w:tcW w:w="596" w:type="dxa"/>
            <w:vMerge/>
          </w:tcPr>
          <w:p w14:paraId="60C80025" w14:textId="77777777" w:rsidR="00500090" w:rsidRDefault="00500090" w:rsidP="00500090">
            <w:pPr>
              <w:spacing w:line="360" w:lineRule="auto"/>
              <w:jc w:val="both"/>
              <w:rPr>
                <w:rFonts w:ascii="Calibri" w:eastAsia="宋体" w:hAnsi="Calibri" w:cs="Calibri"/>
                <w:color w:val="auto"/>
                <w:spacing w:val="-8"/>
                <w:sz w:val="20"/>
                <w:szCs w:val="20"/>
              </w:rPr>
            </w:pPr>
          </w:p>
        </w:tc>
        <w:tc>
          <w:tcPr>
            <w:tcW w:w="596" w:type="dxa"/>
            <w:vMerge/>
          </w:tcPr>
          <w:p w14:paraId="73BA814D" w14:textId="77777777" w:rsidR="00500090" w:rsidRDefault="00500090" w:rsidP="00500090">
            <w:pPr>
              <w:spacing w:line="360" w:lineRule="auto"/>
              <w:jc w:val="both"/>
              <w:rPr>
                <w:rFonts w:ascii="Calibri" w:eastAsia="宋体" w:hAnsi="Calibri" w:cs="Calibri"/>
                <w:color w:val="auto"/>
                <w:spacing w:val="-8"/>
                <w:sz w:val="20"/>
                <w:szCs w:val="20"/>
              </w:rPr>
            </w:pPr>
          </w:p>
        </w:tc>
        <w:tc>
          <w:tcPr>
            <w:tcW w:w="714" w:type="dxa"/>
            <w:gridSpan w:val="3"/>
            <w:vMerge/>
          </w:tcPr>
          <w:p w14:paraId="54FF5C76" w14:textId="77777777" w:rsidR="00500090" w:rsidRPr="005D2741" w:rsidRDefault="00500090" w:rsidP="00500090">
            <w:pPr>
              <w:spacing w:line="360" w:lineRule="auto"/>
              <w:jc w:val="both"/>
              <w:rPr>
                <w:rFonts w:ascii="Calibri" w:eastAsia="宋体" w:hAnsi="Calibri" w:cs="Calibri"/>
                <w:color w:val="auto"/>
                <w:spacing w:val="-9"/>
                <w:sz w:val="20"/>
                <w:szCs w:val="20"/>
              </w:rPr>
            </w:pPr>
          </w:p>
        </w:tc>
        <w:tc>
          <w:tcPr>
            <w:tcW w:w="3753" w:type="dxa"/>
            <w:gridSpan w:val="3"/>
          </w:tcPr>
          <w:p w14:paraId="20D05045" w14:textId="77777777" w:rsidR="00500090" w:rsidRPr="00402F7D" w:rsidRDefault="00500090" w:rsidP="00500090">
            <w:pPr>
              <w:spacing w:line="276" w:lineRule="auto"/>
              <w:rPr>
                <w:rFonts w:ascii="Times New Roman" w:eastAsia="宋体" w:hAnsi="Times New Roman" w:cs="Times New Roman"/>
                <w:spacing w:val="-9"/>
                <w:sz w:val="20"/>
                <w:szCs w:val="20"/>
              </w:rPr>
            </w:pPr>
            <w:r w:rsidRPr="001855B1">
              <w:rPr>
                <w:rFonts w:ascii="Times New Roman" w:eastAsia="宋体" w:hAnsi="Times New Roman" w:cs="Times New Roman"/>
                <w:b/>
                <w:bCs/>
                <w:spacing w:val="-9"/>
                <w:sz w:val="20"/>
                <w:szCs w:val="20"/>
              </w:rPr>
              <w:t>5.2.2</w:t>
            </w:r>
            <w:r w:rsidRPr="001855B1">
              <w:rPr>
                <w:rFonts w:ascii="Times New Roman" w:eastAsia="宋体" w:hAnsi="Times New Roman" w:cs="Times New Roman"/>
                <w:spacing w:val="-9"/>
                <w:sz w:val="20"/>
                <w:szCs w:val="20"/>
              </w:rPr>
              <w:t>注</w:t>
            </w:r>
            <w:r w:rsidRPr="00402F7D">
              <w:rPr>
                <w:rFonts w:ascii="Times New Roman" w:eastAsia="宋体" w:hAnsi="Times New Roman" w:cs="Times New Roman"/>
                <w:spacing w:val="-9"/>
                <w:sz w:val="20"/>
                <w:szCs w:val="20"/>
              </w:rPr>
              <w:t>重湿地保护，</w:t>
            </w:r>
            <w:proofErr w:type="gramStart"/>
            <w:r w:rsidRPr="00402F7D">
              <w:rPr>
                <w:rFonts w:ascii="Times New Roman" w:eastAsia="宋体" w:hAnsi="Times New Roman" w:cs="Times New Roman"/>
                <w:spacing w:val="-9"/>
                <w:sz w:val="20"/>
                <w:szCs w:val="20"/>
              </w:rPr>
              <w:t>评价总分值</w:t>
            </w:r>
            <w:proofErr w:type="gramEnd"/>
            <w:r w:rsidRPr="00402F7D">
              <w:rPr>
                <w:rFonts w:ascii="Times New Roman" w:eastAsia="宋体" w:hAnsi="Times New Roman" w:cs="Times New Roman"/>
                <w:spacing w:val="-9"/>
                <w:sz w:val="20"/>
                <w:szCs w:val="20"/>
              </w:rPr>
              <w:t>为</w:t>
            </w:r>
            <w:r w:rsidRPr="00402F7D">
              <w:rPr>
                <w:rFonts w:ascii="Times New Roman" w:eastAsia="宋体" w:hAnsi="Times New Roman" w:cs="Times New Roman"/>
                <w:spacing w:val="-9"/>
                <w:sz w:val="20"/>
                <w:szCs w:val="20"/>
              </w:rPr>
              <w:t>10</w:t>
            </w:r>
            <w:r w:rsidRPr="00402F7D">
              <w:rPr>
                <w:rFonts w:ascii="Times New Roman" w:eastAsia="宋体" w:hAnsi="Times New Roman" w:cs="Times New Roman"/>
                <w:spacing w:val="-9"/>
                <w:sz w:val="20"/>
                <w:szCs w:val="20"/>
              </w:rPr>
              <w:t>分，应按下列规则分别评分并累计</w:t>
            </w:r>
            <w:r w:rsidRPr="00402F7D">
              <w:rPr>
                <w:rFonts w:ascii="宋体" w:eastAsia="宋体" w:hAnsi="宋体" w:cs="宋体" w:hint="eastAsia"/>
                <w:spacing w:val="-9"/>
                <w:sz w:val="20"/>
                <w:szCs w:val="20"/>
              </w:rPr>
              <w:t>∶</w:t>
            </w:r>
          </w:p>
          <w:p w14:paraId="72A41E36" w14:textId="77777777" w:rsidR="00500090" w:rsidRPr="00402F7D" w:rsidRDefault="00500090" w:rsidP="00500090">
            <w:pPr>
              <w:spacing w:line="276" w:lineRule="auto"/>
              <w:ind w:firstLineChars="200" w:firstLine="366"/>
              <w:rPr>
                <w:rFonts w:ascii="Times New Roman" w:eastAsia="宋体" w:hAnsi="Times New Roman" w:cs="Times New Roman"/>
                <w:spacing w:val="-9"/>
                <w:sz w:val="20"/>
                <w:szCs w:val="20"/>
              </w:rPr>
            </w:pPr>
            <w:r w:rsidRPr="00F5303C">
              <w:rPr>
                <w:rFonts w:ascii="Times New Roman" w:eastAsia="宋体" w:hAnsi="Times New Roman" w:cs="Times New Roman"/>
                <w:b/>
                <w:bCs/>
                <w:spacing w:val="-9"/>
                <w:sz w:val="20"/>
                <w:szCs w:val="20"/>
              </w:rPr>
              <w:t>1</w:t>
            </w:r>
            <w:r w:rsidRPr="00402F7D">
              <w:rPr>
                <w:rFonts w:ascii="Times New Roman" w:eastAsia="宋体" w:hAnsi="Times New Roman" w:cs="Times New Roman"/>
                <w:spacing w:val="-9"/>
                <w:sz w:val="20"/>
                <w:szCs w:val="20"/>
              </w:rPr>
              <w:t>规划阶段完成基地湿地资源普查，并以完成当年为基准年，得</w:t>
            </w:r>
            <w:r w:rsidRPr="00402F7D">
              <w:rPr>
                <w:rFonts w:ascii="Times New Roman" w:eastAsia="宋体" w:hAnsi="Times New Roman" w:cs="Times New Roman"/>
                <w:spacing w:val="-9"/>
                <w:sz w:val="20"/>
                <w:szCs w:val="20"/>
              </w:rPr>
              <w:t>2</w:t>
            </w:r>
            <w:r w:rsidRPr="00402F7D">
              <w:rPr>
                <w:rFonts w:ascii="Times New Roman" w:eastAsia="宋体" w:hAnsi="Times New Roman" w:cs="Times New Roman"/>
                <w:spacing w:val="-9"/>
                <w:sz w:val="20"/>
                <w:szCs w:val="20"/>
              </w:rPr>
              <w:t>分</w:t>
            </w:r>
            <w:r w:rsidRPr="00402F7D">
              <w:rPr>
                <w:rFonts w:ascii="Times New Roman" w:eastAsia="宋体" w:hAnsi="Times New Roman" w:cs="Times New Roman"/>
                <w:spacing w:val="-9"/>
                <w:sz w:val="20"/>
                <w:szCs w:val="20"/>
              </w:rPr>
              <w:t>;</w:t>
            </w:r>
          </w:p>
          <w:p w14:paraId="1D27F1D5" w14:textId="77777777" w:rsidR="00500090" w:rsidRPr="00402F7D" w:rsidRDefault="00500090" w:rsidP="00500090">
            <w:pPr>
              <w:spacing w:line="276" w:lineRule="auto"/>
              <w:ind w:firstLineChars="200" w:firstLine="366"/>
              <w:rPr>
                <w:rFonts w:ascii="Times New Roman" w:eastAsia="宋体" w:hAnsi="Times New Roman" w:cs="Times New Roman"/>
                <w:spacing w:val="-9"/>
                <w:sz w:val="20"/>
                <w:szCs w:val="20"/>
              </w:rPr>
            </w:pPr>
            <w:r w:rsidRPr="00F5303C">
              <w:rPr>
                <w:rFonts w:ascii="Times New Roman" w:eastAsia="宋体" w:hAnsi="Times New Roman" w:cs="Times New Roman"/>
                <w:b/>
                <w:bCs/>
                <w:spacing w:val="-9"/>
                <w:sz w:val="20"/>
                <w:szCs w:val="20"/>
              </w:rPr>
              <w:t>2</w:t>
            </w:r>
            <w:r w:rsidRPr="00402F7D">
              <w:rPr>
                <w:rFonts w:ascii="Times New Roman" w:eastAsia="宋体" w:hAnsi="Times New Roman" w:cs="Times New Roman"/>
                <w:spacing w:val="-9"/>
                <w:sz w:val="20"/>
                <w:szCs w:val="20"/>
              </w:rPr>
              <w:t>城区湿地资源保存率达到</w:t>
            </w:r>
            <w:r w:rsidRPr="00402F7D">
              <w:rPr>
                <w:rFonts w:ascii="Times New Roman" w:eastAsia="宋体" w:hAnsi="Times New Roman" w:cs="Times New Roman"/>
                <w:spacing w:val="-9"/>
                <w:sz w:val="20"/>
                <w:szCs w:val="20"/>
              </w:rPr>
              <w:t>80%</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1</w:t>
            </w:r>
            <w:r w:rsidRPr="00402F7D">
              <w:rPr>
                <w:rFonts w:ascii="Times New Roman" w:eastAsia="宋体" w:hAnsi="Times New Roman" w:cs="Times New Roman"/>
                <w:spacing w:val="-9"/>
                <w:sz w:val="20"/>
                <w:szCs w:val="20"/>
              </w:rPr>
              <w:t>分</w:t>
            </w:r>
            <w:r w:rsidRPr="00402F7D">
              <w:rPr>
                <w:rFonts w:ascii="Times New Roman" w:eastAsia="宋体" w:hAnsi="Times New Roman" w:cs="Times New Roman"/>
                <w:spacing w:val="-9"/>
                <w:sz w:val="20"/>
                <w:szCs w:val="20"/>
              </w:rPr>
              <w:t>;</w:t>
            </w:r>
            <w:r w:rsidRPr="00402F7D">
              <w:rPr>
                <w:rFonts w:ascii="Times New Roman" w:eastAsia="宋体" w:hAnsi="Times New Roman" w:cs="Times New Roman"/>
                <w:spacing w:val="-9"/>
                <w:sz w:val="20"/>
                <w:szCs w:val="20"/>
              </w:rPr>
              <w:t>达到</w:t>
            </w:r>
            <w:r w:rsidRPr="00402F7D">
              <w:rPr>
                <w:rFonts w:ascii="Times New Roman" w:eastAsia="宋体" w:hAnsi="Times New Roman" w:cs="Times New Roman"/>
                <w:spacing w:val="-9"/>
                <w:sz w:val="20"/>
                <w:szCs w:val="20"/>
              </w:rPr>
              <w:t>90%</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3</w:t>
            </w:r>
            <w:r w:rsidRPr="00402F7D">
              <w:rPr>
                <w:rFonts w:ascii="Times New Roman" w:eastAsia="宋体" w:hAnsi="Times New Roman" w:cs="Times New Roman"/>
                <w:spacing w:val="-9"/>
                <w:sz w:val="20"/>
                <w:szCs w:val="20"/>
              </w:rPr>
              <w:t>分</w:t>
            </w:r>
            <w:r w:rsidRPr="00402F7D">
              <w:rPr>
                <w:rFonts w:ascii="Times New Roman" w:eastAsia="宋体" w:hAnsi="Times New Roman" w:cs="Times New Roman"/>
                <w:spacing w:val="-9"/>
                <w:sz w:val="20"/>
                <w:szCs w:val="20"/>
              </w:rPr>
              <w:t>;</w:t>
            </w:r>
            <w:r w:rsidRPr="00402F7D">
              <w:rPr>
                <w:rFonts w:ascii="Times New Roman" w:eastAsia="宋体" w:hAnsi="Times New Roman" w:cs="Times New Roman"/>
                <w:spacing w:val="-9"/>
                <w:sz w:val="20"/>
                <w:szCs w:val="20"/>
              </w:rPr>
              <w:t>达到</w:t>
            </w:r>
            <w:r w:rsidRPr="00402F7D">
              <w:rPr>
                <w:rFonts w:ascii="Times New Roman" w:eastAsia="宋体" w:hAnsi="Times New Roman" w:cs="Times New Roman"/>
                <w:spacing w:val="-9"/>
                <w:sz w:val="20"/>
                <w:szCs w:val="20"/>
              </w:rPr>
              <w:t>100%</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5</w:t>
            </w:r>
            <w:r w:rsidRPr="00402F7D">
              <w:rPr>
                <w:rFonts w:ascii="Times New Roman" w:eastAsia="宋体" w:hAnsi="Times New Roman" w:cs="Times New Roman"/>
                <w:spacing w:val="-9"/>
                <w:sz w:val="20"/>
                <w:szCs w:val="20"/>
              </w:rPr>
              <w:t>分；</w:t>
            </w:r>
          </w:p>
          <w:p w14:paraId="47A257AB" w14:textId="207547BB" w:rsidR="00500090" w:rsidRPr="005D2741" w:rsidRDefault="00500090" w:rsidP="00500090">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spacing w:val="-9"/>
                <w:sz w:val="20"/>
                <w:szCs w:val="20"/>
              </w:rPr>
              <w:t>3</w:t>
            </w:r>
            <w:r w:rsidRPr="00402F7D">
              <w:rPr>
                <w:rFonts w:ascii="Times New Roman" w:eastAsia="宋体" w:hAnsi="Times New Roman" w:cs="Times New Roman"/>
                <w:spacing w:val="-9"/>
                <w:sz w:val="20"/>
                <w:szCs w:val="20"/>
              </w:rPr>
              <w:t>建设小微湿地，得</w:t>
            </w:r>
            <w:r w:rsidRPr="00402F7D">
              <w:rPr>
                <w:rFonts w:ascii="Times New Roman" w:eastAsia="宋体" w:hAnsi="Times New Roman" w:cs="Times New Roman"/>
                <w:spacing w:val="-9"/>
                <w:sz w:val="20"/>
                <w:szCs w:val="20"/>
              </w:rPr>
              <w:t>3</w:t>
            </w:r>
            <w:r w:rsidRPr="00402F7D">
              <w:rPr>
                <w:rFonts w:ascii="Times New Roman" w:eastAsia="宋体" w:hAnsi="Times New Roman" w:cs="Times New Roman"/>
                <w:spacing w:val="-9"/>
                <w:sz w:val="20"/>
                <w:szCs w:val="20"/>
              </w:rPr>
              <w:t>分。</w:t>
            </w:r>
          </w:p>
        </w:tc>
        <w:tc>
          <w:tcPr>
            <w:tcW w:w="713" w:type="dxa"/>
            <w:gridSpan w:val="2"/>
            <w:vAlign w:val="center"/>
          </w:tcPr>
          <w:p w14:paraId="3A0A260B" w14:textId="044444F7" w:rsidR="00500090" w:rsidRDefault="00500090" w:rsidP="00500090">
            <w:pPr>
              <w:spacing w:line="360" w:lineRule="auto"/>
              <w:jc w:val="center"/>
              <w:rPr>
                <w:rFonts w:ascii="Calibri" w:eastAsia="宋体" w:hAnsi="Calibri" w:cs="Calibri"/>
                <w:color w:val="auto"/>
                <w:spacing w:val="-8"/>
                <w:sz w:val="20"/>
                <w:szCs w:val="20"/>
              </w:rPr>
            </w:pPr>
            <w:r w:rsidRPr="00385BBA">
              <w:rPr>
                <w:rFonts w:ascii="Calibri" w:eastAsia="宋体" w:hAnsi="Calibri" w:cs="Calibri" w:hint="eastAsia"/>
                <w:color w:val="auto"/>
                <w:spacing w:val="-8"/>
                <w:sz w:val="22"/>
                <w:szCs w:val="22"/>
              </w:rPr>
              <w:t>1</w:t>
            </w:r>
            <w:r w:rsidRPr="00385BBA">
              <w:rPr>
                <w:rFonts w:ascii="Calibri" w:eastAsia="宋体" w:hAnsi="Calibri" w:cs="Calibri"/>
                <w:color w:val="auto"/>
                <w:spacing w:val="-8"/>
                <w:sz w:val="22"/>
                <w:szCs w:val="22"/>
              </w:rPr>
              <w:t>0</w:t>
            </w:r>
          </w:p>
        </w:tc>
        <w:tc>
          <w:tcPr>
            <w:tcW w:w="711" w:type="dxa"/>
            <w:vAlign w:val="center"/>
          </w:tcPr>
          <w:p w14:paraId="3262558E" w14:textId="4A1679F7" w:rsidR="00500090" w:rsidRDefault="00500090" w:rsidP="00500090">
            <w:pPr>
              <w:spacing w:line="360" w:lineRule="auto"/>
              <w:jc w:val="center"/>
              <w:rPr>
                <w:rFonts w:ascii="Calibri" w:eastAsia="宋体" w:hAnsi="Calibri" w:cs="Calibri"/>
                <w:color w:val="auto"/>
                <w:spacing w:val="-8"/>
                <w:sz w:val="20"/>
                <w:szCs w:val="20"/>
              </w:rPr>
            </w:pPr>
            <w:r w:rsidRPr="00385BBA">
              <w:rPr>
                <w:rFonts w:ascii="MS Gothic" w:eastAsia="MS Gothic" w:hAnsi="MS Gothic" w:cs="MS Gothic" w:hint="eastAsia"/>
                <w:color w:val="auto"/>
                <w:spacing w:val="-8"/>
                <w:sz w:val="22"/>
                <w:szCs w:val="22"/>
              </w:rPr>
              <w:t>✔</w:t>
            </w:r>
          </w:p>
        </w:tc>
        <w:tc>
          <w:tcPr>
            <w:tcW w:w="617" w:type="dxa"/>
            <w:vAlign w:val="center"/>
          </w:tcPr>
          <w:p w14:paraId="0178EF19" w14:textId="5B51E872" w:rsidR="00500090" w:rsidRDefault="00500090" w:rsidP="00500090">
            <w:pPr>
              <w:spacing w:line="360" w:lineRule="auto"/>
              <w:jc w:val="center"/>
              <w:rPr>
                <w:rFonts w:ascii="Calibri" w:eastAsia="宋体" w:hAnsi="Calibri" w:cs="Calibri"/>
                <w:color w:val="auto"/>
                <w:spacing w:val="-8"/>
                <w:sz w:val="20"/>
                <w:szCs w:val="20"/>
              </w:rPr>
            </w:pPr>
            <w:r w:rsidRPr="00CD2104">
              <w:rPr>
                <w:rFonts w:ascii="MS Gothic" w:eastAsia="MS Gothic" w:hAnsi="MS Gothic" w:cs="MS Gothic" w:hint="eastAsia"/>
                <w:color w:val="auto"/>
                <w:spacing w:val="-8"/>
                <w:sz w:val="22"/>
                <w:szCs w:val="22"/>
              </w:rPr>
              <w:t>✔</w:t>
            </w:r>
          </w:p>
        </w:tc>
        <w:tc>
          <w:tcPr>
            <w:tcW w:w="596" w:type="dxa"/>
          </w:tcPr>
          <w:p w14:paraId="177942A3"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14:paraId="231B8AF9" w14:textId="77777777" w:rsidTr="008F3AF4">
        <w:trPr>
          <w:trHeight w:val="5447"/>
        </w:trPr>
        <w:tc>
          <w:tcPr>
            <w:tcW w:w="596" w:type="dxa"/>
            <w:vMerge/>
          </w:tcPr>
          <w:p w14:paraId="160C9929" w14:textId="77777777" w:rsidR="00500090" w:rsidRDefault="00500090" w:rsidP="00500090">
            <w:pPr>
              <w:spacing w:line="360" w:lineRule="auto"/>
              <w:jc w:val="both"/>
              <w:rPr>
                <w:rFonts w:ascii="Calibri" w:eastAsia="宋体" w:hAnsi="Calibri" w:cs="Calibri"/>
                <w:color w:val="auto"/>
                <w:spacing w:val="-8"/>
                <w:sz w:val="20"/>
                <w:szCs w:val="20"/>
              </w:rPr>
            </w:pPr>
          </w:p>
        </w:tc>
        <w:tc>
          <w:tcPr>
            <w:tcW w:w="596" w:type="dxa"/>
            <w:vMerge/>
          </w:tcPr>
          <w:p w14:paraId="7C5C71B6" w14:textId="77777777" w:rsidR="00500090" w:rsidRDefault="00500090" w:rsidP="00500090">
            <w:pPr>
              <w:spacing w:line="360" w:lineRule="auto"/>
              <w:jc w:val="both"/>
              <w:rPr>
                <w:rFonts w:ascii="Calibri" w:eastAsia="宋体" w:hAnsi="Calibri" w:cs="Calibri"/>
                <w:color w:val="auto"/>
                <w:spacing w:val="-8"/>
                <w:sz w:val="20"/>
                <w:szCs w:val="20"/>
              </w:rPr>
            </w:pPr>
          </w:p>
        </w:tc>
        <w:tc>
          <w:tcPr>
            <w:tcW w:w="714" w:type="dxa"/>
            <w:gridSpan w:val="3"/>
            <w:vMerge/>
          </w:tcPr>
          <w:p w14:paraId="01835FB0" w14:textId="77777777" w:rsidR="00500090" w:rsidRPr="005D2741" w:rsidRDefault="00500090" w:rsidP="00500090">
            <w:pPr>
              <w:spacing w:line="360" w:lineRule="auto"/>
              <w:jc w:val="both"/>
              <w:rPr>
                <w:rFonts w:ascii="Calibri" w:eastAsia="宋体" w:hAnsi="Calibri" w:cs="Calibri"/>
                <w:color w:val="auto"/>
                <w:spacing w:val="-9"/>
                <w:sz w:val="20"/>
                <w:szCs w:val="20"/>
              </w:rPr>
            </w:pPr>
          </w:p>
        </w:tc>
        <w:tc>
          <w:tcPr>
            <w:tcW w:w="3753" w:type="dxa"/>
            <w:gridSpan w:val="3"/>
          </w:tcPr>
          <w:p w14:paraId="74D38153" w14:textId="33B2E2C5" w:rsidR="00500090" w:rsidRPr="00402F7D" w:rsidRDefault="00500090" w:rsidP="00500090">
            <w:pPr>
              <w:rPr>
                <w:rFonts w:ascii="Times New Roman" w:eastAsia="宋体" w:hAnsi="Times New Roman" w:cs="Times New Roman"/>
                <w:spacing w:val="-9"/>
                <w:sz w:val="20"/>
                <w:szCs w:val="20"/>
              </w:rPr>
            </w:pPr>
            <w:r w:rsidRPr="00886C05">
              <w:rPr>
                <w:rFonts w:ascii="Times New Roman" w:eastAsia="宋体" w:hAnsi="Times New Roman" w:cs="Times New Roman"/>
                <w:b/>
                <w:bCs/>
                <w:spacing w:val="-9"/>
                <w:sz w:val="20"/>
                <w:szCs w:val="20"/>
              </w:rPr>
              <w:t>5.2.3</w:t>
            </w:r>
            <w:r w:rsidRPr="00402F7D">
              <w:rPr>
                <w:rFonts w:ascii="Times New Roman" w:eastAsia="宋体" w:hAnsi="Times New Roman" w:cs="Times New Roman"/>
                <w:spacing w:val="-9"/>
                <w:sz w:val="20"/>
                <w:szCs w:val="20"/>
              </w:rPr>
              <w:t>实施城区海绵城市建设，推行绿色雨水基础设施，评价分值为</w:t>
            </w:r>
            <w:r>
              <w:rPr>
                <w:rFonts w:ascii="Times New Roman" w:eastAsia="宋体" w:hAnsi="Times New Roman" w:cs="Times New Roman"/>
                <w:spacing w:val="-9"/>
                <w:sz w:val="20"/>
                <w:szCs w:val="20"/>
              </w:rPr>
              <w:t>6</w:t>
            </w:r>
            <w:r w:rsidRPr="00402F7D">
              <w:rPr>
                <w:rFonts w:ascii="Times New Roman" w:eastAsia="宋体" w:hAnsi="Times New Roman" w:cs="Times New Roman"/>
                <w:spacing w:val="-9"/>
                <w:sz w:val="20"/>
                <w:szCs w:val="20"/>
              </w:rPr>
              <w:t>分，应按下列规则分别评分：</w:t>
            </w:r>
          </w:p>
          <w:p w14:paraId="71153DEB" w14:textId="77777777" w:rsidR="00500090" w:rsidRPr="00886C05" w:rsidRDefault="00500090" w:rsidP="00500090">
            <w:pPr>
              <w:rPr>
                <w:rFonts w:ascii="Times New Roman" w:eastAsia="宋体" w:hAnsi="Times New Roman" w:cs="Times New Roman"/>
                <w:spacing w:val="-9"/>
                <w:sz w:val="20"/>
                <w:szCs w:val="20"/>
              </w:rPr>
            </w:pPr>
            <w:r w:rsidRPr="00F5303C">
              <w:rPr>
                <w:rFonts w:ascii="Times New Roman" w:eastAsia="宋体" w:hAnsi="Times New Roman" w:cs="Times New Roman"/>
                <w:b/>
                <w:bCs/>
                <w:spacing w:val="-9"/>
                <w:sz w:val="20"/>
                <w:szCs w:val="20"/>
              </w:rPr>
              <w:t>1</w:t>
            </w:r>
            <w:r w:rsidRPr="00886C05">
              <w:rPr>
                <w:rFonts w:ascii="Times New Roman" w:eastAsia="宋体" w:hAnsi="Times New Roman" w:cs="Times New Roman" w:hint="eastAsia"/>
                <w:spacing w:val="-9"/>
                <w:sz w:val="20"/>
                <w:szCs w:val="20"/>
              </w:rPr>
              <w:t>规划设计阶段</w:t>
            </w:r>
          </w:p>
          <w:p w14:paraId="56F54872" w14:textId="77777777" w:rsidR="00500090" w:rsidRPr="00886C05" w:rsidRDefault="00500090" w:rsidP="00500090">
            <w:pPr>
              <w:rPr>
                <w:rFonts w:ascii="Times New Roman" w:eastAsia="宋体" w:hAnsi="Times New Roman" w:cs="Times New Roman"/>
                <w:spacing w:val="-9"/>
                <w:sz w:val="20"/>
                <w:szCs w:val="20"/>
              </w:rPr>
            </w:pPr>
            <w:r w:rsidRPr="00886C05">
              <w:rPr>
                <w:rFonts w:ascii="Times New Roman" w:eastAsia="宋体" w:hAnsi="Times New Roman" w:cs="Times New Roman" w:hint="eastAsia"/>
                <w:spacing w:val="-9"/>
                <w:sz w:val="20"/>
                <w:szCs w:val="20"/>
              </w:rPr>
              <w:t>（</w:t>
            </w:r>
            <w:r w:rsidRPr="00886C05">
              <w:rPr>
                <w:rFonts w:ascii="Times New Roman" w:eastAsia="宋体" w:hAnsi="Times New Roman" w:cs="Times New Roman"/>
                <w:spacing w:val="-9"/>
                <w:sz w:val="20"/>
                <w:szCs w:val="20"/>
              </w:rPr>
              <w:t>1</w:t>
            </w:r>
            <w:r w:rsidRPr="00886C05">
              <w:rPr>
                <w:rFonts w:ascii="Times New Roman" w:eastAsia="宋体" w:hAnsi="Times New Roman" w:cs="Times New Roman" w:hint="eastAsia"/>
                <w:spacing w:val="-9"/>
                <w:sz w:val="20"/>
                <w:szCs w:val="20"/>
              </w:rPr>
              <w:t>）规划阶段，得</w:t>
            </w:r>
            <w:r w:rsidRPr="00886C05">
              <w:rPr>
                <w:rFonts w:ascii="Times New Roman" w:eastAsia="宋体" w:hAnsi="Times New Roman" w:cs="Times New Roman"/>
                <w:spacing w:val="-9"/>
                <w:sz w:val="20"/>
                <w:szCs w:val="20"/>
              </w:rPr>
              <w:t>3</w:t>
            </w:r>
            <w:r w:rsidRPr="00886C05">
              <w:rPr>
                <w:rFonts w:ascii="Times New Roman" w:eastAsia="宋体" w:hAnsi="Times New Roman" w:cs="Times New Roman" w:hint="eastAsia"/>
                <w:spacing w:val="-9"/>
                <w:sz w:val="20"/>
                <w:szCs w:val="20"/>
              </w:rPr>
              <w:t>分。</w:t>
            </w:r>
          </w:p>
          <w:p w14:paraId="1AE922CB" w14:textId="77777777" w:rsidR="00500090" w:rsidRPr="00886C05" w:rsidRDefault="00500090" w:rsidP="00500090">
            <w:pPr>
              <w:ind w:firstLineChars="200" w:firstLine="364"/>
              <w:rPr>
                <w:rFonts w:ascii="Times New Roman" w:eastAsia="宋体" w:hAnsi="Times New Roman" w:cs="Times New Roman"/>
                <w:spacing w:val="-9"/>
                <w:sz w:val="20"/>
                <w:szCs w:val="20"/>
              </w:rPr>
            </w:pPr>
            <w:r w:rsidRPr="00886C05">
              <w:rPr>
                <w:rFonts w:ascii="Times New Roman" w:eastAsia="宋体" w:hAnsi="Times New Roman" w:cs="Times New Roman" w:hint="eastAsia"/>
                <w:spacing w:val="-9"/>
                <w:sz w:val="20"/>
                <w:szCs w:val="20"/>
              </w:rPr>
              <w:t>海绵城市建设要求纳入当地国土空间总体规划或城乡总体规划并得到批复，海绵指标纳入当地控制项详细规划并得到批复，编制海绵城市专项规划并得到同级政府批复</w:t>
            </w:r>
            <w:r>
              <w:rPr>
                <w:rFonts w:ascii="Times New Roman" w:eastAsia="宋体" w:hAnsi="Times New Roman" w:cs="Times New Roman" w:hint="eastAsia"/>
                <w:spacing w:val="-9"/>
                <w:sz w:val="20"/>
                <w:szCs w:val="20"/>
              </w:rPr>
              <w:t>。</w:t>
            </w:r>
          </w:p>
          <w:p w14:paraId="7CE8965E" w14:textId="77777777" w:rsidR="00500090" w:rsidRPr="00886C05" w:rsidRDefault="00500090" w:rsidP="00500090">
            <w:pPr>
              <w:rPr>
                <w:rFonts w:ascii="Times New Roman" w:eastAsia="宋体" w:hAnsi="Times New Roman" w:cs="Times New Roman"/>
                <w:spacing w:val="-9"/>
                <w:sz w:val="20"/>
                <w:szCs w:val="20"/>
              </w:rPr>
            </w:pPr>
            <w:r w:rsidRPr="00886C05">
              <w:rPr>
                <w:rFonts w:ascii="Times New Roman" w:eastAsia="宋体" w:hAnsi="Times New Roman" w:cs="Times New Roman" w:hint="eastAsia"/>
                <w:spacing w:val="-9"/>
                <w:sz w:val="20"/>
                <w:szCs w:val="20"/>
              </w:rPr>
              <w:t>（</w:t>
            </w:r>
            <w:r w:rsidRPr="00886C05">
              <w:rPr>
                <w:rFonts w:ascii="Times New Roman" w:eastAsia="宋体" w:hAnsi="Times New Roman" w:cs="Times New Roman"/>
                <w:spacing w:val="-9"/>
                <w:sz w:val="20"/>
                <w:szCs w:val="20"/>
              </w:rPr>
              <w:t>2</w:t>
            </w:r>
            <w:r w:rsidRPr="00886C05">
              <w:rPr>
                <w:rFonts w:ascii="Times New Roman" w:eastAsia="宋体" w:hAnsi="Times New Roman" w:cs="Times New Roman" w:hint="eastAsia"/>
                <w:spacing w:val="-9"/>
                <w:sz w:val="20"/>
                <w:szCs w:val="20"/>
              </w:rPr>
              <w:t>）设计阶段，得</w:t>
            </w:r>
            <w:r w:rsidRPr="00886C05">
              <w:rPr>
                <w:rFonts w:ascii="Times New Roman" w:eastAsia="宋体" w:hAnsi="Times New Roman" w:cs="Times New Roman"/>
                <w:spacing w:val="-9"/>
                <w:sz w:val="20"/>
                <w:szCs w:val="20"/>
              </w:rPr>
              <w:t>3</w:t>
            </w:r>
            <w:r w:rsidRPr="00886C05">
              <w:rPr>
                <w:rFonts w:ascii="Times New Roman" w:eastAsia="宋体" w:hAnsi="Times New Roman" w:cs="Times New Roman" w:hint="eastAsia"/>
                <w:spacing w:val="-9"/>
                <w:sz w:val="20"/>
                <w:szCs w:val="20"/>
              </w:rPr>
              <w:t>分</w:t>
            </w:r>
          </w:p>
          <w:p w14:paraId="01DD7F13" w14:textId="77777777" w:rsidR="00500090" w:rsidRPr="00886C05" w:rsidRDefault="00500090" w:rsidP="00500090">
            <w:pPr>
              <w:ind w:firstLineChars="200" w:firstLine="364"/>
              <w:rPr>
                <w:rFonts w:ascii="Times New Roman" w:eastAsia="宋体" w:hAnsi="Times New Roman" w:cs="Times New Roman"/>
                <w:spacing w:val="-9"/>
                <w:sz w:val="20"/>
                <w:szCs w:val="20"/>
              </w:rPr>
            </w:pPr>
            <w:r w:rsidRPr="00886C05">
              <w:rPr>
                <w:rFonts w:ascii="Times New Roman" w:eastAsia="宋体" w:hAnsi="Times New Roman" w:cs="Times New Roman" w:hint="eastAsia"/>
                <w:spacing w:val="-9"/>
                <w:sz w:val="20"/>
                <w:szCs w:val="20"/>
              </w:rPr>
              <w:t>已进行施工图设计文件审查备案的建设项目，有海绵城市设计专篇并取得审查合格书，城区海绵城市设计指标达规划或规范相关指标要求下限。</w:t>
            </w:r>
          </w:p>
          <w:p w14:paraId="2960B72C" w14:textId="77777777" w:rsidR="00500090" w:rsidRPr="00886C05" w:rsidRDefault="00500090" w:rsidP="00500090">
            <w:pPr>
              <w:rPr>
                <w:rFonts w:ascii="Times New Roman" w:eastAsia="宋体" w:hAnsi="Times New Roman" w:cs="Times New Roman"/>
                <w:spacing w:val="-9"/>
                <w:sz w:val="20"/>
                <w:szCs w:val="20"/>
              </w:rPr>
            </w:pPr>
            <w:r w:rsidRPr="00F5303C">
              <w:rPr>
                <w:rFonts w:ascii="Times New Roman" w:eastAsia="宋体" w:hAnsi="Times New Roman" w:cs="Times New Roman"/>
                <w:b/>
                <w:bCs/>
                <w:spacing w:val="-9"/>
                <w:sz w:val="20"/>
                <w:szCs w:val="20"/>
              </w:rPr>
              <w:t>2</w:t>
            </w:r>
            <w:r w:rsidRPr="00886C05">
              <w:rPr>
                <w:rFonts w:ascii="Times New Roman" w:eastAsia="宋体" w:hAnsi="Times New Roman" w:cs="Times New Roman" w:hint="eastAsia"/>
                <w:spacing w:val="-9"/>
                <w:sz w:val="20"/>
                <w:szCs w:val="20"/>
              </w:rPr>
              <w:t>运营管理阶段</w:t>
            </w:r>
          </w:p>
          <w:p w14:paraId="3DB55EB7" w14:textId="7E5FE076" w:rsidR="00500090" w:rsidRPr="005D2741" w:rsidRDefault="00500090" w:rsidP="00500090">
            <w:pPr>
              <w:jc w:val="both"/>
              <w:rPr>
                <w:rFonts w:ascii="Calibri" w:eastAsia="宋体" w:hAnsi="Calibri" w:cs="Calibri"/>
                <w:color w:val="auto"/>
                <w:spacing w:val="-9"/>
                <w:sz w:val="20"/>
                <w:szCs w:val="20"/>
              </w:rPr>
            </w:pPr>
            <w:r w:rsidRPr="00886C05">
              <w:rPr>
                <w:rFonts w:ascii="Times New Roman" w:eastAsia="宋体" w:hAnsi="Times New Roman" w:cs="Times New Roman" w:hint="eastAsia"/>
                <w:spacing w:val="-9"/>
                <w:sz w:val="20"/>
                <w:szCs w:val="20"/>
              </w:rPr>
              <w:t>提供海绵城市建设运行效果监测和评估数据，且城区年雨水径流总量控制率达到城区海绵城市规划或规范相关指标要求的下限值，得</w:t>
            </w:r>
            <w:r w:rsidRPr="00886C05">
              <w:rPr>
                <w:rFonts w:ascii="Times New Roman" w:eastAsia="宋体" w:hAnsi="Times New Roman" w:cs="Times New Roman"/>
                <w:spacing w:val="-9"/>
                <w:sz w:val="20"/>
                <w:szCs w:val="20"/>
              </w:rPr>
              <w:t>3</w:t>
            </w:r>
            <w:r w:rsidRPr="00886C05">
              <w:rPr>
                <w:rFonts w:ascii="Times New Roman" w:eastAsia="宋体" w:hAnsi="Times New Roman" w:cs="Times New Roman" w:hint="eastAsia"/>
                <w:spacing w:val="-9"/>
                <w:sz w:val="20"/>
                <w:szCs w:val="20"/>
              </w:rPr>
              <w:t>分；相关责任部门落实低影响开发设施运维单位，提供低影响开发设施运维记录，</w:t>
            </w:r>
            <w:r w:rsidRPr="00886C05">
              <w:rPr>
                <w:rFonts w:ascii="Times New Roman" w:eastAsia="宋体" w:hAnsi="Times New Roman" w:cs="Times New Roman"/>
                <w:spacing w:val="-9"/>
                <w:sz w:val="20"/>
                <w:szCs w:val="20"/>
              </w:rPr>
              <w:t>3</w:t>
            </w:r>
            <w:r w:rsidRPr="00886C05">
              <w:rPr>
                <w:rFonts w:ascii="Times New Roman" w:eastAsia="宋体" w:hAnsi="Times New Roman" w:cs="Times New Roman" w:hint="eastAsia"/>
                <w:spacing w:val="-9"/>
                <w:sz w:val="20"/>
                <w:szCs w:val="20"/>
              </w:rPr>
              <w:t>分。</w:t>
            </w:r>
          </w:p>
        </w:tc>
        <w:tc>
          <w:tcPr>
            <w:tcW w:w="713" w:type="dxa"/>
            <w:gridSpan w:val="2"/>
            <w:vAlign w:val="center"/>
          </w:tcPr>
          <w:p w14:paraId="71FF5DA1" w14:textId="690548CD" w:rsidR="00500090" w:rsidRDefault="00500090" w:rsidP="00500090">
            <w:pPr>
              <w:spacing w:line="360" w:lineRule="auto"/>
              <w:jc w:val="center"/>
              <w:rPr>
                <w:rFonts w:ascii="Calibri" w:eastAsia="宋体" w:hAnsi="Calibri" w:cs="Calibri"/>
                <w:color w:val="auto"/>
                <w:spacing w:val="-8"/>
                <w:sz w:val="20"/>
                <w:szCs w:val="20"/>
              </w:rPr>
            </w:pPr>
            <w:r w:rsidRPr="00B1690C">
              <w:rPr>
                <w:rFonts w:ascii="Calibri" w:eastAsia="宋体" w:hAnsi="Calibri" w:cs="Calibri" w:hint="eastAsia"/>
                <w:color w:val="auto"/>
                <w:spacing w:val="-8"/>
                <w:sz w:val="22"/>
                <w:szCs w:val="22"/>
              </w:rPr>
              <w:t>6</w:t>
            </w:r>
          </w:p>
        </w:tc>
        <w:tc>
          <w:tcPr>
            <w:tcW w:w="711" w:type="dxa"/>
            <w:vAlign w:val="center"/>
          </w:tcPr>
          <w:p w14:paraId="6CB7F0CE" w14:textId="0AC6E1CD"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617" w:type="dxa"/>
            <w:vAlign w:val="center"/>
          </w:tcPr>
          <w:p w14:paraId="679E10D6" w14:textId="0AD13C95"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596" w:type="dxa"/>
          </w:tcPr>
          <w:p w14:paraId="35F8C147" w14:textId="77777777" w:rsidR="00500090" w:rsidRDefault="00500090" w:rsidP="00500090">
            <w:pPr>
              <w:spacing w:line="360" w:lineRule="auto"/>
              <w:jc w:val="both"/>
              <w:rPr>
                <w:rFonts w:ascii="Calibri" w:eastAsia="宋体" w:hAnsi="Calibri" w:cs="Calibri"/>
                <w:color w:val="auto"/>
                <w:spacing w:val="-8"/>
                <w:sz w:val="20"/>
                <w:szCs w:val="20"/>
              </w:rPr>
            </w:pPr>
          </w:p>
        </w:tc>
      </w:tr>
    </w:tbl>
    <w:p w14:paraId="0404D73F" w14:textId="037D15B6" w:rsidR="006135A6" w:rsidRDefault="006135A6" w:rsidP="00714A96">
      <w:pPr>
        <w:spacing w:line="360" w:lineRule="auto"/>
        <w:jc w:val="both"/>
        <w:rPr>
          <w:rFonts w:ascii="Calibri" w:eastAsia="宋体" w:hAnsi="Calibri" w:cs="Calibri"/>
          <w:color w:val="auto"/>
          <w:spacing w:val="-8"/>
          <w:sz w:val="20"/>
          <w:szCs w:val="20"/>
        </w:rPr>
      </w:pPr>
    </w:p>
    <w:tbl>
      <w:tblPr>
        <w:tblStyle w:val="ad"/>
        <w:tblW w:w="0" w:type="auto"/>
        <w:tblLook w:val="04A0" w:firstRow="1" w:lastRow="0" w:firstColumn="1" w:lastColumn="0" w:noHBand="0" w:noVBand="1"/>
      </w:tblPr>
      <w:tblGrid>
        <w:gridCol w:w="626"/>
        <w:gridCol w:w="626"/>
        <w:gridCol w:w="712"/>
        <w:gridCol w:w="3715"/>
        <w:gridCol w:w="705"/>
        <w:gridCol w:w="705"/>
        <w:gridCol w:w="614"/>
        <w:gridCol w:w="593"/>
      </w:tblGrid>
      <w:tr w:rsidR="00B746C6" w14:paraId="3980B44A" w14:textId="77777777" w:rsidTr="00E62969">
        <w:trPr>
          <w:trHeight w:val="274"/>
        </w:trPr>
        <w:tc>
          <w:tcPr>
            <w:tcW w:w="626" w:type="dxa"/>
            <w:vMerge w:val="restart"/>
            <w:vAlign w:val="center"/>
          </w:tcPr>
          <w:p w14:paraId="278F8880" w14:textId="77777777" w:rsidR="00801595" w:rsidRDefault="00801595"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lastRenderedPageBreak/>
              <w:t>指标</w:t>
            </w:r>
          </w:p>
        </w:tc>
        <w:tc>
          <w:tcPr>
            <w:tcW w:w="626" w:type="dxa"/>
            <w:vMerge w:val="restart"/>
            <w:vAlign w:val="center"/>
          </w:tcPr>
          <w:p w14:paraId="48746087" w14:textId="77777777" w:rsidR="00801595" w:rsidRDefault="00801595"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类别</w:t>
            </w:r>
          </w:p>
        </w:tc>
        <w:tc>
          <w:tcPr>
            <w:tcW w:w="4427" w:type="dxa"/>
            <w:gridSpan w:val="2"/>
            <w:vMerge w:val="restart"/>
            <w:vAlign w:val="center"/>
          </w:tcPr>
          <w:p w14:paraId="33A80691" w14:textId="77777777" w:rsidR="00801595" w:rsidRDefault="00801595"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标准条文</w:t>
            </w:r>
          </w:p>
        </w:tc>
        <w:tc>
          <w:tcPr>
            <w:tcW w:w="705" w:type="dxa"/>
            <w:vMerge w:val="restart"/>
            <w:vAlign w:val="center"/>
          </w:tcPr>
          <w:p w14:paraId="5010B540" w14:textId="77777777" w:rsidR="00801595" w:rsidRDefault="00801595"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分数</w:t>
            </w:r>
          </w:p>
        </w:tc>
        <w:tc>
          <w:tcPr>
            <w:tcW w:w="1319" w:type="dxa"/>
            <w:gridSpan w:val="2"/>
            <w:vAlign w:val="center"/>
          </w:tcPr>
          <w:p w14:paraId="2C064A84" w14:textId="77777777" w:rsidR="00801595" w:rsidRDefault="00801595"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593" w:type="dxa"/>
            <w:vMerge w:val="restart"/>
            <w:vAlign w:val="center"/>
          </w:tcPr>
          <w:p w14:paraId="086583DF" w14:textId="77777777" w:rsidR="00801595" w:rsidRDefault="00801595"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达标判定</w:t>
            </w:r>
          </w:p>
        </w:tc>
      </w:tr>
      <w:tr w:rsidR="00B746C6" w14:paraId="66C50345" w14:textId="77777777" w:rsidTr="00E62969">
        <w:trPr>
          <w:trHeight w:val="450"/>
        </w:trPr>
        <w:tc>
          <w:tcPr>
            <w:tcW w:w="626" w:type="dxa"/>
            <w:vMerge/>
            <w:vAlign w:val="center"/>
          </w:tcPr>
          <w:p w14:paraId="19915027" w14:textId="77777777" w:rsidR="00801595" w:rsidRDefault="00801595" w:rsidP="00672AF3">
            <w:pPr>
              <w:spacing w:line="360" w:lineRule="auto"/>
              <w:jc w:val="center"/>
              <w:rPr>
                <w:rFonts w:ascii="Calibri" w:eastAsia="宋体" w:hAnsi="Calibri" w:cs="Calibri"/>
                <w:color w:val="auto"/>
                <w:spacing w:val="-8"/>
                <w:sz w:val="20"/>
                <w:szCs w:val="20"/>
              </w:rPr>
            </w:pPr>
          </w:p>
        </w:tc>
        <w:tc>
          <w:tcPr>
            <w:tcW w:w="626" w:type="dxa"/>
            <w:vMerge/>
            <w:vAlign w:val="center"/>
          </w:tcPr>
          <w:p w14:paraId="76BCB6C4" w14:textId="77777777" w:rsidR="00801595" w:rsidRDefault="00801595" w:rsidP="00672AF3">
            <w:pPr>
              <w:spacing w:line="360" w:lineRule="auto"/>
              <w:jc w:val="center"/>
              <w:rPr>
                <w:rFonts w:ascii="Calibri" w:eastAsia="宋体" w:hAnsi="Calibri" w:cs="Calibri"/>
                <w:color w:val="auto"/>
                <w:spacing w:val="-8"/>
                <w:sz w:val="20"/>
                <w:szCs w:val="20"/>
              </w:rPr>
            </w:pPr>
          </w:p>
        </w:tc>
        <w:tc>
          <w:tcPr>
            <w:tcW w:w="4427" w:type="dxa"/>
            <w:gridSpan w:val="2"/>
            <w:vMerge/>
            <w:vAlign w:val="center"/>
          </w:tcPr>
          <w:p w14:paraId="40BC6BCC" w14:textId="77777777" w:rsidR="00801595" w:rsidRDefault="00801595" w:rsidP="00672AF3">
            <w:pPr>
              <w:spacing w:line="360" w:lineRule="auto"/>
              <w:jc w:val="center"/>
              <w:rPr>
                <w:rFonts w:ascii="Calibri" w:eastAsia="宋体" w:hAnsi="Calibri" w:cs="Calibri"/>
                <w:color w:val="auto"/>
                <w:spacing w:val="-8"/>
                <w:sz w:val="20"/>
                <w:szCs w:val="20"/>
              </w:rPr>
            </w:pPr>
          </w:p>
        </w:tc>
        <w:tc>
          <w:tcPr>
            <w:tcW w:w="705" w:type="dxa"/>
            <w:vMerge/>
            <w:vAlign w:val="center"/>
          </w:tcPr>
          <w:p w14:paraId="17804ED9" w14:textId="77777777" w:rsidR="00801595" w:rsidRDefault="00801595" w:rsidP="00672AF3">
            <w:pPr>
              <w:spacing w:line="360" w:lineRule="auto"/>
              <w:jc w:val="center"/>
              <w:rPr>
                <w:rFonts w:ascii="Calibri" w:eastAsia="宋体" w:hAnsi="Calibri" w:cs="Calibri"/>
                <w:color w:val="auto"/>
                <w:spacing w:val="-8"/>
                <w:sz w:val="20"/>
                <w:szCs w:val="20"/>
              </w:rPr>
            </w:pPr>
          </w:p>
        </w:tc>
        <w:tc>
          <w:tcPr>
            <w:tcW w:w="705" w:type="dxa"/>
            <w:vAlign w:val="center"/>
          </w:tcPr>
          <w:p w14:paraId="305D973A" w14:textId="77777777" w:rsidR="00801595" w:rsidRDefault="00801595"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规划设计</w:t>
            </w:r>
          </w:p>
        </w:tc>
        <w:tc>
          <w:tcPr>
            <w:tcW w:w="614" w:type="dxa"/>
            <w:vAlign w:val="center"/>
          </w:tcPr>
          <w:p w14:paraId="117F4EFC" w14:textId="77777777" w:rsidR="00801595" w:rsidRDefault="00801595"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实施运管</w:t>
            </w:r>
          </w:p>
        </w:tc>
        <w:tc>
          <w:tcPr>
            <w:tcW w:w="593" w:type="dxa"/>
            <w:vMerge/>
          </w:tcPr>
          <w:p w14:paraId="5C05D4E4" w14:textId="77777777" w:rsidR="00801595" w:rsidRDefault="00801595" w:rsidP="00672AF3">
            <w:pPr>
              <w:spacing w:line="360" w:lineRule="auto"/>
              <w:jc w:val="both"/>
              <w:rPr>
                <w:rFonts w:ascii="Calibri" w:eastAsia="宋体" w:hAnsi="Calibri" w:cs="Calibri"/>
                <w:color w:val="auto"/>
                <w:spacing w:val="-8"/>
                <w:sz w:val="20"/>
                <w:szCs w:val="20"/>
              </w:rPr>
            </w:pPr>
          </w:p>
        </w:tc>
      </w:tr>
      <w:tr w:rsidR="00500090" w14:paraId="3AD1189F" w14:textId="77777777" w:rsidTr="00FC73D3">
        <w:trPr>
          <w:trHeight w:val="2088"/>
        </w:trPr>
        <w:tc>
          <w:tcPr>
            <w:tcW w:w="626" w:type="dxa"/>
            <w:vMerge w:val="restart"/>
            <w:textDirection w:val="tbRlV"/>
            <w:vAlign w:val="center"/>
          </w:tcPr>
          <w:p w14:paraId="2F1B631B" w14:textId="3C02A5A8" w:rsidR="00500090" w:rsidRDefault="00500090" w:rsidP="00500090">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生态环境</w:t>
            </w:r>
          </w:p>
        </w:tc>
        <w:tc>
          <w:tcPr>
            <w:tcW w:w="626" w:type="dxa"/>
            <w:vMerge w:val="restart"/>
            <w:textDirection w:val="tbRlV"/>
            <w:vAlign w:val="center"/>
          </w:tcPr>
          <w:p w14:paraId="48B5D202" w14:textId="340DE0D1" w:rsidR="00500090" w:rsidRDefault="00500090" w:rsidP="00500090">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712" w:type="dxa"/>
            <w:vMerge w:val="restart"/>
            <w:textDirection w:val="tbRlV"/>
            <w:vAlign w:val="center"/>
          </w:tcPr>
          <w:p w14:paraId="02467058" w14:textId="1D4863AD" w:rsidR="00500090" w:rsidRPr="005D2741" w:rsidRDefault="00500090" w:rsidP="00500090">
            <w:pPr>
              <w:spacing w:line="360" w:lineRule="auto"/>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绿地公园</w:t>
            </w:r>
          </w:p>
        </w:tc>
        <w:tc>
          <w:tcPr>
            <w:tcW w:w="3715" w:type="dxa"/>
            <w:vAlign w:val="center"/>
          </w:tcPr>
          <w:p w14:paraId="77EB710A" w14:textId="77777777" w:rsidR="00500090" w:rsidRPr="00801595" w:rsidRDefault="00500090" w:rsidP="00500090">
            <w:pPr>
              <w:spacing w:line="276" w:lineRule="auto"/>
              <w:rPr>
                <w:rFonts w:ascii="Times New Roman" w:eastAsia="宋体" w:hAnsi="Times New Roman" w:cs="Times New Roman"/>
                <w:color w:val="auto"/>
                <w:spacing w:val="-9"/>
                <w:sz w:val="20"/>
                <w:szCs w:val="20"/>
              </w:rPr>
            </w:pPr>
            <w:r w:rsidRPr="00801595">
              <w:rPr>
                <w:rFonts w:ascii="Times New Roman" w:eastAsia="宋体" w:hAnsi="Times New Roman" w:cs="Times New Roman"/>
                <w:b/>
                <w:bCs/>
                <w:color w:val="auto"/>
                <w:spacing w:val="-9"/>
                <w:sz w:val="20"/>
                <w:szCs w:val="20"/>
              </w:rPr>
              <w:t>5.2.4</w:t>
            </w:r>
            <w:r w:rsidRPr="00801595">
              <w:rPr>
                <w:rFonts w:ascii="Times New Roman" w:eastAsia="宋体" w:hAnsi="Times New Roman" w:cs="Times New Roman"/>
                <w:color w:val="auto"/>
                <w:spacing w:val="-9"/>
                <w:sz w:val="20"/>
                <w:szCs w:val="20"/>
              </w:rPr>
              <w:t>城区各类园林绿地养护管理良好，城区绿化覆盖率较高，</w:t>
            </w:r>
            <w:proofErr w:type="gramStart"/>
            <w:r w:rsidRPr="00801595">
              <w:rPr>
                <w:rFonts w:ascii="Times New Roman" w:eastAsia="宋体" w:hAnsi="Times New Roman" w:cs="Times New Roman"/>
                <w:color w:val="auto"/>
                <w:spacing w:val="-9"/>
                <w:sz w:val="20"/>
                <w:szCs w:val="20"/>
              </w:rPr>
              <w:t>评价总分值</w:t>
            </w:r>
            <w:proofErr w:type="gramEnd"/>
            <w:r w:rsidRPr="00801595">
              <w:rPr>
                <w:rFonts w:ascii="Times New Roman" w:eastAsia="宋体" w:hAnsi="Times New Roman" w:cs="Times New Roman"/>
                <w:color w:val="auto"/>
                <w:spacing w:val="-9"/>
                <w:sz w:val="20"/>
                <w:szCs w:val="20"/>
              </w:rPr>
              <w:t>为</w:t>
            </w:r>
            <w:r w:rsidRPr="00801595">
              <w:rPr>
                <w:rFonts w:ascii="Times New Roman" w:eastAsia="宋体" w:hAnsi="Times New Roman" w:cs="Times New Roman"/>
                <w:color w:val="auto"/>
                <w:spacing w:val="-9"/>
                <w:sz w:val="20"/>
                <w:szCs w:val="20"/>
              </w:rPr>
              <w:t>10</w:t>
            </w:r>
            <w:r w:rsidRPr="00801595">
              <w:rPr>
                <w:rFonts w:ascii="Times New Roman" w:eastAsia="宋体" w:hAnsi="Times New Roman" w:cs="Times New Roman"/>
                <w:color w:val="auto"/>
                <w:spacing w:val="-9"/>
                <w:sz w:val="20"/>
                <w:szCs w:val="20"/>
              </w:rPr>
              <w:t>分，应按下列规则分别评分并累计</w:t>
            </w:r>
            <w:r w:rsidRPr="00801595">
              <w:rPr>
                <w:rFonts w:ascii="宋体" w:eastAsia="宋体" w:hAnsi="宋体" w:cs="宋体" w:hint="eastAsia"/>
                <w:color w:val="auto"/>
                <w:spacing w:val="-9"/>
                <w:sz w:val="20"/>
                <w:szCs w:val="20"/>
              </w:rPr>
              <w:t>∶</w:t>
            </w:r>
          </w:p>
          <w:p w14:paraId="1E5C7B87" w14:textId="77777777" w:rsidR="00500090" w:rsidRPr="00801595" w:rsidRDefault="00500090" w:rsidP="00500090">
            <w:pPr>
              <w:spacing w:line="276" w:lineRule="auto"/>
              <w:ind w:firstLineChars="200" w:firstLine="364"/>
              <w:rPr>
                <w:rFonts w:ascii="Times New Roman" w:eastAsia="宋体" w:hAnsi="Times New Roman" w:cs="Times New Roman"/>
                <w:color w:val="auto"/>
                <w:spacing w:val="-9"/>
                <w:sz w:val="20"/>
                <w:szCs w:val="20"/>
              </w:rPr>
            </w:pPr>
            <w:r w:rsidRPr="00801595">
              <w:rPr>
                <w:rFonts w:ascii="Times New Roman" w:eastAsia="宋体" w:hAnsi="Times New Roman" w:cs="Times New Roman"/>
                <w:color w:val="auto"/>
                <w:spacing w:val="-9"/>
                <w:sz w:val="20"/>
                <w:szCs w:val="20"/>
              </w:rPr>
              <w:t>1</w:t>
            </w:r>
            <w:r w:rsidRPr="00801595">
              <w:rPr>
                <w:rFonts w:ascii="Times New Roman" w:eastAsia="宋体" w:hAnsi="Times New Roman" w:cs="Times New Roman"/>
                <w:color w:val="auto"/>
                <w:spacing w:val="-9"/>
                <w:sz w:val="20"/>
                <w:szCs w:val="20"/>
              </w:rPr>
              <w:t>绿化覆盖率达到</w:t>
            </w:r>
            <w:r w:rsidRPr="00801595">
              <w:rPr>
                <w:rFonts w:ascii="Times New Roman" w:eastAsia="宋体" w:hAnsi="Times New Roman" w:cs="Times New Roman"/>
                <w:color w:val="auto"/>
                <w:spacing w:val="-9"/>
                <w:sz w:val="20"/>
                <w:szCs w:val="20"/>
              </w:rPr>
              <w:t>37%</w:t>
            </w:r>
            <w:r w:rsidRPr="00801595">
              <w:rPr>
                <w:rFonts w:ascii="Times New Roman" w:eastAsia="宋体" w:hAnsi="Times New Roman" w:cs="Times New Roman"/>
                <w:color w:val="auto"/>
                <w:spacing w:val="-9"/>
                <w:sz w:val="20"/>
                <w:szCs w:val="20"/>
              </w:rPr>
              <w:t>，得</w:t>
            </w:r>
            <w:r w:rsidRPr="00801595">
              <w:rPr>
                <w:rFonts w:ascii="Times New Roman" w:eastAsia="宋体" w:hAnsi="Times New Roman" w:cs="Times New Roman"/>
                <w:color w:val="auto"/>
                <w:spacing w:val="-9"/>
                <w:sz w:val="20"/>
                <w:szCs w:val="20"/>
              </w:rPr>
              <w:t>3</w:t>
            </w:r>
            <w:r w:rsidRPr="00801595">
              <w:rPr>
                <w:rFonts w:ascii="Times New Roman" w:eastAsia="宋体" w:hAnsi="Times New Roman" w:cs="Times New Roman"/>
                <w:color w:val="auto"/>
                <w:spacing w:val="-9"/>
                <w:sz w:val="20"/>
                <w:szCs w:val="20"/>
              </w:rPr>
              <w:t>分</w:t>
            </w:r>
            <w:r w:rsidRPr="00801595">
              <w:rPr>
                <w:rFonts w:ascii="Times New Roman" w:eastAsia="宋体" w:hAnsi="Times New Roman" w:cs="Times New Roman"/>
                <w:color w:val="auto"/>
                <w:spacing w:val="-9"/>
                <w:sz w:val="20"/>
                <w:szCs w:val="20"/>
              </w:rPr>
              <w:t>;</w:t>
            </w:r>
            <w:r w:rsidRPr="00801595">
              <w:rPr>
                <w:rFonts w:ascii="Times New Roman" w:eastAsia="宋体" w:hAnsi="Times New Roman" w:cs="Times New Roman"/>
                <w:color w:val="auto"/>
                <w:spacing w:val="-9"/>
                <w:sz w:val="20"/>
                <w:szCs w:val="20"/>
              </w:rPr>
              <w:t>达到</w:t>
            </w:r>
            <w:r w:rsidRPr="00801595">
              <w:rPr>
                <w:rFonts w:ascii="Times New Roman" w:eastAsia="宋体" w:hAnsi="Times New Roman" w:cs="Times New Roman"/>
                <w:color w:val="auto"/>
                <w:spacing w:val="-9"/>
                <w:sz w:val="20"/>
                <w:szCs w:val="20"/>
              </w:rPr>
              <w:t>42%</w:t>
            </w:r>
            <w:r w:rsidRPr="00801595">
              <w:rPr>
                <w:rFonts w:ascii="Times New Roman" w:eastAsia="宋体" w:hAnsi="Times New Roman" w:cs="Times New Roman"/>
                <w:color w:val="auto"/>
                <w:spacing w:val="-9"/>
                <w:sz w:val="20"/>
                <w:szCs w:val="20"/>
              </w:rPr>
              <w:t>，得</w:t>
            </w:r>
            <w:r w:rsidRPr="00801595">
              <w:rPr>
                <w:rFonts w:ascii="Times New Roman" w:eastAsia="宋体" w:hAnsi="Times New Roman" w:cs="Times New Roman"/>
                <w:color w:val="auto"/>
                <w:spacing w:val="-9"/>
                <w:sz w:val="20"/>
                <w:szCs w:val="20"/>
              </w:rPr>
              <w:t>4</w:t>
            </w:r>
            <w:r w:rsidRPr="00801595">
              <w:rPr>
                <w:rFonts w:ascii="Times New Roman" w:eastAsia="宋体" w:hAnsi="Times New Roman" w:cs="Times New Roman"/>
                <w:color w:val="auto"/>
                <w:spacing w:val="-9"/>
                <w:sz w:val="20"/>
                <w:szCs w:val="20"/>
              </w:rPr>
              <w:t>分</w:t>
            </w:r>
            <w:r w:rsidRPr="00801595">
              <w:rPr>
                <w:rFonts w:ascii="Times New Roman" w:eastAsia="宋体" w:hAnsi="Times New Roman" w:cs="Times New Roman"/>
                <w:color w:val="auto"/>
                <w:spacing w:val="-9"/>
                <w:sz w:val="20"/>
                <w:szCs w:val="20"/>
              </w:rPr>
              <w:t>;</w:t>
            </w:r>
            <w:r w:rsidRPr="00801595">
              <w:rPr>
                <w:rFonts w:ascii="Times New Roman" w:eastAsia="宋体" w:hAnsi="Times New Roman" w:cs="Times New Roman"/>
                <w:color w:val="auto"/>
                <w:spacing w:val="-9"/>
                <w:sz w:val="20"/>
                <w:szCs w:val="20"/>
              </w:rPr>
              <w:t>达到</w:t>
            </w:r>
            <w:r w:rsidRPr="00801595">
              <w:rPr>
                <w:rFonts w:ascii="Times New Roman" w:eastAsia="宋体" w:hAnsi="Times New Roman" w:cs="Times New Roman"/>
                <w:color w:val="auto"/>
                <w:spacing w:val="-9"/>
                <w:sz w:val="20"/>
                <w:szCs w:val="20"/>
              </w:rPr>
              <w:t>45%</w:t>
            </w:r>
            <w:r w:rsidRPr="00801595">
              <w:rPr>
                <w:rFonts w:ascii="Times New Roman" w:eastAsia="宋体" w:hAnsi="Times New Roman" w:cs="Times New Roman"/>
                <w:color w:val="auto"/>
                <w:spacing w:val="-9"/>
                <w:sz w:val="20"/>
                <w:szCs w:val="20"/>
              </w:rPr>
              <w:t>，得</w:t>
            </w:r>
            <w:r w:rsidRPr="00801595">
              <w:rPr>
                <w:rFonts w:ascii="Times New Roman" w:eastAsia="宋体" w:hAnsi="Times New Roman" w:cs="Times New Roman"/>
                <w:color w:val="auto"/>
                <w:spacing w:val="-9"/>
                <w:sz w:val="20"/>
                <w:szCs w:val="20"/>
              </w:rPr>
              <w:t>5</w:t>
            </w:r>
            <w:r w:rsidRPr="00801595">
              <w:rPr>
                <w:rFonts w:ascii="Times New Roman" w:eastAsia="宋体" w:hAnsi="Times New Roman" w:cs="Times New Roman"/>
                <w:color w:val="auto"/>
                <w:spacing w:val="-9"/>
                <w:sz w:val="20"/>
                <w:szCs w:val="20"/>
              </w:rPr>
              <w:t>分</w:t>
            </w:r>
            <w:r w:rsidRPr="00801595">
              <w:rPr>
                <w:rFonts w:ascii="Times New Roman" w:eastAsia="宋体" w:hAnsi="Times New Roman" w:cs="Times New Roman"/>
                <w:color w:val="auto"/>
                <w:spacing w:val="-9"/>
                <w:sz w:val="20"/>
                <w:szCs w:val="20"/>
              </w:rPr>
              <w:t>;</w:t>
            </w:r>
          </w:p>
          <w:p w14:paraId="35507E45" w14:textId="20D7277B" w:rsidR="00500090" w:rsidRPr="00801595" w:rsidRDefault="00500090" w:rsidP="00500090">
            <w:pPr>
              <w:spacing w:line="276" w:lineRule="auto"/>
              <w:ind w:firstLineChars="200" w:firstLine="364"/>
              <w:rPr>
                <w:rFonts w:ascii="Times New Roman" w:eastAsia="宋体" w:hAnsi="Times New Roman" w:cs="Times New Roman"/>
                <w:color w:val="FF0000"/>
                <w:spacing w:val="9"/>
                <w:w w:val="101"/>
                <w:sz w:val="20"/>
                <w:szCs w:val="20"/>
              </w:rPr>
            </w:pPr>
            <w:r w:rsidRPr="00801595">
              <w:rPr>
                <w:rFonts w:ascii="Times New Roman" w:eastAsia="宋体" w:hAnsi="Times New Roman" w:cs="Times New Roman"/>
                <w:color w:val="auto"/>
                <w:spacing w:val="-9"/>
                <w:sz w:val="20"/>
                <w:szCs w:val="20"/>
              </w:rPr>
              <w:t>2</w:t>
            </w:r>
            <w:r w:rsidRPr="00801595">
              <w:rPr>
                <w:rFonts w:ascii="Times New Roman" w:eastAsia="宋体" w:hAnsi="Times New Roman" w:cs="Times New Roman"/>
                <w:color w:val="auto"/>
                <w:spacing w:val="-9"/>
                <w:sz w:val="20"/>
                <w:szCs w:val="20"/>
              </w:rPr>
              <w:t>园林绿地优良率</w:t>
            </w:r>
            <w:r w:rsidRPr="00801595">
              <w:rPr>
                <w:rFonts w:ascii="Times New Roman" w:eastAsia="宋体" w:hAnsi="Times New Roman" w:cs="Times New Roman"/>
                <w:color w:val="auto"/>
                <w:spacing w:val="-9"/>
                <w:sz w:val="20"/>
                <w:szCs w:val="20"/>
              </w:rPr>
              <w:t>85%</w:t>
            </w:r>
            <w:r w:rsidRPr="00801595">
              <w:rPr>
                <w:rFonts w:ascii="Times New Roman" w:eastAsia="宋体" w:hAnsi="Times New Roman" w:cs="Times New Roman"/>
                <w:color w:val="auto"/>
                <w:spacing w:val="-9"/>
                <w:sz w:val="20"/>
                <w:szCs w:val="20"/>
              </w:rPr>
              <w:t>，得</w:t>
            </w:r>
            <w:r w:rsidRPr="00801595">
              <w:rPr>
                <w:rFonts w:ascii="Times New Roman" w:eastAsia="宋体" w:hAnsi="Times New Roman" w:cs="Times New Roman"/>
                <w:color w:val="auto"/>
                <w:spacing w:val="-9"/>
                <w:sz w:val="20"/>
                <w:szCs w:val="20"/>
              </w:rPr>
              <w:t>3</w:t>
            </w:r>
            <w:r w:rsidRPr="00801595">
              <w:rPr>
                <w:rFonts w:ascii="Times New Roman" w:eastAsia="宋体" w:hAnsi="Times New Roman" w:cs="Times New Roman"/>
                <w:color w:val="auto"/>
                <w:spacing w:val="-9"/>
                <w:sz w:val="20"/>
                <w:szCs w:val="20"/>
              </w:rPr>
              <w:t>分</w:t>
            </w:r>
            <w:r w:rsidRPr="00801595">
              <w:rPr>
                <w:rFonts w:ascii="Times New Roman" w:eastAsia="宋体" w:hAnsi="Times New Roman" w:cs="Times New Roman"/>
                <w:color w:val="auto"/>
                <w:spacing w:val="-9"/>
                <w:sz w:val="20"/>
                <w:szCs w:val="20"/>
              </w:rPr>
              <w:t>;</w:t>
            </w:r>
            <w:r w:rsidRPr="00801595">
              <w:rPr>
                <w:rFonts w:ascii="Times New Roman" w:eastAsia="宋体" w:hAnsi="Times New Roman" w:cs="Times New Roman"/>
                <w:color w:val="auto"/>
                <w:spacing w:val="-9"/>
                <w:sz w:val="20"/>
                <w:szCs w:val="20"/>
              </w:rPr>
              <w:t>优良率</w:t>
            </w:r>
            <w:r w:rsidRPr="00801595">
              <w:rPr>
                <w:rFonts w:ascii="Times New Roman" w:eastAsia="宋体" w:hAnsi="Times New Roman" w:cs="Times New Roman"/>
                <w:color w:val="auto"/>
                <w:spacing w:val="-9"/>
                <w:sz w:val="20"/>
                <w:szCs w:val="20"/>
              </w:rPr>
              <w:t>90%</w:t>
            </w:r>
            <w:r w:rsidRPr="00801595">
              <w:rPr>
                <w:rFonts w:ascii="Times New Roman" w:eastAsia="宋体" w:hAnsi="Times New Roman" w:cs="Times New Roman"/>
                <w:color w:val="auto"/>
                <w:spacing w:val="-9"/>
                <w:sz w:val="20"/>
                <w:szCs w:val="20"/>
              </w:rPr>
              <w:t>，得</w:t>
            </w:r>
            <w:r w:rsidRPr="00801595">
              <w:rPr>
                <w:rFonts w:ascii="Times New Roman" w:eastAsia="宋体" w:hAnsi="Times New Roman" w:cs="Times New Roman"/>
                <w:color w:val="auto"/>
                <w:spacing w:val="-9"/>
                <w:sz w:val="20"/>
                <w:szCs w:val="20"/>
              </w:rPr>
              <w:t>4</w:t>
            </w:r>
            <w:r w:rsidRPr="00801595">
              <w:rPr>
                <w:rFonts w:ascii="Times New Roman" w:eastAsia="宋体" w:hAnsi="Times New Roman" w:cs="Times New Roman"/>
                <w:color w:val="auto"/>
                <w:spacing w:val="-9"/>
                <w:sz w:val="20"/>
                <w:szCs w:val="20"/>
              </w:rPr>
              <w:t>分</w:t>
            </w:r>
            <w:r w:rsidRPr="00801595">
              <w:rPr>
                <w:rFonts w:ascii="Times New Roman" w:eastAsia="宋体" w:hAnsi="Times New Roman" w:cs="Times New Roman"/>
                <w:color w:val="auto"/>
                <w:spacing w:val="-9"/>
                <w:sz w:val="20"/>
                <w:szCs w:val="20"/>
              </w:rPr>
              <w:t>;</w:t>
            </w:r>
            <w:r w:rsidRPr="00801595">
              <w:rPr>
                <w:rFonts w:ascii="Times New Roman" w:eastAsia="宋体" w:hAnsi="Times New Roman" w:cs="Times New Roman"/>
                <w:color w:val="auto"/>
                <w:spacing w:val="9"/>
                <w:w w:val="101"/>
                <w:sz w:val="20"/>
                <w:szCs w:val="20"/>
              </w:rPr>
              <w:t>优良率</w:t>
            </w:r>
            <w:r w:rsidRPr="00801595">
              <w:rPr>
                <w:rFonts w:ascii="Times New Roman" w:eastAsia="宋体" w:hAnsi="Times New Roman" w:cs="Times New Roman"/>
                <w:color w:val="auto"/>
                <w:spacing w:val="9"/>
                <w:w w:val="101"/>
                <w:sz w:val="20"/>
                <w:szCs w:val="20"/>
              </w:rPr>
              <w:t>95%</w:t>
            </w:r>
            <w:r w:rsidRPr="00801595">
              <w:rPr>
                <w:rFonts w:ascii="Times New Roman" w:eastAsia="宋体" w:hAnsi="Times New Roman" w:cs="Times New Roman"/>
                <w:color w:val="auto"/>
                <w:spacing w:val="9"/>
                <w:w w:val="101"/>
                <w:sz w:val="20"/>
                <w:szCs w:val="20"/>
              </w:rPr>
              <w:t>，得</w:t>
            </w:r>
            <w:r w:rsidRPr="00801595">
              <w:rPr>
                <w:rFonts w:ascii="Times New Roman" w:eastAsia="宋体" w:hAnsi="Times New Roman" w:cs="Times New Roman"/>
                <w:color w:val="auto"/>
                <w:spacing w:val="9"/>
                <w:w w:val="101"/>
                <w:sz w:val="20"/>
                <w:szCs w:val="20"/>
              </w:rPr>
              <w:t>5</w:t>
            </w:r>
            <w:r w:rsidRPr="00801595">
              <w:rPr>
                <w:rFonts w:ascii="Times New Roman" w:eastAsia="宋体" w:hAnsi="Times New Roman" w:cs="Times New Roman"/>
                <w:color w:val="auto"/>
                <w:spacing w:val="9"/>
                <w:w w:val="101"/>
                <w:sz w:val="20"/>
                <w:szCs w:val="20"/>
              </w:rPr>
              <w:t>分。</w:t>
            </w:r>
          </w:p>
        </w:tc>
        <w:tc>
          <w:tcPr>
            <w:tcW w:w="705" w:type="dxa"/>
            <w:vAlign w:val="center"/>
          </w:tcPr>
          <w:p w14:paraId="6C08DB08" w14:textId="428CD9C3" w:rsidR="00500090" w:rsidRDefault="00500090" w:rsidP="00500090">
            <w:pPr>
              <w:spacing w:line="360" w:lineRule="auto"/>
              <w:jc w:val="center"/>
              <w:rPr>
                <w:rFonts w:ascii="Calibri" w:eastAsia="宋体" w:hAnsi="Calibri" w:cs="Calibri"/>
                <w:color w:val="auto"/>
                <w:spacing w:val="-8"/>
                <w:sz w:val="20"/>
                <w:szCs w:val="20"/>
              </w:rPr>
            </w:pPr>
            <w:r w:rsidRPr="00B1690C">
              <w:rPr>
                <w:rFonts w:ascii="Calibri" w:eastAsia="宋体" w:hAnsi="Calibri" w:cs="Calibri" w:hint="eastAsia"/>
                <w:color w:val="auto"/>
                <w:spacing w:val="-8"/>
                <w:sz w:val="22"/>
                <w:szCs w:val="22"/>
              </w:rPr>
              <w:t>1</w:t>
            </w:r>
            <w:r w:rsidRPr="00B1690C">
              <w:rPr>
                <w:rFonts w:ascii="Calibri" w:eastAsia="宋体" w:hAnsi="Calibri" w:cs="Calibri"/>
                <w:color w:val="auto"/>
                <w:spacing w:val="-8"/>
                <w:sz w:val="22"/>
                <w:szCs w:val="22"/>
              </w:rPr>
              <w:t>0</w:t>
            </w:r>
          </w:p>
        </w:tc>
        <w:tc>
          <w:tcPr>
            <w:tcW w:w="705" w:type="dxa"/>
            <w:vAlign w:val="center"/>
          </w:tcPr>
          <w:p w14:paraId="2AC7A410" w14:textId="308AE4AF"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614" w:type="dxa"/>
            <w:vAlign w:val="center"/>
          </w:tcPr>
          <w:p w14:paraId="47EDD1DA" w14:textId="5B73D50E"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593" w:type="dxa"/>
          </w:tcPr>
          <w:p w14:paraId="09988273"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14:paraId="093C0A8E" w14:textId="77777777" w:rsidTr="002270CF">
        <w:trPr>
          <w:trHeight w:val="2386"/>
        </w:trPr>
        <w:tc>
          <w:tcPr>
            <w:tcW w:w="626" w:type="dxa"/>
            <w:vMerge/>
          </w:tcPr>
          <w:p w14:paraId="7EA12734" w14:textId="77777777" w:rsidR="00500090" w:rsidRDefault="00500090" w:rsidP="00500090">
            <w:pPr>
              <w:spacing w:line="360" w:lineRule="auto"/>
              <w:jc w:val="both"/>
              <w:rPr>
                <w:rFonts w:ascii="Calibri" w:eastAsia="宋体" w:hAnsi="Calibri" w:cs="Calibri"/>
                <w:color w:val="auto"/>
                <w:spacing w:val="-8"/>
                <w:sz w:val="20"/>
                <w:szCs w:val="20"/>
              </w:rPr>
            </w:pPr>
          </w:p>
        </w:tc>
        <w:tc>
          <w:tcPr>
            <w:tcW w:w="626" w:type="dxa"/>
            <w:vMerge/>
          </w:tcPr>
          <w:p w14:paraId="0769F665" w14:textId="77777777" w:rsidR="00500090" w:rsidRDefault="00500090" w:rsidP="00500090">
            <w:pPr>
              <w:spacing w:line="360" w:lineRule="auto"/>
              <w:jc w:val="both"/>
              <w:rPr>
                <w:rFonts w:ascii="Calibri" w:eastAsia="宋体" w:hAnsi="Calibri" w:cs="Calibri"/>
                <w:color w:val="auto"/>
                <w:spacing w:val="-8"/>
                <w:sz w:val="20"/>
                <w:szCs w:val="20"/>
              </w:rPr>
            </w:pPr>
          </w:p>
        </w:tc>
        <w:tc>
          <w:tcPr>
            <w:tcW w:w="712" w:type="dxa"/>
            <w:vMerge/>
          </w:tcPr>
          <w:p w14:paraId="071E47F4" w14:textId="77777777" w:rsidR="00500090" w:rsidRPr="005D2741" w:rsidRDefault="00500090" w:rsidP="00500090">
            <w:pPr>
              <w:spacing w:line="360" w:lineRule="auto"/>
              <w:jc w:val="both"/>
              <w:rPr>
                <w:rFonts w:ascii="Calibri" w:eastAsia="宋体" w:hAnsi="Calibri" w:cs="Calibri"/>
                <w:color w:val="auto"/>
                <w:spacing w:val="-9"/>
                <w:sz w:val="20"/>
                <w:szCs w:val="20"/>
              </w:rPr>
            </w:pPr>
          </w:p>
        </w:tc>
        <w:tc>
          <w:tcPr>
            <w:tcW w:w="3715" w:type="dxa"/>
          </w:tcPr>
          <w:p w14:paraId="1EEFD4C0" w14:textId="70B26925" w:rsidR="00500090" w:rsidRPr="00402F7D" w:rsidRDefault="00500090" w:rsidP="00500090">
            <w:pPr>
              <w:spacing w:line="276" w:lineRule="auto"/>
              <w:rPr>
                <w:rFonts w:ascii="Times New Roman" w:eastAsia="宋体" w:hAnsi="Times New Roman" w:cs="Times New Roman"/>
                <w:spacing w:val="-9"/>
                <w:sz w:val="20"/>
                <w:szCs w:val="20"/>
              </w:rPr>
            </w:pPr>
            <w:r w:rsidRPr="003E3649">
              <w:rPr>
                <w:rFonts w:ascii="Times New Roman" w:eastAsia="宋体" w:hAnsi="Times New Roman" w:cs="Times New Roman"/>
                <w:b/>
                <w:bCs/>
                <w:spacing w:val="-9"/>
                <w:sz w:val="20"/>
                <w:szCs w:val="20"/>
              </w:rPr>
              <w:t>5.2.</w:t>
            </w:r>
            <w:r>
              <w:rPr>
                <w:rFonts w:ascii="Times New Roman" w:eastAsia="宋体" w:hAnsi="Times New Roman" w:cs="Times New Roman"/>
                <w:b/>
                <w:bCs/>
                <w:spacing w:val="-9"/>
                <w:sz w:val="20"/>
                <w:szCs w:val="20"/>
              </w:rPr>
              <w:t>5</w:t>
            </w:r>
            <w:r w:rsidRPr="00402F7D">
              <w:rPr>
                <w:rFonts w:ascii="Times New Roman" w:eastAsia="宋体" w:hAnsi="Times New Roman" w:cs="Times New Roman"/>
                <w:spacing w:val="-9"/>
                <w:sz w:val="20"/>
                <w:szCs w:val="20"/>
              </w:rPr>
              <w:t>城区建设多层次、步行可达的公园体系，实施立体绿化，</w:t>
            </w:r>
            <w:proofErr w:type="gramStart"/>
            <w:r w:rsidRPr="00402F7D">
              <w:rPr>
                <w:rFonts w:ascii="Times New Roman" w:eastAsia="宋体" w:hAnsi="Times New Roman" w:cs="Times New Roman"/>
                <w:spacing w:val="-9"/>
                <w:sz w:val="20"/>
                <w:szCs w:val="20"/>
              </w:rPr>
              <w:t>评价总分值</w:t>
            </w:r>
            <w:proofErr w:type="gramEnd"/>
            <w:r w:rsidRPr="00402F7D">
              <w:rPr>
                <w:rFonts w:ascii="Times New Roman" w:eastAsia="宋体" w:hAnsi="Times New Roman" w:cs="Times New Roman"/>
                <w:spacing w:val="-9"/>
                <w:sz w:val="20"/>
                <w:szCs w:val="20"/>
              </w:rPr>
              <w:t>为</w:t>
            </w:r>
            <w:r>
              <w:rPr>
                <w:rFonts w:ascii="Times New Roman" w:eastAsia="宋体" w:hAnsi="Times New Roman" w:cs="Times New Roman"/>
                <w:spacing w:val="-9"/>
                <w:sz w:val="20"/>
                <w:szCs w:val="20"/>
              </w:rPr>
              <w:t>5</w:t>
            </w:r>
            <w:r w:rsidRPr="00402F7D">
              <w:rPr>
                <w:rFonts w:ascii="Times New Roman" w:eastAsia="宋体" w:hAnsi="Times New Roman" w:cs="Times New Roman"/>
                <w:spacing w:val="-9"/>
                <w:sz w:val="20"/>
                <w:szCs w:val="20"/>
              </w:rPr>
              <w:t>分，应按下列规则分别评分并累计</w:t>
            </w:r>
            <w:r w:rsidRPr="00EA4B14">
              <w:rPr>
                <w:rFonts w:ascii="Times New Roman" w:eastAsia="宋体" w:hAnsi="Times New Roman" w:cs="Times New Roman" w:hint="eastAsia"/>
                <w:spacing w:val="-9"/>
                <w:sz w:val="20"/>
                <w:szCs w:val="20"/>
              </w:rPr>
              <w:t>∶</w:t>
            </w:r>
          </w:p>
          <w:p w14:paraId="71C19F51" w14:textId="77777777" w:rsidR="00500090" w:rsidRPr="003E3649" w:rsidRDefault="00500090" w:rsidP="00500090">
            <w:pPr>
              <w:spacing w:line="276" w:lineRule="auto"/>
              <w:ind w:firstLineChars="200" w:firstLine="366"/>
              <w:rPr>
                <w:rFonts w:ascii="Times New Roman" w:eastAsia="宋体" w:hAnsi="Times New Roman" w:cs="Times New Roman"/>
                <w:spacing w:val="-9"/>
                <w:sz w:val="20"/>
                <w:szCs w:val="20"/>
              </w:rPr>
            </w:pPr>
            <w:r w:rsidRPr="00F5303C">
              <w:rPr>
                <w:rFonts w:ascii="Times New Roman" w:eastAsia="宋体" w:hAnsi="Times New Roman" w:cs="Times New Roman"/>
                <w:b/>
                <w:bCs/>
                <w:spacing w:val="-9"/>
                <w:sz w:val="20"/>
                <w:szCs w:val="20"/>
              </w:rPr>
              <w:t>1</w:t>
            </w:r>
            <w:r w:rsidRPr="003E3649">
              <w:rPr>
                <w:rFonts w:ascii="Times New Roman" w:eastAsia="宋体" w:hAnsi="Times New Roman" w:cs="Times New Roman" w:hint="eastAsia"/>
                <w:spacing w:val="-9"/>
                <w:sz w:val="20"/>
                <w:szCs w:val="20"/>
              </w:rPr>
              <w:t>公园绿地</w:t>
            </w:r>
            <w:r w:rsidRPr="003E3649">
              <w:rPr>
                <w:rFonts w:ascii="Times New Roman" w:eastAsia="宋体" w:hAnsi="Times New Roman" w:cs="Times New Roman"/>
                <w:spacing w:val="-9"/>
                <w:sz w:val="20"/>
                <w:szCs w:val="20"/>
              </w:rPr>
              <w:t>300</w:t>
            </w:r>
            <w:r w:rsidRPr="003E3649">
              <w:rPr>
                <w:rFonts w:ascii="Times New Roman" w:eastAsia="宋体" w:hAnsi="Times New Roman" w:cs="Times New Roman" w:hint="eastAsia"/>
                <w:spacing w:val="-9"/>
                <w:sz w:val="20"/>
                <w:szCs w:val="20"/>
              </w:rPr>
              <w:t>米服务半径覆盖率达到</w:t>
            </w:r>
            <w:r w:rsidRPr="003E3649">
              <w:rPr>
                <w:rFonts w:ascii="Times New Roman" w:eastAsia="宋体" w:hAnsi="Times New Roman" w:cs="Times New Roman"/>
                <w:spacing w:val="-9"/>
                <w:sz w:val="20"/>
                <w:szCs w:val="20"/>
              </w:rPr>
              <w:t>90%</w:t>
            </w:r>
            <w:r w:rsidRPr="003E3649">
              <w:rPr>
                <w:rFonts w:ascii="Times New Roman" w:eastAsia="宋体" w:hAnsi="Times New Roman" w:cs="Times New Roman" w:hint="eastAsia"/>
                <w:spacing w:val="-9"/>
                <w:sz w:val="20"/>
                <w:szCs w:val="20"/>
              </w:rPr>
              <w:t>，得</w:t>
            </w:r>
            <w:r w:rsidRPr="003E3649">
              <w:rPr>
                <w:rFonts w:ascii="Times New Roman" w:eastAsia="宋体" w:hAnsi="Times New Roman" w:cs="Times New Roman"/>
                <w:spacing w:val="-9"/>
                <w:sz w:val="20"/>
                <w:szCs w:val="20"/>
              </w:rPr>
              <w:t>2</w:t>
            </w:r>
            <w:r w:rsidRPr="003E3649">
              <w:rPr>
                <w:rFonts w:ascii="Times New Roman" w:eastAsia="宋体" w:hAnsi="Times New Roman" w:cs="Times New Roman" w:hint="eastAsia"/>
                <w:spacing w:val="-9"/>
                <w:sz w:val="20"/>
                <w:szCs w:val="20"/>
              </w:rPr>
              <w:t>分</w:t>
            </w:r>
            <w:r w:rsidRPr="003E3649">
              <w:rPr>
                <w:rFonts w:ascii="Times New Roman" w:eastAsia="宋体" w:hAnsi="Times New Roman" w:cs="Times New Roman"/>
                <w:spacing w:val="-9"/>
                <w:sz w:val="20"/>
                <w:szCs w:val="20"/>
              </w:rPr>
              <w:t>;</w:t>
            </w:r>
            <w:r w:rsidRPr="003E3649">
              <w:rPr>
                <w:rFonts w:ascii="Times New Roman" w:eastAsia="宋体" w:hAnsi="Times New Roman" w:cs="Times New Roman" w:hint="eastAsia"/>
                <w:spacing w:val="-9"/>
                <w:sz w:val="20"/>
                <w:szCs w:val="20"/>
              </w:rPr>
              <w:t>达到</w:t>
            </w:r>
            <w:r w:rsidRPr="003E3649">
              <w:rPr>
                <w:rFonts w:ascii="Times New Roman" w:eastAsia="宋体" w:hAnsi="Times New Roman" w:cs="Times New Roman"/>
                <w:spacing w:val="-9"/>
                <w:sz w:val="20"/>
                <w:szCs w:val="20"/>
              </w:rPr>
              <w:t>100%</w:t>
            </w:r>
            <w:r w:rsidRPr="003E3649">
              <w:rPr>
                <w:rFonts w:ascii="Times New Roman" w:eastAsia="宋体" w:hAnsi="Times New Roman" w:cs="Times New Roman" w:hint="eastAsia"/>
                <w:spacing w:val="-9"/>
                <w:sz w:val="20"/>
                <w:szCs w:val="20"/>
              </w:rPr>
              <w:t>，得</w:t>
            </w:r>
            <w:r w:rsidRPr="003E3649">
              <w:rPr>
                <w:rFonts w:ascii="Times New Roman" w:eastAsia="宋体" w:hAnsi="Times New Roman" w:cs="Times New Roman"/>
                <w:spacing w:val="-9"/>
                <w:sz w:val="20"/>
                <w:szCs w:val="20"/>
              </w:rPr>
              <w:t>3</w:t>
            </w:r>
            <w:r w:rsidRPr="003E3649">
              <w:rPr>
                <w:rFonts w:ascii="Times New Roman" w:eastAsia="宋体" w:hAnsi="Times New Roman" w:cs="Times New Roman" w:hint="eastAsia"/>
                <w:spacing w:val="-9"/>
                <w:sz w:val="20"/>
                <w:szCs w:val="20"/>
              </w:rPr>
              <w:t>分；</w:t>
            </w:r>
          </w:p>
          <w:p w14:paraId="0FB84C39" w14:textId="2C09D0E7" w:rsidR="00500090" w:rsidRPr="005D2741" w:rsidRDefault="00500090" w:rsidP="00500090">
            <w:pPr>
              <w:spacing w:line="276" w:lineRule="auto"/>
              <w:ind w:firstLineChars="200" w:firstLine="366"/>
              <w:jc w:val="both"/>
              <w:rPr>
                <w:rFonts w:ascii="Calibri" w:eastAsia="宋体" w:hAnsi="Calibri" w:cs="Calibri"/>
                <w:color w:val="auto"/>
                <w:spacing w:val="-9"/>
                <w:sz w:val="20"/>
                <w:szCs w:val="20"/>
              </w:rPr>
            </w:pPr>
            <w:r w:rsidRPr="00F5303C">
              <w:rPr>
                <w:rFonts w:ascii="Times New Roman" w:eastAsia="宋体" w:hAnsi="Times New Roman" w:cs="Times New Roman"/>
                <w:b/>
                <w:bCs/>
                <w:spacing w:val="-9"/>
                <w:sz w:val="20"/>
                <w:szCs w:val="20"/>
              </w:rPr>
              <w:t>2</w:t>
            </w:r>
            <w:r w:rsidRPr="003E3649">
              <w:rPr>
                <w:rFonts w:ascii="Times New Roman" w:eastAsia="宋体" w:hAnsi="Times New Roman" w:cs="Times New Roman" w:hint="eastAsia"/>
                <w:spacing w:val="-9"/>
                <w:sz w:val="20"/>
                <w:szCs w:val="20"/>
              </w:rPr>
              <w:t>高度不超过</w:t>
            </w:r>
            <w:r w:rsidRPr="003E3649">
              <w:rPr>
                <w:rFonts w:ascii="Times New Roman" w:eastAsia="宋体" w:hAnsi="Times New Roman" w:cs="Times New Roman"/>
                <w:spacing w:val="-9"/>
                <w:sz w:val="20"/>
                <w:szCs w:val="20"/>
              </w:rPr>
              <w:t>50</w:t>
            </w:r>
            <w:r w:rsidRPr="003E3649">
              <w:rPr>
                <w:rFonts w:ascii="Times New Roman" w:eastAsia="宋体" w:hAnsi="Times New Roman" w:cs="Times New Roman" w:hint="eastAsia"/>
                <w:spacing w:val="-9"/>
                <w:sz w:val="20"/>
                <w:szCs w:val="20"/>
              </w:rPr>
              <w:t>米的新建和改、扩建公共建筑采用屋顶绿化或垂直绿化，实施</w:t>
            </w:r>
            <w:proofErr w:type="gramStart"/>
            <w:r w:rsidRPr="003E3649">
              <w:rPr>
                <w:rFonts w:ascii="Times New Roman" w:eastAsia="宋体" w:hAnsi="Times New Roman" w:cs="Times New Roman" w:hint="eastAsia"/>
                <w:spacing w:val="-9"/>
                <w:sz w:val="20"/>
                <w:szCs w:val="20"/>
              </w:rPr>
              <w:t>率比例</w:t>
            </w:r>
            <w:proofErr w:type="gramEnd"/>
            <w:r w:rsidRPr="003E3649">
              <w:rPr>
                <w:rFonts w:ascii="Times New Roman" w:eastAsia="宋体" w:hAnsi="Times New Roman" w:cs="Times New Roman" w:hint="eastAsia"/>
                <w:spacing w:val="-9"/>
                <w:sz w:val="20"/>
                <w:szCs w:val="20"/>
              </w:rPr>
              <w:t>超过</w:t>
            </w:r>
            <w:r w:rsidRPr="003E3649">
              <w:rPr>
                <w:rFonts w:ascii="Times New Roman" w:eastAsia="宋体" w:hAnsi="Times New Roman" w:cs="Times New Roman"/>
                <w:spacing w:val="-9"/>
                <w:sz w:val="20"/>
                <w:szCs w:val="20"/>
              </w:rPr>
              <w:t>30%</w:t>
            </w:r>
            <w:r w:rsidRPr="003E3649">
              <w:rPr>
                <w:rFonts w:ascii="Times New Roman" w:eastAsia="宋体" w:hAnsi="Times New Roman" w:cs="Times New Roman" w:hint="eastAsia"/>
                <w:spacing w:val="-9"/>
                <w:sz w:val="20"/>
                <w:szCs w:val="20"/>
              </w:rPr>
              <w:t>，得</w:t>
            </w:r>
            <w:r w:rsidRPr="003E3649">
              <w:rPr>
                <w:rFonts w:ascii="Times New Roman" w:eastAsia="宋体" w:hAnsi="Times New Roman" w:cs="Times New Roman"/>
                <w:spacing w:val="-9"/>
                <w:sz w:val="20"/>
                <w:szCs w:val="20"/>
              </w:rPr>
              <w:t>2</w:t>
            </w:r>
            <w:r w:rsidRPr="003E3649">
              <w:rPr>
                <w:rFonts w:ascii="Times New Roman" w:eastAsia="宋体" w:hAnsi="Times New Roman" w:cs="Times New Roman" w:hint="eastAsia"/>
                <w:spacing w:val="-9"/>
                <w:sz w:val="20"/>
                <w:szCs w:val="20"/>
              </w:rPr>
              <w:t>分。</w:t>
            </w:r>
          </w:p>
        </w:tc>
        <w:tc>
          <w:tcPr>
            <w:tcW w:w="705" w:type="dxa"/>
            <w:vAlign w:val="center"/>
          </w:tcPr>
          <w:p w14:paraId="2C50D431" w14:textId="0CA8648E" w:rsidR="00500090" w:rsidRDefault="00500090" w:rsidP="00500090">
            <w:pPr>
              <w:spacing w:line="360" w:lineRule="auto"/>
              <w:jc w:val="center"/>
              <w:rPr>
                <w:rFonts w:ascii="Calibri" w:eastAsia="宋体" w:hAnsi="Calibri" w:cs="Calibri"/>
                <w:color w:val="auto"/>
                <w:spacing w:val="-8"/>
                <w:sz w:val="20"/>
                <w:szCs w:val="20"/>
              </w:rPr>
            </w:pPr>
            <w:r w:rsidRPr="00B1690C">
              <w:rPr>
                <w:rFonts w:ascii="Calibri" w:eastAsia="宋体" w:hAnsi="Calibri" w:cs="Calibri" w:hint="eastAsia"/>
                <w:color w:val="auto"/>
                <w:spacing w:val="-8"/>
                <w:sz w:val="22"/>
                <w:szCs w:val="22"/>
              </w:rPr>
              <w:t>5</w:t>
            </w:r>
          </w:p>
        </w:tc>
        <w:tc>
          <w:tcPr>
            <w:tcW w:w="705" w:type="dxa"/>
            <w:vAlign w:val="center"/>
          </w:tcPr>
          <w:p w14:paraId="33E91918" w14:textId="332644DF"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614" w:type="dxa"/>
            <w:vAlign w:val="center"/>
          </w:tcPr>
          <w:p w14:paraId="10747787" w14:textId="5E2CFC12"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593" w:type="dxa"/>
          </w:tcPr>
          <w:p w14:paraId="5F1A264C"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14:paraId="241BA790" w14:textId="77777777" w:rsidTr="00500B04">
        <w:trPr>
          <w:trHeight w:val="1790"/>
        </w:trPr>
        <w:tc>
          <w:tcPr>
            <w:tcW w:w="626" w:type="dxa"/>
            <w:vMerge/>
          </w:tcPr>
          <w:p w14:paraId="3E1D207B" w14:textId="77777777" w:rsidR="00500090" w:rsidRDefault="00500090" w:rsidP="00500090">
            <w:pPr>
              <w:spacing w:line="360" w:lineRule="auto"/>
              <w:jc w:val="both"/>
              <w:rPr>
                <w:rFonts w:ascii="Calibri" w:eastAsia="宋体" w:hAnsi="Calibri" w:cs="Calibri"/>
                <w:color w:val="auto"/>
                <w:spacing w:val="-8"/>
                <w:sz w:val="20"/>
                <w:szCs w:val="20"/>
              </w:rPr>
            </w:pPr>
          </w:p>
        </w:tc>
        <w:tc>
          <w:tcPr>
            <w:tcW w:w="626" w:type="dxa"/>
            <w:vMerge/>
          </w:tcPr>
          <w:p w14:paraId="7E73DA0F" w14:textId="77777777" w:rsidR="00500090" w:rsidRDefault="00500090" w:rsidP="00500090">
            <w:pPr>
              <w:spacing w:line="360" w:lineRule="auto"/>
              <w:jc w:val="both"/>
              <w:rPr>
                <w:rFonts w:ascii="Calibri" w:eastAsia="宋体" w:hAnsi="Calibri" w:cs="Calibri"/>
                <w:color w:val="auto"/>
                <w:spacing w:val="-8"/>
                <w:sz w:val="20"/>
                <w:szCs w:val="20"/>
              </w:rPr>
            </w:pPr>
          </w:p>
        </w:tc>
        <w:tc>
          <w:tcPr>
            <w:tcW w:w="712" w:type="dxa"/>
            <w:vMerge/>
          </w:tcPr>
          <w:p w14:paraId="3D816750" w14:textId="77777777" w:rsidR="00500090" w:rsidRPr="005D2741" w:rsidRDefault="00500090" w:rsidP="00500090">
            <w:pPr>
              <w:spacing w:line="360" w:lineRule="auto"/>
              <w:jc w:val="both"/>
              <w:rPr>
                <w:rFonts w:ascii="Calibri" w:eastAsia="宋体" w:hAnsi="Calibri" w:cs="Calibri"/>
                <w:color w:val="auto"/>
                <w:spacing w:val="-9"/>
                <w:sz w:val="20"/>
                <w:szCs w:val="20"/>
              </w:rPr>
            </w:pPr>
          </w:p>
        </w:tc>
        <w:tc>
          <w:tcPr>
            <w:tcW w:w="3715" w:type="dxa"/>
          </w:tcPr>
          <w:p w14:paraId="5F54B092" w14:textId="07789885" w:rsidR="00500090" w:rsidRPr="00DD1001" w:rsidRDefault="00500090" w:rsidP="00500090">
            <w:pPr>
              <w:spacing w:line="276" w:lineRule="auto"/>
              <w:rPr>
                <w:rFonts w:ascii="Times New Roman" w:eastAsia="宋体" w:hAnsi="Times New Roman" w:cs="Times New Roman"/>
                <w:color w:val="auto"/>
                <w:spacing w:val="-9"/>
                <w:sz w:val="20"/>
                <w:szCs w:val="20"/>
              </w:rPr>
            </w:pPr>
            <w:r w:rsidRPr="00DD1001">
              <w:rPr>
                <w:rFonts w:ascii="Times New Roman" w:eastAsia="宋体" w:hAnsi="Times New Roman" w:cs="Times New Roman"/>
                <w:b/>
                <w:bCs/>
                <w:color w:val="auto"/>
                <w:spacing w:val="-9"/>
                <w:sz w:val="20"/>
                <w:szCs w:val="20"/>
              </w:rPr>
              <w:t>5.2.</w:t>
            </w:r>
            <w:r>
              <w:rPr>
                <w:rFonts w:ascii="Times New Roman" w:eastAsia="宋体" w:hAnsi="Times New Roman" w:cs="Times New Roman"/>
                <w:b/>
                <w:bCs/>
                <w:color w:val="auto"/>
                <w:spacing w:val="-9"/>
                <w:sz w:val="20"/>
                <w:szCs w:val="20"/>
              </w:rPr>
              <w:t>6</w:t>
            </w:r>
            <w:r w:rsidRPr="00DD1001">
              <w:rPr>
                <w:rFonts w:ascii="Times New Roman" w:eastAsia="宋体" w:hAnsi="Times New Roman" w:cs="Times New Roman" w:hint="eastAsia"/>
                <w:color w:val="auto"/>
                <w:spacing w:val="-9"/>
                <w:sz w:val="20"/>
                <w:szCs w:val="20"/>
              </w:rPr>
              <w:t>推进节约型绿地建设，</w:t>
            </w:r>
            <w:proofErr w:type="gramStart"/>
            <w:r w:rsidRPr="00DD1001">
              <w:rPr>
                <w:rFonts w:ascii="Times New Roman" w:eastAsia="宋体" w:hAnsi="Times New Roman" w:cs="Times New Roman" w:hint="eastAsia"/>
                <w:color w:val="auto"/>
                <w:spacing w:val="-9"/>
                <w:sz w:val="20"/>
                <w:szCs w:val="20"/>
              </w:rPr>
              <w:t>评价总分值</w:t>
            </w:r>
            <w:proofErr w:type="gramEnd"/>
            <w:r w:rsidRPr="00DD1001">
              <w:rPr>
                <w:rFonts w:ascii="Times New Roman" w:eastAsia="宋体" w:hAnsi="Times New Roman" w:cs="Times New Roman" w:hint="eastAsia"/>
                <w:color w:val="auto"/>
                <w:spacing w:val="-9"/>
                <w:sz w:val="20"/>
                <w:szCs w:val="20"/>
              </w:rPr>
              <w:t>为</w:t>
            </w:r>
            <w:r>
              <w:rPr>
                <w:rFonts w:ascii="Times New Roman" w:eastAsia="宋体" w:hAnsi="Times New Roman" w:cs="Times New Roman"/>
                <w:color w:val="auto"/>
                <w:spacing w:val="-9"/>
                <w:sz w:val="20"/>
                <w:szCs w:val="20"/>
              </w:rPr>
              <w:t>5</w:t>
            </w:r>
            <w:r w:rsidRPr="00DD1001">
              <w:rPr>
                <w:rFonts w:ascii="Times New Roman" w:eastAsia="宋体" w:hAnsi="Times New Roman" w:cs="Times New Roman" w:hint="eastAsia"/>
                <w:color w:val="auto"/>
                <w:spacing w:val="-9"/>
                <w:sz w:val="20"/>
                <w:szCs w:val="20"/>
              </w:rPr>
              <w:t>分，应按下列规则分别评分并累计</w:t>
            </w:r>
            <w:r w:rsidRPr="00DD1001">
              <w:rPr>
                <w:rFonts w:ascii="宋体" w:eastAsia="宋体" w:hAnsi="宋体" w:cs="宋体" w:hint="eastAsia"/>
                <w:color w:val="auto"/>
                <w:spacing w:val="-9"/>
                <w:sz w:val="20"/>
                <w:szCs w:val="20"/>
              </w:rPr>
              <w:t>∶</w:t>
            </w:r>
          </w:p>
          <w:p w14:paraId="4F06B01F" w14:textId="77777777" w:rsidR="00500090" w:rsidRPr="003E3649" w:rsidRDefault="00500090" w:rsidP="00500090">
            <w:pPr>
              <w:spacing w:line="276" w:lineRule="auto"/>
              <w:ind w:firstLineChars="200" w:firstLine="366"/>
              <w:rPr>
                <w:rFonts w:ascii="Times New Roman" w:eastAsia="宋体" w:hAnsi="Times New Roman" w:cs="Times New Roman"/>
                <w:spacing w:val="-9"/>
                <w:sz w:val="20"/>
                <w:szCs w:val="20"/>
              </w:rPr>
            </w:pPr>
            <w:r w:rsidRPr="00F5303C">
              <w:rPr>
                <w:rFonts w:ascii="Times New Roman" w:eastAsia="宋体" w:hAnsi="Times New Roman" w:cs="Times New Roman"/>
                <w:b/>
                <w:bCs/>
                <w:spacing w:val="-9"/>
                <w:sz w:val="20"/>
                <w:szCs w:val="20"/>
              </w:rPr>
              <w:t>1</w:t>
            </w:r>
            <w:r w:rsidRPr="003E3649">
              <w:rPr>
                <w:rFonts w:ascii="Times New Roman" w:eastAsia="宋体" w:hAnsi="Times New Roman" w:cs="Times New Roman" w:hint="eastAsia"/>
                <w:spacing w:val="-9"/>
                <w:sz w:val="20"/>
                <w:szCs w:val="20"/>
              </w:rPr>
              <w:t>制定相关的鼓励政策、技术措施或实施办法，得</w:t>
            </w:r>
            <w:r w:rsidRPr="003E3649">
              <w:rPr>
                <w:rFonts w:ascii="Times New Roman" w:eastAsia="宋体" w:hAnsi="Times New Roman" w:cs="Times New Roman"/>
                <w:spacing w:val="-9"/>
                <w:sz w:val="20"/>
                <w:szCs w:val="20"/>
              </w:rPr>
              <w:t>1</w:t>
            </w:r>
            <w:r w:rsidRPr="003E3649">
              <w:rPr>
                <w:rFonts w:ascii="Times New Roman" w:eastAsia="宋体" w:hAnsi="Times New Roman" w:cs="Times New Roman" w:hint="eastAsia"/>
                <w:spacing w:val="-9"/>
                <w:sz w:val="20"/>
                <w:szCs w:val="20"/>
              </w:rPr>
              <w:t>分</w:t>
            </w:r>
            <w:r w:rsidRPr="003E3649">
              <w:rPr>
                <w:rFonts w:ascii="Times New Roman" w:eastAsia="宋体" w:hAnsi="Times New Roman" w:cs="Times New Roman"/>
                <w:spacing w:val="-9"/>
                <w:sz w:val="20"/>
                <w:szCs w:val="20"/>
              </w:rPr>
              <w:t>;</w:t>
            </w:r>
          </w:p>
          <w:p w14:paraId="0CB48053" w14:textId="4E9F825B" w:rsidR="00500090" w:rsidRPr="005D2741" w:rsidRDefault="00500090" w:rsidP="00500090">
            <w:pPr>
              <w:spacing w:line="276" w:lineRule="auto"/>
              <w:jc w:val="both"/>
              <w:rPr>
                <w:rFonts w:ascii="Calibri" w:eastAsia="宋体" w:hAnsi="Calibri" w:cs="Calibri"/>
                <w:color w:val="auto"/>
                <w:spacing w:val="-9"/>
                <w:sz w:val="20"/>
                <w:szCs w:val="20"/>
              </w:rPr>
            </w:pPr>
            <w:r w:rsidRPr="00F5303C">
              <w:rPr>
                <w:rFonts w:ascii="Times New Roman" w:eastAsia="宋体" w:hAnsi="Times New Roman" w:cs="Times New Roman"/>
                <w:b/>
                <w:bCs/>
                <w:spacing w:val="-9"/>
                <w:sz w:val="20"/>
                <w:szCs w:val="20"/>
              </w:rPr>
              <w:t>2</w:t>
            </w:r>
            <w:r w:rsidRPr="003E3649">
              <w:rPr>
                <w:rFonts w:ascii="Times New Roman" w:eastAsia="宋体" w:hAnsi="Times New Roman" w:cs="Times New Roman" w:hint="eastAsia"/>
                <w:spacing w:val="-9"/>
                <w:sz w:val="20"/>
                <w:szCs w:val="20"/>
              </w:rPr>
              <w:t>节约型绿地建设率达到</w:t>
            </w:r>
            <w:r w:rsidRPr="003E3649">
              <w:rPr>
                <w:rFonts w:ascii="Times New Roman" w:eastAsia="宋体" w:hAnsi="Times New Roman" w:cs="Times New Roman"/>
                <w:spacing w:val="-9"/>
                <w:sz w:val="20"/>
                <w:szCs w:val="20"/>
              </w:rPr>
              <w:t>60%</w:t>
            </w:r>
            <w:r w:rsidRPr="003E3649">
              <w:rPr>
                <w:rFonts w:ascii="Times New Roman" w:eastAsia="宋体" w:hAnsi="Times New Roman" w:cs="Times New Roman" w:hint="eastAsia"/>
                <w:spacing w:val="-9"/>
                <w:sz w:val="20"/>
                <w:szCs w:val="20"/>
              </w:rPr>
              <w:t>，得</w:t>
            </w:r>
            <w:r w:rsidRPr="003E3649">
              <w:rPr>
                <w:rFonts w:ascii="Times New Roman" w:eastAsia="宋体" w:hAnsi="Times New Roman" w:cs="Times New Roman"/>
                <w:spacing w:val="-9"/>
                <w:sz w:val="20"/>
                <w:szCs w:val="20"/>
              </w:rPr>
              <w:t>2</w:t>
            </w:r>
            <w:r w:rsidRPr="003E3649">
              <w:rPr>
                <w:rFonts w:ascii="Times New Roman" w:eastAsia="宋体" w:hAnsi="Times New Roman" w:cs="Times New Roman" w:hint="eastAsia"/>
                <w:spacing w:val="-9"/>
                <w:sz w:val="20"/>
                <w:szCs w:val="20"/>
              </w:rPr>
              <w:t>分</w:t>
            </w:r>
            <w:r w:rsidRPr="003E3649">
              <w:rPr>
                <w:rFonts w:ascii="Times New Roman" w:eastAsia="宋体" w:hAnsi="Times New Roman" w:cs="Times New Roman"/>
                <w:spacing w:val="-9"/>
                <w:sz w:val="20"/>
                <w:szCs w:val="20"/>
              </w:rPr>
              <w:t>;</w:t>
            </w:r>
            <w:r w:rsidRPr="003E3649">
              <w:rPr>
                <w:rFonts w:ascii="Times New Roman" w:eastAsia="宋体" w:hAnsi="Times New Roman" w:cs="Times New Roman" w:hint="eastAsia"/>
                <w:spacing w:val="-9"/>
                <w:sz w:val="20"/>
                <w:szCs w:val="20"/>
              </w:rPr>
              <w:t>达到</w:t>
            </w:r>
            <w:r w:rsidRPr="003E3649">
              <w:rPr>
                <w:rFonts w:ascii="Times New Roman" w:eastAsia="宋体" w:hAnsi="Times New Roman" w:cs="Times New Roman"/>
                <w:spacing w:val="-9"/>
                <w:sz w:val="20"/>
                <w:szCs w:val="20"/>
              </w:rPr>
              <w:t>70%</w:t>
            </w:r>
            <w:r w:rsidRPr="003E3649">
              <w:rPr>
                <w:rFonts w:ascii="Times New Roman" w:eastAsia="宋体" w:hAnsi="Times New Roman" w:cs="Times New Roman" w:hint="eastAsia"/>
                <w:spacing w:val="-9"/>
                <w:sz w:val="20"/>
                <w:szCs w:val="20"/>
              </w:rPr>
              <w:t>，得</w:t>
            </w:r>
            <w:r w:rsidRPr="003E3649">
              <w:rPr>
                <w:rFonts w:ascii="Times New Roman" w:eastAsia="宋体" w:hAnsi="Times New Roman" w:cs="Times New Roman"/>
                <w:spacing w:val="-9"/>
                <w:sz w:val="20"/>
                <w:szCs w:val="20"/>
              </w:rPr>
              <w:t>3</w:t>
            </w:r>
            <w:r w:rsidRPr="003E3649">
              <w:rPr>
                <w:rFonts w:ascii="Times New Roman" w:eastAsia="宋体" w:hAnsi="Times New Roman" w:cs="Times New Roman" w:hint="eastAsia"/>
                <w:spacing w:val="-9"/>
                <w:sz w:val="20"/>
                <w:szCs w:val="20"/>
              </w:rPr>
              <w:t>分</w:t>
            </w:r>
            <w:r w:rsidRPr="003E3649">
              <w:rPr>
                <w:rFonts w:ascii="Times New Roman" w:eastAsia="宋体" w:hAnsi="Times New Roman" w:cs="Times New Roman"/>
                <w:spacing w:val="-9"/>
                <w:sz w:val="20"/>
                <w:szCs w:val="20"/>
              </w:rPr>
              <w:t>;</w:t>
            </w:r>
            <w:r w:rsidRPr="003E3649">
              <w:rPr>
                <w:rFonts w:ascii="Times New Roman" w:eastAsia="宋体" w:hAnsi="Times New Roman" w:cs="Times New Roman" w:hint="eastAsia"/>
                <w:spacing w:val="-9"/>
                <w:sz w:val="20"/>
                <w:szCs w:val="20"/>
              </w:rPr>
              <w:t>达到</w:t>
            </w:r>
            <w:r w:rsidRPr="003E3649">
              <w:rPr>
                <w:rFonts w:ascii="Times New Roman" w:eastAsia="宋体" w:hAnsi="Times New Roman" w:cs="Times New Roman"/>
                <w:spacing w:val="-9"/>
                <w:sz w:val="20"/>
                <w:szCs w:val="20"/>
              </w:rPr>
              <w:t>80%</w:t>
            </w:r>
            <w:r w:rsidRPr="003E3649">
              <w:rPr>
                <w:rFonts w:ascii="Times New Roman" w:eastAsia="宋体" w:hAnsi="Times New Roman" w:cs="Times New Roman" w:hint="eastAsia"/>
                <w:spacing w:val="-9"/>
                <w:sz w:val="20"/>
                <w:szCs w:val="20"/>
              </w:rPr>
              <w:t>，得</w:t>
            </w:r>
            <w:r w:rsidRPr="003E3649">
              <w:rPr>
                <w:rFonts w:ascii="Times New Roman" w:eastAsia="宋体" w:hAnsi="Times New Roman" w:cs="Times New Roman"/>
                <w:spacing w:val="-9"/>
                <w:sz w:val="20"/>
                <w:szCs w:val="20"/>
              </w:rPr>
              <w:t>4</w:t>
            </w:r>
            <w:r w:rsidRPr="003E3649">
              <w:rPr>
                <w:rFonts w:ascii="Times New Roman" w:eastAsia="宋体" w:hAnsi="Times New Roman" w:cs="Times New Roman" w:hint="eastAsia"/>
                <w:spacing w:val="-9"/>
                <w:sz w:val="20"/>
                <w:szCs w:val="20"/>
              </w:rPr>
              <w:t>分。</w:t>
            </w:r>
          </w:p>
        </w:tc>
        <w:tc>
          <w:tcPr>
            <w:tcW w:w="705" w:type="dxa"/>
            <w:vAlign w:val="center"/>
          </w:tcPr>
          <w:p w14:paraId="03AB96E5" w14:textId="5570FDAB" w:rsidR="00500090" w:rsidRDefault="00500090" w:rsidP="00500090">
            <w:pPr>
              <w:spacing w:line="360" w:lineRule="auto"/>
              <w:jc w:val="center"/>
              <w:rPr>
                <w:rFonts w:ascii="Calibri" w:eastAsia="宋体" w:hAnsi="Calibri" w:cs="Calibri"/>
                <w:color w:val="auto"/>
                <w:spacing w:val="-8"/>
                <w:sz w:val="20"/>
                <w:szCs w:val="20"/>
              </w:rPr>
            </w:pPr>
            <w:r w:rsidRPr="00B1690C">
              <w:rPr>
                <w:rFonts w:ascii="Calibri" w:eastAsia="宋体" w:hAnsi="Calibri" w:cs="Calibri" w:hint="eastAsia"/>
                <w:color w:val="auto"/>
                <w:spacing w:val="-8"/>
                <w:sz w:val="22"/>
                <w:szCs w:val="22"/>
              </w:rPr>
              <w:t>5</w:t>
            </w:r>
          </w:p>
        </w:tc>
        <w:tc>
          <w:tcPr>
            <w:tcW w:w="705" w:type="dxa"/>
            <w:vAlign w:val="center"/>
          </w:tcPr>
          <w:p w14:paraId="68C87F25" w14:textId="6AC06E6C"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614" w:type="dxa"/>
            <w:vAlign w:val="center"/>
          </w:tcPr>
          <w:p w14:paraId="6EC291DE" w14:textId="73591540"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593" w:type="dxa"/>
          </w:tcPr>
          <w:p w14:paraId="3962F346"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14:paraId="327F1D6A" w14:textId="77777777" w:rsidTr="006B51A0">
        <w:trPr>
          <w:trHeight w:val="1945"/>
        </w:trPr>
        <w:tc>
          <w:tcPr>
            <w:tcW w:w="626" w:type="dxa"/>
            <w:vMerge/>
          </w:tcPr>
          <w:p w14:paraId="7A7F8C6B" w14:textId="77777777" w:rsidR="00500090" w:rsidRDefault="00500090" w:rsidP="00500090">
            <w:pPr>
              <w:spacing w:line="360" w:lineRule="auto"/>
              <w:jc w:val="both"/>
              <w:rPr>
                <w:rFonts w:ascii="Calibri" w:eastAsia="宋体" w:hAnsi="Calibri" w:cs="Calibri"/>
                <w:color w:val="auto"/>
                <w:spacing w:val="-8"/>
                <w:sz w:val="20"/>
                <w:szCs w:val="20"/>
              </w:rPr>
            </w:pPr>
          </w:p>
        </w:tc>
        <w:tc>
          <w:tcPr>
            <w:tcW w:w="626" w:type="dxa"/>
            <w:vMerge/>
          </w:tcPr>
          <w:p w14:paraId="0A3AE274" w14:textId="77777777" w:rsidR="00500090" w:rsidRDefault="00500090" w:rsidP="00500090">
            <w:pPr>
              <w:spacing w:line="360" w:lineRule="auto"/>
              <w:jc w:val="both"/>
              <w:rPr>
                <w:rFonts w:ascii="Calibri" w:eastAsia="宋体" w:hAnsi="Calibri" w:cs="Calibri"/>
                <w:color w:val="auto"/>
                <w:spacing w:val="-8"/>
                <w:sz w:val="20"/>
                <w:szCs w:val="20"/>
              </w:rPr>
            </w:pPr>
          </w:p>
        </w:tc>
        <w:tc>
          <w:tcPr>
            <w:tcW w:w="712" w:type="dxa"/>
            <w:vMerge/>
          </w:tcPr>
          <w:p w14:paraId="100E401B" w14:textId="77777777" w:rsidR="00500090" w:rsidRPr="005D2741" w:rsidRDefault="00500090" w:rsidP="00500090">
            <w:pPr>
              <w:spacing w:line="360" w:lineRule="auto"/>
              <w:jc w:val="both"/>
              <w:rPr>
                <w:rFonts w:ascii="Calibri" w:eastAsia="宋体" w:hAnsi="Calibri" w:cs="Calibri"/>
                <w:color w:val="auto"/>
                <w:spacing w:val="-9"/>
                <w:sz w:val="20"/>
                <w:szCs w:val="20"/>
              </w:rPr>
            </w:pPr>
          </w:p>
        </w:tc>
        <w:tc>
          <w:tcPr>
            <w:tcW w:w="3715" w:type="dxa"/>
          </w:tcPr>
          <w:p w14:paraId="6A50C091" w14:textId="77777777" w:rsidR="00500090" w:rsidRPr="004D0215" w:rsidRDefault="00500090" w:rsidP="00500090">
            <w:pPr>
              <w:spacing w:line="360" w:lineRule="auto"/>
              <w:rPr>
                <w:rFonts w:ascii="Times New Roman" w:eastAsia="宋体" w:hAnsi="Times New Roman" w:cs="Times New Roman"/>
                <w:color w:val="auto"/>
                <w:spacing w:val="-9"/>
                <w:sz w:val="20"/>
                <w:szCs w:val="20"/>
              </w:rPr>
            </w:pPr>
            <w:r w:rsidRPr="004D0215">
              <w:rPr>
                <w:rFonts w:ascii="Times New Roman" w:eastAsia="宋体" w:hAnsi="Times New Roman" w:cs="Times New Roman"/>
                <w:b/>
                <w:bCs/>
                <w:color w:val="auto"/>
                <w:spacing w:val="-9"/>
                <w:sz w:val="20"/>
                <w:szCs w:val="20"/>
              </w:rPr>
              <w:t>5.2.7</w:t>
            </w:r>
            <w:r w:rsidRPr="004D0215">
              <w:rPr>
                <w:rFonts w:ascii="Times New Roman" w:eastAsia="宋体" w:hAnsi="Times New Roman" w:cs="Times New Roman"/>
                <w:color w:val="auto"/>
                <w:spacing w:val="-9"/>
                <w:sz w:val="20"/>
                <w:szCs w:val="20"/>
              </w:rPr>
              <w:t>推进开敞空间建设，</w:t>
            </w:r>
            <w:proofErr w:type="gramStart"/>
            <w:r w:rsidRPr="004D0215">
              <w:rPr>
                <w:rFonts w:ascii="Times New Roman" w:eastAsia="宋体" w:hAnsi="Times New Roman" w:cs="Times New Roman"/>
                <w:color w:val="auto"/>
                <w:spacing w:val="-9"/>
                <w:sz w:val="20"/>
                <w:szCs w:val="20"/>
              </w:rPr>
              <w:t>评价总分值</w:t>
            </w:r>
            <w:proofErr w:type="gramEnd"/>
            <w:r w:rsidRPr="004D0215">
              <w:rPr>
                <w:rFonts w:ascii="Times New Roman" w:eastAsia="宋体" w:hAnsi="Times New Roman" w:cs="Times New Roman"/>
                <w:color w:val="auto"/>
                <w:spacing w:val="-9"/>
                <w:sz w:val="20"/>
                <w:szCs w:val="20"/>
              </w:rPr>
              <w:t>为</w:t>
            </w:r>
            <w:r w:rsidRPr="004D0215">
              <w:rPr>
                <w:rFonts w:ascii="Times New Roman" w:eastAsia="宋体" w:hAnsi="Times New Roman" w:cs="Times New Roman"/>
                <w:color w:val="auto"/>
                <w:spacing w:val="-9"/>
                <w:sz w:val="20"/>
                <w:szCs w:val="20"/>
              </w:rPr>
              <w:t>5</w:t>
            </w:r>
            <w:r w:rsidRPr="004D0215">
              <w:rPr>
                <w:rFonts w:ascii="Times New Roman" w:eastAsia="宋体" w:hAnsi="Times New Roman" w:cs="Times New Roman"/>
                <w:color w:val="auto"/>
                <w:spacing w:val="-9"/>
                <w:sz w:val="20"/>
                <w:szCs w:val="20"/>
              </w:rPr>
              <w:t>分，应按下列规则分别评分</w:t>
            </w:r>
            <w:r w:rsidRPr="004D0215">
              <w:rPr>
                <w:rFonts w:ascii="Times New Roman" w:eastAsia="宋体" w:hAnsi="Times New Roman" w:cs="Times New Roman"/>
                <w:color w:val="auto"/>
                <w:spacing w:val="-9"/>
                <w:sz w:val="20"/>
                <w:szCs w:val="20"/>
              </w:rPr>
              <w:t>:</w:t>
            </w:r>
          </w:p>
          <w:p w14:paraId="36F869B8" w14:textId="77777777" w:rsidR="00500090" w:rsidRPr="004D0215" w:rsidRDefault="00500090" w:rsidP="00500090">
            <w:pPr>
              <w:spacing w:line="360" w:lineRule="auto"/>
              <w:ind w:firstLineChars="100" w:firstLine="183"/>
              <w:rPr>
                <w:rFonts w:ascii="Times New Roman" w:eastAsia="宋体" w:hAnsi="Times New Roman" w:cs="Times New Roman"/>
                <w:color w:val="auto"/>
                <w:spacing w:val="-9"/>
                <w:sz w:val="20"/>
                <w:szCs w:val="20"/>
              </w:rPr>
            </w:pPr>
            <w:r w:rsidRPr="00F5303C">
              <w:rPr>
                <w:rFonts w:ascii="Times New Roman" w:eastAsia="宋体" w:hAnsi="Times New Roman" w:cs="Times New Roman"/>
                <w:b/>
                <w:bCs/>
                <w:color w:val="auto"/>
                <w:spacing w:val="-9"/>
                <w:sz w:val="20"/>
                <w:szCs w:val="20"/>
              </w:rPr>
              <w:t>1</w:t>
            </w:r>
            <w:r w:rsidRPr="004D0215">
              <w:rPr>
                <w:rFonts w:ascii="Times New Roman" w:eastAsia="宋体" w:hAnsi="Times New Roman" w:cs="Times New Roman"/>
                <w:color w:val="auto"/>
                <w:spacing w:val="-9"/>
                <w:sz w:val="20"/>
                <w:szCs w:val="20"/>
              </w:rPr>
              <w:t>开敞空间遮荫率达</w:t>
            </w:r>
            <w:r w:rsidRPr="004D0215">
              <w:rPr>
                <w:rFonts w:ascii="Times New Roman" w:eastAsia="宋体" w:hAnsi="Times New Roman" w:cs="Times New Roman"/>
                <w:color w:val="auto"/>
                <w:spacing w:val="-9"/>
                <w:sz w:val="20"/>
                <w:szCs w:val="20"/>
              </w:rPr>
              <w:t>50%</w:t>
            </w:r>
            <w:r w:rsidRPr="004D0215">
              <w:rPr>
                <w:rFonts w:ascii="Times New Roman" w:eastAsia="宋体" w:hAnsi="Times New Roman" w:cs="Times New Roman"/>
                <w:color w:val="auto"/>
                <w:spacing w:val="-9"/>
                <w:sz w:val="20"/>
                <w:szCs w:val="20"/>
              </w:rPr>
              <w:t>，得</w:t>
            </w:r>
            <w:r w:rsidRPr="004D0215">
              <w:rPr>
                <w:rFonts w:ascii="Times New Roman" w:eastAsia="宋体" w:hAnsi="Times New Roman" w:cs="Times New Roman"/>
                <w:color w:val="auto"/>
                <w:spacing w:val="-9"/>
                <w:sz w:val="20"/>
                <w:szCs w:val="20"/>
              </w:rPr>
              <w:t>1</w:t>
            </w:r>
            <w:r w:rsidRPr="004D0215">
              <w:rPr>
                <w:rFonts w:ascii="Times New Roman" w:eastAsia="宋体" w:hAnsi="Times New Roman" w:cs="Times New Roman"/>
                <w:color w:val="auto"/>
                <w:spacing w:val="-9"/>
                <w:sz w:val="20"/>
                <w:szCs w:val="20"/>
              </w:rPr>
              <w:t>分</w:t>
            </w:r>
            <w:r>
              <w:rPr>
                <w:rFonts w:ascii="Times New Roman" w:eastAsia="宋体" w:hAnsi="Times New Roman" w:cs="Times New Roman" w:hint="eastAsia"/>
                <w:color w:val="auto"/>
                <w:spacing w:val="-9"/>
                <w:sz w:val="20"/>
                <w:szCs w:val="20"/>
              </w:rPr>
              <w:t>；</w:t>
            </w:r>
          </w:p>
          <w:p w14:paraId="72FC9906" w14:textId="77777777" w:rsidR="00500090" w:rsidRPr="004D0215" w:rsidRDefault="00500090" w:rsidP="00500090">
            <w:pPr>
              <w:spacing w:line="360" w:lineRule="auto"/>
              <w:ind w:firstLineChars="100" w:firstLine="183"/>
              <w:rPr>
                <w:rFonts w:ascii="Times New Roman" w:eastAsia="宋体" w:hAnsi="Times New Roman" w:cs="Times New Roman"/>
                <w:color w:val="auto"/>
                <w:spacing w:val="-9"/>
                <w:sz w:val="20"/>
                <w:szCs w:val="20"/>
              </w:rPr>
            </w:pPr>
            <w:r w:rsidRPr="00F5303C">
              <w:rPr>
                <w:rFonts w:ascii="Times New Roman" w:eastAsia="宋体" w:hAnsi="Times New Roman" w:cs="Times New Roman"/>
                <w:b/>
                <w:bCs/>
                <w:color w:val="auto"/>
                <w:spacing w:val="-9"/>
                <w:sz w:val="20"/>
                <w:szCs w:val="20"/>
              </w:rPr>
              <w:t>2</w:t>
            </w:r>
            <w:r w:rsidRPr="004D0215">
              <w:rPr>
                <w:rFonts w:ascii="Times New Roman" w:eastAsia="宋体" w:hAnsi="Times New Roman" w:cs="Times New Roman"/>
                <w:color w:val="auto"/>
                <w:spacing w:val="-9"/>
                <w:sz w:val="20"/>
                <w:szCs w:val="20"/>
              </w:rPr>
              <w:t>开敞空间遮荫率达</w:t>
            </w:r>
            <w:r w:rsidRPr="004D0215">
              <w:rPr>
                <w:rFonts w:ascii="Times New Roman" w:eastAsia="宋体" w:hAnsi="Times New Roman" w:cs="Times New Roman"/>
                <w:color w:val="auto"/>
                <w:spacing w:val="-9"/>
                <w:sz w:val="20"/>
                <w:szCs w:val="20"/>
              </w:rPr>
              <w:t>60%</w:t>
            </w:r>
            <w:r w:rsidRPr="004D0215">
              <w:rPr>
                <w:rFonts w:ascii="Times New Roman" w:eastAsia="宋体" w:hAnsi="Times New Roman" w:cs="Times New Roman"/>
                <w:color w:val="auto"/>
                <w:spacing w:val="-9"/>
                <w:sz w:val="20"/>
                <w:szCs w:val="20"/>
              </w:rPr>
              <w:t>，得</w:t>
            </w:r>
            <w:r w:rsidRPr="004D0215">
              <w:rPr>
                <w:rFonts w:ascii="Times New Roman" w:eastAsia="宋体" w:hAnsi="Times New Roman" w:cs="Times New Roman"/>
                <w:color w:val="auto"/>
                <w:spacing w:val="-9"/>
                <w:sz w:val="20"/>
                <w:szCs w:val="20"/>
              </w:rPr>
              <w:t>3</w:t>
            </w:r>
            <w:r w:rsidRPr="004D0215">
              <w:rPr>
                <w:rFonts w:ascii="Times New Roman" w:eastAsia="宋体" w:hAnsi="Times New Roman" w:cs="Times New Roman"/>
                <w:color w:val="auto"/>
                <w:spacing w:val="-9"/>
                <w:sz w:val="20"/>
                <w:szCs w:val="20"/>
              </w:rPr>
              <w:t>分</w:t>
            </w:r>
            <w:r>
              <w:rPr>
                <w:rFonts w:ascii="Times New Roman" w:eastAsia="宋体" w:hAnsi="Times New Roman" w:cs="Times New Roman" w:hint="eastAsia"/>
                <w:color w:val="auto"/>
                <w:spacing w:val="-9"/>
                <w:sz w:val="20"/>
                <w:szCs w:val="20"/>
              </w:rPr>
              <w:t>；</w:t>
            </w:r>
          </w:p>
          <w:p w14:paraId="360AD5DF" w14:textId="5F876B92" w:rsidR="00500090" w:rsidRPr="005D2741" w:rsidRDefault="00500090" w:rsidP="00500090">
            <w:pPr>
              <w:spacing w:line="360" w:lineRule="auto"/>
              <w:ind w:firstLineChars="100" w:firstLine="183"/>
              <w:jc w:val="both"/>
              <w:rPr>
                <w:rFonts w:ascii="Calibri" w:eastAsia="宋体" w:hAnsi="Calibri" w:cs="Calibri"/>
                <w:color w:val="auto"/>
                <w:spacing w:val="-9"/>
                <w:sz w:val="20"/>
                <w:szCs w:val="20"/>
              </w:rPr>
            </w:pPr>
            <w:r w:rsidRPr="00F5303C">
              <w:rPr>
                <w:rFonts w:ascii="Times New Roman" w:eastAsia="宋体" w:hAnsi="Times New Roman" w:cs="Times New Roman"/>
                <w:b/>
                <w:bCs/>
                <w:color w:val="auto"/>
                <w:spacing w:val="-9"/>
                <w:sz w:val="20"/>
                <w:szCs w:val="20"/>
              </w:rPr>
              <w:t>3</w:t>
            </w:r>
            <w:r w:rsidRPr="004D0215">
              <w:rPr>
                <w:rFonts w:ascii="Times New Roman" w:eastAsia="宋体" w:hAnsi="Times New Roman" w:cs="Times New Roman"/>
                <w:color w:val="auto"/>
                <w:spacing w:val="-9"/>
                <w:sz w:val="20"/>
                <w:szCs w:val="20"/>
              </w:rPr>
              <w:t>开敞空间遮荫率达</w:t>
            </w:r>
            <w:r w:rsidRPr="004D0215">
              <w:rPr>
                <w:rFonts w:ascii="Times New Roman" w:eastAsia="宋体" w:hAnsi="Times New Roman" w:cs="Times New Roman"/>
                <w:color w:val="auto"/>
                <w:spacing w:val="-9"/>
                <w:sz w:val="20"/>
                <w:szCs w:val="20"/>
              </w:rPr>
              <w:t>75%</w:t>
            </w:r>
            <w:r w:rsidRPr="004D0215">
              <w:rPr>
                <w:rFonts w:ascii="Times New Roman" w:eastAsia="宋体" w:hAnsi="Times New Roman" w:cs="Times New Roman"/>
                <w:color w:val="auto"/>
                <w:spacing w:val="-9"/>
                <w:sz w:val="20"/>
                <w:szCs w:val="20"/>
              </w:rPr>
              <w:t>，得</w:t>
            </w:r>
            <w:r w:rsidRPr="004D0215">
              <w:rPr>
                <w:rFonts w:ascii="Times New Roman" w:eastAsia="宋体" w:hAnsi="Times New Roman" w:cs="Times New Roman"/>
                <w:color w:val="auto"/>
                <w:spacing w:val="-9"/>
                <w:sz w:val="20"/>
                <w:szCs w:val="20"/>
              </w:rPr>
              <w:t>5</w:t>
            </w:r>
            <w:r w:rsidRPr="004D0215">
              <w:rPr>
                <w:rFonts w:ascii="Times New Roman" w:eastAsia="宋体" w:hAnsi="Times New Roman" w:cs="Times New Roman"/>
                <w:color w:val="auto"/>
                <w:spacing w:val="-9"/>
                <w:sz w:val="20"/>
                <w:szCs w:val="20"/>
              </w:rPr>
              <w:t>分</w:t>
            </w:r>
            <w:r>
              <w:rPr>
                <w:rFonts w:ascii="Times New Roman" w:eastAsia="宋体" w:hAnsi="Times New Roman" w:cs="Times New Roman" w:hint="eastAsia"/>
                <w:color w:val="auto"/>
                <w:spacing w:val="-9"/>
                <w:sz w:val="20"/>
                <w:szCs w:val="20"/>
              </w:rPr>
              <w:t>；</w:t>
            </w:r>
          </w:p>
        </w:tc>
        <w:tc>
          <w:tcPr>
            <w:tcW w:w="705" w:type="dxa"/>
            <w:vAlign w:val="center"/>
          </w:tcPr>
          <w:p w14:paraId="58BB91B2" w14:textId="35EFF83F" w:rsidR="00500090" w:rsidRDefault="00500090" w:rsidP="00500090">
            <w:pPr>
              <w:spacing w:line="360" w:lineRule="auto"/>
              <w:jc w:val="center"/>
              <w:rPr>
                <w:rFonts w:ascii="Calibri" w:eastAsia="宋体" w:hAnsi="Calibri" w:cs="Calibri"/>
                <w:color w:val="auto"/>
                <w:spacing w:val="-8"/>
                <w:sz w:val="20"/>
                <w:szCs w:val="20"/>
              </w:rPr>
            </w:pPr>
            <w:r w:rsidRPr="00B1690C">
              <w:rPr>
                <w:rFonts w:ascii="Calibri" w:eastAsia="宋体" w:hAnsi="Calibri" w:cs="Calibri" w:hint="eastAsia"/>
                <w:color w:val="auto"/>
                <w:spacing w:val="-8"/>
                <w:sz w:val="22"/>
                <w:szCs w:val="22"/>
              </w:rPr>
              <w:t>5</w:t>
            </w:r>
          </w:p>
        </w:tc>
        <w:tc>
          <w:tcPr>
            <w:tcW w:w="705" w:type="dxa"/>
            <w:vAlign w:val="center"/>
          </w:tcPr>
          <w:p w14:paraId="2ED130A8" w14:textId="52136054"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614" w:type="dxa"/>
            <w:vAlign w:val="center"/>
          </w:tcPr>
          <w:p w14:paraId="2A447273" w14:textId="4C634F61"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593" w:type="dxa"/>
          </w:tcPr>
          <w:p w14:paraId="1EE78251"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14:paraId="0566803A" w14:textId="77777777" w:rsidTr="00055D71">
        <w:trPr>
          <w:trHeight w:val="2088"/>
        </w:trPr>
        <w:tc>
          <w:tcPr>
            <w:tcW w:w="626" w:type="dxa"/>
            <w:vMerge/>
          </w:tcPr>
          <w:p w14:paraId="2D87128B" w14:textId="77777777" w:rsidR="00500090" w:rsidRDefault="00500090" w:rsidP="00500090">
            <w:pPr>
              <w:spacing w:line="360" w:lineRule="auto"/>
              <w:jc w:val="both"/>
              <w:rPr>
                <w:rFonts w:ascii="Calibri" w:eastAsia="宋体" w:hAnsi="Calibri" w:cs="Calibri"/>
                <w:color w:val="auto"/>
                <w:spacing w:val="-8"/>
                <w:sz w:val="20"/>
                <w:szCs w:val="20"/>
              </w:rPr>
            </w:pPr>
          </w:p>
        </w:tc>
        <w:tc>
          <w:tcPr>
            <w:tcW w:w="626" w:type="dxa"/>
            <w:vMerge/>
          </w:tcPr>
          <w:p w14:paraId="31DF2767" w14:textId="77777777" w:rsidR="00500090" w:rsidRDefault="00500090" w:rsidP="00500090">
            <w:pPr>
              <w:spacing w:line="360" w:lineRule="auto"/>
              <w:jc w:val="both"/>
              <w:rPr>
                <w:rFonts w:ascii="Calibri" w:eastAsia="宋体" w:hAnsi="Calibri" w:cs="Calibri"/>
                <w:color w:val="auto"/>
                <w:spacing w:val="-8"/>
                <w:sz w:val="20"/>
                <w:szCs w:val="20"/>
              </w:rPr>
            </w:pPr>
          </w:p>
        </w:tc>
        <w:tc>
          <w:tcPr>
            <w:tcW w:w="712" w:type="dxa"/>
            <w:vMerge w:val="restart"/>
            <w:textDirection w:val="tbRlV"/>
            <w:vAlign w:val="center"/>
          </w:tcPr>
          <w:p w14:paraId="58F76A24" w14:textId="3E299D0B" w:rsidR="00500090" w:rsidRPr="005D2741" w:rsidRDefault="00500090" w:rsidP="00500090">
            <w:pPr>
              <w:spacing w:line="360" w:lineRule="auto"/>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环境质量</w:t>
            </w:r>
          </w:p>
        </w:tc>
        <w:tc>
          <w:tcPr>
            <w:tcW w:w="3715" w:type="dxa"/>
          </w:tcPr>
          <w:p w14:paraId="6E173152" w14:textId="77777777" w:rsidR="00500090" w:rsidRPr="00402F7D" w:rsidRDefault="00500090" w:rsidP="00500090">
            <w:pPr>
              <w:spacing w:line="276" w:lineRule="auto"/>
              <w:ind w:right="45"/>
              <w:rPr>
                <w:rFonts w:ascii="Times New Roman" w:eastAsia="宋体" w:hAnsi="Times New Roman" w:cs="Times New Roman"/>
                <w:spacing w:val="-9"/>
                <w:sz w:val="20"/>
                <w:szCs w:val="20"/>
              </w:rPr>
            </w:pPr>
            <w:r w:rsidRPr="00402F7D">
              <w:rPr>
                <w:rFonts w:ascii="Times New Roman" w:eastAsia="宋体" w:hAnsi="Times New Roman" w:cs="Times New Roman"/>
                <w:b/>
                <w:bCs/>
                <w:spacing w:val="-9"/>
                <w:sz w:val="20"/>
                <w:szCs w:val="20"/>
              </w:rPr>
              <w:t>5.2.</w:t>
            </w:r>
            <w:r>
              <w:rPr>
                <w:rFonts w:ascii="Times New Roman" w:eastAsia="宋体" w:hAnsi="Times New Roman" w:cs="Times New Roman"/>
                <w:b/>
                <w:bCs/>
                <w:spacing w:val="-9"/>
                <w:sz w:val="20"/>
                <w:szCs w:val="20"/>
              </w:rPr>
              <w:t>8</w:t>
            </w:r>
            <w:r w:rsidRPr="00402F7D">
              <w:rPr>
                <w:rFonts w:ascii="Times New Roman" w:eastAsia="宋体" w:hAnsi="Times New Roman" w:cs="Times New Roman"/>
                <w:spacing w:val="-9"/>
                <w:sz w:val="20"/>
                <w:szCs w:val="20"/>
              </w:rPr>
              <w:t>城区建设用地内无土壤污染，</w:t>
            </w:r>
            <w:proofErr w:type="gramStart"/>
            <w:r w:rsidRPr="00402F7D">
              <w:rPr>
                <w:rFonts w:ascii="Times New Roman" w:eastAsia="宋体" w:hAnsi="Times New Roman" w:cs="Times New Roman"/>
                <w:spacing w:val="-9"/>
                <w:sz w:val="20"/>
                <w:szCs w:val="20"/>
              </w:rPr>
              <w:t>评价总分值</w:t>
            </w:r>
            <w:proofErr w:type="gramEnd"/>
            <w:r w:rsidRPr="00402F7D">
              <w:rPr>
                <w:rFonts w:ascii="Times New Roman" w:eastAsia="宋体" w:hAnsi="Times New Roman" w:cs="Times New Roman"/>
                <w:spacing w:val="-9"/>
                <w:sz w:val="20"/>
                <w:szCs w:val="20"/>
              </w:rPr>
              <w:t>为</w:t>
            </w:r>
            <w:r w:rsidRPr="00402F7D">
              <w:rPr>
                <w:rFonts w:ascii="Times New Roman" w:eastAsia="宋体" w:hAnsi="Times New Roman" w:cs="Times New Roman"/>
                <w:spacing w:val="-9"/>
                <w:sz w:val="20"/>
                <w:szCs w:val="20"/>
              </w:rPr>
              <w:t>5</w:t>
            </w:r>
            <w:r w:rsidRPr="00402F7D">
              <w:rPr>
                <w:rFonts w:ascii="Times New Roman" w:eastAsia="宋体" w:hAnsi="Times New Roman" w:cs="Times New Roman"/>
                <w:spacing w:val="-9"/>
                <w:sz w:val="20"/>
                <w:szCs w:val="20"/>
              </w:rPr>
              <w:t>分，应按下列规则分别评分</w:t>
            </w:r>
            <w:r w:rsidRPr="00402F7D">
              <w:rPr>
                <w:rFonts w:ascii="宋体" w:eastAsia="宋体" w:hAnsi="宋体" w:cs="宋体" w:hint="eastAsia"/>
                <w:spacing w:val="-9"/>
                <w:sz w:val="20"/>
                <w:szCs w:val="20"/>
              </w:rPr>
              <w:t>∶</w:t>
            </w:r>
          </w:p>
          <w:p w14:paraId="0ACC1319" w14:textId="77777777" w:rsidR="00500090" w:rsidRPr="00402F7D" w:rsidRDefault="00500090" w:rsidP="00500090">
            <w:pPr>
              <w:spacing w:line="276" w:lineRule="auto"/>
              <w:ind w:right="45" w:firstLineChars="200" w:firstLine="366"/>
              <w:rPr>
                <w:rFonts w:ascii="Times New Roman" w:eastAsia="宋体" w:hAnsi="Times New Roman" w:cs="Times New Roman"/>
                <w:spacing w:val="-9"/>
                <w:sz w:val="20"/>
                <w:szCs w:val="20"/>
              </w:rPr>
            </w:pPr>
            <w:r w:rsidRPr="005C712D">
              <w:rPr>
                <w:rFonts w:ascii="Times New Roman" w:eastAsia="宋体" w:hAnsi="Times New Roman" w:cs="Times New Roman"/>
                <w:b/>
                <w:bCs/>
                <w:spacing w:val="-9"/>
                <w:sz w:val="20"/>
                <w:szCs w:val="20"/>
              </w:rPr>
              <w:t>1</w:t>
            </w:r>
            <w:r w:rsidRPr="00402F7D">
              <w:rPr>
                <w:rFonts w:ascii="Times New Roman" w:eastAsia="宋体" w:hAnsi="Times New Roman" w:cs="Times New Roman"/>
                <w:spacing w:val="-9"/>
                <w:sz w:val="20"/>
                <w:szCs w:val="20"/>
              </w:rPr>
              <w:t>规划设计阶段，完成土壤污染环境调查评估，得</w:t>
            </w:r>
            <w:r w:rsidRPr="00402F7D">
              <w:rPr>
                <w:rFonts w:ascii="Times New Roman" w:eastAsia="宋体" w:hAnsi="Times New Roman" w:cs="Times New Roman"/>
                <w:spacing w:val="-9"/>
                <w:sz w:val="20"/>
                <w:szCs w:val="20"/>
              </w:rPr>
              <w:t>3</w:t>
            </w:r>
            <w:r w:rsidRPr="00402F7D">
              <w:rPr>
                <w:rFonts w:ascii="Times New Roman" w:eastAsia="宋体" w:hAnsi="Times New Roman" w:cs="Times New Roman"/>
                <w:spacing w:val="-9"/>
                <w:sz w:val="20"/>
                <w:szCs w:val="20"/>
              </w:rPr>
              <w:t>分</w:t>
            </w:r>
            <w:r w:rsidRPr="00402F7D">
              <w:rPr>
                <w:rFonts w:ascii="Times New Roman" w:eastAsia="宋体" w:hAnsi="Times New Roman" w:cs="Times New Roman"/>
                <w:spacing w:val="-9"/>
                <w:sz w:val="20"/>
                <w:szCs w:val="20"/>
              </w:rPr>
              <w:t>;</w:t>
            </w:r>
            <w:r w:rsidRPr="00402F7D">
              <w:rPr>
                <w:rFonts w:ascii="Times New Roman" w:eastAsia="宋体" w:hAnsi="Times New Roman" w:cs="Times New Roman"/>
                <w:spacing w:val="-9"/>
                <w:sz w:val="20"/>
                <w:szCs w:val="20"/>
              </w:rPr>
              <w:t>对存在污染土壤制定治理方案或场地无污染土壤，得</w:t>
            </w:r>
            <w:r w:rsidRPr="00402F7D">
              <w:rPr>
                <w:rFonts w:ascii="Times New Roman" w:eastAsia="宋体" w:hAnsi="Times New Roman" w:cs="Times New Roman"/>
                <w:spacing w:val="-9"/>
                <w:sz w:val="20"/>
                <w:szCs w:val="20"/>
              </w:rPr>
              <w:t>5</w:t>
            </w:r>
            <w:r w:rsidRPr="00402F7D">
              <w:rPr>
                <w:rFonts w:ascii="Times New Roman" w:eastAsia="宋体" w:hAnsi="Times New Roman" w:cs="Times New Roman"/>
                <w:spacing w:val="-9"/>
                <w:sz w:val="20"/>
                <w:szCs w:val="20"/>
              </w:rPr>
              <w:t>分。</w:t>
            </w:r>
          </w:p>
          <w:p w14:paraId="2C8F33C5" w14:textId="520566BF" w:rsidR="00500090" w:rsidRPr="005D2741" w:rsidRDefault="00500090" w:rsidP="00500090">
            <w:pPr>
              <w:spacing w:line="276" w:lineRule="auto"/>
              <w:ind w:firstLineChars="200" w:firstLine="366"/>
              <w:jc w:val="both"/>
              <w:rPr>
                <w:rFonts w:ascii="Calibri" w:eastAsia="宋体" w:hAnsi="Calibri" w:cs="Calibri"/>
                <w:color w:val="auto"/>
                <w:spacing w:val="-9"/>
                <w:sz w:val="20"/>
                <w:szCs w:val="20"/>
              </w:rPr>
            </w:pPr>
            <w:r w:rsidRPr="005C712D">
              <w:rPr>
                <w:rFonts w:ascii="Times New Roman" w:eastAsia="宋体" w:hAnsi="Times New Roman" w:cs="Times New Roman"/>
                <w:b/>
                <w:bCs/>
                <w:spacing w:val="-9"/>
                <w:sz w:val="20"/>
                <w:szCs w:val="20"/>
              </w:rPr>
              <w:t>2</w:t>
            </w:r>
            <w:r w:rsidRPr="00402F7D">
              <w:rPr>
                <w:rFonts w:ascii="Times New Roman" w:eastAsia="宋体" w:hAnsi="Times New Roman" w:cs="Times New Roman"/>
                <w:spacing w:val="-9"/>
                <w:sz w:val="20"/>
                <w:szCs w:val="20"/>
              </w:rPr>
              <w:t>运营管理阶段，完成土壤治理并达标，或土壤无污染，得</w:t>
            </w:r>
            <w:r w:rsidRPr="00402F7D">
              <w:rPr>
                <w:rFonts w:ascii="Times New Roman" w:eastAsia="宋体" w:hAnsi="Times New Roman" w:cs="Times New Roman"/>
                <w:spacing w:val="-9"/>
                <w:sz w:val="20"/>
                <w:szCs w:val="20"/>
              </w:rPr>
              <w:t>5</w:t>
            </w:r>
            <w:r w:rsidRPr="00402F7D">
              <w:rPr>
                <w:rFonts w:ascii="Times New Roman" w:eastAsia="宋体" w:hAnsi="Times New Roman" w:cs="Times New Roman"/>
                <w:spacing w:val="-9"/>
                <w:sz w:val="20"/>
                <w:szCs w:val="20"/>
              </w:rPr>
              <w:t>分</w:t>
            </w:r>
          </w:p>
        </w:tc>
        <w:tc>
          <w:tcPr>
            <w:tcW w:w="705" w:type="dxa"/>
            <w:vAlign w:val="center"/>
          </w:tcPr>
          <w:p w14:paraId="0CC1C5BD" w14:textId="0FF8C778" w:rsidR="00500090" w:rsidRDefault="00500090" w:rsidP="00500090">
            <w:pPr>
              <w:spacing w:line="360" w:lineRule="auto"/>
              <w:jc w:val="center"/>
              <w:rPr>
                <w:rFonts w:ascii="Calibri" w:eastAsia="宋体" w:hAnsi="Calibri" w:cs="Calibri"/>
                <w:color w:val="auto"/>
                <w:spacing w:val="-8"/>
                <w:sz w:val="20"/>
                <w:szCs w:val="20"/>
              </w:rPr>
            </w:pPr>
            <w:r w:rsidRPr="00B1690C">
              <w:rPr>
                <w:rFonts w:ascii="Calibri" w:eastAsia="宋体" w:hAnsi="Calibri" w:cs="Calibri" w:hint="eastAsia"/>
                <w:color w:val="auto"/>
                <w:spacing w:val="-8"/>
                <w:sz w:val="22"/>
                <w:szCs w:val="22"/>
              </w:rPr>
              <w:t>5</w:t>
            </w:r>
          </w:p>
        </w:tc>
        <w:tc>
          <w:tcPr>
            <w:tcW w:w="705" w:type="dxa"/>
            <w:vAlign w:val="center"/>
          </w:tcPr>
          <w:p w14:paraId="00CBADD8" w14:textId="56090F20"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614" w:type="dxa"/>
            <w:vAlign w:val="center"/>
          </w:tcPr>
          <w:p w14:paraId="20D8E434" w14:textId="349611DF"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593" w:type="dxa"/>
          </w:tcPr>
          <w:p w14:paraId="3BB7633A"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14:paraId="1A4EFF3B" w14:textId="77777777" w:rsidTr="00E906D2">
        <w:trPr>
          <w:trHeight w:val="1491"/>
        </w:trPr>
        <w:tc>
          <w:tcPr>
            <w:tcW w:w="626" w:type="dxa"/>
            <w:vMerge/>
          </w:tcPr>
          <w:p w14:paraId="0A8A8541" w14:textId="77777777" w:rsidR="00500090" w:rsidRDefault="00500090" w:rsidP="00500090">
            <w:pPr>
              <w:spacing w:line="360" w:lineRule="auto"/>
              <w:jc w:val="both"/>
              <w:rPr>
                <w:rFonts w:ascii="Calibri" w:eastAsia="宋体" w:hAnsi="Calibri" w:cs="Calibri"/>
                <w:color w:val="auto"/>
                <w:spacing w:val="-8"/>
                <w:sz w:val="20"/>
                <w:szCs w:val="20"/>
              </w:rPr>
            </w:pPr>
          </w:p>
        </w:tc>
        <w:tc>
          <w:tcPr>
            <w:tcW w:w="626" w:type="dxa"/>
            <w:vMerge/>
          </w:tcPr>
          <w:p w14:paraId="7F26B7D2" w14:textId="77777777" w:rsidR="00500090" w:rsidRDefault="00500090" w:rsidP="00500090">
            <w:pPr>
              <w:spacing w:line="360" w:lineRule="auto"/>
              <w:jc w:val="both"/>
              <w:rPr>
                <w:rFonts w:ascii="Calibri" w:eastAsia="宋体" w:hAnsi="Calibri" w:cs="Calibri"/>
                <w:color w:val="auto"/>
                <w:spacing w:val="-8"/>
                <w:sz w:val="20"/>
                <w:szCs w:val="20"/>
              </w:rPr>
            </w:pPr>
          </w:p>
        </w:tc>
        <w:tc>
          <w:tcPr>
            <w:tcW w:w="712" w:type="dxa"/>
            <w:vMerge/>
          </w:tcPr>
          <w:p w14:paraId="0B66EFC0" w14:textId="77777777" w:rsidR="00500090" w:rsidRPr="005D2741" w:rsidRDefault="00500090" w:rsidP="00500090">
            <w:pPr>
              <w:spacing w:line="360" w:lineRule="auto"/>
              <w:jc w:val="both"/>
              <w:rPr>
                <w:rFonts w:ascii="Calibri" w:eastAsia="宋体" w:hAnsi="Calibri" w:cs="Calibri"/>
                <w:color w:val="auto"/>
                <w:spacing w:val="-9"/>
                <w:sz w:val="20"/>
                <w:szCs w:val="20"/>
              </w:rPr>
            </w:pPr>
          </w:p>
        </w:tc>
        <w:tc>
          <w:tcPr>
            <w:tcW w:w="3715" w:type="dxa"/>
          </w:tcPr>
          <w:p w14:paraId="11FB0A52" w14:textId="1D8DBE81" w:rsidR="00500090" w:rsidRPr="005D2741" w:rsidRDefault="00500090" w:rsidP="00500090">
            <w:pPr>
              <w:spacing w:line="276" w:lineRule="auto"/>
              <w:jc w:val="both"/>
              <w:rPr>
                <w:rFonts w:ascii="Calibri" w:eastAsia="宋体" w:hAnsi="Calibri" w:cs="Calibri"/>
                <w:color w:val="auto"/>
                <w:spacing w:val="-9"/>
                <w:sz w:val="20"/>
                <w:szCs w:val="20"/>
              </w:rPr>
            </w:pPr>
            <w:r w:rsidRPr="00625CDA">
              <w:rPr>
                <w:rFonts w:ascii="Times New Roman" w:eastAsia="宋体" w:hAnsi="Times New Roman" w:cs="Times New Roman"/>
                <w:b/>
                <w:bCs/>
                <w:spacing w:val="-9"/>
                <w:sz w:val="20"/>
                <w:szCs w:val="20"/>
              </w:rPr>
              <w:t>5.2.</w:t>
            </w:r>
            <w:r>
              <w:rPr>
                <w:rFonts w:ascii="Times New Roman" w:eastAsia="宋体" w:hAnsi="Times New Roman" w:cs="Times New Roman"/>
                <w:b/>
                <w:bCs/>
                <w:spacing w:val="-9"/>
                <w:sz w:val="20"/>
                <w:szCs w:val="20"/>
              </w:rPr>
              <w:t>9</w:t>
            </w:r>
            <w:r w:rsidRPr="00402F7D">
              <w:rPr>
                <w:rFonts w:ascii="Times New Roman" w:eastAsia="宋体" w:hAnsi="Times New Roman" w:cs="Times New Roman"/>
                <w:spacing w:val="-9"/>
                <w:sz w:val="20"/>
                <w:szCs w:val="20"/>
              </w:rPr>
              <w:t>区域内地表水环境质量达到批准执行的城市水环境质量标准，</w:t>
            </w:r>
            <w:proofErr w:type="gramStart"/>
            <w:r w:rsidRPr="00402F7D">
              <w:rPr>
                <w:rFonts w:ascii="Times New Roman" w:eastAsia="宋体" w:hAnsi="Times New Roman" w:cs="Times New Roman"/>
                <w:spacing w:val="-9"/>
                <w:sz w:val="20"/>
                <w:szCs w:val="20"/>
              </w:rPr>
              <w:t>评价总分值</w:t>
            </w:r>
            <w:proofErr w:type="gramEnd"/>
            <w:r w:rsidRPr="00402F7D">
              <w:rPr>
                <w:rFonts w:ascii="Times New Roman" w:eastAsia="宋体" w:hAnsi="Times New Roman" w:cs="Times New Roman"/>
                <w:spacing w:val="-9"/>
                <w:sz w:val="20"/>
                <w:szCs w:val="20"/>
              </w:rPr>
              <w:t>为</w:t>
            </w:r>
            <w:r>
              <w:rPr>
                <w:rFonts w:ascii="Times New Roman" w:eastAsia="宋体" w:hAnsi="Times New Roman" w:cs="Times New Roman"/>
                <w:spacing w:val="-9"/>
                <w:sz w:val="20"/>
                <w:szCs w:val="20"/>
              </w:rPr>
              <w:t>8</w:t>
            </w:r>
            <w:r w:rsidRPr="00402F7D">
              <w:rPr>
                <w:rFonts w:ascii="Times New Roman" w:eastAsia="宋体" w:hAnsi="Times New Roman" w:cs="Times New Roman"/>
                <w:spacing w:val="-9"/>
                <w:sz w:val="20"/>
                <w:szCs w:val="20"/>
              </w:rPr>
              <w:t>分。城区最低水质指标达到所在地水环境功能区划分的相应要求，得</w:t>
            </w:r>
            <w:r w:rsidRPr="00402F7D">
              <w:rPr>
                <w:rFonts w:ascii="Times New Roman" w:eastAsia="宋体" w:hAnsi="Times New Roman" w:cs="Times New Roman"/>
                <w:spacing w:val="-9"/>
                <w:sz w:val="20"/>
                <w:szCs w:val="20"/>
              </w:rPr>
              <w:t>5</w:t>
            </w:r>
            <w:r w:rsidRPr="00402F7D">
              <w:rPr>
                <w:rFonts w:ascii="Times New Roman" w:eastAsia="宋体" w:hAnsi="Times New Roman" w:cs="Times New Roman"/>
                <w:spacing w:val="-9"/>
                <w:sz w:val="20"/>
                <w:szCs w:val="20"/>
              </w:rPr>
              <w:t>分；提升一级及以上，得</w:t>
            </w:r>
            <w:r>
              <w:rPr>
                <w:rFonts w:ascii="Times New Roman" w:eastAsia="宋体" w:hAnsi="Times New Roman" w:cs="Times New Roman"/>
                <w:spacing w:val="-9"/>
                <w:sz w:val="20"/>
                <w:szCs w:val="20"/>
              </w:rPr>
              <w:t>8</w:t>
            </w:r>
            <w:r w:rsidRPr="00402F7D">
              <w:rPr>
                <w:rFonts w:ascii="Times New Roman" w:eastAsia="宋体" w:hAnsi="Times New Roman" w:cs="Times New Roman"/>
                <w:spacing w:val="-9"/>
                <w:sz w:val="20"/>
                <w:szCs w:val="20"/>
              </w:rPr>
              <w:t>分。</w:t>
            </w:r>
          </w:p>
        </w:tc>
        <w:tc>
          <w:tcPr>
            <w:tcW w:w="705" w:type="dxa"/>
            <w:vAlign w:val="center"/>
          </w:tcPr>
          <w:p w14:paraId="66C7AEB3" w14:textId="52A54445" w:rsidR="00500090" w:rsidRDefault="00500090" w:rsidP="00500090">
            <w:pPr>
              <w:spacing w:line="360" w:lineRule="auto"/>
              <w:jc w:val="center"/>
              <w:rPr>
                <w:rFonts w:ascii="Calibri" w:eastAsia="宋体" w:hAnsi="Calibri" w:cs="Calibri"/>
                <w:color w:val="auto"/>
                <w:spacing w:val="-8"/>
                <w:sz w:val="20"/>
                <w:szCs w:val="20"/>
              </w:rPr>
            </w:pPr>
            <w:r w:rsidRPr="00B1690C">
              <w:rPr>
                <w:rFonts w:ascii="Calibri" w:eastAsia="宋体" w:hAnsi="Calibri" w:cs="Calibri" w:hint="eastAsia"/>
                <w:color w:val="auto"/>
                <w:spacing w:val="-8"/>
                <w:sz w:val="22"/>
                <w:szCs w:val="22"/>
              </w:rPr>
              <w:t>8</w:t>
            </w:r>
          </w:p>
        </w:tc>
        <w:tc>
          <w:tcPr>
            <w:tcW w:w="705" w:type="dxa"/>
            <w:vAlign w:val="center"/>
          </w:tcPr>
          <w:p w14:paraId="1585EABD" w14:textId="2938FE4F"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614" w:type="dxa"/>
            <w:vAlign w:val="center"/>
          </w:tcPr>
          <w:p w14:paraId="4D8B02BE" w14:textId="0A80DE1D"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593" w:type="dxa"/>
          </w:tcPr>
          <w:p w14:paraId="68F501B2" w14:textId="77777777" w:rsidR="00500090" w:rsidRDefault="00500090" w:rsidP="00500090">
            <w:pPr>
              <w:spacing w:line="360" w:lineRule="auto"/>
              <w:jc w:val="both"/>
              <w:rPr>
                <w:rFonts w:ascii="Calibri" w:eastAsia="宋体" w:hAnsi="Calibri" w:cs="Calibri"/>
                <w:color w:val="auto"/>
                <w:spacing w:val="-8"/>
                <w:sz w:val="20"/>
                <w:szCs w:val="20"/>
              </w:rPr>
            </w:pPr>
          </w:p>
        </w:tc>
      </w:tr>
    </w:tbl>
    <w:p w14:paraId="70B6A78E" w14:textId="2A46D485" w:rsidR="00801595" w:rsidRDefault="00801595" w:rsidP="00714A96">
      <w:pPr>
        <w:spacing w:line="360" w:lineRule="auto"/>
        <w:jc w:val="both"/>
        <w:rPr>
          <w:rFonts w:ascii="Calibri" w:eastAsia="宋体" w:hAnsi="Calibri" w:cs="Calibri"/>
          <w:color w:val="auto"/>
          <w:spacing w:val="-8"/>
          <w:sz w:val="20"/>
          <w:szCs w:val="20"/>
        </w:rPr>
      </w:pPr>
    </w:p>
    <w:p w14:paraId="7A53B560" w14:textId="70DBB865" w:rsidR="00801595" w:rsidRDefault="00801595" w:rsidP="00714A96">
      <w:pPr>
        <w:spacing w:line="360" w:lineRule="auto"/>
        <w:jc w:val="both"/>
        <w:rPr>
          <w:rFonts w:ascii="Calibri" w:eastAsia="宋体" w:hAnsi="Calibri" w:cs="Calibri"/>
          <w:color w:val="auto"/>
          <w:spacing w:val="-8"/>
          <w:sz w:val="20"/>
          <w:szCs w:val="20"/>
        </w:rPr>
      </w:pPr>
    </w:p>
    <w:tbl>
      <w:tblPr>
        <w:tblStyle w:val="ad"/>
        <w:tblW w:w="0" w:type="auto"/>
        <w:tblLook w:val="04A0" w:firstRow="1" w:lastRow="0" w:firstColumn="1" w:lastColumn="0" w:noHBand="0" w:noVBand="1"/>
      </w:tblPr>
      <w:tblGrid>
        <w:gridCol w:w="626"/>
        <w:gridCol w:w="626"/>
        <w:gridCol w:w="712"/>
        <w:gridCol w:w="3717"/>
        <w:gridCol w:w="704"/>
        <w:gridCol w:w="704"/>
        <w:gridCol w:w="614"/>
        <w:gridCol w:w="593"/>
      </w:tblGrid>
      <w:tr w:rsidR="00B746C6" w14:paraId="2232CD49" w14:textId="77777777" w:rsidTr="00E62969">
        <w:trPr>
          <w:trHeight w:val="274"/>
        </w:trPr>
        <w:tc>
          <w:tcPr>
            <w:tcW w:w="626" w:type="dxa"/>
            <w:vMerge w:val="restart"/>
            <w:vAlign w:val="center"/>
          </w:tcPr>
          <w:p w14:paraId="6342E60A" w14:textId="77777777" w:rsidR="007E077A" w:rsidRDefault="007E077A"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lastRenderedPageBreak/>
              <w:t>指标</w:t>
            </w:r>
          </w:p>
        </w:tc>
        <w:tc>
          <w:tcPr>
            <w:tcW w:w="626" w:type="dxa"/>
            <w:vMerge w:val="restart"/>
            <w:vAlign w:val="center"/>
          </w:tcPr>
          <w:p w14:paraId="188009F1" w14:textId="77777777" w:rsidR="007E077A" w:rsidRDefault="007E077A"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类别</w:t>
            </w:r>
          </w:p>
        </w:tc>
        <w:tc>
          <w:tcPr>
            <w:tcW w:w="4429" w:type="dxa"/>
            <w:gridSpan w:val="2"/>
            <w:vMerge w:val="restart"/>
            <w:vAlign w:val="center"/>
          </w:tcPr>
          <w:p w14:paraId="030A2325" w14:textId="77777777" w:rsidR="007E077A" w:rsidRDefault="007E077A"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标准条文</w:t>
            </w:r>
          </w:p>
        </w:tc>
        <w:tc>
          <w:tcPr>
            <w:tcW w:w="704" w:type="dxa"/>
            <w:vMerge w:val="restart"/>
            <w:vAlign w:val="center"/>
          </w:tcPr>
          <w:p w14:paraId="36F2E595" w14:textId="77777777" w:rsidR="007E077A" w:rsidRDefault="007E077A"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分数</w:t>
            </w:r>
          </w:p>
        </w:tc>
        <w:tc>
          <w:tcPr>
            <w:tcW w:w="1318" w:type="dxa"/>
            <w:gridSpan w:val="2"/>
            <w:vAlign w:val="center"/>
          </w:tcPr>
          <w:p w14:paraId="1F5E663E" w14:textId="77777777" w:rsidR="007E077A" w:rsidRDefault="007E077A"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593" w:type="dxa"/>
            <w:vMerge w:val="restart"/>
            <w:vAlign w:val="center"/>
          </w:tcPr>
          <w:p w14:paraId="03850C3A" w14:textId="77777777" w:rsidR="007E077A" w:rsidRDefault="007E077A"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达标判定</w:t>
            </w:r>
          </w:p>
        </w:tc>
      </w:tr>
      <w:tr w:rsidR="00B746C6" w14:paraId="54C8961A" w14:textId="77777777" w:rsidTr="00E62969">
        <w:trPr>
          <w:trHeight w:val="450"/>
        </w:trPr>
        <w:tc>
          <w:tcPr>
            <w:tcW w:w="626" w:type="dxa"/>
            <w:vMerge/>
            <w:vAlign w:val="center"/>
          </w:tcPr>
          <w:p w14:paraId="11FA368D" w14:textId="77777777" w:rsidR="007E077A" w:rsidRDefault="007E077A" w:rsidP="00672AF3">
            <w:pPr>
              <w:spacing w:line="360" w:lineRule="auto"/>
              <w:jc w:val="center"/>
              <w:rPr>
                <w:rFonts w:ascii="Calibri" w:eastAsia="宋体" w:hAnsi="Calibri" w:cs="Calibri"/>
                <w:color w:val="auto"/>
                <w:spacing w:val="-8"/>
                <w:sz w:val="20"/>
                <w:szCs w:val="20"/>
              </w:rPr>
            </w:pPr>
          </w:p>
        </w:tc>
        <w:tc>
          <w:tcPr>
            <w:tcW w:w="626" w:type="dxa"/>
            <w:vMerge/>
            <w:vAlign w:val="center"/>
          </w:tcPr>
          <w:p w14:paraId="470B6835" w14:textId="77777777" w:rsidR="007E077A" w:rsidRDefault="007E077A" w:rsidP="00672AF3">
            <w:pPr>
              <w:spacing w:line="360" w:lineRule="auto"/>
              <w:jc w:val="center"/>
              <w:rPr>
                <w:rFonts w:ascii="Calibri" w:eastAsia="宋体" w:hAnsi="Calibri" w:cs="Calibri"/>
                <w:color w:val="auto"/>
                <w:spacing w:val="-8"/>
                <w:sz w:val="20"/>
                <w:szCs w:val="20"/>
              </w:rPr>
            </w:pPr>
          </w:p>
        </w:tc>
        <w:tc>
          <w:tcPr>
            <w:tcW w:w="4429" w:type="dxa"/>
            <w:gridSpan w:val="2"/>
            <w:vMerge/>
            <w:vAlign w:val="center"/>
          </w:tcPr>
          <w:p w14:paraId="1BA9A0CF" w14:textId="77777777" w:rsidR="007E077A" w:rsidRDefault="007E077A" w:rsidP="00672AF3">
            <w:pPr>
              <w:spacing w:line="360" w:lineRule="auto"/>
              <w:jc w:val="center"/>
              <w:rPr>
                <w:rFonts w:ascii="Calibri" w:eastAsia="宋体" w:hAnsi="Calibri" w:cs="Calibri"/>
                <w:color w:val="auto"/>
                <w:spacing w:val="-8"/>
                <w:sz w:val="20"/>
                <w:szCs w:val="20"/>
              </w:rPr>
            </w:pPr>
          </w:p>
        </w:tc>
        <w:tc>
          <w:tcPr>
            <w:tcW w:w="704" w:type="dxa"/>
            <w:vMerge/>
            <w:vAlign w:val="center"/>
          </w:tcPr>
          <w:p w14:paraId="558AD9B9" w14:textId="77777777" w:rsidR="007E077A" w:rsidRDefault="007E077A" w:rsidP="00672AF3">
            <w:pPr>
              <w:spacing w:line="360" w:lineRule="auto"/>
              <w:jc w:val="center"/>
              <w:rPr>
                <w:rFonts w:ascii="Calibri" w:eastAsia="宋体" w:hAnsi="Calibri" w:cs="Calibri"/>
                <w:color w:val="auto"/>
                <w:spacing w:val="-8"/>
                <w:sz w:val="20"/>
                <w:szCs w:val="20"/>
              </w:rPr>
            </w:pPr>
          </w:p>
        </w:tc>
        <w:tc>
          <w:tcPr>
            <w:tcW w:w="704" w:type="dxa"/>
            <w:vAlign w:val="center"/>
          </w:tcPr>
          <w:p w14:paraId="4ACF74B5" w14:textId="77777777" w:rsidR="007E077A" w:rsidRDefault="007E077A"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规划设计</w:t>
            </w:r>
          </w:p>
        </w:tc>
        <w:tc>
          <w:tcPr>
            <w:tcW w:w="614" w:type="dxa"/>
            <w:vAlign w:val="center"/>
          </w:tcPr>
          <w:p w14:paraId="13BD302E" w14:textId="77777777" w:rsidR="007E077A" w:rsidRDefault="007E077A"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实施运管</w:t>
            </w:r>
          </w:p>
        </w:tc>
        <w:tc>
          <w:tcPr>
            <w:tcW w:w="593" w:type="dxa"/>
            <w:vMerge/>
          </w:tcPr>
          <w:p w14:paraId="5BEE01D1" w14:textId="77777777" w:rsidR="007E077A" w:rsidRDefault="007E077A" w:rsidP="00672AF3">
            <w:pPr>
              <w:spacing w:line="360" w:lineRule="auto"/>
              <w:jc w:val="both"/>
              <w:rPr>
                <w:rFonts w:ascii="Calibri" w:eastAsia="宋体" w:hAnsi="Calibri" w:cs="Calibri"/>
                <w:color w:val="auto"/>
                <w:spacing w:val="-8"/>
                <w:sz w:val="20"/>
                <w:szCs w:val="20"/>
              </w:rPr>
            </w:pPr>
          </w:p>
        </w:tc>
      </w:tr>
      <w:tr w:rsidR="00500090" w14:paraId="410B7629" w14:textId="77777777" w:rsidTr="00DD2C3C">
        <w:trPr>
          <w:trHeight w:val="2334"/>
        </w:trPr>
        <w:tc>
          <w:tcPr>
            <w:tcW w:w="626" w:type="dxa"/>
            <w:vMerge w:val="restart"/>
            <w:textDirection w:val="tbRlV"/>
            <w:vAlign w:val="center"/>
          </w:tcPr>
          <w:p w14:paraId="2E3341DB" w14:textId="2F138428" w:rsidR="00500090" w:rsidRDefault="00500090" w:rsidP="00500090">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生态环境</w:t>
            </w:r>
          </w:p>
        </w:tc>
        <w:tc>
          <w:tcPr>
            <w:tcW w:w="626" w:type="dxa"/>
            <w:vMerge w:val="restart"/>
            <w:textDirection w:val="tbRlV"/>
            <w:vAlign w:val="center"/>
          </w:tcPr>
          <w:p w14:paraId="7F72434D" w14:textId="5AEF9A2F" w:rsidR="00500090" w:rsidRDefault="00500090" w:rsidP="00500090">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712" w:type="dxa"/>
            <w:vMerge w:val="restart"/>
            <w:textDirection w:val="tbRlV"/>
            <w:vAlign w:val="center"/>
          </w:tcPr>
          <w:p w14:paraId="5D8CCB85" w14:textId="0C5E8D83" w:rsidR="00500090" w:rsidRPr="005D2741" w:rsidRDefault="00500090" w:rsidP="00500090">
            <w:pPr>
              <w:spacing w:line="360" w:lineRule="auto"/>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环境质量</w:t>
            </w:r>
          </w:p>
        </w:tc>
        <w:tc>
          <w:tcPr>
            <w:tcW w:w="3717" w:type="dxa"/>
          </w:tcPr>
          <w:p w14:paraId="4D178D52" w14:textId="61D21F6C" w:rsidR="00500090" w:rsidRPr="00402F7D" w:rsidRDefault="00500090" w:rsidP="00500090">
            <w:pPr>
              <w:spacing w:line="360" w:lineRule="auto"/>
              <w:rPr>
                <w:rFonts w:ascii="Times New Roman" w:eastAsia="宋体" w:hAnsi="Times New Roman" w:cs="Times New Roman"/>
                <w:spacing w:val="-9"/>
                <w:sz w:val="20"/>
                <w:szCs w:val="20"/>
              </w:rPr>
            </w:pPr>
            <w:r w:rsidRPr="00402F7D">
              <w:rPr>
                <w:rFonts w:ascii="Times New Roman" w:eastAsia="宋体" w:hAnsi="Times New Roman" w:cs="Times New Roman"/>
                <w:b/>
                <w:bCs/>
                <w:spacing w:val="-9"/>
                <w:sz w:val="20"/>
                <w:szCs w:val="20"/>
              </w:rPr>
              <w:t>5.2.1</w:t>
            </w:r>
            <w:r>
              <w:rPr>
                <w:rFonts w:ascii="Times New Roman" w:eastAsia="宋体" w:hAnsi="Times New Roman" w:cs="Times New Roman"/>
                <w:b/>
                <w:bCs/>
                <w:spacing w:val="-9"/>
                <w:sz w:val="20"/>
                <w:szCs w:val="20"/>
              </w:rPr>
              <w:t>0</w:t>
            </w:r>
            <w:r w:rsidRPr="00402F7D">
              <w:rPr>
                <w:rFonts w:ascii="Times New Roman" w:eastAsia="宋体" w:hAnsi="Times New Roman" w:cs="Times New Roman"/>
                <w:spacing w:val="-9"/>
                <w:sz w:val="20"/>
                <w:szCs w:val="20"/>
              </w:rPr>
              <w:t>建立空气质量监测系统，</w:t>
            </w:r>
            <w:proofErr w:type="gramStart"/>
            <w:r w:rsidRPr="00402F7D">
              <w:rPr>
                <w:rFonts w:ascii="Times New Roman" w:eastAsia="宋体" w:hAnsi="Times New Roman" w:cs="Times New Roman"/>
                <w:spacing w:val="-9"/>
                <w:sz w:val="20"/>
                <w:szCs w:val="20"/>
              </w:rPr>
              <w:t>评价总分值</w:t>
            </w:r>
            <w:proofErr w:type="gramEnd"/>
            <w:r w:rsidRPr="00402F7D">
              <w:rPr>
                <w:rFonts w:ascii="Times New Roman" w:eastAsia="宋体" w:hAnsi="Times New Roman" w:cs="Times New Roman"/>
                <w:spacing w:val="-9"/>
                <w:sz w:val="20"/>
                <w:szCs w:val="20"/>
              </w:rPr>
              <w:t>为</w:t>
            </w:r>
            <w:r>
              <w:rPr>
                <w:rFonts w:ascii="Times New Roman" w:eastAsia="宋体" w:hAnsi="Times New Roman" w:cs="Times New Roman"/>
                <w:spacing w:val="-9"/>
                <w:sz w:val="20"/>
                <w:szCs w:val="20"/>
              </w:rPr>
              <w:t>8</w:t>
            </w:r>
            <w:r w:rsidRPr="00402F7D">
              <w:rPr>
                <w:rFonts w:ascii="Times New Roman" w:eastAsia="宋体" w:hAnsi="Times New Roman" w:cs="Times New Roman"/>
                <w:spacing w:val="-9"/>
                <w:sz w:val="20"/>
                <w:szCs w:val="20"/>
              </w:rPr>
              <w:t>分，应按下列规则分别评分并累计</w:t>
            </w:r>
            <w:r w:rsidRPr="00402F7D">
              <w:rPr>
                <w:rFonts w:ascii="宋体" w:eastAsia="宋体" w:hAnsi="宋体" w:cs="宋体" w:hint="eastAsia"/>
                <w:spacing w:val="-9"/>
                <w:sz w:val="20"/>
                <w:szCs w:val="20"/>
              </w:rPr>
              <w:t>∶</w:t>
            </w:r>
          </w:p>
          <w:p w14:paraId="1B956446" w14:textId="54F75941" w:rsidR="00500090" w:rsidRPr="00402F7D" w:rsidRDefault="00500090" w:rsidP="00500090">
            <w:pPr>
              <w:spacing w:line="360" w:lineRule="auto"/>
              <w:ind w:firstLineChars="200" w:firstLine="364"/>
              <w:rPr>
                <w:rFonts w:ascii="Times New Roman" w:eastAsia="宋体" w:hAnsi="Times New Roman" w:cs="Times New Roman"/>
                <w:spacing w:val="-9"/>
                <w:sz w:val="20"/>
                <w:szCs w:val="20"/>
              </w:rPr>
            </w:pPr>
            <w:r w:rsidRPr="00402F7D">
              <w:rPr>
                <w:rFonts w:ascii="Times New Roman" w:eastAsia="宋体" w:hAnsi="Times New Roman" w:cs="Times New Roman"/>
                <w:spacing w:val="-9"/>
                <w:sz w:val="20"/>
                <w:szCs w:val="20"/>
              </w:rPr>
              <w:t>1</w:t>
            </w:r>
            <w:r w:rsidRPr="00402F7D">
              <w:rPr>
                <w:rFonts w:ascii="Times New Roman" w:eastAsia="宋体" w:hAnsi="Times New Roman" w:cs="Times New Roman"/>
                <w:spacing w:val="-9"/>
                <w:sz w:val="20"/>
                <w:szCs w:val="20"/>
              </w:rPr>
              <w:t>年空气质量优良日达到</w:t>
            </w:r>
            <w:r w:rsidRPr="00402F7D">
              <w:rPr>
                <w:rFonts w:ascii="Times New Roman" w:eastAsia="宋体" w:hAnsi="Times New Roman" w:cs="Times New Roman"/>
                <w:spacing w:val="-9"/>
                <w:sz w:val="20"/>
                <w:szCs w:val="20"/>
              </w:rPr>
              <w:t>240</w:t>
            </w:r>
            <w:r w:rsidRPr="00402F7D">
              <w:rPr>
                <w:rFonts w:ascii="Times New Roman" w:eastAsia="宋体" w:hAnsi="Times New Roman" w:cs="Times New Roman"/>
                <w:spacing w:val="-9"/>
                <w:sz w:val="20"/>
                <w:szCs w:val="20"/>
              </w:rPr>
              <w:t>天，得</w:t>
            </w:r>
            <w:r w:rsidRPr="00402F7D">
              <w:rPr>
                <w:rFonts w:ascii="Times New Roman" w:eastAsia="宋体" w:hAnsi="Times New Roman" w:cs="Times New Roman"/>
                <w:spacing w:val="-9"/>
                <w:sz w:val="20"/>
                <w:szCs w:val="20"/>
              </w:rPr>
              <w:t>1</w:t>
            </w:r>
            <w:r w:rsidRPr="00402F7D">
              <w:rPr>
                <w:rFonts w:ascii="Times New Roman" w:eastAsia="宋体" w:hAnsi="Times New Roman" w:cs="Times New Roman"/>
                <w:spacing w:val="-9"/>
                <w:sz w:val="20"/>
                <w:szCs w:val="20"/>
              </w:rPr>
              <w:t>分</w:t>
            </w:r>
            <w:r w:rsidRPr="00402F7D">
              <w:rPr>
                <w:rFonts w:ascii="Times New Roman" w:eastAsia="宋体" w:hAnsi="Times New Roman" w:cs="Times New Roman"/>
                <w:spacing w:val="-9"/>
                <w:sz w:val="20"/>
                <w:szCs w:val="20"/>
              </w:rPr>
              <w:t>;</w:t>
            </w:r>
            <w:r w:rsidRPr="00402F7D">
              <w:rPr>
                <w:rFonts w:ascii="Times New Roman" w:eastAsia="宋体" w:hAnsi="Times New Roman" w:cs="Times New Roman"/>
                <w:spacing w:val="-9"/>
                <w:sz w:val="20"/>
                <w:szCs w:val="20"/>
              </w:rPr>
              <w:t>达到</w:t>
            </w:r>
            <w:r w:rsidRPr="00402F7D">
              <w:rPr>
                <w:rFonts w:ascii="Times New Roman" w:eastAsia="宋体" w:hAnsi="Times New Roman" w:cs="Times New Roman"/>
                <w:spacing w:val="-9"/>
                <w:sz w:val="20"/>
                <w:szCs w:val="20"/>
              </w:rPr>
              <w:t>270</w:t>
            </w:r>
            <w:r w:rsidRPr="00402F7D">
              <w:rPr>
                <w:rFonts w:ascii="Times New Roman" w:eastAsia="宋体" w:hAnsi="Times New Roman" w:cs="Times New Roman"/>
                <w:spacing w:val="-9"/>
                <w:sz w:val="20"/>
                <w:szCs w:val="20"/>
              </w:rPr>
              <w:t>天，得</w:t>
            </w:r>
            <w:r>
              <w:rPr>
                <w:rFonts w:ascii="Times New Roman" w:eastAsia="宋体" w:hAnsi="Times New Roman" w:cs="Times New Roman"/>
                <w:spacing w:val="-9"/>
                <w:sz w:val="20"/>
                <w:szCs w:val="20"/>
              </w:rPr>
              <w:t>2</w:t>
            </w:r>
            <w:r w:rsidRPr="00402F7D">
              <w:rPr>
                <w:rFonts w:ascii="Times New Roman" w:eastAsia="宋体" w:hAnsi="Times New Roman" w:cs="Times New Roman"/>
                <w:spacing w:val="-9"/>
                <w:sz w:val="20"/>
                <w:szCs w:val="20"/>
              </w:rPr>
              <w:t>分</w:t>
            </w:r>
            <w:r w:rsidRPr="00402F7D">
              <w:rPr>
                <w:rFonts w:ascii="Times New Roman" w:eastAsia="宋体" w:hAnsi="Times New Roman" w:cs="Times New Roman"/>
                <w:spacing w:val="-9"/>
                <w:sz w:val="20"/>
                <w:szCs w:val="20"/>
              </w:rPr>
              <w:t>;</w:t>
            </w:r>
            <w:r w:rsidRPr="00402F7D">
              <w:rPr>
                <w:rFonts w:ascii="Times New Roman" w:eastAsia="宋体" w:hAnsi="Times New Roman" w:cs="Times New Roman"/>
                <w:spacing w:val="-9"/>
                <w:sz w:val="20"/>
                <w:szCs w:val="20"/>
              </w:rPr>
              <w:t>达到</w:t>
            </w:r>
            <w:r w:rsidRPr="00402F7D">
              <w:rPr>
                <w:rFonts w:ascii="Times New Roman" w:eastAsia="宋体" w:hAnsi="Times New Roman" w:cs="Times New Roman"/>
                <w:spacing w:val="-9"/>
                <w:sz w:val="20"/>
                <w:szCs w:val="20"/>
              </w:rPr>
              <w:t>300</w:t>
            </w:r>
            <w:r w:rsidRPr="00402F7D">
              <w:rPr>
                <w:rFonts w:ascii="Times New Roman" w:eastAsia="宋体" w:hAnsi="Times New Roman" w:cs="Times New Roman"/>
                <w:spacing w:val="-9"/>
                <w:sz w:val="20"/>
                <w:szCs w:val="20"/>
              </w:rPr>
              <w:t>天，得</w:t>
            </w:r>
            <w:r>
              <w:rPr>
                <w:rFonts w:ascii="Times New Roman" w:eastAsia="宋体" w:hAnsi="Times New Roman" w:cs="Times New Roman"/>
                <w:spacing w:val="-9"/>
                <w:sz w:val="20"/>
                <w:szCs w:val="20"/>
              </w:rPr>
              <w:t>4</w:t>
            </w:r>
            <w:r w:rsidRPr="00402F7D">
              <w:rPr>
                <w:rFonts w:ascii="Times New Roman" w:eastAsia="宋体" w:hAnsi="Times New Roman" w:cs="Times New Roman"/>
                <w:spacing w:val="-9"/>
                <w:sz w:val="20"/>
                <w:szCs w:val="20"/>
              </w:rPr>
              <w:t>分</w:t>
            </w:r>
            <w:r w:rsidRPr="00402F7D">
              <w:rPr>
                <w:rFonts w:ascii="Times New Roman" w:eastAsia="宋体" w:hAnsi="Times New Roman" w:cs="Times New Roman"/>
                <w:spacing w:val="-9"/>
                <w:sz w:val="20"/>
                <w:szCs w:val="20"/>
              </w:rPr>
              <w:t>;</w:t>
            </w:r>
          </w:p>
          <w:p w14:paraId="2E1C7DF2" w14:textId="0636D4DC" w:rsidR="00500090" w:rsidRPr="007E077A" w:rsidRDefault="00500090" w:rsidP="00500090">
            <w:pPr>
              <w:spacing w:line="360" w:lineRule="auto"/>
              <w:ind w:firstLineChars="200" w:firstLine="364"/>
              <w:rPr>
                <w:rFonts w:ascii="Times New Roman" w:eastAsia="宋体" w:hAnsi="Times New Roman" w:cs="Times New Roman"/>
                <w:spacing w:val="-9"/>
                <w:sz w:val="20"/>
                <w:szCs w:val="20"/>
              </w:rPr>
            </w:pPr>
            <w:r w:rsidRPr="00402F7D">
              <w:rPr>
                <w:rFonts w:ascii="Times New Roman" w:eastAsia="宋体" w:hAnsi="Times New Roman" w:cs="Times New Roman"/>
                <w:spacing w:val="-9"/>
                <w:sz w:val="20"/>
                <w:szCs w:val="20"/>
              </w:rPr>
              <w:t>2PM2.5</w:t>
            </w:r>
            <w:r w:rsidRPr="00402F7D">
              <w:rPr>
                <w:rFonts w:ascii="Times New Roman" w:eastAsia="宋体" w:hAnsi="Times New Roman" w:cs="Times New Roman"/>
                <w:spacing w:val="-9"/>
                <w:sz w:val="20"/>
                <w:szCs w:val="20"/>
              </w:rPr>
              <w:t>平均浓度达标天数达到</w:t>
            </w:r>
            <w:r w:rsidRPr="00402F7D">
              <w:rPr>
                <w:rFonts w:ascii="Times New Roman" w:eastAsia="宋体" w:hAnsi="Times New Roman" w:cs="Times New Roman"/>
                <w:spacing w:val="-9"/>
                <w:sz w:val="20"/>
                <w:szCs w:val="20"/>
              </w:rPr>
              <w:t>200</w:t>
            </w:r>
            <w:r w:rsidRPr="00402F7D">
              <w:rPr>
                <w:rFonts w:ascii="Times New Roman" w:eastAsia="宋体" w:hAnsi="Times New Roman" w:cs="Times New Roman"/>
                <w:spacing w:val="-9"/>
                <w:sz w:val="20"/>
                <w:szCs w:val="20"/>
              </w:rPr>
              <w:t>天，得</w:t>
            </w:r>
            <w:r w:rsidRPr="00402F7D">
              <w:rPr>
                <w:rFonts w:ascii="Times New Roman" w:eastAsia="宋体" w:hAnsi="Times New Roman" w:cs="Times New Roman"/>
                <w:spacing w:val="-9"/>
                <w:sz w:val="20"/>
                <w:szCs w:val="20"/>
              </w:rPr>
              <w:t>1</w:t>
            </w:r>
            <w:r w:rsidRPr="00402F7D">
              <w:rPr>
                <w:rFonts w:ascii="Times New Roman" w:eastAsia="宋体" w:hAnsi="Times New Roman" w:cs="Times New Roman"/>
                <w:spacing w:val="-9"/>
                <w:sz w:val="20"/>
                <w:szCs w:val="20"/>
              </w:rPr>
              <w:t>分</w:t>
            </w:r>
            <w:r w:rsidRPr="00402F7D">
              <w:rPr>
                <w:rFonts w:ascii="Times New Roman" w:eastAsia="宋体" w:hAnsi="Times New Roman" w:cs="Times New Roman"/>
                <w:spacing w:val="-9"/>
                <w:sz w:val="20"/>
                <w:szCs w:val="20"/>
              </w:rPr>
              <w:t>;</w:t>
            </w:r>
            <w:r w:rsidRPr="00402F7D">
              <w:rPr>
                <w:rFonts w:ascii="Times New Roman" w:eastAsia="宋体" w:hAnsi="Times New Roman" w:cs="Times New Roman"/>
                <w:spacing w:val="-9"/>
                <w:sz w:val="20"/>
                <w:szCs w:val="20"/>
              </w:rPr>
              <w:t>达到</w:t>
            </w:r>
            <w:r w:rsidRPr="00402F7D">
              <w:rPr>
                <w:rFonts w:ascii="Times New Roman" w:eastAsia="宋体" w:hAnsi="Times New Roman" w:cs="Times New Roman"/>
                <w:spacing w:val="-9"/>
                <w:sz w:val="20"/>
                <w:szCs w:val="20"/>
              </w:rPr>
              <w:t>220</w:t>
            </w:r>
            <w:r w:rsidRPr="00402F7D">
              <w:rPr>
                <w:rFonts w:ascii="Times New Roman" w:eastAsia="宋体" w:hAnsi="Times New Roman" w:cs="Times New Roman"/>
                <w:spacing w:val="-9"/>
                <w:sz w:val="20"/>
                <w:szCs w:val="20"/>
              </w:rPr>
              <w:t>天，得</w:t>
            </w:r>
            <w:r>
              <w:rPr>
                <w:rFonts w:ascii="Times New Roman" w:eastAsia="宋体" w:hAnsi="Times New Roman" w:cs="Times New Roman"/>
                <w:spacing w:val="-9"/>
                <w:sz w:val="20"/>
                <w:szCs w:val="20"/>
              </w:rPr>
              <w:t>2</w:t>
            </w:r>
            <w:r w:rsidRPr="00402F7D">
              <w:rPr>
                <w:rFonts w:ascii="Times New Roman" w:eastAsia="宋体" w:hAnsi="Times New Roman" w:cs="Times New Roman"/>
                <w:spacing w:val="-9"/>
                <w:sz w:val="20"/>
                <w:szCs w:val="20"/>
              </w:rPr>
              <w:t>分</w:t>
            </w:r>
            <w:r w:rsidRPr="00402F7D">
              <w:rPr>
                <w:rFonts w:ascii="Times New Roman" w:eastAsia="宋体" w:hAnsi="Times New Roman" w:cs="Times New Roman"/>
                <w:spacing w:val="-9"/>
                <w:sz w:val="20"/>
                <w:szCs w:val="20"/>
              </w:rPr>
              <w:t>;</w:t>
            </w:r>
            <w:r w:rsidRPr="00402F7D">
              <w:rPr>
                <w:rFonts w:ascii="Times New Roman" w:eastAsia="宋体" w:hAnsi="Times New Roman" w:cs="Times New Roman"/>
                <w:spacing w:val="-9"/>
                <w:sz w:val="20"/>
                <w:szCs w:val="20"/>
              </w:rPr>
              <w:t>达到</w:t>
            </w:r>
            <w:r w:rsidRPr="00402F7D">
              <w:rPr>
                <w:rFonts w:ascii="Times New Roman" w:eastAsia="宋体" w:hAnsi="Times New Roman" w:cs="Times New Roman"/>
                <w:spacing w:val="-9"/>
                <w:sz w:val="20"/>
                <w:szCs w:val="20"/>
              </w:rPr>
              <w:t>280</w:t>
            </w:r>
            <w:r w:rsidRPr="00402F7D">
              <w:rPr>
                <w:rFonts w:ascii="Times New Roman" w:eastAsia="宋体" w:hAnsi="Times New Roman" w:cs="Times New Roman"/>
                <w:spacing w:val="-9"/>
                <w:sz w:val="20"/>
                <w:szCs w:val="20"/>
              </w:rPr>
              <w:t>天，得</w:t>
            </w:r>
            <w:r>
              <w:rPr>
                <w:rFonts w:ascii="Times New Roman" w:eastAsia="宋体" w:hAnsi="Times New Roman" w:cs="Times New Roman"/>
                <w:spacing w:val="-9"/>
                <w:sz w:val="20"/>
                <w:szCs w:val="20"/>
              </w:rPr>
              <w:t>4</w:t>
            </w:r>
            <w:r w:rsidRPr="00402F7D">
              <w:rPr>
                <w:rFonts w:ascii="Times New Roman" w:eastAsia="宋体" w:hAnsi="Times New Roman" w:cs="Times New Roman"/>
                <w:spacing w:val="-9"/>
                <w:sz w:val="20"/>
                <w:szCs w:val="20"/>
              </w:rPr>
              <w:t>分</w:t>
            </w:r>
          </w:p>
        </w:tc>
        <w:tc>
          <w:tcPr>
            <w:tcW w:w="704" w:type="dxa"/>
            <w:vAlign w:val="center"/>
          </w:tcPr>
          <w:p w14:paraId="1618723A" w14:textId="356065A6" w:rsidR="00500090" w:rsidRDefault="00500090" w:rsidP="00500090">
            <w:pPr>
              <w:spacing w:line="360" w:lineRule="auto"/>
              <w:jc w:val="center"/>
              <w:rPr>
                <w:rFonts w:ascii="Calibri" w:eastAsia="宋体" w:hAnsi="Calibri" w:cs="Calibri"/>
                <w:color w:val="auto"/>
                <w:spacing w:val="-8"/>
                <w:sz w:val="20"/>
                <w:szCs w:val="20"/>
              </w:rPr>
            </w:pPr>
            <w:r w:rsidRPr="00B1690C">
              <w:rPr>
                <w:rFonts w:ascii="Calibri" w:eastAsia="宋体" w:hAnsi="Calibri" w:cs="Calibri" w:hint="eastAsia"/>
                <w:color w:val="auto"/>
                <w:spacing w:val="-8"/>
                <w:sz w:val="22"/>
                <w:szCs w:val="22"/>
              </w:rPr>
              <w:t>8</w:t>
            </w:r>
          </w:p>
        </w:tc>
        <w:tc>
          <w:tcPr>
            <w:tcW w:w="704" w:type="dxa"/>
            <w:vAlign w:val="center"/>
          </w:tcPr>
          <w:p w14:paraId="42E2CF38" w14:textId="4E28708A"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614" w:type="dxa"/>
            <w:vAlign w:val="center"/>
          </w:tcPr>
          <w:p w14:paraId="1234815F" w14:textId="007232CE"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593" w:type="dxa"/>
          </w:tcPr>
          <w:p w14:paraId="0353CDD1"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14:paraId="742833DB" w14:textId="77777777" w:rsidTr="005179A7">
        <w:trPr>
          <w:trHeight w:val="1167"/>
        </w:trPr>
        <w:tc>
          <w:tcPr>
            <w:tcW w:w="626" w:type="dxa"/>
            <w:vMerge/>
          </w:tcPr>
          <w:p w14:paraId="70CE71DD" w14:textId="77777777" w:rsidR="00500090" w:rsidRDefault="00500090" w:rsidP="00500090">
            <w:pPr>
              <w:spacing w:line="360" w:lineRule="auto"/>
              <w:jc w:val="both"/>
              <w:rPr>
                <w:rFonts w:ascii="Calibri" w:eastAsia="宋体" w:hAnsi="Calibri" w:cs="Calibri"/>
                <w:color w:val="auto"/>
                <w:spacing w:val="-8"/>
                <w:sz w:val="20"/>
                <w:szCs w:val="20"/>
              </w:rPr>
            </w:pPr>
          </w:p>
        </w:tc>
        <w:tc>
          <w:tcPr>
            <w:tcW w:w="626" w:type="dxa"/>
            <w:vMerge/>
          </w:tcPr>
          <w:p w14:paraId="3AF31C47" w14:textId="77777777" w:rsidR="00500090" w:rsidRDefault="00500090" w:rsidP="00500090">
            <w:pPr>
              <w:spacing w:line="360" w:lineRule="auto"/>
              <w:jc w:val="both"/>
              <w:rPr>
                <w:rFonts w:ascii="Calibri" w:eastAsia="宋体" w:hAnsi="Calibri" w:cs="Calibri"/>
                <w:color w:val="auto"/>
                <w:spacing w:val="-8"/>
                <w:sz w:val="20"/>
                <w:szCs w:val="20"/>
              </w:rPr>
            </w:pPr>
          </w:p>
        </w:tc>
        <w:tc>
          <w:tcPr>
            <w:tcW w:w="712" w:type="dxa"/>
            <w:vMerge/>
          </w:tcPr>
          <w:p w14:paraId="1B90A656" w14:textId="77777777" w:rsidR="00500090" w:rsidRPr="005D2741" w:rsidRDefault="00500090" w:rsidP="00500090">
            <w:pPr>
              <w:spacing w:line="360" w:lineRule="auto"/>
              <w:jc w:val="both"/>
              <w:rPr>
                <w:rFonts w:ascii="Calibri" w:eastAsia="宋体" w:hAnsi="Calibri" w:cs="Calibri"/>
                <w:color w:val="auto"/>
                <w:spacing w:val="-9"/>
                <w:sz w:val="20"/>
                <w:szCs w:val="20"/>
              </w:rPr>
            </w:pPr>
          </w:p>
        </w:tc>
        <w:tc>
          <w:tcPr>
            <w:tcW w:w="3717" w:type="dxa"/>
          </w:tcPr>
          <w:p w14:paraId="6749F5B8" w14:textId="270E3603" w:rsidR="00500090" w:rsidRPr="007E077A" w:rsidRDefault="00500090" w:rsidP="00500090">
            <w:pPr>
              <w:spacing w:line="360" w:lineRule="auto"/>
              <w:rPr>
                <w:rFonts w:ascii="Times New Roman" w:eastAsia="宋体" w:hAnsi="Times New Roman" w:cs="Times New Roman"/>
                <w:spacing w:val="-9"/>
                <w:sz w:val="20"/>
                <w:szCs w:val="20"/>
              </w:rPr>
            </w:pPr>
            <w:r w:rsidRPr="00625CDA">
              <w:rPr>
                <w:rFonts w:ascii="Times New Roman" w:eastAsia="宋体" w:hAnsi="Times New Roman" w:cs="Times New Roman"/>
                <w:b/>
                <w:bCs/>
                <w:spacing w:val="-9"/>
                <w:sz w:val="20"/>
                <w:szCs w:val="20"/>
              </w:rPr>
              <w:t>5.2.1</w:t>
            </w:r>
            <w:r>
              <w:rPr>
                <w:rFonts w:ascii="Times New Roman" w:eastAsia="宋体" w:hAnsi="Times New Roman" w:cs="Times New Roman"/>
                <w:b/>
                <w:bCs/>
                <w:spacing w:val="-9"/>
                <w:sz w:val="20"/>
                <w:szCs w:val="20"/>
              </w:rPr>
              <w:t>1</w:t>
            </w:r>
            <w:r w:rsidRPr="00402F7D">
              <w:rPr>
                <w:rFonts w:ascii="Times New Roman" w:eastAsia="宋体" w:hAnsi="Times New Roman" w:cs="Times New Roman"/>
                <w:spacing w:val="-9"/>
                <w:sz w:val="20"/>
                <w:szCs w:val="20"/>
              </w:rPr>
              <w:t>合理控制城区的城市热岛效应强度，</w:t>
            </w:r>
            <w:proofErr w:type="gramStart"/>
            <w:r w:rsidRPr="00402F7D">
              <w:rPr>
                <w:rFonts w:ascii="Times New Roman" w:eastAsia="宋体" w:hAnsi="Times New Roman" w:cs="Times New Roman"/>
                <w:spacing w:val="-9"/>
                <w:sz w:val="20"/>
                <w:szCs w:val="20"/>
              </w:rPr>
              <w:t>评价总分值</w:t>
            </w:r>
            <w:proofErr w:type="gramEnd"/>
            <w:r w:rsidRPr="00402F7D">
              <w:rPr>
                <w:rFonts w:ascii="Times New Roman" w:eastAsia="宋体" w:hAnsi="Times New Roman" w:cs="Times New Roman"/>
                <w:spacing w:val="-9"/>
                <w:sz w:val="20"/>
                <w:szCs w:val="20"/>
              </w:rPr>
              <w:t>为</w:t>
            </w:r>
            <w:r>
              <w:rPr>
                <w:rFonts w:ascii="Times New Roman" w:eastAsia="宋体" w:hAnsi="Times New Roman" w:cs="Times New Roman"/>
                <w:spacing w:val="-9"/>
                <w:sz w:val="20"/>
                <w:szCs w:val="20"/>
              </w:rPr>
              <w:t>6</w:t>
            </w:r>
            <w:r w:rsidRPr="00402F7D">
              <w:rPr>
                <w:rFonts w:ascii="Times New Roman" w:eastAsia="宋体" w:hAnsi="Times New Roman" w:cs="Times New Roman"/>
                <w:spacing w:val="-9"/>
                <w:sz w:val="20"/>
                <w:szCs w:val="20"/>
              </w:rPr>
              <w:t>分。城市热岛效应强度不大于</w:t>
            </w:r>
            <w:r w:rsidRPr="00402F7D">
              <w:rPr>
                <w:rFonts w:ascii="Times New Roman" w:eastAsia="宋体" w:hAnsi="Times New Roman" w:cs="Times New Roman"/>
                <w:spacing w:val="-9"/>
                <w:sz w:val="20"/>
                <w:szCs w:val="20"/>
              </w:rPr>
              <w:t>3.0℃</w:t>
            </w:r>
            <w:r w:rsidRPr="00402F7D">
              <w:rPr>
                <w:rFonts w:ascii="Times New Roman" w:eastAsia="宋体" w:hAnsi="Times New Roman" w:cs="Times New Roman"/>
                <w:spacing w:val="-9"/>
                <w:sz w:val="20"/>
                <w:szCs w:val="20"/>
              </w:rPr>
              <w:t>，得</w:t>
            </w:r>
            <w:r>
              <w:rPr>
                <w:rFonts w:ascii="Times New Roman" w:eastAsia="宋体" w:hAnsi="Times New Roman" w:cs="Times New Roman"/>
                <w:spacing w:val="-9"/>
                <w:sz w:val="20"/>
                <w:szCs w:val="20"/>
              </w:rPr>
              <w:t>3</w:t>
            </w:r>
            <w:r w:rsidRPr="00402F7D">
              <w:rPr>
                <w:rFonts w:ascii="Times New Roman" w:eastAsia="宋体" w:hAnsi="Times New Roman" w:cs="Times New Roman"/>
                <w:spacing w:val="-9"/>
                <w:sz w:val="20"/>
                <w:szCs w:val="20"/>
              </w:rPr>
              <w:t>分</w:t>
            </w:r>
            <w:r w:rsidRPr="00402F7D">
              <w:rPr>
                <w:rFonts w:ascii="Times New Roman" w:eastAsia="宋体" w:hAnsi="Times New Roman" w:cs="Times New Roman"/>
                <w:spacing w:val="-9"/>
                <w:sz w:val="20"/>
                <w:szCs w:val="20"/>
              </w:rPr>
              <w:t>;</w:t>
            </w:r>
            <w:r w:rsidRPr="00402F7D">
              <w:rPr>
                <w:rFonts w:ascii="Times New Roman" w:eastAsia="宋体" w:hAnsi="Times New Roman" w:cs="Times New Roman"/>
                <w:spacing w:val="-9"/>
                <w:sz w:val="20"/>
                <w:szCs w:val="20"/>
              </w:rPr>
              <w:t>不大于</w:t>
            </w:r>
            <w:r w:rsidRPr="00402F7D">
              <w:rPr>
                <w:rFonts w:ascii="Times New Roman" w:eastAsia="宋体" w:hAnsi="Times New Roman" w:cs="Times New Roman"/>
                <w:spacing w:val="-9"/>
                <w:sz w:val="20"/>
                <w:szCs w:val="20"/>
              </w:rPr>
              <w:t>2.5℃</w:t>
            </w:r>
            <w:r w:rsidRPr="00402F7D">
              <w:rPr>
                <w:rFonts w:ascii="Times New Roman" w:eastAsia="宋体" w:hAnsi="Times New Roman" w:cs="Times New Roman"/>
                <w:spacing w:val="-9"/>
                <w:sz w:val="20"/>
                <w:szCs w:val="20"/>
              </w:rPr>
              <w:t>，得</w:t>
            </w:r>
            <w:r>
              <w:rPr>
                <w:rFonts w:ascii="Times New Roman" w:eastAsia="宋体" w:hAnsi="Times New Roman" w:cs="Times New Roman"/>
                <w:spacing w:val="-9"/>
                <w:sz w:val="20"/>
                <w:szCs w:val="20"/>
              </w:rPr>
              <w:t>6</w:t>
            </w:r>
            <w:r w:rsidRPr="00402F7D">
              <w:rPr>
                <w:rFonts w:ascii="Times New Roman" w:eastAsia="宋体" w:hAnsi="Times New Roman" w:cs="Times New Roman"/>
                <w:spacing w:val="-9"/>
                <w:sz w:val="20"/>
                <w:szCs w:val="20"/>
              </w:rPr>
              <w:t>分。</w:t>
            </w:r>
          </w:p>
        </w:tc>
        <w:tc>
          <w:tcPr>
            <w:tcW w:w="704" w:type="dxa"/>
            <w:vAlign w:val="center"/>
          </w:tcPr>
          <w:p w14:paraId="1B64781A" w14:textId="4C04110D" w:rsidR="00500090" w:rsidRDefault="00500090" w:rsidP="00500090">
            <w:pPr>
              <w:spacing w:line="360" w:lineRule="auto"/>
              <w:jc w:val="center"/>
              <w:rPr>
                <w:rFonts w:ascii="Calibri" w:eastAsia="宋体" w:hAnsi="Calibri" w:cs="Calibri"/>
                <w:color w:val="auto"/>
                <w:spacing w:val="-8"/>
                <w:sz w:val="20"/>
                <w:szCs w:val="20"/>
              </w:rPr>
            </w:pPr>
            <w:r w:rsidRPr="00B1690C">
              <w:rPr>
                <w:rFonts w:ascii="Calibri" w:eastAsia="宋体" w:hAnsi="Calibri" w:cs="Calibri" w:hint="eastAsia"/>
                <w:color w:val="auto"/>
                <w:spacing w:val="-8"/>
                <w:sz w:val="22"/>
                <w:szCs w:val="22"/>
              </w:rPr>
              <w:t>6</w:t>
            </w:r>
          </w:p>
        </w:tc>
        <w:tc>
          <w:tcPr>
            <w:tcW w:w="704" w:type="dxa"/>
            <w:vAlign w:val="center"/>
          </w:tcPr>
          <w:p w14:paraId="78603244" w14:textId="530F04A6"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614" w:type="dxa"/>
            <w:vAlign w:val="center"/>
          </w:tcPr>
          <w:p w14:paraId="1D755D15" w14:textId="023247D9"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593" w:type="dxa"/>
          </w:tcPr>
          <w:p w14:paraId="3A80A434"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14:paraId="057DC22E" w14:textId="77777777" w:rsidTr="000478A1">
        <w:trPr>
          <w:trHeight w:val="1556"/>
        </w:trPr>
        <w:tc>
          <w:tcPr>
            <w:tcW w:w="626" w:type="dxa"/>
            <w:vMerge/>
          </w:tcPr>
          <w:p w14:paraId="19791510" w14:textId="77777777" w:rsidR="00500090" w:rsidRDefault="00500090" w:rsidP="00500090">
            <w:pPr>
              <w:spacing w:line="360" w:lineRule="auto"/>
              <w:jc w:val="both"/>
              <w:rPr>
                <w:rFonts w:ascii="Calibri" w:eastAsia="宋体" w:hAnsi="Calibri" w:cs="Calibri"/>
                <w:color w:val="auto"/>
                <w:spacing w:val="-8"/>
                <w:sz w:val="20"/>
                <w:szCs w:val="20"/>
              </w:rPr>
            </w:pPr>
          </w:p>
        </w:tc>
        <w:tc>
          <w:tcPr>
            <w:tcW w:w="626" w:type="dxa"/>
            <w:vMerge/>
          </w:tcPr>
          <w:p w14:paraId="5529C3E1" w14:textId="77777777" w:rsidR="00500090" w:rsidRDefault="00500090" w:rsidP="00500090">
            <w:pPr>
              <w:spacing w:line="360" w:lineRule="auto"/>
              <w:jc w:val="both"/>
              <w:rPr>
                <w:rFonts w:ascii="Calibri" w:eastAsia="宋体" w:hAnsi="Calibri" w:cs="Calibri"/>
                <w:color w:val="auto"/>
                <w:spacing w:val="-8"/>
                <w:sz w:val="20"/>
                <w:szCs w:val="20"/>
              </w:rPr>
            </w:pPr>
          </w:p>
        </w:tc>
        <w:tc>
          <w:tcPr>
            <w:tcW w:w="712" w:type="dxa"/>
            <w:vMerge/>
          </w:tcPr>
          <w:p w14:paraId="3E4C6A00" w14:textId="77777777" w:rsidR="00500090" w:rsidRPr="005D2741" w:rsidRDefault="00500090" w:rsidP="00500090">
            <w:pPr>
              <w:spacing w:line="360" w:lineRule="auto"/>
              <w:jc w:val="both"/>
              <w:rPr>
                <w:rFonts w:ascii="Calibri" w:eastAsia="宋体" w:hAnsi="Calibri" w:cs="Calibri"/>
                <w:color w:val="auto"/>
                <w:spacing w:val="-9"/>
                <w:sz w:val="20"/>
                <w:szCs w:val="20"/>
              </w:rPr>
            </w:pPr>
          </w:p>
        </w:tc>
        <w:tc>
          <w:tcPr>
            <w:tcW w:w="3717" w:type="dxa"/>
          </w:tcPr>
          <w:p w14:paraId="75393789" w14:textId="65E05031" w:rsidR="00500090" w:rsidRPr="005D2741" w:rsidRDefault="00500090" w:rsidP="00500090">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9"/>
                <w:sz w:val="20"/>
                <w:szCs w:val="20"/>
              </w:rPr>
              <w:t>5.2.1</w:t>
            </w:r>
            <w:r>
              <w:rPr>
                <w:rFonts w:ascii="Times New Roman" w:eastAsia="宋体" w:hAnsi="Times New Roman" w:cs="Times New Roman"/>
                <w:b/>
                <w:bCs/>
                <w:spacing w:val="-9"/>
                <w:sz w:val="20"/>
                <w:szCs w:val="20"/>
              </w:rPr>
              <w:t>2</w:t>
            </w:r>
            <w:r w:rsidRPr="00402F7D">
              <w:rPr>
                <w:rFonts w:ascii="Times New Roman" w:eastAsia="宋体" w:hAnsi="Times New Roman" w:cs="Times New Roman"/>
                <w:spacing w:val="-9"/>
                <w:sz w:val="20"/>
                <w:szCs w:val="20"/>
              </w:rPr>
              <w:t>区域环境噪声质量符合现行国家标准《声环境质量标准》</w:t>
            </w:r>
            <w:r w:rsidRPr="00402F7D">
              <w:rPr>
                <w:rFonts w:ascii="Times New Roman" w:eastAsia="宋体" w:hAnsi="Times New Roman" w:cs="Times New Roman"/>
                <w:spacing w:val="-9"/>
                <w:sz w:val="20"/>
                <w:szCs w:val="20"/>
              </w:rPr>
              <w:t>GB3096</w:t>
            </w:r>
            <w:r w:rsidRPr="00402F7D">
              <w:rPr>
                <w:rFonts w:ascii="Times New Roman" w:eastAsia="宋体" w:hAnsi="Times New Roman" w:cs="Times New Roman"/>
                <w:spacing w:val="-9"/>
                <w:sz w:val="20"/>
                <w:szCs w:val="20"/>
              </w:rPr>
              <w:t>的规定，</w:t>
            </w:r>
            <w:proofErr w:type="gramStart"/>
            <w:r w:rsidRPr="00402F7D">
              <w:rPr>
                <w:rFonts w:ascii="Times New Roman" w:eastAsia="宋体" w:hAnsi="Times New Roman" w:cs="Times New Roman"/>
                <w:spacing w:val="-9"/>
                <w:sz w:val="20"/>
                <w:szCs w:val="20"/>
              </w:rPr>
              <w:t>评价总分值</w:t>
            </w:r>
            <w:proofErr w:type="gramEnd"/>
            <w:r w:rsidRPr="00402F7D">
              <w:rPr>
                <w:rFonts w:ascii="Times New Roman" w:eastAsia="宋体" w:hAnsi="Times New Roman" w:cs="Times New Roman"/>
                <w:spacing w:val="-9"/>
                <w:sz w:val="20"/>
                <w:szCs w:val="20"/>
              </w:rPr>
              <w:t>为</w:t>
            </w:r>
            <w:r>
              <w:rPr>
                <w:rFonts w:ascii="Times New Roman" w:eastAsia="宋体" w:hAnsi="Times New Roman" w:cs="Times New Roman"/>
                <w:spacing w:val="-9"/>
                <w:sz w:val="20"/>
                <w:szCs w:val="20"/>
              </w:rPr>
              <w:t>6</w:t>
            </w:r>
            <w:r w:rsidRPr="00402F7D">
              <w:rPr>
                <w:rFonts w:ascii="Times New Roman" w:eastAsia="宋体" w:hAnsi="Times New Roman" w:cs="Times New Roman"/>
                <w:spacing w:val="-9"/>
                <w:sz w:val="20"/>
                <w:szCs w:val="20"/>
              </w:rPr>
              <w:t>分。环境噪声区达标覆盖率达到</w:t>
            </w:r>
            <w:r w:rsidRPr="00402F7D">
              <w:rPr>
                <w:rFonts w:ascii="Times New Roman" w:eastAsia="宋体" w:hAnsi="Times New Roman" w:cs="Times New Roman"/>
                <w:spacing w:val="-9"/>
                <w:sz w:val="20"/>
                <w:szCs w:val="20"/>
              </w:rPr>
              <w:t>80%</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1</w:t>
            </w:r>
            <w:r w:rsidRPr="00402F7D">
              <w:rPr>
                <w:rFonts w:ascii="Times New Roman" w:eastAsia="宋体" w:hAnsi="Times New Roman" w:cs="Times New Roman"/>
                <w:spacing w:val="-9"/>
                <w:sz w:val="20"/>
                <w:szCs w:val="20"/>
              </w:rPr>
              <w:t>分；达到</w:t>
            </w:r>
            <w:r w:rsidRPr="00402F7D">
              <w:rPr>
                <w:rFonts w:ascii="Times New Roman" w:eastAsia="宋体" w:hAnsi="Times New Roman" w:cs="Times New Roman"/>
                <w:spacing w:val="-9"/>
                <w:sz w:val="20"/>
                <w:szCs w:val="20"/>
              </w:rPr>
              <w:t>90%</w:t>
            </w:r>
            <w:r w:rsidRPr="00402F7D">
              <w:rPr>
                <w:rFonts w:ascii="Times New Roman" w:eastAsia="宋体" w:hAnsi="Times New Roman" w:cs="Times New Roman"/>
                <w:spacing w:val="-9"/>
                <w:sz w:val="20"/>
                <w:szCs w:val="20"/>
              </w:rPr>
              <w:t>，得</w:t>
            </w:r>
            <w:r>
              <w:rPr>
                <w:rFonts w:ascii="Times New Roman" w:eastAsia="宋体" w:hAnsi="Times New Roman" w:cs="Times New Roman"/>
                <w:spacing w:val="-9"/>
                <w:sz w:val="20"/>
                <w:szCs w:val="20"/>
              </w:rPr>
              <w:t>4</w:t>
            </w:r>
            <w:r w:rsidRPr="00402F7D">
              <w:rPr>
                <w:rFonts w:ascii="Times New Roman" w:eastAsia="宋体" w:hAnsi="Times New Roman" w:cs="Times New Roman"/>
                <w:spacing w:val="-9"/>
                <w:sz w:val="20"/>
                <w:szCs w:val="20"/>
              </w:rPr>
              <w:t>分；达到</w:t>
            </w:r>
            <w:r w:rsidRPr="00402F7D">
              <w:rPr>
                <w:rFonts w:ascii="Times New Roman" w:eastAsia="宋体" w:hAnsi="Times New Roman" w:cs="Times New Roman"/>
                <w:spacing w:val="-9"/>
                <w:sz w:val="20"/>
                <w:szCs w:val="20"/>
              </w:rPr>
              <w:t>100%</w:t>
            </w:r>
            <w:r w:rsidRPr="00402F7D">
              <w:rPr>
                <w:rFonts w:ascii="Times New Roman" w:eastAsia="宋体" w:hAnsi="Times New Roman" w:cs="Times New Roman"/>
                <w:spacing w:val="-9"/>
                <w:sz w:val="20"/>
                <w:szCs w:val="20"/>
              </w:rPr>
              <w:t>，得</w:t>
            </w:r>
            <w:r>
              <w:rPr>
                <w:rFonts w:ascii="Times New Roman" w:eastAsia="宋体" w:hAnsi="Times New Roman" w:cs="Times New Roman"/>
                <w:spacing w:val="-9"/>
                <w:sz w:val="20"/>
                <w:szCs w:val="20"/>
              </w:rPr>
              <w:t>6</w:t>
            </w:r>
            <w:r w:rsidRPr="00402F7D">
              <w:rPr>
                <w:rFonts w:ascii="Times New Roman" w:eastAsia="宋体" w:hAnsi="Times New Roman" w:cs="Times New Roman"/>
                <w:spacing w:val="-9"/>
                <w:sz w:val="20"/>
                <w:szCs w:val="20"/>
              </w:rPr>
              <w:t>分</w:t>
            </w:r>
          </w:p>
        </w:tc>
        <w:tc>
          <w:tcPr>
            <w:tcW w:w="704" w:type="dxa"/>
            <w:vAlign w:val="center"/>
          </w:tcPr>
          <w:p w14:paraId="2F146D3E" w14:textId="087E9DAF" w:rsidR="00500090" w:rsidRDefault="00500090" w:rsidP="00500090">
            <w:pPr>
              <w:spacing w:line="360" w:lineRule="auto"/>
              <w:jc w:val="center"/>
              <w:rPr>
                <w:rFonts w:ascii="Calibri" w:eastAsia="宋体" w:hAnsi="Calibri" w:cs="Calibri"/>
                <w:color w:val="auto"/>
                <w:spacing w:val="-8"/>
                <w:sz w:val="20"/>
                <w:szCs w:val="20"/>
              </w:rPr>
            </w:pPr>
            <w:r w:rsidRPr="00B1690C">
              <w:rPr>
                <w:rFonts w:ascii="Calibri" w:eastAsia="宋体" w:hAnsi="Calibri" w:cs="Calibri" w:hint="eastAsia"/>
                <w:color w:val="auto"/>
                <w:spacing w:val="-8"/>
                <w:sz w:val="22"/>
                <w:szCs w:val="22"/>
              </w:rPr>
              <w:t>6</w:t>
            </w:r>
          </w:p>
        </w:tc>
        <w:tc>
          <w:tcPr>
            <w:tcW w:w="704" w:type="dxa"/>
            <w:vAlign w:val="center"/>
          </w:tcPr>
          <w:p w14:paraId="3DAFC1B5" w14:textId="7C73F526"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614" w:type="dxa"/>
            <w:vAlign w:val="center"/>
          </w:tcPr>
          <w:p w14:paraId="1AA722F5" w14:textId="0790A3F3"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593" w:type="dxa"/>
          </w:tcPr>
          <w:p w14:paraId="18F4E18E"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14:paraId="0443F252" w14:textId="77777777" w:rsidTr="00F537CD">
        <w:trPr>
          <w:trHeight w:val="3502"/>
        </w:trPr>
        <w:tc>
          <w:tcPr>
            <w:tcW w:w="626" w:type="dxa"/>
            <w:vMerge/>
          </w:tcPr>
          <w:p w14:paraId="79986E7B" w14:textId="77777777" w:rsidR="00500090" w:rsidRDefault="00500090" w:rsidP="00500090">
            <w:pPr>
              <w:spacing w:line="360" w:lineRule="auto"/>
              <w:jc w:val="both"/>
              <w:rPr>
                <w:rFonts w:ascii="Calibri" w:eastAsia="宋体" w:hAnsi="Calibri" w:cs="Calibri"/>
                <w:color w:val="auto"/>
                <w:spacing w:val="-8"/>
                <w:sz w:val="20"/>
                <w:szCs w:val="20"/>
              </w:rPr>
            </w:pPr>
          </w:p>
        </w:tc>
        <w:tc>
          <w:tcPr>
            <w:tcW w:w="626" w:type="dxa"/>
            <w:vMerge/>
          </w:tcPr>
          <w:p w14:paraId="67D355D8" w14:textId="77777777" w:rsidR="00500090" w:rsidRDefault="00500090" w:rsidP="00500090">
            <w:pPr>
              <w:spacing w:line="360" w:lineRule="auto"/>
              <w:jc w:val="both"/>
              <w:rPr>
                <w:rFonts w:ascii="Calibri" w:eastAsia="宋体" w:hAnsi="Calibri" w:cs="Calibri"/>
                <w:color w:val="auto"/>
                <w:spacing w:val="-8"/>
                <w:sz w:val="20"/>
                <w:szCs w:val="20"/>
              </w:rPr>
            </w:pPr>
          </w:p>
        </w:tc>
        <w:tc>
          <w:tcPr>
            <w:tcW w:w="712" w:type="dxa"/>
            <w:vMerge/>
          </w:tcPr>
          <w:p w14:paraId="31911C28" w14:textId="77777777" w:rsidR="00500090" w:rsidRPr="005D2741" w:rsidRDefault="00500090" w:rsidP="00500090">
            <w:pPr>
              <w:spacing w:line="360" w:lineRule="auto"/>
              <w:jc w:val="both"/>
              <w:rPr>
                <w:rFonts w:ascii="Calibri" w:eastAsia="宋体" w:hAnsi="Calibri" w:cs="Calibri"/>
                <w:color w:val="auto"/>
                <w:spacing w:val="-9"/>
                <w:sz w:val="20"/>
                <w:szCs w:val="20"/>
              </w:rPr>
            </w:pPr>
          </w:p>
        </w:tc>
        <w:tc>
          <w:tcPr>
            <w:tcW w:w="3717" w:type="dxa"/>
          </w:tcPr>
          <w:p w14:paraId="10004138" w14:textId="69714648" w:rsidR="00500090" w:rsidRPr="00402F7D" w:rsidRDefault="00500090" w:rsidP="00500090">
            <w:pPr>
              <w:spacing w:line="360" w:lineRule="auto"/>
              <w:rPr>
                <w:rFonts w:ascii="Times New Roman" w:eastAsia="宋体" w:hAnsi="Times New Roman" w:cs="Times New Roman"/>
                <w:spacing w:val="-9"/>
                <w:sz w:val="20"/>
                <w:szCs w:val="20"/>
              </w:rPr>
            </w:pPr>
            <w:r w:rsidRPr="00402F7D">
              <w:rPr>
                <w:rFonts w:ascii="Times New Roman" w:eastAsia="宋体" w:hAnsi="Times New Roman" w:cs="Times New Roman"/>
                <w:b/>
                <w:bCs/>
                <w:spacing w:val="-9"/>
                <w:sz w:val="20"/>
                <w:szCs w:val="20"/>
              </w:rPr>
              <w:t>5.2.1</w:t>
            </w:r>
            <w:r>
              <w:rPr>
                <w:rFonts w:ascii="Times New Roman" w:eastAsia="宋体" w:hAnsi="Times New Roman" w:cs="Times New Roman"/>
                <w:b/>
                <w:bCs/>
                <w:spacing w:val="-9"/>
                <w:sz w:val="20"/>
                <w:szCs w:val="20"/>
              </w:rPr>
              <w:t>3</w:t>
            </w:r>
            <w:r w:rsidRPr="00402F7D">
              <w:rPr>
                <w:rFonts w:ascii="Times New Roman" w:eastAsia="宋体" w:hAnsi="Times New Roman" w:cs="Times New Roman"/>
                <w:spacing w:val="-9"/>
                <w:sz w:val="20"/>
                <w:szCs w:val="20"/>
              </w:rPr>
              <w:t>实行垃圾分类收集、密闭运输，</w:t>
            </w:r>
            <w:proofErr w:type="gramStart"/>
            <w:r w:rsidRPr="00402F7D">
              <w:rPr>
                <w:rFonts w:ascii="Times New Roman" w:eastAsia="宋体" w:hAnsi="Times New Roman" w:cs="Times New Roman"/>
                <w:spacing w:val="-9"/>
                <w:sz w:val="20"/>
                <w:szCs w:val="20"/>
              </w:rPr>
              <w:t>评价总分值</w:t>
            </w:r>
            <w:proofErr w:type="gramEnd"/>
            <w:r w:rsidRPr="00402F7D">
              <w:rPr>
                <w:rFonts w:ascii="Times New Roman" w:eastAsia="宋体" w:hAnsi="Times New Roman" w:cs="Times New Roman"/>
                <w:spacing w:val="-9"/>
                <w:sz w:val="20"/>
                <w:szCs w:val="20"/>
              </w:rPr>
              <w:t>为</w:t>
            </w:r>
            <w:r>
              <w:rPr>
                <w:rFonts w:ascii="Times New Roman" w:eastAsia="宋体" w:hAnsi="Times New Roman" w:cs="Times New Roman"/>
                <w:spacing w:val="-9"/>
                <w:sz w:val="20"/>
                <w:szCs w:val="20"/>
              </w:rPr>
              <w:t>8</w:t>
            </w:r>
            <w:r w:rsidRPr="00402F7D">
              <w:rPr>
                <w:rFonts w:ascii="Times New Roman" w:eastAsia="宋体" w:hAnsi="Times New Roman" w:cs="Times New Roman"/>
                <w:spacing w:val="-9"/>
                <w:sz w:val="20"/>
                <w:szCs w:val="20"/>
              </w:rPr>
              <w:t>分，应按下列规则分别评分并累计</w:t>
            </w:r>
            <w:r>
              <w:rPr>
                <w:rFonts w:ascii="Times New Roman" w:eastAsia="宋体" w:hAnsi="Times New Roman" w:cs="Times New Roman" w:hint="eastAsia"/>
                <w:spacing w:val="-9"/>
                <w:sz w:val="20"/>
                <w:szCs w:val="20"/>
              </w:rPr>
              <w:t>：</w:t>
            </w:r>
          </w:p>
          <w:p w14:paraId="74D2ABAD" w14:textId="45D4E09E" w:rsidR="00500090" w:rsidRPr="00402F7D" w:rsidRDefault="00500090" w:rsidP="00500090">
            <w:pPr>
              <w:spacing w:line="360" w:lineRule="auto"/>
              <w:ind w:firstLineChars="200" w:firstLine="366"/>
              <w:rPr>
                <w:rFonts w:ascii="Times New Roman" w:eastAsia="宋体" w:hAnsi="Times New Roman" w:cs="Times New Roman"/>
                <w:spacing w:val="-9"/>
                <w:sz w:val="20"/>
                <w:szCs w:val="20"/>
              </w:rPr>
            </w:pPr>
            <w:r w:rsidRPr="005C712D">
              <w:rPr>
                <w:rFonts w:ascii="Times New Roman" w:eastAsia="宋体" w:hAnsi="Times New Roman" w:cs="Times New Roman"/>
                <w:b/>
                <w:bCs/>
                <w:spacing w:val="-9"/>
                <w:sz w:val="20"/>
                <w:szCs w:val="20"/>
              </w:rPr>
              <w:t>1</w:t>
            </w:r>
            <w:r w:rsidRPr="00402F7D">
              <w:rPr>
                <w:rFonts w:ascii="Times New Roman" w:eastAsia="宋体" w:hAnsi="Times New Roman" w:cs="Times New Roman"/>
                <w:spacing w:val="-9"/>
                <w:sz w:val="20"/>
                <w:szCs w:val="20"/>
              </w:rPr>
              <w:t>建立垃圾分类收集、运输、处理体</w:t>
            </w:r>
            <w:r>
              <w:rPr>
                <w:rFonts w:ascii="Times New Roman" w:eastAsia="宋体" w:hAnsi="Times New Roman" w:cs="Times New Roman" w:hint="eastAsia"/>
                <w:spacing w:val="-9"/>
                <w:sz w:val="20"/>
                <w:szCs w:val="20"/>
              </w:rPr>
              <w:t>系，</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2</w:t>
            </w:r>
            <w:r w:rsidRPr="00402F7D">
              <w:rPr>
                <w:rFonts w:ascii="Times New Roman" w:eastAsia="宋体" w:hAnsi="Times New Roman" w:cs="Times New Roman"/>
                <w:spacing w:val="-9"/>
                <w:sz w:val="20"/>
                <w:szCs w:val="20"/>
              </w:rPr>
              <w:t>分；</w:t>
            </w:r>
          </w:p>
          <w:p w14:paraId="5110FDBD" w14:textId="09178699" w:rsidR="00500090" w:rsidRPr="00402F7D" w:rsidRDefault="00500090" w:rsidP="00500090">
            <w:pPr>
              <w:spacing w:line="360" w:lineRule="auto"/>
              <w:ind w:firstLineChars="200" w:firstLine="366"/>
              <w:rPr>
                <w:rFonts w:ascii="Times New Roman" w:eastAsia="宋体" w:hAnsi="Times New Roman" w:cs="Times New Roman"/>
                <w:spacing w:val="-9"/>
                <w:sz w:val="20"/>
                <w:szCs w:val="20"/>
              </w:rPr>
            </w:pPr>
            <w:r w:rsidRPr="005C712D">
              <w:rPr>
                <w:rFonts w:ascii="Times New Roman" w:eastAsia="宋体" w:hAnsi="Times New Roman" w:cs="Times New Roman"/>
                <w:b/>
                <w:bCs/>
                <w:spacing w:val="-9"/>
                <w:sz w:val="20"/>
                <w:szCs w:val="20"/>
              </w:rPr>
              <w:t>2</w:t>
            </w:r>
            <w:r w:rsidRPr="00402F7D">
              <w:rPr>
                <w:rFonts w:ascii="Times New Roman" w:eastAsia="宋体" w:hAnsi="Times New Roman" w:cs="Times New Roman"/>
                <w:spacing w:val="-9"/>
                <w:sz w:val="20"/>
                <w:szCs w:val="20"/>
              </w:rPr>
              <w:t>生活垃圾分类设施覆盖率</w:t>
            </w:r>
            <w:r w:rsidRPr="00402F7D">
              <w:rPr>
                <w:rFonts w:ascii="Times New Roman" w:eastAsia="宋体" w:hAnsi="Times New Roman" w:cs="Times New Roman"/>
                <w:spacing w:val="-9"/>
                <w:sz w:val="20"/>
                <w:szCs w:val="20"/>
              </w:rPr>
              <w:t>100%</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3</w:t>
            </w:r>
            <w:r w:rsidRPr="00402F7D">
              <w:rPr>
                <w:rFonts w:ascii="Times New Roman" w:eastAsia="宋体" w:hAnsi="Times New Roman" w:cs="Times New Roman"/>
                <w:spacing w:val="-9"/>
                <w:sz w:val="20"/>
                <w:szCs w:val="20"/>
              </w:rPr>
              <w:t>分</w:t>
            </w:r>
          </w:p>
          <w:p w14:paraId="2E38B938" w14:textId="39A23A3C" w:rsidR="00500090" w:rsidRPr="005D2741" w:rsidRDefault="00500090" w:rsidP="00500090">
            <w:pPr>
              <w:spacing w:line="360" w:lineRule="auto"/>
              <w:ind w:firstLineChars="200" w:firstLine="366"/>
              <w:jc w:val="both"/>
              <w:rPr>
                <w:rFonts w:ascii="Calibri" w:eastAsia="宋体" w:hAnsi="Calibri" w:cs="Calibri"/>
                <w:color w:val="auto"/>
                <w:spacing w:val="-9"/>
                <w:sz w:val="20"/>
                <w:szCs w:val="20"/>
              </w:rPr>
            </w:pPr>
            <w:r w:rsidRPr="005C712D">
              <w:rPr>
                <w:rFonts w:ascii="Times New Roman" w:eastAsia="宋体" w:hAnsi="Times New Roman" w:cs="Times New Roman"/>
                <w:b/>
                <w:bCs/>
                <w:spacing w:val="-9"/>
                <w:sz w:val="20"/>
                <w:szCs w:val="20"/>
              </w:rPr>
              <w:t>3</w:t>
            </w:r>
            <w:r w:rsidRPr="00402F7D">
              <w:rPr>
                <w:rFonts w:ascii="Times New Roman" w:eastAsia="宋体" w:hAnsi="Times New Roman" w:cs="Times New Roman"/>
                <w:spacing w:val="-9"/>
                <w:sz w:val="20"/>
                <w:szCs w:val="20"/>
              </w:rPr>
              <w:t>生活垃圾密闭化运输、垃圾无害化处理率达到</w:t>
            </w:r>
            <w:r w:rsidRPr="00402F7D">
              <w:rPr>
                <w:rFonts w:ascii="Times New Roman" w:eastAsia="宋体" w:hAnsi="Times New Roman" w:cs="Times New Roman"/>
                <w:spacing w:val="-9"/>
                <w:sz w:val="20"/>
                <w:szCs w:val="20"/>
              </w:rPr>
              <w:t>100%</w:t>
            </w:r>
            <w:r w:rsidRPr="00402F7D">
              <w:rPr>
                <w:rFonts w:ascii="Times New Roman" w:eastAsia="宋体" w:hAnsi="Times New Roman" w:cs="Times New Roman"/>
                <w:spacing w:val="-9"/>
                <w:sz w:val="20"/>
                <w:szCs w:val="20"/>
              </w:rPr>
              <w:t>，得</w:t>
            </w:r>
            <w:r>
              <w:rPr>
                <w:rFonts w:ascii="Times New Roman" w:eastAsia="宋体" w:hAnsi="Times New Roman" w:cs="Times New Roman"/>
                <w:spacing w:val="-9"/>
                <w:sz w:val="20"/>
                <w:szCs w:val="20"/>
              </w:rPr>
              <w:t>3</w:t>
            </w:r>
            <w:r w:rsidRPr="00402F7D">
              <w:rPr>
                <w:rFonts w:ascii="Times New Roman" w:eastAsia="宋体" w:hAnsi="Times New Roman" w:cs="Times New Roman"/>
                <w:spacing w:val="-9"/>
                <w:sz w:val="20"/>
                <w:szCs w:val="20"/>
              </w:rPr>
              <w:t>分。</w:t>
            </w:r>
          </w:p>
        </w:tc>
        <w:tc>
          <w:tcPr>
            <w:tcW w:w="704" w:type="dxa"/>
            <w:vAlign w:val="center"/>
          </w:tcPr>
          <w:p w14:paraId="51265596" w14:textId="76C79D22" w:rsidR="00500090" w:rsidRDefault="00500090" w:rsidP="00500090">
            <w:pPr>
              <w:spacing w:line="360" w:lineRule="auto"/>
              <w:jc w:val="center"/>
              <w:rPr>
                <w:rFonts w:ascii="Calibri" w:eastAsia="宋体" w:hAnsi="Calibri" w:cs="Calibri"/>
                <w:color w:val="auto"/>
                <w:spacing w:val="-8"/>
                <w:sz w:val="20"/>
                <w:szCs w:val="20"/>
              </w:rPr>
            </w:pPr>
            <w:r w:rsidRPr="00B1690C">
              <w:rPr>
                <w:rFonts w:ascii="Calibri" w:eastAsia="宋体" w:hAnsi="Calibri" w:cs="Calibri" w:hint="eastAsia"/>
                <w:color w:val="auto"/>
                <w:spacing w:val="-8"/>
                <w:sz w:val="22"/>
                <w:szCs w:val="22"/>
              </w:rPr>
              <w:t>8</w:t>
            </w:r>
          </w:p>
        </w:tc>
        <w:tc>
          <w:tcPr>
            <w:tcW w:w="704" w:type="dxa"/>
            <w:vAlign w:val="center"/>
          </w:tcPr>
          <w:p w14:paraId="46AE36D4" w14:textId="62E40BF9"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614" w:type="dxa"/>
            <w:vAlign w:val="center"/>
          </w:tcPr>
          <w:p w14:paraId="247A4CF7" w14:textId="61AC3B94"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593" w:type="dxa"/>
          </w:tcPr>
          <w:p w14:paraId="02E7736E"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14:paraId="719CA825" w14:textId="77777777" w:rsidTr="002C634C">
        <w:trPr>
          <w:trHeight w:val="3878"/>
        </w:trPr>
        <w:tc>
          <w:tcPr>
            <w:tcW w:w="626" w:type="dxa"/>
            <w:vMerge/>
          </w:tcPr>
          <w:p w14:paraId="1D2DEB10" w14:textId="77777777" w:rsidR="00500090" w:rsidRDefault="00500090" w:rsidP="00500090">
            <w:pPr>
              <w:spacing w:line="360" w:lineRule="auto"/>
              <w:jc w:val="both"/>
              <w:rPr>
                <w:rFonts w:ascii="Calibri" w:eastAsia="宋体" w:hAnsi="Calibri" w:cs="Calibri"/>
                <w:color w:val="auto"/>
                <w:spacing w:val="-8"/>
                <w:sz w:val="20"/>
                <w:szCs w:val="20"/>
              </w:rPr>
            </w:pPr>
          </w:p>
        </w:tc>
        <w:tc>
          <w:tcPr>
            <w:tcW w:w="626" w:type="dxa"/>
            <w:vMerge/>
          </w:tcPr>
          <w:p w14:paraId="059F8FBF" w14:textId="77777777" w:rsidR="00500090" w:rsidRDefault="00500090" w:rsidP="00500090">
            <w:pPr>
              <w:spacing w:line="360" w:lineRule="auto"/>
              <w:jc w:val="both"/>
              <w:rPr>
                <w:rFonts w:ascii="Calibri" w:eastAsia="宋体" w:hAnsi="Calibri" w:cs="Calibri"/>
                <w:color w:val="auto"/>
                <w:spacing w:val="-8"/>
                <w:sz w:val="20"/>
                <w:szCs w:val="20"/>
              </w:rPr>
            </w:pPr>
          </w:p>
        </w:tc>
        <w:tc>
          <w:tcPr>
            <w:tcW w:w="712" w:type="dxa"/>
            <w:vMerge/>
          </w:tcPr>
          <w:p w14:paraId="555A3813" w14:textId="77777777" w:rsidR="00500090" w:rsidRPr="005D2741" w:rsidRDefault="00500090" w:rsidP="00500090">
            <w:pPr>
              <w:spacing w:line="360" w:lineRule="auto"/>
              <w:jc w:val="both"/>
              <w:rPr>
                <w:rFonts w:ascii="Calibri" w:eastAsia="宋体" w:hAnsi="Calibri" w:cs="Calibri"/>
                <w:color w:val="auto"/>
                <w:spacing w:val="-9"/>
                <w:sz w:val="20"/>
                <w:szCs w:val="20"/>
              </w:rPr>
            </w:pPr>
          </w:p>
        </w:tc>
        <w:tc>
          <w:tcPr>
            <w:tcW w:w="3717" w:type="dxa"/>
          </w:tcPr>
          <w:p w14:paraId="4DCF0ABD" w14:textId="77777777" w:rsidR="00500090" w:rsidRPr="00402F7D" w:rsidRDefault="00500090" w:rsidP="00500090">
            <w:pPr>
              <w:widowControl w:val="0"/>
              <w:kinsoku/>
              <w:autoSpaceDE/>
              <w:autoSpaceDN/>
              <w:spacing w:line="276" w:lineRule="auto"/>
              <w:textAlignment w:val="auto"/>
              <w:rPr>
                <w:rFonts w:ascii="Times New Roman" w:eastAsia="宋体" w:hAnsi="Times New Roman" w:cs="Times New Roman"/>
                <w:spacing w:val="-9"/>
                <w:sz w:val="20"/>
                <w:szCs w:val="20"/>
              </w:rPr>
            </w:pPr>
            <w:r w:rsidRPr="00812018">
              <w:rPr>
                <w:rFonts w:ascii="Times New Roman" w:eastAsia="宋体" w:hAnsi="Times New Roman" w:cs="Times New Roman"/>
                <w:b/>
                <w:bCs/>
                <w:spacing w:val="-9"/>
                <w:sz w:val="20"/>
                <w:szCs w:val="20"/>
              </w:rPr>
              <w:t>5.2.1</w:t>
            </w:r>
            <w:r>
              <w:rPr>
                <w:rFonts w:ascii="Times New Roman" w:eastAsia="宋体" w:hAnsi="Times New Roman" w:cs="Times New Roman"/>
                <w:b/>
                <w:bCs/>
                <w:spacing w:val="-9"/>
                <w:sz w:val="20"/>
                <w:szCs w:val="20"/>
              </w:rPr>
              <w:t>4</w:t>
            </w:r>
            <w:r w:rsidRPr="00402F7D">
              <w:rPr>
                <w:rFonts w:ascii="Times New Roman" w:eastAsia="宋体" w:hAnsi="Times New Roman" w:cs="Times New Roman"/>
                <w:spacing w:val="-9"/>
                <w:sz w:val="20"/>
                <w:szCs w:val="20"/>
              </w:rPr>
              <w:t>城区地下建造市政公用管道空间，评价分值</w:t>
            </w:r>
            <w:r w:rsidRPr="00402F7D">
              <w:rPr>
                <w:rFonts w:ascii="Times New Roman" w:eastAsia="宋体" w:hAnsi="Times New Roman" w:cs="Times New Roman"/>
                <w:spacing w:val="-9"/>
                <w:sz w:val="20"/>
                <w:szCs w:val="20"/>
              </w:rPr>
              <w:t>8</w:t>
            </w:r>
            <w:r w:rsidRPr="00402F7D">
              <w:rPr>
                <w:rFonts w:ascii="Times New Roman" w:eastAsia="宋体" w:hAnsi="Times New Roman" w:cs="Times New Roman"/>
                <w:spacing w:val="-9"/>
                <w:sz w:val="20"/>
                <w:szCs w:val="20"/>
              </w:rPr>
              <w:t>分，应按下列规则分别评分：</w:t>
            </w:r>
          </w:p>
          <w:p w14:paraId="1ADBC1FD" w14:textId="77777777" w:rsidR="00500090" w:rsidRPr="00402F7D" w:rsidRDefault="00500090" w:rsidP="00500090">
            <w:pPr>
              <w:widowControl w:val="0"/>
              <w:kinsoku/>
              <w:autoSpaceDE/>
              <w:autoSpaceDN/>
              <w:spacing w:line="276" w:lineRule="auto"/>
              <w:ind w:firstLineChars="200" w:firstLine="366"/>
              <w:textAlignment w:val="auto"/>
              <w:rPr>
                <w:rFonts w:ascii="Times New Roman" w:eastAsia="宋体" w:hAnsi="Times New Roman" w:cs="Times New Roman"/>
                <w:spacing w:val="-9"/>
                <w:sz w:val="20"/>
                <w:szCs w:val="20"/>
              </w:rPr>
            </w:pPr>
            <w:r w:rsidRPr="005C712D">
              <w:rPr>
                <w:rFonts w:ascii="Times New Roman" w:eastAsia="宋体" w:hAnsi="Times New Roman" w:cs="Times New Roman"/>
                <w:b/>
                <w:bCs/>
                <w:spacing w:val="-9"/>
                <w:sz w:val="20"/>
                <w:szCs w:val="20"/>
              </w:rPr>
              <w:t>1</w:t>
            </w:r>
            <w:r w:rsidRPr="00402F7D">
              <w:rPr>
                <w:rFonts w:ascii="Times New Roman" w:eastAsia="宋体" w:hAnsi="Times New Roman" w:cs="Times New Roman"/>
                <w:spacing w:val="-9"/>
                <w:sz w:val="20"/>
                <w:szCs w:val="20"/>
              </w:rPr>
              <w:t>建设综合管廊，将电力、通信、供水及区域供冷（热）等市政公用管线，根据规范的要求集中敷设在综合管廊中，实施统一规划、设计、施工和管理，城区新建道路综合管廊配建率不小于规划要求，除排水管线外，其余管线均入廊，得</w:t>
            </w:r>
            <w:r w:rsidRPr="00402F7D">
              <w:rPr>
                <w:rFonts w:ascii="Times New Roman" w:eastAsia="宋体" w:hAnsi="Times New Roman" w:cs="Times New Roman"/>
                <w:spacing w:val="-9"/>
                <w:sz w:val="20"/>
                <w:szCs w:val="20"/>
              </w:rPr>
              <w:t>5</w:t>
            </w:r>
            <w:r w:rsidRPr="00402F7D">
              <w:rPr>
                <w:rFonts w:ascii="Times New Roman" w:eastAsia="宋体" w:hAnsi="Times New Roman" w:cs="Times New Roman"/>
                <w:spacing w:val="-9"/>
                <w:sz w:val="20"/>
                <w:szCs w:val="20"/>
              </w:rPr>
              <w:t>分；除排水管线外，其余管线有两种及以上（未包含全部）管线入廊，城区新建道路综合管廊配建率不小于规划要求，得</w:t>
            </w:r>
            <w:r w:rsidRPr="00402F7D">
              <w:rPr>
                <w:rFonts w:ascii="Times New Roman" w:eastAsia="宋体" w:hAnsi="Times New Roman" w:cs="Times New Roman"/>
                <w:spacing w:val="-9"/>
                <w:sz w:val="20"/>
                <w:szCs w:val="20"/>
              </w:rPr>
              <w:t>3</w:t>
            </w:r>
            <w:r w:rsidRPr="00402F7D">
              <w:rPr>
                <w:rFonts w:ascii="Times New Roman" w:eastAsia="宋体" w:hAnsi="Times New Roman" w:cs="Times New Roman"/>
                <w:spacing w:val="-9"/>
                <w:sz w:val="20"/>
                <w:szCs w:val="20"/>
              </w:rPr>
              <w:t>分；</w:t>
            </w:r>
          </w:p>
          <w:p w14:paraId="3FA882BB" w14:textId="7BADCBC4" w:rsidR="00500090" w:rsidRPr="005D2741" w:rsidRDefault="00500090" w:rsidP="00500090">
            <w:pPr>
              <w:spacing w:line="276" w:lineRule="auto"/>
              <w:ind w:firstLineChars="200" w:firstLine="366"/>
              <w:jc w:val="both"/>
              <w:rPr>
                <w:rFonts w:ascii="Calibri" w:eastAsia="宋体" w:hAnsi="Calibri" w:cs="Calibri"/>
                <w:color w:val="auto"/>
                <w:spacing w:val="-9"/>
                <w:sz w:val="20"/>
                <w:szCs w:val="20"/>
              </w:rPr>
            </w:pPr>
            <w:r w:rsidRPr="005C712D">
              <w:rPr>
                <w:rFonts w:ascii="Times New Roman" w:eastAsia="宋体" w:hAnsi="Times New Roman" w:cs="Times New Roman"/>
                <w:b/>
                <w:bCs/>
                <w:spacing w:val="-9"/>
                <w:sz w:val="20"/>
                <w:szCs w:val="20"/>
              </w:rPr>
              <w:t>2</w:t>
            </w:r>
            <w:r w:rsidRPr="00402F7D">
              <w:rPr>
                <w:rFonts w:ascii="Times New Roman" w:eastAsia="宋体" w:hAnsi="Times New Roman" w:cs="Times New Roman"/>
                <w:spacing w:val="-9"/>
                <w:sz w:val="20"/>
                <w:szCs w:val="20"/>
              </w:rPr>
              <w:t>给水、排水、电力、通信、燃气管线采用装配式工艺及装配式检查井，得</w:t>
            </w:r>
            <w:r w:rsidRPr="00402F7D">
              <w:rPr>
                <w:rFonts w:ascii="Times New Roman" w:eastAsia="宋体" w:hAnsi="Times New Roman" w:cs="Times New Roman"/>
                <w:spacing w:val="-9"/>
                <w:sz w:val="20"/>
                <w:szCs w:val="20"/>
              </w:rPr>
              <w:t>3</w:t>
            </w:r>
            <w:r w:rsidRPr="00402F7D">
              <w:rPr>
                <w:rFonts w:ascii="Times New Roman" w:eastAsia="宋体" w:hAnsi="Times New Roman" w:cs="Times New Roman"/>
                <w:spacing w:val="-9"/>
                <w:sz w:val="20"/>
                <w:szCs w:val="20"/>
              </w:rPr>
              <w:t>分。</w:t>
            </w:r>
          </w:p>
        </w:tc>
        <w:tc>
          <w:tcPr>
            <w:tcW w:w="704" w:type="dxa"/>
            <w:vAlign w:val="center"/>
          </w:tcPr>
          <w:p w14:paraId="3EAC13F7" w14:textId="1731C59D" w:rsidR="00500090" w:rsidRDefault="00500090" w:rsidP="00500090">
            <w:pPr>
              <w:spacing w:line="360" w:lineRule="auto"/>
              <w:jc w:val="center"/>
              <w:rPr>
                <w:rFonts w:ascii="Calibri" w:eastAsia="宋体" w:hAnsi="Calibri" w:cs="Calibri"/>
                <w:color w:val="auto"/>
                <w:spacing w:val="-8"/>
                <w:sz w:val="20"/>
                <w:szCs w:val="20"/>
              </w:rPr>
            </w:pPr>
            <w:r w:rsidRPr="00B1690C">
              <w:rPr>
                <w:rFonts w:ascii="Calibri" w:eastAsia="宋体" w:hAnsi="Calibri" w:cs="Calibri" w:hint="eastAsia"/>
                <w:color w:val="auto"/>
                <w:spacing w:val="-8"/>
                <w:sz w:val="22"/>
                <w:szCs w:val="22"/>
              </w:rPr>
              <w:t>8</w:t>
            </w:r>
          </w:p>
        </w:tc>
        <w:tc>
          <w:tcPr>
            <w:tcW w:w="704" w:type="dxa"/>
            <w:vAlign w:val="center"/>
          </w:tcPr>
          <w:p w14:paraId="6A86CC96" w14:textId="6B76D639"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614" w:type="dxa"/>
            <w:vAlign w:val="center"/>
          </w:tcPr>
          <w:p w14:paraId="506378DF" w14:textId="49053FC5"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593" w:type="dxa"/>
          </w:tcPr>
          <w:p w14:paraId="1320EFD0" w14:textId="77777777" w:rsidR="00500090" w:rsidRDefault="00500090" w:rsidP="00500090">
            <w:pPr>
              <w:spacing w:line="360" w:lineRule="auto"/>
              <w:jc w:val="both"/>
              <w:rPr>
                <w:rFonts w:ascii="Calibri" w:eastAsia="宋体" w:hAnsi="Calibri" w:cs="Calibri"/>
                <w:color w:val="auto"/>
                <w:spacing w:val="-8"/>
                <w:sz w:val="20"/>
                <w:szCs w:val="20"/>
              </w:rPr>
            </w:pPr>
          </w:p>
        </w:tc>
      </w:tr>
    </w:tbl>
    <w:p w14:paraId="383DFBA5" w14:textId="346DFA43" w:rsidR="006D46CA" w:rsidRDefault="006D46CA" w:rsidP="00714A96">
      <w:pPr>
        <w:spacing w:line="360" w:lineRule="auto"/>
        <w:jc w:val="both"/>
        <w:rPr>
          <w:rFonts w:ascii="Calibri" w:eastAsia="宋体" w:hAnsi="Calibri" w:cs="Calibri"/>
          <w:color w:val="auto"/>
          <w:spacing w:val="-8"/>
          <w:sz w:val="20"/>
          <w:szCs w:val="20"/>
        </w:rPr>
      </w:pPr>
    </w:p>
    <w:tbl>
      <w:tblPr>
        <w:tblStyle w:val="ad"/>
        <w:tblW w:w="0" w:type="auto"/>
        <w:tblLook w:val="04A0" w:firstRow="1" w:lastRow="0" w:firstColumn="1" w:lastColumn="0" w:noHBand="0" w:noVBand="1"/>
      </w:tblPr>
      <w:tblGrid>
        <w:gridCol w:w="626"/>
        <w:gridCol w:w="31"/>
        <w:gridCol w:w="595"/>
        <w:gridCol w:w="60"/>
        <w:gridCol w:w="4360"/>
        <w:gridCol w:w="13"/>
        <w:gridCol w:w="692"/>
        <w:gridCol w:w="9"/>
        <w:gridCol w:w="701"/>
        <w:gridCol w:w="615"/>
        <w:gridCol w:w="594"/>
      </w:tblGrid>
      <w:tr w:rsidR="00A03E11" w14:paraId="081A8904" w14:textId="77777777" w:rsidTr="00626479">
        <w:trPr>
          <w:trHeight w:val="274"/>
        </w:trPr>
        <w:tc>
          <w:tcPr>
            <w:tcW w:w="657" w:type="dxa"/>
            <w:gridSpan w:val="2"/>
            <w:vMerge w:val="restart"/>
            <w:vAlign w:val="center"/>
          </w:tcPr>
          <w:p w14:paraId="2AD6E342" w14:textId="77777777" w:rsidR="00171878" w:rsidRDefault="00171878"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lastRenderedPageBreak/>
              <w:t>指标</w:t>
            </w:r>
          </w:p>
        </w:tc>
        <w:tc>
          <w:tcPr>
            <w:tcW w:w="655" w:type="dxa"/>
            <w:gridSpan w:val="2"/>
            <w:vMerge w:val="restart"/>
            <w:vAlign w:val="center"/>
          </w:tcPr>
          <w:p w14:paraId="10D916C6" w14:textId="77777777" w:rsidR="00171878" w:rsidRDefault="00171878"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类别</w:t>
            </w:r>
          </w:p>
        </w:tc>
        <w:tc>
          <w:tcPr>
            <w:tcW w:w="4373" w:type="dxa"/>
            <w:gridSpan w:val="2"/>
            <w:vMerge w:val="restart"/>
            <w:vAlign w:val="center"/>
          </w:tcPr>
          <w:p w14:paraId="734B5B74" w14:textId="77777777" w:rsidR="00171878" w:rsidRDefault="00171878"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标准条文</w:t>
            </w:r>
          </w:p>
        </w:tc>
        <w:tc>
          <w:tcPr>
            <w:tcW w:w="701" w:type="dxa"/>
            <w:gridSpan w:val="2"/>
            <w:vMerge w:val="restart"/>
            <w:vAlign w:val="center"/>
          </w:tcPr>
          <w:p w14:paraId="2D0073D1" w14:textId="77777777" w:rsidR="00171878" w:rsidRDefault="00171878"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分数</w:t>
            </w:r>
          </w:p>
        </w:tc>
        <w:tc>
          <w:tcPr>
            <w:tcW w:w="1316" w:type="dxa"/>
            <w:gridSpan w:val="2"/>
            <w:vAlign w:val="center"/>
          </w:tcPr>
          <w:p w14:paraId="0567EA60" w14:textId="77777777" w:rsidR="00171878" w:rsidRDefault="00171878"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594" w:type="dxa"/>
            <w:vMerge w:val="restart"/>
            <w:vAlign w:val="center"/>
          </w:tcPr>
          <w:p w14:paraId="7E97295B" w14:textId="77777777" w:rsidR="00171878" w:rsidRDefault="00171878"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达标判定</w:t>
            </w:r>
          </w:p>
        </w:tc>
      </w:tr>
      <w:tr w:rsidR="00A03E11" w14:paraId="24AEA577" w14:textId="77777777" w:rsidTr="00626479">
        <w:trPr>
          <w:trHeight w:val="450"/>
        </w:trPr>
        <w:tc>
          <w:tcPr>
            <w:tcW w:w="657" w:type="dxa"/>
            <w:gridSpan w:val="2"/>
            <w:vMerge/>
            <w:vAlign w:val="center"/>
          </w:tcPr>
          <w:p w14:paraId="7D0702CA" w14:textId="77777777" w:rsidR="00171878" w:rsidRDefault="00171878" w:rsidP="00672AF3">
            <w:pPr>
              <w:spacing w:line="360" w:lineRule="auto"/>
              <w:jc w:val="center"/>
              <w:rPr>
                <w:rFonts w:ascii="Calibri" w:eastAsia="宋体" w:hAnsi="Calibri" w:cs="Calibri"/>
                <w:color w:val="auto"/>
                <w:spacing w:val="-8"/>
                <w:sz w:val="20"/>
                <w:szCs w:val="20"/>
              </w:rPr>
            </w:pPr>
          </w:p>
        </w:tc>
        <w:tc>
          <w:tcPr>
            <w:tcW w:w="655" w:type="dxa"/>
            <w:gridSpan w:val="2"/>
            <w:vMerge/>
            <w:vAlign w:val="center"/>
          </w:tcPr>
          <w:p w14:paraId="11030343" w14:textId="77777777" w:rsidR="00171878" w:rsidRDefault="00171878" w:rsidP="00672AF3">
            <w:pPr>
              <w:spacing w:line="360" w:lineRule="auto"/>
              <w:jc w:val="center"/>
              <w:rPr>
                <w:rFonts w:ascii="Calibri" w:eastAsia="宋体" w:hAnsi="Calibri" w:cs="Calibri"/>
                <w:color w:val="auto"/>
                <w:spacing w:val="-8"/>
                <w:sz w:val="20"/>
                <w:szCs w:val="20"/>
              </w:rPr>
            </w:pPr>
          </w:p>
        </w:tc>
        <w:tc>
          <w:tcPr>
            <w:tcW w:w="4373" w:type="dxa"/>
            <w:gridSpan w:val="2"/>
            <w:vMerge/>
            <w:vAlign w:val="center"/>
          </w:tcPr>
          <w:p w14:paraId="3BA0C8D4" w14:textId="77777777" w:rsidR="00171878" w:rsidRDefault="00171878" w:rsidP="00672AF3">
            <w:pPr>
              <w:spacing w:line="360" w:lineRule="auto"/>
              <w:jc w:val="center"/>
              <w:rPr>
                <w:rFonts w:ascii="Calibri" w:eastAsia="宋体" w:hAnsi="Calibri" w:cs="Calibri"/>
                <w:color w:val="auto"/>
                <w:spacing w:val="-8"/>
                <w:sz w:val="20"/>
                <w:szCs w:val="20"/>
              </w:rPr>
            </w:pPr>
          </w:p>
        </w:tc>
        <w:tc>
          <w:tcPr>
            <w:tcW w:w="701" w:type="dxa"/>
            <w:gridSpan w:val="2"/>
            <w:vMerge/>
            <w:vAlign w:val="center"/>
          </w:tcPr>
          <w:p w14:paraId="22453C4B" w14:textId="77777777" w:rsidR="00171878" w:rsidRDefault="00171878" w:rsidP="00672AF3">
            <w:pPr>
              <w:spacing w:line="360" w:lineRule="auto"/>
              <w:jc w:val="center"/>
              <w:rPr>
                <w:rFonts w:ascii="Calibri" w:eastAsia="宋体" w:hAnsi="Calibri" w:cs="Calibri"/>
                <w:color w:val="auto"/>
                <w:spacing w:val="-8"/>
                <w:sz w:val="20"/>
                <w:szCs w:val="20"/>
              </w:rPr>
            </w:pPr>
          </w:p>
        </w:tc>
        <w:tc>
          <w:tcPr>
            <w:tcW w:w="701" w:type="dxa"/>
            <w:vAlign w:val="center"/>
          </w:tcPr>
          <w:p w14:paraId="5526C377" w14:textId="77777777" w:rsidR="00171878" w:rsidRDefault="00171878"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规划设计</w:t>
            </w:r>
          </w:p>
        </w:tc>
        <w:tc>
          <w:tcPr>
            <w:tcW w:w="615" w:type="dxa"/>
            <w:vAlign w:val="center"/>
          </w:tcPr>
          <w:p w14:paraId="4B258B3D" w14:textId="77777777" w:rsidR="00171878" w:rsidRDefault="00171878"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实施运管</w:t>
            </w:r>
          </w:p>
        </w:tc>
        <w:tc>
          <w:tcPr>
            <w:tcW w:w="594" w:type="dxa"/>
            <w:vMerge/>
          </w:tcPr>
          <w:p w14:paraId="7A5B8949" w14:textId="77777777" w:rsidR="00171878" w:rsidRDefault="00171878" w:rsidP="00672AF3">
            <w:pPr>
              <w:spacing w:line="360" w:lineRule="auto"/>
              <w:jc w:val="both"/>
              <w:rPr>
                <w:rFonts w:ascii="Calibri" w:eastAsia="宋体" w:hAnsi="Calibri" w:cs="Calibri"/>
                <w:color w:val="auto"/>
                <w:spacing w:val="-8"/>
                <w:sz w:val="20"/>
                <w:szCs w:val="20"/>
              </w:rPr>
            </w:pPr>
          </w:p>
        </w:tc>
      </w:tr>
      <w:tr w:rsidR="00500090" w14:paraId="264CF078" w14:textId="77777777" w:rsidTr="004E74C3">
        <w:trPr>
          <w:trHeight w:val="2386"/>
        </w:trPr>
        <w:tc>
          <w:tcPr>
            <w:tcW w:w="657" w:type="dxa"/>
            <w:gridSpan w:val="2"/>
            <w:vMerge w:val="restart"/>
            <w:textDirection w:val="tbRlV"/>
            <w:vAlign w:val="center"/>
          </w:tcPr>
          <w:p w14:paraId="5B0E8817" w14:textId="2B44975F" w:rsidR="00500090" w:rsidRDefault="00500090" w:rsidP="00500090">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绿色建筑</w:t>
            </w:r>
          </w:p>
        </w:tc>
        <w:tc>
          <w:tcPr>
            <w:tcW w:w="655" w:type="dxa"/>
            <w:gridSpan w:val="2"/>
            <w:vMerge w:val="restart"/>
            <w:textDirection w:val="tbRlV"/>
            <w:vAlign w:val="center"/>
          </w:tcPr>
          <w:p w14:paraId="5787CD98" w14:textId="44EC8FE7" w:rsidR="00500090" w:rsidRDefault="00500090" w:rsidP="00500090">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控制项</w:t>
            </w:r>
          </w:p>
        </w:tc>
        <w:tc>
          <w:tcPr>
            <w:tcW w:w="4373" w:type="dxa"/>
            <w:gridSpan w:val="2"/>
          </w:tcPr>
          <w:p w14:paraId="19B91894" w14:textId="3A58CD24" w:rsidR="00500090" w:rsidRPr="00171878" w:rsidRDefault="00500090" w:rsidP="00500090">
            <w:pPr>
              <w:spacing w:line="276" w:lineRule="auto"/>
              <w:rPr>
                <w:rFonts w:ascii="Times New Roman" w:eastAsia="宋体" w:hAnsi="Times New Roman" w:cs="Times New Roman"/>
                <w:spacing w:val="-9"/>
                <w:sz w:val="20"/>
                <w:szCs w:val="20"/>
              </w:rPr>
            </w:pPr>
            <w:r w:rsidRPr="00402F7D">
              <w:rPr>
                <w:rFonts w:ascii="Times New Roman" w:eastAsia="宋体" w:hAnsi="Times New Roman" w:cs="Times New Roman"/>
                <w:b/>
                <w:bCs/>
                <w:spacing w:val="-9"/>
                <w:sz w:val="20"/>
                <w:szCs w:val="20"/>
              </w:rPr>
              <w:t>6.1.1</w:t>
            </w:r>
            <w:r w:rsidRPr="00402F7D">
              <w:rPr>
                <w:rFonts w:ascii="Times New Roman" w:eastAsia="宋体" w:hAnsi="Times New Roman" w:cs="Times New Roman"/>
                <w:spacing w:val="-9"/>
                <w:sz w:val="20"/>
                <w:szCs w:val="20"/>
              </w:rPr>
              <w:t>新建民用建筑应按照现行重庆市《绿色建筑评价标准》</w:t>
            </w:r>
            <w:r w:rsidRPr="00402F7D">
              <w:rPr>
                <w:rFonts w:ascii="Times New Roman" w:eastAsia="宋体" w:hAnsi="Times New Roman" w:cs="Times New Roman"/>
                <w:spacing w:val="-9"/>
                <w:sz w:val="20"/>
                <w:szCs w:val="20"/>
              </w:rPr>
              <w:t>DBJ50/T-066</w:t>
            </w:r>
            <w:r w:rsidRPr="00402F7D">
              <w:rPr>
                <w:rFonts w:ascii="Times New Roman" w:eastAsia="宋体" w:hAnsi="Times New Roman" w:cs="Times New Roman"/>
                <w:spacing w:val="-9"/>
                <w:sz w:val="20"/>
                <w:szCs w:val="20"/>
              </w:rPr>
              <w:t>的规定全部达到绿色建筑</w:t>
            </w:r>
            <w:proofErr w:type="gramStart"/>
            <w:r w:rsidRPr="00402F7D">
              <w:rPr>
                <w:rFonts w:ascii="Times New Roman" w:eastAsia="宋体" w:hAnsi="Times New Roman" w:cs="Times New Roman"/>
                <w:spacing w:val="-9"/>
                <w:sz w:val="20"/>
                <w:szCs w:val="20"/>
              </w:rPr>
              <w:t>一</w:t>
            </w:r>
            <w:proofErr w:type="gramEnd"/>
            <w:r w:rsidRPr="00402F7D">
              <w:rPr>
                <w:rFonts w:ascii="Times New Roman" w:eastAsia="宋体" w:hAnsi="Times New Roman" w:cs="Times New Roman"/>
                <w:spacing w:val="-9"/>
                <w:sz w:val="20"/>
                <w:szCs w:val="20"/>
              </w:rPr>
              <w:t>星级及以上标准，其中达到绿色建筑二星级及以上标准的建筑面积比例不应低于</w:t>
            </w:r>
            <w:r w:rsidRPr="00402F7D">
              <w:rPr>
                <w:rFonts w:ascii="Times New Roman" w:eastAsia="宋体" w:hAnsi="Times New Roman" w:cs="Times New Roman"/>
                <w:spacing w:val="-9"/>
                <w:sz w:val="20"/>
                <w:szCs w:val="20"/>
              </w:rPr>
              <w:t>30%</w:t>
            </w:r>
            <w:r w:rsidRPr="00402F7D">
              <w:rPr>
                <w:rFonts w:ascii="Times New Roman" w:eastAsia="宋体" w:hAnsi="Times New Roman" w:cs="Times New Roman"/>
                <w:spacing w:val="-9"/>
                <w:sz w:val="20"/>
                <w:szCs w:val="20"/>
              </w:rPr>
              <w:t>。新建大型公共建筑（办公、商场、医院、宾馆）达到绿色建筑二星级及以上标准的面积比例不应低于新建大型公共建筑总面积的</w:t>
            </w:r>
            <w:r w:rsidRPr="00402F7D">
              <w:rPr>
                <w:rFonts w:ascii="Times New Roman" w:eastAsia="宋体" w:hAnsi="Times New Roman" w:cs="Times New Roman"/>
                <w:spacing w:val="-9"/>
                <w:sz w:val="20"/>
                <w:szCs w:val="20"/>
              </w:rPr>
              <w:t>50%</w:t>
            </w:r>
            <w:r w:rsidRPr="00402F7D">
              <w:rPr>
                <w:rFonts w:ascii="Times New Roman" w:eastAsia="宋体" w:hAnsi="Times New Roman" w:cs="Times New Roman"/>
                <w:spacing w:val="-9"/>
                <w:sz w:val="20"/>
                <w:szCs w:val="20"/>
              </w:rPr>
              <w:t>。政府投资的公共建筑应</w:t>
            </w:r>
            <w:r w:rsidRPr="00402F7D">
              <w:rPr>
                <w:rFonts w:ascii="Times New Roman" w:eastAsia="宋体" w:hAnsi="Times New Roman" w:cs="Times New Roman"/>
                <w:spacing w:val="-9"/>
                <w:sz w:val="20"/>
                <w:szCs w:val="20"/>
              </w:rPr>
              <w:t>100%</w:t>
            </w:r>
            <w:r w:rsidRPr="00402F7D">
              <w:rPr>
                <w:rFonts w:ascii="Times New Roman" w:eastAsia="宋体" w:hAnsi="Times New Roman" w:cs="Times New Roman"/>
                <w:spacing w:val="-9"/>
                <w:sz w:val="20"/>
                <w:szCs w:val="20"/>
              </w:rPr>
              <w:t>达到绿色建筑二星级及以上评价标准。</w:t>
            </w:r>
          </w:p>
        </w:tc>
        <w:tc>
          <w:tcPr>
            <w:tcW w:w="701" w:type="dxa"/>
            <w:gridSpan w:val="2"/>
            <w:vAlign w:val="center"/>
          </w:tcPr>
          <w:p w14:paraId="6CF0B57D" w14:textId="1DD65F28" w:rsidR="00500090" w:rsidRDefault="00500090"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01" w:type="dxa"/>
            <w:vAlign w:val="center"/>
          </w:tcPr>
          <w:p w14:paraId="696F6070" w14:textId="440D474A"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615" w:type="dxa"/>
            <w:vAlign w:val="center"/>
          </w:tcPr>
          <w:p w14:paraId="70D39568" w14:textId="4C74BFD8"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594" w:type="dxa"/>
          </w:tcPr>
          <w:p w14:paraId="0017A621"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14:paraId="37E6F067" w14:textId="77777777" w:rsidTr="00FD1B57">
        <w:trPr>
          <w:trHeight w:val="778"/>
        </w:trPr>
        <w:tc>
          <w:tcPr>
            <w:tcW w:w="657" w:type="dxa"/>
            <w:gridSpan w:val="2"/>
            <w:vMerge/>
          </w:tcPr>
          <w:p w14:paraId="09BDE178" w14:textId="77777777" w:rsidR="00500090" w:rsidRDefault="00500090" w:rsidP="00500090">
            <w:pPr>
              <w:spacing w:line="360" w:lineRule="auto"/>
              <w:jc w:val="both"/>
              <w:rPr>
                <w:rFonts w:ascii="Calibri" w:eastAsia="宋体" w:hAnsi="Calibri" w:cs="Calibri"/>
                <w:color w:val="auto"/>
                <w:spacing w:val="-8"/>
                <w:sz w:val="20"/>
                <w:szCs w:val="20"/>
              </w:rPr>
            </w:pPr>
          </w:p>
        </w:tc>
        <w:tc>
          <w:tcPr>
            <w:tcW w:w="655" w:type="dxa"/>
            <w:gridSpan w:val="2"/>
            <w:vMerge/>
          </w:tcPr>
          <w:p w14:paraId="547F633A" w14:textId="77777777" w:rsidR="00500090" w:rsidRDefault="00500090" w:rsidP="00500090">
            <w:pPr>
              <w:spacing w:line="360" w:lineRule="auto"/>
              <w:jc w:val="both"/>
              <w:rPr>
                <w:rFonts w:ascii="Calibri" w:eastAsia="宋体" w:hAnsi="Calibri" w:cs="Calibri"/>
                <w:color w:val="auto"/>
                <w:spacing w:val="-8"/>
                <w:sz w:val="20"/>
                <w:szCs w:val="20"/>
              </w:rPr>
            </w:pPr>
          </w:p>
        </w:tc>
        <w:tc>
          <w:tcPr>
            <w:tcW w:w="4373" w:type="dxa"/>
            <w:gridSpan w:val="2"/>
          </w:tcPr>
          <w:p w14:paraId="51C962C8" w14:textId="7C4E1221" w:rsidR="00500090" w:rsidRPr="005D2741" w:rsidRDefault="00500090" w:rsidP="00500090">
            <w:pPr>
              <w:spacing w:line="360" w:lineRule="auto"/>
              <w:jc w:val="both"/>
              <w:rPr>
                <w:rFonts w:ascii="Calibri" w:eastAsia="宋体" w:hAnsi="Calibri" w:cs="Calibri"/>
                <w:color w:val="auto"/>
                <w:spacing w:val="-9"/>
                <w:sz w:val="20"/>
                <w:szCs w:val="20"/>
              </w:rPr>
            </w:pPr>
            <w:r w:rsidRPr="007828D2">
              <w:rPr>
                <w:rFonts w:ascii="Times New Roman" w:eastAsia="宋体" w:hAnsi="Times New Roman" w:cs="Times New Roman"/>
                <w:b/>
                <w:bCs/>
                <w:spacing w:val="-9"/>
                <w:sz w:val="20"/>
                <w:szCs w:val="20"/>
              </w:rPr>
              <w:t>6.1.2</w:t>
            </w:r>
            <w:r w:rsidRPr="00402F7D">
              <w:rPr>
                <w:rFonts w:ascii="Times New Roman" w:eastAsia="宋体" w:hAnsi="Times New Roman" w:cs="Times New Roman"/>
                <w:spacing w:val="-9"/>
                <w:sz w:val="20"/>
                <w:szCs w:val="20"/>
              </w:rPr>
              <w:t>新建政府办公建筑和大型公共建筑能耗、水耗监测覆盖率达到</w:t>
            </w:r>
            <w:r w:rsidRPr="00402F7D">
              <w:rPr>
                <w:rFonts w:ascii="Times New Roman" w:eastAsia="宋体" w:hAnsi="Times New Roman" w:cs="Times New Roman"/>
                <w:spacing w:val="-9"/>
                <w:sz w:val="20"/>
                <w:szCs w:val="20"/>
              </w:rPr>
              <w:t>100%</w:t>
            </w:r>
            <w:r w:rsidRPr="00402F7D">
              <w:rPr>
                <w:rFonts w:ascii="Times New Roman" w:eastAsia="宋体" w:hAnsi="Times New Roman" w:cs="Times New Roman"/>
                <w:spacing w:val="-9"/>
                <w:sz w:val="20"/>
                <w:szCs w:val="20"/>
              </w:rPr>
              <w:t>。</w:t>
            </w:r>
          </w:p>
        </w:tc>
        <w:tc>
          <w:tcPr>
            <w:tcW w:w="701" w:type="dxa"/>
            <w:gridSpan w:val="2"/>
            <w:vAlign w:val="center"/>
          </w:tcPr>
          <w:p w14:paraId="35DF83A6" w14:textId="7DFFFB20" w:rsidR="00500090" w:rsidRDefault="00500090"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01" w:type="dxa"/>
            <w:vAlign w:val="center"/>
          </w:tcPr>
          <w:p w14:paraId="5ACA4DD8" w14:textId="6051F5CE"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615" w:type="dxa"/>
            <w:vAlign w:val="center"/>
          </w:tcPr>
          <w:p w14:paraId="1E194FCE" w14:textId="434FD15A"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594" w:type="dxa"/>
          </w:tcPr>
          <w:p w14:paraId="4C1760BC"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14:paraId="1DDF63BA" w14:textId="77777777" w:rsidTr="00941AC9">
        <w:trPr>
          <w:trHeight w:val="1193"/>
        </w:trPr>
        <w:tc>
          <w:tcPr>
            <w:tcW w:w="657" w:type="dxa"/>
            <w:gridSpan w:val="2"/>
            <w:vMerge/>
          </w:tcPr>
          <w:p w14:paraId="4403878E" w14:textId="77777777" w:rsidR="00500090" w:rsidRDefault="00500090" w:rsidP="00500090">
            <w:pPr>
              <w:spacing w:line="360" w:lineRule="auto"/>
              <w:jc w:val="both"/>
              <w:rPr>
                <w:rFonts w:ascii="Calibri" w:eastAsia="宋体" w:hAnsi="Calibri" w:cs="Calibri"/>
                <w:color w:val="auto"/>
                <w:spacing w:val="-8"/>
                <w:sz w:val="20"/>
                <w:szCs w:val="20"/>
              </w:rPr>
            </w:pPr>
          </w:p>
        </w:tc>
        <w:tc>
          <w:tcPr>
            <w:tcW w:w="655" w:type="dxa"/>
            <w:gridSpan w:val="2"/>
            <w:vMerge/>
          </w:tcPr>
          <w:p w14:paraId="56743903" w14:textId="77777777" w:rsidR="00500090" w:rsidRDefault="00500090" w:rsidP="00500090">
            <w:pPr>
              <w:spacing w:line="360" w:lineRule="auto"/>
              <w:jc w:val="both"/>
              <w:rPr>
                <w:rFonts w:ascii="Calibri" w:eastAsia="宋体" w:hAnsi="Calibri" w:cs="Calibri"/>
                <w:color w:val="auto"/>
                <w:spacing w:val="-8"/>
                <w:sz w:val="20"/>
                <w:szCs w:val="20"/>
              </w:rPr>
            </w:pPr>
          </w:p>
        </w:tc>
        <w:tc>
          <w:tcPr>
            <w:tcW w:w="4373" w:type="dxa"/>
            <w:gridSpan w:val="2"/>
          </w:tcPr>
          <w:p w14:paraId="19BB0A33" w14:textId="00EE3A6E" w:rsidR="00500090" w:rsidRPr="005D2741" w:rsidRDefault="00500090" w:rsidP="00500090">
            <w:pPr>
              <w:spacing w:line="276" w:lineRule="auto"/>
              <w:jc w:val="both"/>
              <w:rPr>
                <w:rFonts w:ascii="Calibri" w:eastAsia="宋体" w:hAnsi="Calibri" w:cs="Calibri"/>
                <w:color w:val="auto"/>
                <w:spacing w:val="-9"/>
                <w:sz w:val="20"/>
                <w:szCs w:val="20"/>
              </w:rPr>
            </w:pPr>
            <w:r w:rsidRPr="007828D2">
              <w:rPr>
                <w:rFonts w:ascii="Times New Roman" w:eastAsia="宋体" w:hAnsi="Times New Roman" w:cs="Times New Roman"/>
                <w:b/>
                <w:bCs/>
                <w:spacing w:val="-9"/>
                <w:sz w:val="20"/>
                <w:szCs w:val="20"/>
              </w:rPr>
              <w:t>6.1.3</w:t>
            </w:r>
            <w:r w:rsidRPr="00402F7D">
              <w:rPr>
                <w:rFonts w:ascii="Times New Roman" w:eastAsia="宋体" w:hAnsi="Times New Roman" w:cs="Times New Roman"/>
                <w:spacing w:val="-9"/>
                <w:sz w:val="20"/>
                <w:szCs w:val="20"/>
              </w:rPr>
              <w:t>应根据城区的发展规划、资源潜力及相关上位规划，制定绿色生态专项规划，明确城区内绿色建筑的发展目标、主要任务及保障措施，推动绿色建筑高质量和规模化发展。</w:t>
            </w:r>
          </w:p>
        </w:tc>
        <w:tc>
          <w:tcPr>
            <w:tcW w:w="701" w:type="dxa"/>
            <w:gridSpan w:val="2"/>
            <w:vAlign w:val="center"/>
          </w:tcPr>
          <w:p w14:paraId="378308D7" w14:textId="39567C9A" w:rsidR="00500090" w:rsidRDefault="00500090"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01" w:type="dxa"/>
            <w:vAlign w:val="center"/>
          </w:tcPr>
          <w:p w14:paraId="38F6F06E" w14:textId="45F6EAF3"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615" w:type="dxa"/>
            <w:vAlign w:val="center"/>
          </w:tcPr>
          <w:p w14:paraId="74727B02" w14:textId="2CA03F4D" w:rsidR="00500090" w:rsidRDefault="00500090" w:rsidP="00500090">
            <w:pPr>
              <w:spacing w:line="360" w:lineRule="auto"/>
              <w:jc w:val="center"/>
              <w:rPr>
                <w:rFonts w:ascii="Calibri" w:eastAsia="宋体" w:hAnsi="Calibri" w:cs="Calibri"/>
                <w:color w:val="auto"/>
                <w:spacing w:val="-8"/>
                <w:sz w:val="20"/>
                <w:szCs w:val="20"/>
              </w:rPr>
            </w:pPr>
            <w:r w:rsidRPr="00B1690C">
              <w:rPr>
                <w:rFonts w:ascii="MS Gothic" w:eastAsia="MS Gothic" w:hAnsi="MS Gothic" w:cs="MS Gothic" w:hint="eastAsia"/>
                <w:color w:val="auto"/>
                <w:spacing w:val="-8"/>
                <w:sz w:val="22"/>
                <w:szCs w:val="22"/>
              </w:rPr>
              <w:t>✔</w:t>
            </w:r>
          </w:p>
        </w:tc>
        <w:tc>
          <w:tcPr>
            <w:tcW w:w="594" w:type="dxa"/>
          </w:tcPr>
          <w:p w14:paraId="66E5EDC4"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14:paraId="22EBE15F" w14:textId="77777777" w:rsidTr="006E0737">
        <w:trPr>
          <w:trHeight w:val="1167"/>
        </w:trPr>
        <w:tc>
          <w:tcPr>
            <w:tcW w:w="657" w:type="dxa"/>
            <w:gridSpan w:val="2"/>
            <w:vMerge/>
          </w:tcPr>
          <w:p w14:paraId="23CE734E" w14:textId="77777777" w:rsidR="00500090" w:rsidRDefault="00500090" w:rsidP="00500090">
            <w:pPr>
              <w:spacing w:line="360" w:lineRule="auto"/>
              <w:jc w:val="both"/>
              <w:rPr>
                <w:rFonts w:ascii="Calibri" w:eastAsia="宋体" w:hAnsi="Calibri" w:cs="Calibri"/>
                <w:color w:val="auto"/>
                <w:spacing w:val="-8"/>
                <w:sz w:val="20"/>
                <w:szCs w:val="20"/>
              </w:rPr>
            </w:pPr>
          </w:p>
        </w:tc>
        <w:tc>
          <w:tcPr>
            <w:tcW w:w="655" w:type="dxa"/>
            <w:gridSpan w:val="2"/>
            <w:vMerge w:val="restart"/>
            <w:textDirection w:val="tbRlV"/>
            <w:vAlign w:val="center"/>
          </w:tcPr>
          <w:p w14:paraId="422A4F60" w14:textId="2F0461FE" w:rsidR="00500090" w:rsidRDefault="00500090" w:rsidP="00500090">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4373" w:type="dxa"/>
            <w:gridSpan w:val="2"/>
          </w:tcPr>
          <w:p w14:paraId="706C4BCC" w14:textId="1FA0CFDD" w:rsidR="00500090" w:rsidRPr="005D2741" w:rsidRDefault="00500090" w:rsidP="00500090">
            <w:pPr>
              <w:spacing w:line="360" w:lineRule="auto"/>
              <w:jc w:val="both"/>
              <w:rPr>
                <w:rFonts w:ascii="Calibri" w:eastAsia="宋体" w:hAnsi="Calibri" w:cs="Calibri"/>
                <w:color w:val="auto"/>
                <w:spacing w:val="-9"/>
                <w:sz w:val="20"/>
                <w:szCs w:val="20"/>
              </w:rPr>
            </w:pPr>
            <w:r w:rsidRPr="00137D56">
              <w:rPr>
                <w:rFonts w:ascii="Times New Roman" w:eastAsia="宋体" w:hAnsi="Times New Roman" w:cs="Times New Roman"/>
                <w:b/>
                <w:bCs/>
                <w:spacing w:val="-9"/>
                <w:sz w:val="20"/>
                <w:szCs w:val="20"/>
              </w:rPr>
              <w:t>6.2.1</w:t>
            </w:r>
            <w:r w:rsidRPr="00402F7D">
              <w:rPr>
                <w:rFonts w:ascii="Times New Roman" w:eastAsia="宋体" w:hAnsi="Times New Roman" w:cs="Times New Roman"/>
                <w:spacing w:val="-9"/>
                <w:sz w:val="20"/>
                <w:szCs w:val="20"/>
              </w:rPr>
              <w:t>根据城区气候特色和地区资源现状，结合建筑不同功能，编制总体的绿色建筑技术导则与各类绿色建筑适用技术应用指南，评价分值为</w:t>
            </w:r>
            <w:r w:rsidR="009062E9">
              <w:rPr>
                <w:rFonts w:ascii="Times New Roman" w:eastAsia="宋体" w:hAnsi="Times New Roman" w:cs="Times New Roman" w:hint="eastAsia"/>
                <w:spacing w:val="-9"/>
                <w:sz w:val="20"/>
                <w:szCs w:val="20"/>
              </w:rPr>
              <w:t>1</w:t>
            </w:r>
            <w:r w:rsidR="009062E9">
              <w:rPr>
                <w:rFonts w:ascii="Times New Roman" w:eastAsia="宋体" w:hAnsi="Times New Roman" w:cs="Times New Roman"/>
                <w:spacing w:val="-9"/>
                <w:sz w:val="20"/>
                <w:szCs w:val="20"/>
              </w:rPr>
              <w:t>0</w:t>
            </w:r>
            <w:r w:rsidRPr="00402F7D">
              <w:rPr>
                <w:rFonts w:ascii="Times New Roman" w:eastAsia="宋体" w:hAnsi="Times New Roman" w:cs="Times New Roman"/>
                <w:spacing w:val="-9"/>
                <w:sz w:val="20"/>
                <w:szCs w:val="20"/>
              </w:rPr>
              <w:t>分。</w:t>
            </w:r>
          </w:p>
        </w:tc>
        <w:tc>
          <w:tcPr>
            <w:tcW w:w="701" w:type="dxa"/>
            <w:gridSpan w:val="2"/>
            <w:vAlign w:val="center"/>
          </w:tcPr>
          <w:p w14:paraId="05A4D224" w14:textId="5E6F148B" w:rsidR="00500090" w:rsidRDefault="009062E9"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1</w:t>
            </w:r>
            <w:r>
              <w:rPr>
                <w:rFonts w:ascii="Calibri" w:eastAsia="宋体" w:hAnsi="Calibri" w:cs="Calibri"/>
                <w:color w:val="auto"/>
                <w:spacing w:val="-8"/>
                <w:sz w:val="20"/>
                <w:szCs w:val="20"/>
              </w:rPr>
              <w:t>0</w:t>
            </w:r>
          </w:p>
        </w:tc>
        <w:tc>
          <w:tcPr>
            <w:tcW w:w="701" w:type="dxa"/>
            <w:vAlign w:val="center"/>
          </w:tcPr>
          <w:p w14:paraId="1F1E65DA" w14:textId="12D2568E" w:rsidR="00500090" w:rsidRDefault="00500090" w:rsidP="00500090">
            <w:pPr>
              <w:spacing w:line="360" w:lineRule="auto"/>
              <w:jc w:val="center"/>
              <w:rPr>
                <w:rFonts w:ascii="Calibri" w:eastAsia="宋体" w:hAnsi="Calibri" w:cs="Calibri"/>
                <w:color w:val="auto"/>
                <w:spacing w:val="-8"/>
                <w:sz w:val="20"/>
                <w:szCs w:val="20"/>
              </w:rPr>
            </w:pPr>
            <w:r w:rsidRPr="00031CC6">
              <w:rPr>
                <w:rFonts w:ascii="MS Gothic" w:eastAsia="MS Gothic" w:hAnsi="MS Gothic" w:cs="MS Gothic" w:hint="eastAsia"/>
                <w:color w:val="auto"/>
                <w:spacing w:val="-8"/>
                <w:sz w:val="22"/>
                <w:szCs w:val="22"/>
              </w:rPr>
              <w:t>✔</w:t>
            </w:r>
          </w:p>
        </w:tc>
        <w:tc>
          <w:tcPr>
            <w:tcW w:w="615" w:type="dxa"/>
            <w:vAlign w:val="center"/>
          </w:tcPr>
          <w:p w14:paraId="6C362D91" w14:textId="2A4F50BE" w:rsidR="00500090" w:rsidRDefault="00500090" w:rsidP="00500090">
            <w:pPr>
              <w:spacing w:line="360" w:lineRule="auto"/>
              <w:jc w:val="center"/>
              <w:rPr>
                <w:rFonts w:ascii="Calibri" w:eastAsia="宋体" w:hAnsi="Calibri" w:cs="Calibri"/>
                <w:color w:val="auto"/>
                <w:spacing w:val="-8"/>
                <w:sz w:val="20"/>
                <w:szCs w:val="20"/>
              </w:rPr>
            </w:pPr>
            <w:r w:rsidRPr="00031CC6">
              <w:rPr>
                <w:rFonts w:ascii="MS Gothic" w:eastAsia="MS Gothic" w:hAnsi="MS Gothic" w:cs="MS Gothic" w:hint="eastAsia"/>
                <w:color w:val="auto"/>
                <w:spacing w:val="-8"/>
                <w:sz w:val="22"/>
                <w:szCs w:val="22"/>
              </w:rPr>
              <w:t>✔</w:t>
            </w:r>
          </w:p>
        </w:tc>
        <w:tc>
          <w:tcPr>
            <w:tcW w:w="594" w:type="dxa"/>
          </w:tcPr>
          <w:p w14:paraId="757EF78D"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14:paraId="224F4CD9" w14:textId="77777777" w:rsidTr="004161F7">
        <w:trPr>
          <w:trHeight w:val="2685"/>
        </w:trPr>
        <w:tc>
          <w:tcPr>
            <w:tcW w:w="657" w:type="dxa"/>
            <w:gridSpan w:val="2"/>
            <w:vMerge/>
          </w:tcPr>
          <w:p w14:paraId="722C0C35" w14:textId="77777777" w:rsidR="00500090" w:rsidRDefault="00500090" w:rsidP="00500090">
            <w:pPr>
              <w:spacing w:line="360" w:lineRule="auto"/>
              <w:jc w:val="both"/>
              <w:rPr>
                <w:rFonts w:ascii="Calibri" w:eastAsia="宋体" w:hAnsi="Calibri" w:cs="Calibri"/>
                <w:color w:val="auto"/>
                <w:spacing w:val="-8"/>
                <w:sz w:val="20"/>
                <w:szCs w:val="20"/>
              </w:rPr>
            </w:pPr>
          </w:p>
        </w:tc>
        <w:tc>
          <w:tcPr>
            <w:tcW w:w="655" w:type="dxa"/>
            <w:gridSpan w:val="2"/>
            <w:vMerge/>
          </w:tcPr>
          <w:p w14:paraId="1EDD5434" w14:textId="77777777" w:rsidR="00500090" w:rsidRDefault="00500090" w:rsidP="00500090">
            <w:pPr>
              <w:spacing w:line="360" w:lineRule="auto"/>
              <w:jc w:val="both"/>
              <w:rPr>
                <w:rFonts w:ascii="Calibri" w:eastAsia="宋体" w:hAnsi="Calibri" w:cs="Calibri"/>
                <w:color w:val="auto"/>
                <w:spacing w:val="-8"/>
                <w:sz w:val="20"/>
                <w:szCs w:val="20"/>
              </w:rPr>
            </w:pPr>
          </w:p>
        </w:tc>
        <w:tc>
          <w:tcPr>
            <w:tcW w:w="4373" w:type="dxa"/>
            <w:gridSpan w:val="2"/>
          </w:tcPr>
          <w:p w14:paraId="6D4EA390" w14:textId="77777777" w:rsidR="00500090" w:rsidRPr="00402F7D" w:rsidRDefault="00500090" w:rsidP="00500090">
            <w:pPr>
              <w:spacing w:line="276" w:lineRule="auto"/>
              <w:rPr>
                <w:rFonts w:ascii="Times New Roman" w:eastAsia="宋体" w:hAnsi="Times New Roman" w:cs="Times New Roman"/>
                <w:spacing w:val="-9"/>
                <w:sz w:val="20"/>
                <w:szCs w:val="20"/>
              </w:rPr>
            </w:pPr>
            <w:r w:rsidRPr="00402F7D">
              <w:rPr>
                <w:rFonts w:ascii="Times New Roman" w:eastAsia="宋体" w:hAnsi="Times New Roman" w:cs="Times New Roman"/>
                <w:b/>
                <w:bCs/>
                <w:spacing w:val="-9"/>
                <w:sz w:val="20"/>
                <w:szCs w:val="20"/>
              </w:rPr>
              <w:t>6.2.2</w:t>
            </w:r>
            <w:r w:rsidRPr="00402F7D">
              <w:rPr>
                <w:rFonts w:ascii="Times New Roman" w:eastAsia="宋体" w:hAnsi="Times New Roman" w:cs="Times New Roman"/>
                <w:spacing w:val="-9"/>
                <w:sz w:val="20"/>
                <w:szCs w:val="20"/>
              </w:rPr>
              <w:t>新建建筑执行高星级绿色建筑要求，提高二星级及以上绿色建筑的比例要求，</w:t>
            </w:r>
            <w:proofErr w:type="gramStart"/>
            <w:r w:rsidRPr="00402F7D">
              <w:rPr>
                <w:rFonts w:ascii="Times New Roman" w:eastAsia="宋体" w:hAnsi="Times New Roman" w:cs="Times New Roman"/>
                <w:spacing w:val="-9"/>
                <w:sz w:val="20"/>
                <w:szCs w:val="20"/>
              </w:rPr>
              <w:t>评价总分值</w:t>
            </w:r>
            <w:proofErr w:type="gramEnd"/>
            <w:r w:rsidRPr="00402F7D">
              <w:rPr>
                <w:rFonts w:ascii="Times New Roman" w:eastAsia="宋体" w:hAnsi="Times New Roman" w:cs="Times New Roman"/>
                <w:spacing w:val="-9"/>
                <w:sz w:val="20"/>
                <w:szCs w:val="20"/>
              </w:rPr>
              <w:t>为</w:t>
            </w:r>
            <w:r w:rsidRPr="00402F7D">
              <w:rPr>
                <w:rFonts w:ascii="Times New Roman" w:eastAsia="宋体" w:hAnsi="Times New Roman" w:cs="Times New Roman"/>
                <w:spacing w:val="-9"/>
                <w:sz w:val="20"/>
                <w:szCs w:val="20"/>
              </w:rPr>
              <w:t>15</w:t>
            </w:r>
            <w:r w:rsidRPr="00402F7D">
              <w:rPr>
                <w:rFonts w:ascii="Times New Roman" w:eastAsia="宋体" w:hAnsi="Times New Roman" w:cs="Times New Roman"/>
                <w:spacing w:val="-9"/>
                <w:sz w:val="20"/>
                <w:szCs w:val="20"/>
              </w:rPr>
              <w:t>分，应按下列规则评分</w:t>
            </w:r>
            <w:r w:rsidRPr="00402F7D">
              <w:rPr>
                <w:rFonts w:ascii="宋体" w:eastAsia="宋体" w:hAnsi="宋体" w:cs="宋体" w:hint="eastAsia"/>
                <w:spacing w:val="-9"/>
                <w:sz w:val="20"/>
                <w:szCs w:val="20"/>
              </w:rPr>
              <w:t>∶</w:t>
            </w:r>
          </w:p>
          <w:p w14:paraId="7CE5C1FF" w14:textId="77777777" w:rsidR="00500090" w:rsidRPr="00402F7D" w:rsidRDefault="00500090" w:rsidP="00500090">
            <w:pPr>
              <w:spacing w:line="276" w:lineRule="auto"/>
              <w:ind w:firstLineChars="200" w:firstLine="366"/>
              <w:rPr>
                <w:rFonts w:ascii="Times New Roman" w:eastAsia="宋体" w:hAnsi="Times New Roman" w:cs="Times New Roman"/>
                <w:spacing w:val="-9"/>
                <w:sz w:val="20"/>
                <w:szCs w:val="20"/>
              </w:rPr>
            </w:pPr>
            <w:r w:rsidRPr="005C712D">
              <w:rPr>
                <w:rFonts w:ascii="Times New Roman" w:eastAsia="宋体" w:hAnsi="Times New Roman" w:cs="Times New Roman"/>
                <w:b/>
                <w:bCs/>
                <w:spacing w:val="-9"/>
                <w:sz w:val="20"/>
                <w:szCs w:val="20"/>
              </w:rPr>
              <w:t>1</w:t>
            </w:r>
            <w:r w:rsidRPr="00402F7D">
              <w:rPr>
                <w:rFonts w:ascii="Times New Roman" w:eastAsia="宋体" w:hAnsi="Times New Roman" w:cs="Times New Roman"/>
                <w:spacing w:val="-9"/>
                <w:sz w:val="20"/>
                <w:szCs w:val="20"/>
              </w:rPr>
              <w:t>新建二星级及以上绿色建筑面积占总建筑面积的比例达到</w:t>
            </w:r>
            <w:r w:rsidRPr="00402F7D">
              <w:rPr>
                <w:rFonts w:ascii="Times New Roman" w:eastAsia="宋体" w:hAnsi="Times New Roman" w:cs="Times New Roman"/>
                <w:spacing w:val="-9"/>
                <w:sz w:val="20"/>
                <w:szCs w:val="20"/>
              </w:rPr>
              <w:t>35%</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5</w:t>
            </w:r>
            <w:r w:rsidRPr="00402F7D">
              <w:rPr>
                <w:rFonts w:ascii="Times New Roman" w:eastAsia="宋体" w:hAnsi="Times New Roman" w:cs="Times New Roman"/>
                <w:spacing w:val="-9"/>
                <w:sz w:val="20"/>
                <w:szCs w:val="20"/>
              </w:rPr>
              <w:t>分；</w:t>
            </w:r>
          </w:p>
          <w:p w14:paraId="1550490D" w14:textId="77777777" w:rsidR="00500090" w:rsidRPr="00402F7D" w:rsidRDefault="00500090" w:rsidP="00500090">
            <w:pPr>
              <w:spacing w:line="276" w:lineRule="auto"/>
              <w:ind w:firstLineChars="200" w:firstLine="366"/>
              <w:rPr>
                <w:rFonts w:ascii="Times New Roman" w:eastAsia="宋体" w:hAnsi="Times New Roman" w:cs="Times New Roman"/>
                <w:spacing w:val="-9"/>
                <w:sz w:val="20"/>
                <w:szCs w:val="20"/>
              </w:rPr>
            </w:pPr>
            <w:r w:rsidRPr="005C712D">
              <w:rPr>
                <w:rFonts w:ascii="Times New Roman" w:eastAsia="宋体" w:hAnsi="Times New Roman" w:cs="Times New Roman"/>
                <w:b/>
                <w:bCs/>
                <w:spacing w:val="-9"/>
                <w:sz w:val="20"/>
                <w:szCs w:val="20"/>
              </w:rPr>
              <w:t>2</w:t>
            </w:r>
            <w:r w:rsidRPr="00402F7D">
              <w:rPr>
                <w:rFonts w:ascii="Times New Roman" w:eastAsia="宋体" w:hAnsi="Times New Roman" w:cs="Times New Roman"/>
                <w:spacing w:val="-9"/>
                <w:sz w:val="20"/>
                <w:szCs w:val="20"/>
              </w:rPr>
              <w:t>新建二星级及以上绿色建筑面积占总建筑面积的比例达到</w:t>
            </w:r>
            <w:r w:rsidRPr="00402F7D">
              <w:rPr>
                <w:rFonts w:ascii="Times New Roman" w:eastAsia="宋体" w:hAnsi="Times New Roman" w:cs="Times New Roman"/>
                <w:spacing w:val="-9"/>
                <w:sz w:val="20"/>
                <w:szCs w:val="20"/>
              </w:rPr>
              <w:t>40%</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10</w:t>
            </w:r>
            <w:r w:rsidRPr="00402F7D">
              <w:rPr>
                <w:rFonts w:ascii="Times New Roman" w:eastAsia="宋体" w:hAnsi="Times New Roman" w:cs="Times New Roman"/>
                <w:spacing w:val="-9"/>
                <w:sz w:val="20"/>
                <w:szCs w:val="20"/>
              </w:rPr>
              <w:t>分；</w:t>
            </w:r>
          </w:p>
          <w:p w14:paraId="4A38F345" w14:textId="440F437A" w:rsidR="00500090" w:rsidRPr="005D2741" w:rsidRDefault="00500090" w:rsidP="00500090">
            <w:pPr>
              <w:spacing w:line="276" w:lineRule="auto"/>
              <w:ind w:firstLineChars="200" w:firstLine="366"/>
              <w:jc w:val="both"/>
              <w:rPr>
                <w:rFonts w:ascii="Calibri" w:eastAsia="宋体" w:hAnsi="Calibri" w:cs="Calibri"/>
                <w:color w:val="auto"/>
                <w:spacing w:val="-9"/>
                <w:sz w:val="20"/>
                <w:szCs w:val="20"/>
              </w:rPr>
            </w:pPr>
            <w:r w:rsidRPr="005C712D">
              <w:rPr>
                <w:rFonts w:ascii="Times New Roman" w:eastAsia="宋体" w:hAnsi="Times New Roman" w:cs="Times New Roman"/>
                <w:b/>
                <w:bCs/>
                <w:spacing w:val="-9"/>
                <w:sz w:val="20"/>
                <w:szCs w:val="20"/>
              </w:rPr>
              <w:t>3</w:t>
            </w:r>
            <w:r w:rsidRPr="00402F7D">
              <w:rPr>
                <w:rFonts w:ascii="Times New Roman" w:eastAsia="宋体" w:hAnsi="Times New Roman" w:cs="Times New Roman"/>
                <w:spacing w:val="-9"/>
                <w:sz w:val="20"/>
                <w:szCs w:val="20"/>
              </w:rPr>
              <w:t>新建三星级以上绿色建筑的建筑面积比例达到</w:t>
            </w:r>
            <w:r w:rsidRPr="00402F7D">
              <w:rPr>
                <w:rFonts w:ascii="Times New Roman" w:eastAsia="宋体" w:hAnsi="Times New Roman" w:cs="Times New Roman"/>
                <w:spacing w:val="-9"/>
                <w:sz w:val="20"/>
                <w:szCs w:val="20"/>
              </w:rPr>
              <w:t>5%</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5</w:t>
            </w:r>
            <w:r w:rsidRPr="00402F7D">
              <w:rPr>
                <w:rFonts w:ascii="Times New Roman" w:eastAsia="宋体" w:hAnsi="Times New Roman" w:cs="Times New Roman"/>
                <w:spacing w:val="-9"/>
                <w:sz w:val="20"/>
                <w:szCs w:val="20"/>
              </w:rPr>
              <w:t>分。</w:t>
            </w:r>
          </w:p>
        </w:tc>
        <w:tc>
          <w:tcPr>
            <w:tcW w:w="701" w:type="dxa"/>
            <w:gridSpan w:val="2"/>
            <w:vAlign w:val="center"/>
          </w:tcPr>
          <w:p w14:paraId="05D9797C" w14:textId="10C07A70" w:rsidR="00500090" w:rsidRDefault="00500090" w:rsidP="00500090">
            <w:pPr>
              <w:spacing w:line="360" w:lineRule="auto"/>
              <w:jc w:val="center"/>
              <w:rPr>
                <w:rFonts w:ascii="Calibri" w:eastAsia="宋体" w:hAnsi="Calibri" w:cs="Calibri"/>
                <w:color w:val="auto"/>
                <w:spacing w:val="-8"/>
                <w:sz w:val="20"/>
                <w:szCs w:val="20"/>
              </w:rPr>
            </w:pPr>
            <w:r w:rsidRPr="00031CC6">
              <w:rPr>
                <w:rFonts w:ascii="Calibri" w:eastAsia="宋体" w:hAnsi="Calibri" w:cs="Calibri" w:hint="eastAsia"/>
                <w:color w:val="auto"/>
                <w:spacing w:val="-8"/>
                <w:sz w:val="22"/>
                <w:szCs w:val="22"/>
              </w:rPr>
              <w:t>1</w:t>
            </w:r>
            <w:r w:rsidRPr="00031CC6">
              <w:rPr>
                <w:rFonts w:ascii="Calibri" w:eastAsia="宋体" w:hAnsi="Calibri" w:cs="Calibri"/>
                <w:color w:val="auto"/>
                <w:spacing w:val="-8"/>
                <w:sz w:val="22"/>
                <w:szCs w:val="22"/>
              </w:rPr>
              <w:t>5</w:t>
            </w:r>
          </w:p>
        </w:tc>
        <w:tc>
          <w:tcPr>
            <w:tcW w:w="701" w:type="dxa"/>
            <w:vAlign w:val="center"/>
          </w:tcPr>
          <w:p w14:paraId="03162E3E" w14:textId="4325CA7E" w:rsidR="00500090" w:rsidRDefault="00500090" w:rsidP="00500090">
            <w:pPr>
              <w:spacing w:line="360" w:lineRule="auto"/>
              <w:jc w:val="center"/>
              <w:rPr>
                <w:rFonts w:ascii="Calibri" w:eastAsia="宋体" w:hAnsi="Calibri" w:cs="Calibri"/>
                <w:color w:val="auto"/>
                <w:spacing w:val="-8"/>
                <w:sz w:val="20"/>
                <w:szCs w:val="20"/>
              </w:rPr>
            </w:pPr>
            <w:r w:rsidRPr="00031CC6">
              <w:rPr>
                <w:rFonts w:ascii="MS Gothic" w:eastAsia="MS Gothic" w:hAnsi="MS Gothic" w:cs="MS Gothic" w:hint="eastAsia"/>
                <w:color w:val="auto"/>
                <w:spacing w:val="-8"/>
                <w:sz w:val="22"/>
                <w:szCs w:val="22"/>
              </w:rPr>
              <w:t>✔</w:t>
            </w:r>
          </w:p>
        </w:tc>
        <w:tc>
          <w:tcPr>
            <w:tcW w:w="615" w:type="dxa"/>
            <w:vAlign w:val="center"/>
          </w:tcPr>
          <w:p w14:paraId="04F8A9BD" w14:textId="1BD61945" w:rsidR="00500090" w:rsidRDefault="00500090" w:rsidP="00500090">
            <w:pPr>
              <w:spacing w:line="360" w:lineRule="auto"/>
              <w:jc w:val="center"/>
              <w:rPr>
                <w:rFonts w:ascii="Calibri" w:eastAsia="宋体" w:hAnsi="Calibri" w:cs="Calibri"/>
                <w:color w:val="auto"/>
                <w:spacing w:val="-8"/>
                <w:sz w:val="20"/>
                <w:szCs w:val="20"/>
              </w:rPr>
            </w:pPr>
            <w:r w:rsidRPr="00031CC6">
              <w:rPr>
                <w:rFonts w:ascii="MS Gothic" w:eastAsia="MS Gothic" w:hAnsi="MS Gothic" w:cs="MS Gothic" w:hint="eastAsia"/>
                <w:color w:val="auto"/>
                <w:spacing w:val="-8"/>
                <w:sz w:val="22"/>
                <w:szCs w:val="22"/>
              </w:rPr>
              <w:t>✔</w:t>
            </w:r>
          </w:p>
        </w:tc>
        <w:tc>
          <w:tcPr>
            <w:tcW w:w="594" w:type="dxa"/>
          </w:tcPr>
          <w:p w14:paraId="52946764"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14:paraId="3AB9C297" w14:textId="77777777" w:rsidTr="003F7B6C">
        <w:trPr>
          <w:trHeight w:val="1790"/>
        </w:trPr>
        <w:tc>
          <w:tcPr>
            <w:tcW w:w="657" w:type="dxa"/>
            <w:gridSpan w:val="2"/>
            <w:vMerge/>
          </w:tcPr>
          <w:p w14:paraId="31A16CAC" w14:textId="77777777" w:rsidR="00500090" w:rsidRDefault="00500090" w:rsidP="00500090">
            <w:pPr>
              <w:spacing w:line="360" w:lineRule="auto"/>
              <w:jc w:val="both"/>
              <w:rPr>
                <w:rFonts w:ascii="Calibri" w:eastAsia="宋体" w:hAnsi="Calibri" w:cs="Calibri"/>
                <w:color w:val="auto"/>
                <w:spacing w:val="-8"/>
                <w:sz w:val="20"/>
                <w:szCs w:val="20"/>
              </w:rPr>
            </w:pPr>
          </w:p>
        </w:tc>
        <w:tc>
          <w:tcPr>
            <w:tcW w:w="655" w:type="dxa"/>
            <w:gridSpan w:val="2"/>
            <w:vMerge/>
          </w:tcPr>
          <w:p w14:paraId="18D2C061" w14:textId="77777777" w:rsidR="00500090" w:rsidRDefault="00500090" w:rsidP="00500090">
            <w:pPr>
              <w:spacing w:line="360" w:lineRule="auto"/>
              <w:jc w:val="both"/>
              <w:rPr>
                <w:rFonts w:ascii="Calibri" w:eastAsia="宋体" w:hAnsi="Calibri" w:cs="Calibri"/>
                <w:color w:val="auto"/>
                <w:spacing w:val="-8"/>
                <w:sz w:val="20"/>
                <w:szCs w:val="20"/>
              </w:rPr>
            </w:pPr>
          </w:p>
        </w:tc>
        <w:tc>
          <w:tcPr>
            <w:tcW w:w="4373" w:type="dxa"/>
            <w:gridSpan w:val="2"/>
          </w:tcPr>
          <w:p w14:paraId="76197747" w14:textId="77777777" w:rsidR="00500090" w:rsidRPr="00402F7D" w:rsidRDefault="00500090" w:rsidP="00500090">
            <w:pPr>
              <w:spacing w:line="276" w:lineRule="auto"/>
              <w:rPr>
                <w:rFonts w:ascii="Times New Roman" w:eastAsia="宋体" w:hAnsi="Times New Roman" w:cs="Times New Roman"/>
                <w:spacing w:val="-9"/>
                <w:sz w:val="20"/>
                <w:szCs w:val="20"/>
              </w:rPr>
            </w:pPr>
            <w:r w:rsidRPr="00402F7D">
              <w:rPr>
                <w:rFonts w:ascii="Times New Roman" w:eastAsia="宋体" w:hAnsi="Times New Roman" w:cs="Times New Roman"/>
                <w:b/>
                <w:bCs/>
                <w:spacing w:val="-9"/>
                <w:sz w:val="20"/>
                <w:szCs w:val="20"/>
              </w:rPr>
              <w:t>6.2.3</w:t>
            </w:r>
            <w:r w:rsidRPr="00402F7D">
              <w:rPr>
                <w:rFonts w:ascii="Times New Roman" w:eastAsia="宋体" w:hAnsi="Times New Roman" w:cs="Times New Roman"/>
                <w:spacing w:val="-9"/>
                <w:sz w:val="20"/>
                <w:szCs w:val="20"/>
              </w:rPr>
              <w:t>城区内既有建筑实施绿色改造，提升既有建筑的性能，</w:t>
            </w:r>
            <w:proofErr w:type="gramStart"/>
            <w:r w:rsidRPr="00402F7D">
              <w:rPr>
                <w:rFonts w:ascii="Times New Roman" w:eastAsia="宋体" w:hAnsi="Times New Roman" w:cs="Times New Roman"/>
                <w:spacing w:val="-9"/>
                <w:sz w:val="20"/>
                <w:szCs w:val="20"/>
              </w:rPr>
              <w:t>评价总分值</w:t>
            </w:r>
            <w:proofErr w:type="gramEnd"/>
            <w:r w:rsidRPr="00402F7D">
              <w:rPr>
                <w:rFonts w:ascii="Times New Roman" w:eastAsia="宋体" w:hAnsi="Times New Roman" w:cs="Times New Roman"/>
                <w:spacing w:val="-9"/>
                <w:sz w:val="20"/>
                <w:szCs w:val="20"/>
              </w:rPr>
              <w:t>为</w:t>
            </w:r>
            <w:r w:rsidRPr="00402F7D">
              <w:rPr>
                <w:rFonts w:ascii="Times New Roman" w:eastAsia="宋体" w:hAnsi="Times New Roman" w:cs="Times New Roman"/>
                <w:spacing w:val="-9"/>
                <w:sz w:val="20"/>
                <w:szCs w:val="20"/>
              </w:rPr>
              <w:t>10</w:t>
            </w:r>
            <w:r w:rsidRPr="00402F7D">
              <w:rPr>
                <w:rFonts w:ascii="Times New Roman" w:eastAsia="宋体" w:hAnsi="Times New Roman" w:cs="Times New Roman"/>
                <w:spacing w:val="-9"/>
                <w:sz w:val="20"/>
                <w:szCs w:val="20"/>
              </w:rPr>
              <w:t>分，应按下列规则评分</w:t>
            </w:r>
            <w:r w:rsidRPr="00402F7D">
              <w:rPr>
                <w:rFonts w:ascii="宋体" w:eastAsia="宋体" w:hAnsi="宋体" w:cs="宋体" w:hint="eastAsia"/>
                <w:spacing w:val="-9"/>
                <w:sz w:val="20"/>
                <w:szCs w:val="20"/>
              </w:rPr>
              <w:t>∶</w:t>
            </w:r>
          </w:p>
          <w:p w14:paraId="4A01E896" w14:textId="77777777" w:rsidR="00500090" w:rsidRPr="00402F7D" w:rsidRDefault="00500090" w:rsidP="00500090">
            <w:pPr>
              <w:spacing w:line="276" w:lineRule="auto"/>
              <w:ind w:firstLineChars="200" w:firstLine="366"/>
              <w:rPr>
                <w:rFonts w:ascii="Times New Roman" w:eastAsia="宋体" w:hAnsi="Times New Roman" w:cs="Times New Roman"/>
                <w:spacing w:val="-9"/>
                <w:sz w:val="20"/>
                <w:szCs w:val="20"/>
              </w:rPr>
            </w:pPr>
            <w:r w:rsidRPr="005C712D">
              <w:rPr>
                <w:rFonts w:ascii="Times New Roman" w:eastAsia="宋体" w:hAnsi="Times New Roman" w:cs="Times New Roman"/>
                <w:b/>
                <w:bCs/>
                <w:spacing w:val="-9"/>
                <w:sz w:val="20"/>
                <w:szCs w:val="20"/>
              </w:rPr>
              <w:t>1</w:t>
            </w:r>
            <w:r w:rsidRPr="00402F7D">
              <w:rPr>
                <w:rFonts w:ascii="Times New Roman" w:eastAsia="宋体" w:hAnsi="Times New Roman" w:cs="Times New Roman"/>
                <w:spacing w:val="-9"/>
                <w:sz w:val="20"/>
                <w:szCs w:val="20"/>
              </w:rPr>
              <w:t>既有建筑改造项目通过绿色建筑星级认证的面积比例达到</w:t>
            </w:r>
            <w:r w:rsidRPr="00402F7D">
              <w:rPr>
                <w:rFonts w:ascii="Times New Roman" w:eastAsia="宋体" w:hAnsi="Times New Roman" w:cs="Times New Roman"/>
                <w:spacing w:val="-9"/>
                <w:sz w:val="20"/>
                <w:szCs w:val="20"/>
              </w:rPr>
              <w:t>10%</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5</w:t>
            </w:r>
            <w:r w:rsidRPr="00402F7D">
              <w:rPr>
                <w:rFonts w:ascii="Times New Roman" w:eastAsia="宋体" w:hAnsi="Times New Roman" w:cs="Times New Roman"/>
                <w:spacing w:val="-9"/>
                <w:sz w:val="20"/>
                <w:szCs w:val="20"/>
              </w:rPr>
              <w:t>分</w:t>
            </w:r>
            <w:r w:rsidRPr="00402F7D">
              <w:rPr>
                <w:rFonts w:ascii="Times New Roman" w:eastAsia="宋体" w:hAnsi="Times New Roman" w:cs="Times New Roman"/>
                <w:spacing w:val="-9"/>
                <w:sz w:val="20"/>
                <w:szCs w:val="20"/>
              </w:rPr>
              <w:t>;</w:t>
            </w:r>
          </w:p>
          <w:p w14:paraId="08C965BF" w14:textId="46449DD4" w:rsidR="00500090" w:rsidRPr="005D2741" w:rsidRDefault="00500090" w:rsidP="00500090">
            <w:pPr>
              <w:tabs>
                <w:tab w:val="left" w:pos="750"/>
              </w:tabs>
              <w:spacing w:line="276" w:lineRule="auto"/>
              <w:ind w:firstLineChars="200" w:firstLine="366"/>
              <w:jc w:val="both"/>
              <w:rPr>
                <w:rFonts w:ascii="Calibri" w:eastAsia="宋体" w:hAnsi="Calibri" w:cs="Calibri"/>
                <w:color w:val="auto"/>
                <w:spacing w:val="-9"/>
                <w:sz w:val="20"/>
                <w:szCs w:val="20"/>
              </w:rPr>
            </w:pPr>
            <w:r w:rsidRPr="005C712D">
              <w:rPr>
                <w:rFonts w:ascii="Times New Roman" w:eastAsia="宋体" w:hAnsi="Times New Roman" w:cs="Times New Roman"/>
                <w:b/>
                <w:bCs/>
                <w:spacing w:val="-9"/>
                <w:sz w:val="20"/>
                <w:szCs w:val="20"/>
              </w:rPr>
              <w:t>2</w:t>
            </w:r>
            <w:r w:rsidRPr="00402F7D">
              <w:rPr>
                <w:rFonts w:ascii="Times New Roman" w:eastAsia="宋体" w:hAnsi="Times New Roman" w:cs="Times New Roman"/>
                <w:spacing w:val="-9"/>
                <w:sz w:val="20"/>
                <w:szCs w:val="20"/>
              </w:rPr>
              <w:t>既有建筑改造项目通过绿色建筑星级认证的面积比例达到</w:t>
            </w:r>
            <w:r w:rsidRPr="00402F7D">
              <w:rPr>
                <w:rFonts w:ascii="Times New Roman" w:eastAsia="宋体" w:hAnsi="Times New Roman" w:cs="Times New Roman"/>
                <w:spacing w:val="-9"/>
                <w:sz w:val="20"/>
                <w:szCs w:val="20"/>
              </w:rPr>
              <w:t>20%</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10</w:t>
            </w:r>
            <w:r w:rsidRPr="00402F7D">
              <w:rPr>
                <w:rFonts w:ascii="Times New Roman" w:eastAsia="宋体" w:hAnsi="Times New Roman" w:cs="Times New Roman"/>
                <w:spacing w:val="-9"/>
                <w:sz w:val="20"/>
                <w:szCs w:val="20"/>
              </w:rPr>
              <w:t>分。</w:t>
            </w:r>
          </w:p>
        </w:tc>
        <w:tc>
          <w:tcPr>
            <w:tcW w:w="701" w:type="dxa"/>
            <w:gridSpan w:val="2"/>
            <w:vAlign w:val="center"/>
          </w:tcPr>
          <w:p w14:paraId="315102BD" w14:textId="3A4BB9F4" w:rsidR="00500090" w:rsidRDefault="00500090" w:rsidP="00500090">
            <w:pPr>
              <w:spacing w:line="360" w:lineRule="auto"/>
              <w:jc w:val="center"/>
              <w:rPr>
                <w:rFonts w:ascii="Calibri" w:eastAsia="宋体" w:hAnsi="Calibri" w:cs="Calibri"/>
                <w:color w:val="auto"/>
                <w:spacing w:val="-8"/>
                <w:sz w:val="20"/>
                <w:szCs w:val="20"/>
              </w:rPr>
            </w:pPr>
            <w:r w:rsidRPr="00031CC6">
              <w:rPr>
                <w:rFonts w:ascii="Calibri" w:eastAsia="宋体" w:hAnsi="Calibri" w:cs="Calibri" w:hint="eastAsia"/>
                <w:color w:val="auto"/>
                <w:spacing w:val="-8"/>
                <w:sz w:val="22"/>
                <w:szCs w:val="22"/>
              </w:rPr>
              <w:t>1</w:t>
            </w:r>
            <w:r w:rsidRPr="00031CC6">
              <w:rPr>
                <w:rFonts w:ascii="Calibri" w:eastAsia="宋体" w:hAnsi="Calibri" w:cs="Calibri"/>
                <w:color w:val="auto"/>
                <w:spacing w:val="-8"/>
                <w:sz w:val="22"/>
                <w:szCs w:val="22"/>
              </w:rPr>
              <w:t>0</w:t>
            </w:r>
          </w:p>
        </w:tc>
        <w:tc>
          <w:tcPr>
            <w:tcW w:w="701" w:type="dxa"/>
            <w:vAlign w:val="center"/>
          </w:tcPr>
          <w:p w14:paraId="0BE2E8E6" w14:textId="06299871" w:rsidR="00500090" w:rsidRDefault="00500090" w:rsidP="00500090">
            <w:pPr>
              <w:spacing w:line="360" w:lineRule="auto"/>
              <w:jc w:val="center"/>
              <w:rPr>
                <w:rFonts w:ascii="Calibri" w:eastAsia="宋体" w:hAnsi="Calibri" w:cs="Calibri"/>
                <w:color w:val="auto"/>
                <w:spacing w:val="-8"/>
                <w:sz w:val="20"/>
                <w:szCs w:val="20"/>
              </w:rPr>
            </w:pPr>
            <w:r w:rsidRPr="00031CC6">
              <w:rPr>
                <w:rFonts w:ascii="MS Gothic" w:eastAsia="MS Gothic" w:hAnsi="MS Gothic" w:cs="MS Gothic" w:hint="eastAsia"/>
                <w:color w:val="auto"/>
                <w:spacing w:val="-8"/>
                <w:sz w:val="22"/>
                <w:szCs w:val="22"/>
              </w:rPr>
              <w:t>✔</w:t>
            </w:r>
          </w:p>
        </w:tc>
        <w:tc>
          <w:tcPr>
            <w:tcW w:w="615" w:type="dxa"/>
            <w:vAlign w:val="center"/>
          </w:tcPr>
          <w:p w14:paraId="1B0D8A09" w14:textId="04C9CF84" w:rsidR="00500090" w:rsidRDefault="00500090" w:rsidP="00500090">
            <w:pPr>
              <w:spacing w:line="360" w:lineRule="auto"/>
              <w:jc w:val="center"/>
              <w:rPr>
                <w:rFonts w:ascii="Calibri" w:eastAsia="宋体" w:hAnsi="Calibri" w:cs="Calibri"/>
                <w:color w:val="auto"/>
                <w:spacing w:val="-8"/>
                <w:sz w:val="20"/>
                <w:szCs w:val="20"/>
              </w:rPr>
            </w:pPr>
            <w:r w:rsidRPr="00031CC6">
              <w:rPr>
                <w:rFonts w:ascii="MS Gothic" w:eastAsia="MS Gothic" w:hAnsi="MS Gothic" w:cs="MS Gothic" w:hint="eastAsia"/>
                <w:color w:val="auto"/>
                <w:spacing w:val="-8"/>
                <w:sz w:val="22"/>
                <w:szCs w:val="22"/>
              </w:rPr>
              <w:t>✔</w:t>
            </w:r>
          </w:p>
        </w:tc>
        <w:tc>
          <w:tcPr>
            <w:tcW w:w="594" w:type="dxa"/>
          </w:tcPr>
          <w:p w14:paraId="717543DF"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14:paraId="1B39EBE8" w14:textId="77777777" w:rsidTr="009667AA">
        <w:trPr>
          <w:trHeight w:val="2685"/>
        </w:trPr>
        <w:tc>
          <w:tcPr>
            <w:tcW w:w="657" w:type="dxa"/>
            <w:gridSpan w:val="2"/>
            <w:vMerge/>
          </w:tcPr>
          <w:p w14:paraId="37891117" w14:textId="77777777" w:rsidR="00500090" w:rsidRDefault="00500090" w:rsidP="00500090">
            <w:pPr>
              <w:spacing w:line="360" w:lineRule="auto"/>
              <w:jc w:val="both"/>
              <w:rPr>
                <w:rFonts w:ascii="Calibri" w:eastAsia="宋体" w:hAnsi="Calibri" w:cs="Calibri"/>
                <w:color w:val="auto"/>
                <w:spacing w:val="-8"/>
                <w:sz w:val="20"/>
                <w:szCs w:val="20"/>
              </w:rPr>
            </w:pPr>
          </w:p>
        </w:tc>
        <w:tc>
          <w:tcPr>
            <w:tcW w:w="655" w:type="dxa"/>
            <w:gridSpan w:val="2"/>
            <w:vMerge/>
          </w:tcPr>
          <w:p w14:paraId="2061705B" w14:textId="77777777" w:rsidR="00500090" w:rsidRDefault="00500090" w:rsidP="00500090">
            <w:pPr>
              <w:spacing w:line="360" w:lineRule="auto"/>
              <w:jc w:val="both"/>
              <w:rPr>
                <w:rFonts w:ascii="Calibri" w:eastAsia="宋体" w:hAnsi="Calibri" w:cs="Calibri"/>
                <w:color w:val="auto"/>
                <w:spacing w:val="-8"/>
                <w:sz w:val="20"/>
                <w:szCs w:val="20"/>
              </w:rPr>
            </w:pPr>
          </w:p>
        </w:tc>
        <w:tc>
          <w:tcPr>
            <w:tcW w:w="4373" w:type="dxa"/>
            <w:gridSpan w:val="2"/>
          </w:tcPr>
          <w:p w14:paraId="58DC684A" w14:textId="7753105F" w:rsidR="00500090" w:rsidRPr="005C712D" w:rsidRDefault="00500090" w:rsidP="00500090">
            <w:pPr>
              <w:spacing w:line="276" w:lineRule="auto"/>
              <w:rPr>
                <w:rFonts w:ascii="Times New Roman" w:eastAsia="宋体" w:hAnsi="Times New Roman" w:cs="Times New Roman"/>
                <w:spacing w:val="-9"/>
                <w:sz w:val="20"/>
                <w:szCs w:val="20"/>
              </w:rPr>
            </w:pPr>
            <w:r w:rsidRPr="00E62969">
              <w:rPr>
                <w:rFonts w:ascii="Times New Roman" w:eastAsia="宋体" w:hAnsi="Times New Roman" w:cs="Times New Roman"/>
                <w:b/>
                <w:bCs/>
                <w:spacing w:val="-9"/>
                <w:sz w:val="20"/>
                <w:szCs w:val="20"/>
              </w:rPr>
              <w:t>6.2.4</w:t>
            </w:r>
            <w:r w:rsidRPr="00402F7D">
              <w:rPr>
                <w:rFonts w:ascii="Times New Roman" w:eastAsia="宋体" w:hAnsi="Times New Roman" w:cs="Times New Roman"/>
                <w:spacing w:val="-9"/>
                <w:sz w:val="20"/>
                <w:szCs w:val="20"/>
              </w:rPr>
              <w:t>新建建筑采用工业化建造技术，推行装配式混凝土结构、钢结构或木结构建筑，</w:t>
            </w:r>
            <w:proofErr w:type="gramStart"/>
            <w:r w:rsidRPr="00402F7D">
              <w:rPr>
                <w:rFonts w:ascii="Times New Roman" w:eastAsia="宋体" w:hAnsi="Times New Roman" w:cs="Times New Roman"/>
                <w:spacing w:val="-9"/>
                <w:sz w:val="20"/>
                <w:szCs w:val="20"/>
              </w:rPr>
              <w:t>评价总分值</w:t>
            </w:r>
            <w:proofErr w:type="gramEnd"/>
            <w:r w:rsidRPr="00402F7D">
              <w:rPr>
                <w:rFonts w:ascii="Times New Roman" w:eastAsia="宋体" w:hAnsi="Times New Roman" w:cs="Times New Roman"/>
                <w:spacing w:val="-9"/>
                <w:sz w:val="20"/>
                <w:szCs w:val="20"/>
              </w:rPr>
              <w:t>为</w:t>
            </w:r>
            <w:r>
              <w:rPr>
                <w:rFonts w:ascii="Times New Roman" w:eastAsia="宋体" w:hAnsi="Times New Roman" w:cs="Times New Roman"/>
                <w:spacing w:val="-9"/>
                <w:sz w:val="20"/>
                <w:szCs w:val="20"/>
              </w:rPr>
              <w:t>15</w:t>
            </w:r>
            <w:r w:rsidRPr="00402F7D">
              <w:rPr>
                <w:rFonts w:ascii="Times New Roman" w:eastAsia="宋体" w:hAnsi="Times New Roman" w:cs="Times New Roman"/>
                <w:spacing w:val="-9"/>
                <w:sz w:val="20"/>
                <w:szCs w:val="20"/>
              </w:rPr>
              <w:t>分，应按下列规则评分</w:t>
            </w:r>
            <w:r w:rsidRPr="005C712D">
              <w:rPr>
                <w:rFonts w:ascii="Times New Roman" w:eastAsia="宋体" w:hAnsi="Times New Roman" w:cs="Times New Roman" w:hint="eastAsia"/>
                <w:spacing w:val="-9"/>
                <w:sz w:val="20"/>
                <w:szCs w:val="20"/>
              </w:rPr>
              <w:t>∶</w:t>
            </w:r>
          </w:p>
          <w:p w14:paraId="1A99B1AE" w14:textId="48A80A77" w:rsidR="00500090" w:rsidRPr="00402F7D" w:rsidRDefault="00500090" w:rsidP="00500090">
            <w:pPr>
              <w:spacing w:line="276" w:lineRule="auto"/>
              <w:ind w:firstLineChars="200" w:firstLine="366"/>
              <w:rPr>
                <w:rFonts w:ascii="Times New Roman" w:eastAsia="宋体" w:hAnsi="Times New Roman" w:cs="Times New Roman"/>
                <w:spacing w:val="-9"/>
                <w:sz w:val="20"/>
                <w:szCs w:val="20"/>
              </w:rPr>
            </w:pPr>
            <w:r w:rsidRPr="005C712D">
              <w:rPr>
                <w:rFonts w:ascii="Times New Roman" w:eastAsia="宋体" w:hAnsi="Times New Roman" w:cs="Times New Roman"/>
                <w:b/>
                <w:bCs/>
                <w:spacing w:val="-9"/>
                <w:sz w:val="20"/>
                <w:szCs w:val="20"/>
              </w:rPr>
              <w:t>1</w:t>
            </w:r>
            <w:r w:rsidRPr="00402F7D">
              <w:rPr>
                <w:rFonts w:ascii="Times New Roman" w:eastAsia="宋体" w:hAnsi="Times New Roman" w:cs="Times New Roman"/>
                <w:spacing w:val="-9"/>
                <w:sz w:val="20"/>
                <w:szCs w:val="20"/>
              </w:rPr>
              <w:t>装配式建筑面积占新建建筑面积比例达到</w:t>
            </w:r>
            <w:r w:rsidRPr="00402F7D">
              <w:rPr>
                <w:rFonts w:ascii="Times New Roman" w:eastAsia="宋体" w:hAnsi="Times New Roman" w:cs="Times New Roman"/>
                <w:spacing w:val="-9"/>
                <w:sz w:val="20"/>
                <w:szCs w:val="20"/>
              </w:rPr>
              <w:t>30%</w:t>
            </w:r>
            <w:r w:rsidRPr="00402F7D">
              <w:rPr>
                <w:rFonts w:ascii="Times New Roman" w:eastAsia="宋体" w:hAnsi="Times New Roman" w:cs="Times New Roman"/>
                <w:spacing w:val="-9"/>
                <w:sz w:val="20"/>
                <w:szCs w:val="20"/>
              </w:rPr>
              <w:t>，得</w:t>
            </w:r>
            <w:r>
              <w:rPr>
                <w:rFonts w:ascii="Times New Roman" w:eastAsia="宋体" w:hAnsi="Times New Roman" w:cs="Times New Roman"/>
                <w:spacing w:val="-9"/>
                <w:sz w:val="20"/>
                <w:szCs w:val="20"/>
              </w:rPr>
              <w:t>5</w:t>
            </w:r>
            <w:r w:rsidRPr="00402F7D">
              <w:rPr>
                <w:rFonts w:ascii="Times New Roman" w:eastAsia="宋体" w:hAnsi="Times New Roman" w:cs="Times New Roman"/>
                <w:spacing w:val="-9"/>
                <w:sz w:val="20"/>
                <w:szCs w:val="20"/>
              </w:rPr>
              <w:t>分；</w:t>
            </w:r>
          </w:p>
          <w:p w14:paraId="15422F0A" w14:textId="71A65E1B" w:rsidR="00500090" w:rsidRPr="00402F7D" w:rsidRDefault="00500090" w:rsidP="00500090">
            <w:pPr>
              <w:spacing w:line="276" w:lineRule="auto"/>
              <w:ind w:firstLineChars="200" w:firstLine="366"/>
              <w:rPr>
                <w:rFonts w:ascii="Times New Roman" w:eastAsia="宋体" w:hAnsi="Times New Roman" w:cs="Times New Roman"/>
                <w:spacing w:val="-9"/>
                <w:sz w:val="20"/>
                <w:szCs w:val="20"/>
              </w:rPr>
            </w:pPr>
            <w:r w:rsidRPr="005C712D">
              <w:rPr>
                <w:rFonts w:ascii="Times New Roman" w:eastAsia="宋体" w:hAnsi="Times New Roman" w:cs="Times New Roman"/>
                <w:b/>
                <w:bCs/>
                <w:spacing w:val="-9"/>
                <w:sz w:val="20"/>
                <w:szCs w:val="20"/>
              </w:rPr>
              <w:t>2</w:t>
            </w:r>
            <w:r w:rsidRPr="00402F7D">
              <w:rPr>
                <w:rFonts w:ascii="Times New Roman" w:eastAsia="宋体" w:hAnsi="Times New Roman" w:cs="Times New Roman"/>
                <w:spacing w:val="-9"/>
                <w:sz w:val="20"/>
                <w:szCs w:val="20"/>
              </w:rPr>
              <w:t>装配式建筑面积占新建建筑面积比例达到</w:t>
            </w:r>
            <w:r w:rsidRPr="00402F7D">
              <w:rPr>
                <w:rFonts w:ascii="Times New Roman" w:eastAsia="宋体" w:hAnsi="Times New Roman" w:cs="Times New Roman"/>
                <w:spacing w:val="-9"/>
                <w:sz w:val="20"/>
                <w:szCs w:val="20"/>
              </w:rPr>
              <w:t>50%</w:t>
            </w:r>
            <w:r w:rsidRPr="00402F7D">
              <w:rPr>
                <w:rFonts w:ascii="Times New Roman" w:eastAsia="宋体" w:hAnsi="Times New Roman" w:cs="Times New Roman"/>
                <w:spacing w:val="-9"/>
                <w:sz w:val="20"/>
                <w:szCs w:val="20"/>
              </w:rPr>
              <w:t>，得</w:t>
            </w:r>
            <w:r>
              <w:rPr>
                <w:rFonts w:ascii="Times New Roman" w:eastAsia="宋体" w:hAnsi="Times New Roman" w:cs="Times New Roman"/>
                <w:spacing w:val="-9"/>
                <w:sz w:val="20"/>
                <w:szCs w:val="20"/>
              </w:rPr>
              <w:t>10</w:t>
            </w:r>
            <w:r w:rsidRPr="00402F7D">
              <w:rPr>
                <w:rFonts w:ascii="Times New Roman" w:eastAsia="宋体" w:hAnsi="Times New Roman" w:cs="Times New Roman"/>
                <w:spacing w:val="-9"/>
                <w:sz w:val="20"/>
                <w:szCs w:val="20"/>
              </w:rPr>
              <w:t>分；</w:t>
            </w:r>
          </w:p>
          <w:p w14:paraId="55201418" w14:textId="16751AB6" w:rsidR="00500090" w:rsidRPr="005D2741" w:rsidRDefault="00500090" w:rsidP="00500090">
            <w:pPr>
              <w:spacing w:line="276" w:lineRule="auto"/>
              <w:ind w:firstLineChars="200" w:firstLine="366"/>
              <w:jc w:val="both"/>
              <w:rPr>
                <w:rFonts w:ascii="Calibri" w:eastAsia="宋体" w:hAnsi="Calibri" w:cs="Calibri"/>
                <w:color w:val="auto"/>
                <w:spacing w:val="-9"/>
                <w:sz w:val="20"/>
                <w:szCs w:val="20"/>
              </w:rPr>
            </w:pPr>
            <w:r w:rsidRPr="005C712D">
              <w:rPr>
                <w:rFonts w:ascii="Times New Roman" w:eastAsia="宋体" w:hAnsi="Times New Roman" w:cs="Times New Roman"/>
                <w:b/>
                <w:bCs/>
                <w:spacing w:val="-9"/>
                <w:sz w:val="20"/>
                <w:szCs w:val="20"/>
              </w:rPr>
              <w:t>3</w:t>
            </w:r>
            <w:r w:rsidRPr="00402F7D">
              <w:rPr>
                <w:rFonts w:ascii="Times New Roman" w:eastAsia="宋体" w:hAnsi="Times New Roman" w:cs="Times New Roman"/>
                <w:spacing w:val="-9"/>
                <w:sz w:val="20"/>
                <w:szCs w:val="20"/>
              </w:rPr>
              <w:t>装配式建筑面积占新建建筑面积比例达到</w:t>
            </w:r>
            <w:r w:rsidRPr="00402F7D">
              <w:rPr>
                <w:rFonts w:ascii="Times New Roman" w:eastAsia="宋体" w:hAnsi="Times New Roman" w:cs="Times New Roman"/>
                <w:spacing w:val="-9"/>
                <w:sz w:val="20"/>
                <w:szCs w:val="20"/>
              </w:rPr>
              <w:t>60%</w:t>
            </w:r>
            <w:r w:rsidRPr="00402F7D">
              <w:rPr>
                <w:rFonts w:ascii="Times New Roman" w:eastAsia="宋体" w:hAnsi="Times New Roman" w:cs="Times New Roman"/>
                <w:spacing w:val="-9"/>
                <w:sz w:val="20"/>
                <w:szCs w:val="20"/>
              </w:rPr>
              <w:t>，得</w:t>
            </w:r>
            <w:r>
              <w:rPr>
                <w:rFonts w:ascii="Times New Roman" w:eastAsia="宋体" w:hAnsi="Times New Roman" w:cs="Times New Roman"/>
                <w:spacing w:val="-9"/>
                <w:sz w:val="20"/>
                <w:szCs w:val="20"/>
              </w:rPr>
              <w:t>15</w:t>
            </w:r>
            <w:r w:rsidRPr="00402F7D">
              <w:rPr>
                <w:rFonts w:ascii="Times New Roman" w:eastAsia="宋体" w:hAnsi="Times New Roman" w:cs="Times New Roman"/>
                <w:spacing w:val="-9"/>
                <w:sz w:val="20"/>
                <w:szCs w:val="20"/>
              </w:rPr>
              <w:t>分。</w:t>
            </w:r>
          </w:p>
        </w:tc>
        <w:tc>
          <w:tcPr>
            <w:tcW w:w="701" w:type="dxa"/>
            <w:gridSpan w:val="2"/>
            <w:vAlign w:val="center"/>
          </w:tcPr>
          <w:p w14:paraId="4AAFD008" w14:textId="2B0F2DC2" w:rsidR="00500090" w:rsidRDefault="00500090" w:rsidP="00500090">
            <w:pPr>
              <w:spacing w:line="360" w:lineRule="auto"/>
              <w:jc w:val="center"/>
              <w:rPr>
                <w:rFonts w:ascii="Calibri" w:eastAsia="宋体" w:hAnsi="Calibri" w:cs="Calibri"/>
                <w:color w:val="auto"/>
                <w:spacing w:val="-8"/>
                <w:sz w:val="20"/>
                <w:szCs w:val="20"/>
              </w:rPr>
            </w:pPr>
            <w:r w:rsidRPr="00F506CA">
              <w:rPr>
                <w:rFonts w:ascii="Calibri" w:eastAsia="宋体" w:hAnsi="Calibri" w:cs="Calibri" w:hint="eastAsia"/>
                <w:color w:val="auto"/>
                <w:spacing w:val="-8"/>
                <w:sz w:val="22"/>
                <w:szCs w:val="22"/>
              </w:rPr>
              <w:t>1</w:t>
            </w:r>
            <w:r w:rsidRPr="00F506CA">
              <w:rPr>
                <w:rFonts w:ascii="Calibri" w:eastAsia="宋体" w:hAnsi="Calibri" w:cs="Calibri"/>
                <w:color w:val="auto"/>
                <w:spacing w:val="-8"/>
                <w:sz w:val="22"/>
                <w:szCs w:val="22"/>
              </w:rPr>
              <w:t>5</w:t>
            </w:r>
          </w:p>
        </w:tc>
        <w:tc>
          <w:tcPr>
            <w:tcW w:w="701" w:type="dxa"/>
            <w:vAlign w:val="center"/>
          </w:tcPr>
          <w:p w14:paraId="55CCB1A6" w14:textId="005B3596" w:rsidR="00500090" w:rsidRDefault="00500090" w:rsidP="00500090">
            <w:pPr>
              <w:spacing w:line="360" w:lineRule="auto"/>
              <w:jc w:val="center"/>
              <w:rPr>
                <w:rFonts w:ascii="Calibri" w:eastAsia="宋体" w:hAnsi="Calibri" w:cs="Calibri"/>
                <w:color w:val="auto"/>
                <w:spacing w:val="-8"/>
                <w:sz w:val="20"/>
                <w:szCs w:val="20"/>
              </w:rPr>
            </w:pPr>
            <w:r w:rsidRPr="00F506CA">
              <w:rPr>
                <w:rFonts w:ascii="MS Gothic" w:eastAsia="MS Gothic" w:hAnsi="MS Gothic" w:cs="MS Gothic" w:hint="eastAsia"/>
                <w:color w:val="auto"/>
                <w:spacing w:val="-8"/>
                <w:sz w:val="22"/>
                <w:szCs w:val="22"/>
              </w:rPr>
              <w:t>✔</w:t>
            </w:r>
          </w:p>
        </w:tc>
        <w:tc>
          <w:tcPr>
            <w:tcW w:w="615" w:type="dxa"/>
            <w:vAlign w:val="center"/>
          </w:tcPr>
          <w:p w14:paraId="28C818FA" w14:textId="46236142" w:rsidR="00500090" w:rsidRDefault="00500090" w:rsidP="00500090">
            <w:pPr>
              <w:spacing w:line="360" w:lineRule="auto"/>
              <w:jc w:val="center"/>
              <w:rPr>
                <w:rFonts w:ascii="Calibri" w:eastAsia="宋体" w:hAnsi="Calibri" w:cs="Calibri"/>
                <w:color w:val="auto"/>
                <w:spacing w:val="-8"/>
                <w:sz w:val="20"/>
                <w:szCs w:val="20"/>
              </w:rPr>
            </w:pPr>
            <w:r w:rsidRPr="00F506CA">
              <w:rPr>
                <w:rFonts w:ascii="MS Gothic" w:eastAsia="MS Gothic" w:hAnsi="MS Gothic" w:cs="MS Gothic" w:hint="eastAsia"/>
                <w:color w:val="auto"/>
                <w:spacing w:val="-8"/>
                <w:sz w:val="22"/>
                <w:szCs w:val="22"/>
              </w:rPr>
              <w:t>✔</w:t>
            </w:r>
          </w:p>
        </w:tc>
        <w:tc>
          <w:tcPr>
            <w:tcW w:w="594" w:type="dxa"/>
          </w:tcPr>
          <w:p w14:paraId="1F730956"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14:paraId="2979D809" w14:textId="77777777" w:rsidTr="00626479">
        <w:trPr>
          <w:trHeight w:val="274"/>
        </w:trPr>
        <w:tc>
          <w:tcPr>
            <w:tcW w:w="626" w:type="dxa"/>
            <w:vMerge w:val="restart"/>
            <w:vAlign w:val="center"/>
          </w:tcPr>
          <w:p w14:paraId="600107CF" w14:textId="77777777" w:rsidR="00500090" w:rsidRDefault="00500090"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lastRenderedPageBreak/>
              <w:t>指标</w:t>
            </w:r>
          </w:p>
        </w:tc>
        <w:tc>
          <w:tcPr>
            <w:tcW w:w="626" w:type="dxa"/>
            <w:gridSpan w:val="2"/>
            <w:vMerge w:val="restart"/>
            <w:vAlign w:val="center"/>
          </w:tcPr>
          <w:p w14:paraId="229574C1" w14:textId="77777777" w:rsidR="00500090" w:rsidRDefault="00500090"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类别</w:t>
            </w:r>
          </w:p>
        </w:tc>
        <w:tc>
          <w:tcPr>
            <w:tcW w:w="4420" w:type="dxa"/>
            <w:gridSpan w:val="2"/>
            <w:vMerge w:val="restart"/>
            <w:vAlign w:val="center"/>
          </w:tcPr>
          <w:p w14:paraId="5AACE0CF" w14:textId="77777777" w:rsidR="00500090" w:rsidRDefault="00500090"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标准条文</w:t>
            </w:r>
          </w:p>
        </w:tc>
        <w:tc>
          <w:tcPr>
            <w:tcW w:w="705" w:type="dxa"/>
            <w:gridSpan w:val="2"/>
            <w:vMerge w:val="restart"/>
            <w:vAlign w:val="center"/>
          </w:tcPr>
          <w:p w14:paraId="35395717" w14:textId="77777777" w:rsidR="00500090" w:rsidRDefault="00500090"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分数</w:t>
            </w:r>
          </w:p>
        </w:tc>
        <w:tc>
          <w:tcPr>
            <w:tcW w:w="1325" w:type="dxa"/>
            <w:gridSpan w:val="3"/>
            <w:vAlign w:val="center"/>
          </w:tcPr>
          <w:p w14:paraId="73CEEACA" w14:textId="77777777" w:rsidR="00500090" w:rsidRDefault="00500090"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594" w:type="dxa"/>
            <w:vMerge w:val="restart"/>
            <w:vAlign w:val="center"/>
          </w:tcPr>
          <w:p w14:paraId="641234A0" w14:textId="77777777" w:rsidR="00500090" w:rsidRDefault="00500090"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达标判定</w:t>
            </w:r>
          </w:p>
        </w:tc>
      </w:tr>
      <w:tr w:rsidR="00500090" w14:paraId="5351202E" w14:textId="77777777" w:rsidTr="00626479">
        <w:trPr>
          <w:trHeight w:val="450"/>
        </w:trPr>
        <w:tc>
          <w:tcPr>
            <w:tcW w:w="626" w:type="dxa"/>
            <w:vMerge/>
            <w:vAlign w:val="center"/>
          </w:tcPr>
          <w:p w14:paraId="4261990D" w14:textId="77777777" w:rsidR="00500090" w:rsidRDefault="00500090" w:rsidP="00500090">
            <w:pPr>
              <w:spacing w:line="360" w:lineRule="auto"/>
              <w:jc w:val="center"/>
              <w:rPr>
                <w:rFonts w:ascii="Calibri" w:eastAsia="宋体" w:hAnsi="Calibri" w:cs="Calibri"/>
                <w:color w:val="auto"/>
                <w:spacing w:val="-8"/>
                <w:sz w:val="20"/>
                <w:szCs w:val="20"/>
              </w:rPr>
            </w:pPr>
          </w:p>
        </w:tc>
        <w:tc>
          <w:tcPr>
            <w:tcW w:w="626" w:type="dxa"/>
            <w:gridSpan w:val="2"/>
            <w:vMerge/>
            <w:vAlign w:val="center"/>
          </w:tcPr>
          <w:p w14:paraId="35396203" w14:textId="77777777" w:rsidR="00500090" w:rsidRDefault="00500090" w:rsidP="00500090">
            <w:pPr>
              <w:spacing w:line="360" w:lineRule="auto"/>
              <w:jc w:val="center"/>
              <w:rPr>
                <w:rFonts w:ascii="Calibri" w:eastAsia="宋体" w:hAnsi="Calibri" w:cs="Calibri"/>
                <w:color w:val="auto"/>
                <w:spacing w:val="-8"/>
                <w:sz w:val="20"/>
                <w:szCs w:val="20"/>
              </w:rPr>
            </w:pPr>
          </w:p>
        </w:tc>
        <w:tc>
          <w:tcPr>
            <w:tcW w:w="4420" w:type="dxa"/>
            <w:gridSpan w:val="2"/>
            <w:vMerge/>
            <w:vAlign w:val="center"/>
          </w:tcPr>
          <w:p w14:paraId="7571E235" w14:textId="77777777" w:rsidR="00500090" w:rsidRDefault="00500090" w:rsidP="00500090">
            <w:pPr>
              <w:spacing w:line="360" w:lineRule="auto"/>
              <w:jc w:val="center"/>
              <w:rPr>
                <w:rFonts w:ascii="Calibri" w:eastAsia="宋体" w:hAnsi="Calibri" w:cs="Calibri"/>
                <w:color w:val="auto"/>
                <w:spacing w:val="-8"/>
                <w:sz w:val="20"/>
                <w:szCs w:val="20"/>
              </w:rPr>
            </w:pPr>
          </w:p>
        </w:tc>
        <w:tc>
          <w:tcPr>
            <w:tcW w:w="705" w:type="dxa"/>
            <w:gridSpan w:val="2"/>
            <w:vMerge/>
            <w:vAlign w:val="center"/>
          </w:tcPr>
          <w:p w14:paraId="2CFFF248" w14:textId="77777777" w:rsidR="00500090" w:rsidRDefault="00500090" w:rsidP="00500090">
            <w:pPr>
              <w:spacing w:line="360" w:lineRule="auto"/>
              <w:jc w:val="center"/>
              <w:rPr>
                <w:rFonts w:ascii="Calibri" w:eastAsia="宋体" w:hAnsi="Calibri" w:cs="Calibri"/>
                <w:color w:val="auto"/>
                <w:spacing w:val="-8"/>
                <w:sz w:val="20"/>
                <w:szCs w:val="20"/>
              </w:rPr>
            </w:pPr>
          </w:p>
        </w:tc>
        <w:tc>
          <w:tcPr>
            <w:tcW w:w="710" w:type="dxa"/>
            <w:gridSpan w:val="2"/>
            <w:vAlign w:val="center"/>
          </w:tcPr>
          <w:p w14:paraId="71FE84B4" w14:textId="77777777" w:rsidR="00500090" w:rsidRDefault="00500090"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规划设计</w:t>
            </w:r>
          </w:p>
        </w:tc>
        <w:tc>
          <w:tcPr>
            <w:tcW w:w="615" w:type="dxa"/>
            <w:vAlign w:val="center"/>
          </w:tcPr>
          <w:p w14:paraId="4C35D158" w14:textId="77777777" w:rsidR="00500090" w:rsidRDefault="00500090"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实施运管</w:t>
            </w:r>
          </w:p>
        </w:tc>
        <w:tc>
          <w:tcPr>
            <w:tcW w:w="594" w:type="dxa"/>
            <w:vMerge/>
          </w:tcPr>
          <w:p w14:paraId="47AD02CC"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14:paraId="2D623E5F" w14:textId="77777777" w:rsidTr="00593425">
        <w:trPr>
          <w:trHeight w:val="1167"/>
        </w:trPr>
        <w:tc>
          <w:tcPr>
            <w:tcW w:w="626" w:type="dxa"/>
            <w:vMerge w:val="restart"/>
            <w:textDirection w:val="tbRlV"/>
            <w:vAlign w:val="center"/>
          </w:tcPr>
          <w:p w14:paraId="6A4C56E8" w14:textId="3CCF0CD7" w:rsidR="00500090" w:rsidRDefault="00500090" w:rsidP="00500090">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绿色建筑</w:t>
            </w:r>
          </w:p>
        </w:tc>
        <w:tc>
          <w:tcPr>
            <w:tcW w:w="626" w:type="dxa"/>
            <w:gridSpan w:val="2"/>
            <w:vMerge w:val="restart"/>
            <w:textDirection w:val="tbRlV"/>
            <w:vAlign w:val="center"/>
          </w:tcPr>
          <w:p w14:paraId="0DAEE617" w14:textId="5DA313E8" w:rsidR="00500090" w:rsidRDefault="00500090" w:rsidP="00500090">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4420" w:type="dxa"/>
            <w:gridSpan w:val="2"/>
          </w:tcPr>
          <w:p w14:paraId="0B174444" w14:textId="05A5BD56" w:rsidR="00500090" w:rsidRPr="005366D6" w:rsidRDefault="00500090" w:rsidP="00500090">
            <w:pPr>
              <w:spacing w:line="360" w:lineRule="auto"/>
              <w:rPr>
                <w:rFonts w:ascii="Times New Roman" w:eastAsia="宋体" w:hAnsi="Times New Roman" w:cs="Times New Roman"/>
                <w:spacing w:val="-9"/>
                <w:sz w:val="20"/>
                <w:szCs w:val="20"/>
              </w:rPr>
            </w:pPr>
            <w:r w:rsidRPr="00315EA3">
              <w:rPr>
                <w:rFonts w:ascii="Times New Roman" w:eastAsia="宋体" w:hAnsi="Times New Roman" w:cs="Times New Roman"/>
                <w:b/>
                <w:bCs/>
                <w:spacing w:val="-9"/>
                <w:sz w:val="20"/>
                <w:szCs w:val="20"/>
              </w:rPr>
              <w:t>6.2.5</w:t>
            </w:r>
            <w:r w:rsidRPr="00315EA3">
              <w:rPr>
                <w:rFonts w:ascii="Times New Roman" w:eastAsia="宋体" w:hAnsi="Times New Roman" w:cs="Times New Roman"/>
                <w:spacing w:val="-9"/>
                <w:sz w:val="20"/>
                <w:szCs w:val="20"/>
              </w:rPr>
              <w:t>制定并实施绿色施工或智慧施工计划，</w:t>
            </w:r>
            <w:proofErr w:type="gramStart"/>
            <w:r w:rsidRPr="00315EA3">
              <w:rPr>
                <w:rFonts w:ascii="Times New Roman" w:eastAsia="宋体" w:hAnsi="Times New Roman" w:cs="Times New Roman"/>
                <w:spacing w:val="-9"/>
                <w:sz w:val="20"/>
                <w:szCs w:val="20"/>
              </w:rPr>
              <w:t>评价总分值</w:t>
            </w:r>
            <w:proofErr w:type="gramEnd"/>
            <w:r w:rsidRPr="00315EA3">
              <w:rPr>
                <w:rFonts w:ascii="Times New Roman" w:eastAsia="宋体" w:hAnsi="Times New Roman" w:cs="Times New Roman"/>
                <w:spacing w:val="-9"/>
                <w:sz w:val="20"/>
                <w:szCs w:val="20"/>
              </w:rPr>
              <w:t>为</w:t>
            </w:r>
            <w:r>
              <w:rPr>
                <w:rFonts w:ascii="Times New Roman" w:eastAsia="宋体" w:hAnsi="Times New Roman" w:cs="Times New Roman"/>
                <w:spacing w:val="-9"/>
                <w:sz w:val="20"/>
                <w:szCs w:val="20"/>
              </w:rPr>
              <w:t>5</w:t>
            </w:r>
            <w:r w:rsidRPr="00315EA3">
              <w:rPr>
                <w:rFonts w:ascii="Times New Roman" w:eastAsia="宋体" w:hAnsi="Times New Roman" w:cs="Times New Roman"/>
                <w:spacing w:val="-9"/>
                <w:sz w:val="20"/>
                <w:szCs w:val="20"/>
              </w:rPr>
              <w:t>分。绿色施工或智慧施工的达标率达到</w:t>
            </w:r>
            <w:r w:rsidRPr="00315EA3">
              <w:rPr>
                <w:rFonts w:ascii="Times New Roman" w:eastAsia="宋体" w:hAnsi="Times New Roman" w:cs="Times New Roman"/>
                <w:spacing w:val="-9"/>
                <w:sz w:val="20"/>
                <w:szCs w:val="20"/>
              </w:rPr>
              <w:t>70%</w:t>
            </w:r>
            <w:r w:rsidRPr="00315EA3">
              <w:rPr>
                <w:rFonts w:ascii="Times New Roman" w:eastAsia="宋体" w:hAnsi="Times New Roman" w:cs="Times New Roman"/>
                <w:spacing w:val="-9"/>
                <w:sz w:val="20"/>
                <w:szCs w:val="20"/>
              </w:rPr>
              <w:t>，得</w:t>
            </w:r>
            <w:r>
              <w:rPr>
                <w:rFonts w:ascii="Times New Roman" w:eastAsia="宋体" w:hAnsi="Times New Roman" w:cs="Times New Roman" w:hint="eastAsia"/>
                <w:spacing w:val="-9"/>
                <w:sz w:val="20"/>
                <w:szCs w:val="20"/>
              </w:rPr>
              <w:t>3</w:t>
            </w:r>
            <w:r w:rsidRPr="00315EA3">
              <w:rPr>
                <w:rFonts w:ascii="Times New Roman" w:eastAsia="宋体" w:hAnsi="Times New Roman" w:cs="Times New Roman"/>
                <w:spacing w:val="-9"/>
                <w:sz w:val="20"/>
                <w:szCs w:val="20"/>
              </w:rPr>
              <w:t>分；达到</w:t>
            </w:r>
            <w:r w:rsidRPr="00315EA3">
              <w:rPr>
                <w:rFonts w:ascii="Times New Roman" w:eastAsia="宋体" w:hAnsi="Times New Roman" w:cs="Times New Roman"/>
                <w:spacing w:val="-9"/>
                <w:sz w:val="20"/>
                <w:szCs w:val="20"/>
              </w:rPr>
              <w:t>90%</w:t>
            </w:r>
            <w:r w:rsidRPr="00315EA3">
              <w:rPr>
                <w:rFonts w:ascii="Times New Roman" w:eastAsia="宋体" w:hAnsi="Times New Roman" w:cs="Times New Roman"/>
                <w:spacing w:val="-9"/>
                <w:sz w:val="20"/>
                <w:szCs w:val="20"/>
              </w:rPr>
              <w:t>，得</w:t>
            </w:r>
            <w:r>
              <w:rPr>
                <w:rFonts w:ascii="Times New Roman" w:eastAsia="宋体" w:hAnsi="Times New Roman" w:cs="Times New Roman"/>
                <w:spacing w:val="-9"/>
                <w:sz w:val="20"/>
                <w:szCs w:val="20"/>
              </w:rPr>
              <w:t>5</w:t>
            </w:r>
            <w:r w:rsidRPr="00315EA3">
              <w:rPr>
                <w:rFonts w:ascii="Times New Roman" w:eastAsia="宋体" w:hAnsi="Times New Roman" w:cs="Times New Roman"/>
                <w:spacing w:val="-9"/>
                <w:sz w:val="20"/>
                <w:szCs w:val="20"/>
              </w:rPr>
              <w:t>分。</w:t>
            </w:r>
          </w:p>
        </w:tc>
        <w:tc>
          <w:tcPr>
            <w:tcW w:w="705" w:type="dxa"/>
            <w:gridSpan w:val="2"/>
            <w:vAlign w:val="center"/>
          </w:tcPr>
          <w:p w14:paraId="16A28BD2" w14:textId="35519019" w:rsidR="00500090" w:rsidRDefault="00500090" w:rsidP="00500090">
            <w:pPr>
              <w:spacing w:line="360" w:lineRule="auto"/>
              <w:jc w:val="center"/>
              <w:rPr>
                <w:rFonts w:ascii="Calibri" w:eastAsia="宋体" w:hAnsi="Calibri" w:cs="Calibri"/>
                <w:color w:val="auto"/>
                <w:spacing w:val="-8"/>
                <w:sz w:val="20"/>
                <w:szCs w:val="20"/>
              </w:rPr>
            </w:pPr>
            <w:r w:rsidRPr="00F506CA">
              <w:rPr>
                <w:rFonts w:ascii="Calibri" w:eastAsia="宋体" w:hAnsi="Calibri" w:cs="Calibri" w:hint="eastAsia"/>
                <w:color w:val="auto"/>
                <w:spacing w:val="-8"/>
                <w:sz w:val="22"/>
                <w:szCs w:val="22"/>
              </w:rPr>
              <w:t>5</w:t>
            </w:r>
          </w:p>
        </w:tc>
        <w:tc>
          <w:tcPr>
            <w:tcW w:w="710" w:type="dxa"/>
            <w:gridSpan w:val="2"/>
            <w:vAlign w:val="center"/>
          </w:tcPr>
          <w:p w14:paraId="74DAA3B8" w14:textId="1511CE06" w:rsidR="00500090" w:rsidRDefault="00500090" w:rsidP="00500090">
            <w:pPr>
              <w:spacing w:line="360" w:lineRule="auto"/>
              <w:jc w:val="center"/>
              <w:rPr>
                <w:rFonts w:ascii="Calibri" w:eastAsia="宋体" w:hAnsi="Calibri" w:cs="Calibri"/>
                <w:color w:val="auto"/>
                <w:spacing w:val="-8"/>
                <w:sz w:val="20"/>
                <w:szCs w:val="20"/>
              </w:rPr>
            </w:pPr>
            <w:r w:rsidRPr="00F506CA">
              <w:rPr>
                <w:rFonts w:ascii="MS Gothic" w:eastAsia="MS Gothic" w:hAnsi="MS Gothic" w:cs="MS Gothic" w:hint="eastAsia"/>
                <w:color w:val="auto"/>
                <w:spacing w:val="-8"/>
                <w:sz w:val="22"/>
                <w:szCs w:val="22"/>
              </w:rPr>
              <w:t>✔</w:t>
            </w:r>
          </w:p>
        </w:tc>
        <w:tc>
          <w:tcPr>
            <w:tcW w:w="615" w:type="dxa"/>
            <w:vAlign w:val="center"/>
          </w:tcPr>
          <w:p w14:paraId="02C7BF09" w14:textId="671985D5" w:rsidR="00500090" w:rsidRDefault="00500090" w:rsidP="00500090">
            <w:pPr>
              <w:spacing w:line="360" w:lineRule="auto"/>
              <w:jc w:val="center"/>
              <w:rPr>
                <w:rFonts w:ascii="Calibri" w:eastAsia="宋体" w:hAnsi="Calibri" w:cs="Calibri"/>
                <w:color w:val="auto"/>
                <w:spacing w:val="-8"/>
                <w:sz w:val="20"/>
                <w:szCs w:val="20"/>
              </w:rPr>
            </w:pPr>
            <w:r w:rsidRPr="00F506CA">
              <w:rPr>
                <w:rFonts w:ascii="MS Gothic" w:eastAsia="MS Gothic" w:hAnsi="MS Gothic" w:cs="MS Gothic" w:hint="eastAsia"/>
                <w:color w:val="auto"/>
                <w:spacing w:val="-8"/>
                <w:sz w:val="22"/>
                <w:szCs w:val="22"/>
              </w:rPr>
              <w:t>✔</w:t>
            </w:r>
          </w:p>
        </w:tc>
        <w:tc>
          <w:tcPr>
            <w:tcW w:w="594" w:type="dxa"/>
          </w:tcPr>
          <w:p w14:paraId="43F8730B"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14:paraId="515F300B" w14:textId="77777777" w:rsidTr="005D0ED2">
        <w:trPr>
          <w:trHeight w:val="2685"/>
        </w:trPr>
        <w:tc>
          <w:tcPr>
            <w:tcW w:w="626" w:type="dxa"/>
            <w:vMerge/>
          </w:tcPr>
          <w:p w14:paraId="616484EE" w14:textId="77777777" w:rsidR="00500090" w:rsidRDefault="00500090" w:rsidP="00500090">
            <w:pPr>
              <w:spacing w:line="360" w:lineRule="auto"/>
              <w:jc w:val="both"/>
              <w:rPr>
                <w:rFonts w:ascii="Calibri" w:eastAsia="宋体" w:hAnsi="Calibri" w:cs="Calibri"/>
                <w:color w:val="auto"/>
                <w:spacing w:val="-8"/>
                <w:sz w:val="20"/>
                <w:szCs w:val="20"/>
              </w:rPr>
            </w:pPr>
          </w:p>
        </w:tc>
        <w:tc>
          <w:tcPr>
            <w:tcW w:w="626" w:type="dxa"/>
            <w:gridSpan w:val="2"/>
            <w:vMerge/>
          </w:tcPr>
          <w:p w14:paraId="684C7FF1" w14:textId="77777777" w:rsidR="00500090" w:rsidRDefault="00500090" w:rsidP="00500090">
            <w:pPr>
              <w:spacing w:line="360" w:lineRule="auto"/>
              <w:jc w:val="both"/>
              <w:rPr>
                <w:rFonts w:ascii="Calibri" w:eastAsia="宋体" w:hAnsi="Calibri" w:cs="Calibri"/>
                <w:color w:val="auto"/>
                <w:spacing w:val="-8"/>
                <w:sz w:val="20"/>
                <w:szCs w:val="20"/>
              </w:rPr>
            </w:pPr>
          </w:p>
        </w:tc>
        <w:tc>
          <w:tcPr>
            <w:tcW w:w="4420" w:type="dxa"/>
            <w:gridSpan w:val="2"/>
          </w:tcPr>
          <w:p w14:paraId="5386ACDF" w14:textId="77777777" w:rsidR="00500090" w:rsidRPr="00402F7D" w:rsidRDefault="00500090" w:rsidP="00500090">
            <w:pPr>
              <w:spacing w:line="276" w:lineRule="auto"/>
              <w:rPr>
                <w:rFonts w:ascii="Times New Roman" w:eastAsia="宋体" w:hAnsi="Times New Roman" w:cs="Times New Roman"/>
                <w:spacing w:val="-9"/>
                <w:sz w:val="20"/>
                <w:szCs w:val="20"/>
              </w:rPr>
            </w:pPr>
            <w:r w:rsidRPr="00402F7D">
              <w:rPr>
                <w:rFonts w:ascii="Times New Roman" w:eastAsia="宋体" w:hAnsi="Times New Roman" w:cs="Times New Roman"/>
                <w:b/>
                <w:bCs/>
                <w:spacing w:val="-9"/>
                <w:sz w:val="20"/>
                <w:szCs w:val="20"/>
              </w:rPr>
              <w:t>6.2.</w:t>
            </w:r>
            <w:r>
              <w:rPr>
                <w:rFonts w:ascii="Times New Roman" w:eastAsia="宋体" w:hAnsi="Times New Roman" w:cs="Times New Roman"/>
                <w:b/>
                <w:bCs/>
                <w:spacing w:val="-9"/>
                <w:sz w:val="20"/>
                <w:szCs w:val="20"/>
              </w:rPr>
              <w:t>6</w:t>
            </w:r>
            <w:r w:rsidRPr="00402F7D">
              <w:rPr>
                <w:rFonts w:ascii="Times New Roman" w:eastAsia="宋体" w:hAnsi="Times New Roman" w:cs="Times New Roman"/>
                <w:spacing w:val="-9"/>
                <w:sz w:val="20"/>
                <w:szCs w:val="20"/>
              </w:rPr>
              <w:t>按照近零能耗建筑标准的要求进行近零能耗建筑项目的建设，</w:t>
            </w:r>
            <w:proofErr w:type="gramStart"/>
            <w:r w:rsidRPr="00402F7D">
              <w:rPr>
                <w:rFonts w:ascii="Times New Roman" w:eastAsia="宋体" w:hAnsi="Times New Roman" w:cs="Times New Roman"/>
                <w:spacing w:val="-9"/>
                <w:sz w:val="20"/>
                <w:szCs w:val="20"/>
              </w:rPr>
              <w:t>评价总分值</w:t>
            </w:r>
            <w:proofErr w:type="gramEnd"/>
            <w:r w:rsidRPr="00402F7D">
              <w:rPr>
                <w:rFonts w:ascii="Times New Roman" w:eastAsia="宋体" w:hAnsi="Times New Roman" w:cs="Times New Roman"/>
                <w:spacing w:val="-9"/>
                <w:sz w:val="20"/>
                <w:szCs w:val="20"/>
              </w:rPr>
              <w:t>为</w:t>
            </w:r>
            <w:r w:rsidRPr="00402F7D">
              <w:rPr>
                <w:rFonts w:ascii="Times New Roman" w:eastAsia="宋体" w:hAnsi="Times New Roman" w:cs="Times New Roman"/>
                <w:spacing w:val="-9"/>
                <w:sz w:val="20"/>
                <w:szCs w:val="20"/>
              </w:rPr>
              <w:t>15</w:t>
            </w:r>
            <w:r w:rsidRPr="00402F7D">
              <w:rPr>
                <w:rFonts w:ascii="Times New Roman" w:eastAsia="宋体" w:hAnsi="Times New Roman" w:cs="Times New Roman"/>
                <w:spacing w:val="-9"/>
                <w:sz w:val="20"/>
                <w:szCs w:val="20"/>
              </w:rPr>
              <w:t>分，应按下列规则评分：</w:t>
            </w:r>
          </w:p>
          <w:p w14:paraId="70A2D142" w14:textId="77777777" w:rsidR="00500090" w:rsidRPr="00402F7D" w:rsidRDefault="00500090" w:rsidP="00500090">
            <w:pPr>
              <w:spacing w:line="276" w:lineRule="auto"/>
              <w:ind w:firstLineChars="200" w:firstLine="366"/>
              <w:rPr>
                <w:rFonts w:ascii="Times New Roman" w:eastAsia="宋体" w:hAnsi="Times New Roman" w:cs="Times New Roman"/>
                <w:spacing w:val="-9"/>
                <w:sz w:val="20"/>
                <w:szCs w:val="20"/>
              </w:rPr>
            </w:pPr>
            <w:r w:rsidRPr="00626479">
              <w:rPr>
                <w:rFonts w:ascii="Times New Roman" w:eastAsia="宋体" w:hAnsi="Times New Roman" w:cs="Times New Roman"/>
                <w:b/>
                <w:bCs/>
                <w:spacing w:val="-9"/>
                <w:sz w:val="20"/>
                <w:szCs w:val="20"/>
              </w:rPr>
              <w:t>1</w:t>
            </w:r>
            <w:r w:rsidRPr="00402F7D">
              <w:rPr>
                <w:rFonts w:ascii="Times New Roman" w:eastAsia="宋体" w:hAnsi="Times New Roman" w:cs="Times New Roman"/>
                <w:spacing w:val="-9"/>
                <w:sz w:val="20"/>
                <w:szCs w:val="20"/>
              </w:rPr>
              <w:t>近零能耗建筑面积占新建建筑面积比例达到</w:t>
            </w:r>
            <w:r w:rsidRPr="00402F7D">
              <w:rPr>
                <w:rFonts w:ascii="Times New Roman" w:eastAsia="宋体" w:hAnsi="Times New Roman" w:cs="Times New Roman"/>
                <w:spacing w:val="-9"/>
                <w:sz w:val="20"/>
                <w:szCs w:val="20"/>
              </w:rPr>
              <w:t>3</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5</w:t>
            </w:r>
            <w:r w:rsidRPr="00402F7D">
              <w:rPr>
                <w:rFonts w:ascii="Times New Roman" w:eastAsia="宋体" w:hAnsi="Times New Roman" w:cs="Times New Roman"/>
                <w:spacing w:val="-9"/>
                <w:sz w:val="20"/>
                <w:szCs w:val="20"/>
              </w:rPr>
              <w:t>分；</w:t>
            </w:r>
          </w:p>
          <w:p w14:paraId="3142C08C" w14:textId="77777777" w:rsidR="00500090" w:rsidRPr="00402F7D" w:rsidRDefault="00500090" w:rsidP="00500090">
            <w:pPr>
              <w:spacing w:line="276" w:lineRule="auto"/>
              <w:ind w:firstLineChars="200" w:firstLine="366"/>
              <w:rPr>
                <w:rFonts w:ascii="Times New Roman" w:eastAsia="宋体" w:hAnsi="Times New Roman" w:cs="Times New Roman"/>
                <w:spacing w:val="-9"/>
                <w:sz w:val="20"/>
                <w:szCs w:val="20"/>
              </w:rPr>
            </w:pPr>
            <w:r w:rsidRPr="00626479">
              <w:rPr>
                <w:rFonts w:ascii="Times New Roman" w:eastAsia="宋体" w:hAnsi="Times New Roman" w:cs="Times New Roman"/>
                <w:b/>
                <w:bCs/>
                <w:spacing w:val="-9"/>
                <w:sz w:val="20"/>
                <w:szCs w:val="20"/>
              </w:rPr>
              <w:t>2</w:t>
            </w:r>
            <w:r w:rsidRPr="00402F7D">
              <w:rPr>
                <w:rFonts w:ascii="Times New Roman" w:eastAsia="宋体" w:hAnsi="Times New Roman" w:cs="Times New Roman"/>
                <w:spacing w:val="-9"/>
                <w:sz w:val="20"/>
                <w:szCs w:val="20"/>
              </w:rPr>
              <w:t>近零能耗建筑面积占新建建筑面积比例达到</w:t>
            </w:r>
            <w:r w:rsidRPr="00402F7D">
              <w:rPr>
                <w:rFonts w:ascii="Times New Roman" w:eastAsia="宋体" w:hAnsi="Times New Roman" w:cs="Times New Roman"/>
                <w:spacing w:val="-9"/>
                <w:sz w:val="20"/>
                <w:szCs w:val="20"/>
              </w:rPr>
              <w:t>5</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10</w:t>
            </w:r>
            <w:r w:rsidRPr="00402F7D">
              <w:rPr>
                <w:rFonts w:ascii="Times New Roman" w:eastAsia="宋体" w:hAnsi="Times New Roman" w:cs="Times New Roman"/>
                <w:spacing w:val="-9"/>
                <w:sz w:val="20"/>
                <w:szCs w:val="20"/>
              </w:rPr>
              <w:t>分；</w:t>
            </w:r>
          </w:p>
          <w:p w14:paraId="3E9488BF" w14:textId="48F30139" w:rsidR="00500090" w:rsidRPr="005366D6" w:rsidRDefault="00500090" w:rsidP="00500090">
            <w:pPr>
              <w:spacing w:line="276" w:lineRule="auto"/>
              <w:ind w:firstLineChars="200" w:firstLine="366"/>
              <w:rPr>
                <w:rFonts w:ascii="Times New Roman" w:eastAsia="宋体" w:hAnsi="Times New Roman" w:cs="Times New Roman"/>
                <w:spacing w:val="-9"/>
                <w:sz w:val="20"/>
                <w:szCs w:val="20"/>
              </w:rPr>
            </w:pPr>
            <w:r w:rsidRPr="00626479">
              <w:rPr>
                <w:rFonts w:ascii="Times New Roman" w:eastAsia="宋体" w:hAnsi="Times New Roman" w:cs="Times New Roman"/>
                <w:b/>
                <w:bCs/>
                <w:spacing w:val="-9"/>
                <w:sz w:val="20"/>
                <w:szCs w:val="20"/>
              </w:rPr>
              <w:t>3</w:t>
            </w:r>
            <w:r w:rsidRPr="00402F7D">
              <w:rPr>
                <w:rFonts w:ascii="Times New Roman" w:eastAsia="宋体" w:hAnsi="Times New Roman" w:cs="Times New Roman"/>
                <w:spacing w:val="-9"/>
                <w:sz w:val="20"/>
                <w:szCs w:val="20"/>
              </w:rPr>
              <w:t>近零能耗建筑面积占新建建筑面积比例达到</w:t>
            </w:r>
            <w:r w:rsidRPr="00402F7D">
              <w:rPr>
                <w:rFonts w:ascii="Times New Roman" w:eastAsia="宋体" w:hAnsi="Times New Roman" w:cs="Times New Roman"/>
                <w:spacing w:val="-9"/>
                <w:sz w:val="20"/>
                <w:szCs w:val="20"/>
              </w:rPr>
              <w:t>10</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15</w:t>
            </w:r>
            <w:r w:rsidRPr="00402F7D">
              <w:rPr>
                <w:rFonts w:ascii="Times New Roman" w:eastAsia="宋体" w:hAnsi="Times New Roman" w:cs="Times New Roman"/>
                <w:spacing w:val="-9"/>
                <w:sz w:val="20"/>
                <w:szCs w:val="20"/>
              </w:rPr>
              <w:t>分。</w:t>
            </w:r>
          </w:p>
        </w:tc>
        <w:tc>
          <w:tcPr>
            <w:tcW w:w="705" w:type="dxa"/>
            <w:gridSpan w:val="2"/>
            <w:vAlign w:val="center"/>
          </w:tcPr>
          <w:p w14:paraId="634EE785" w14:textId="4A93BB78" w:rsidR="00500090" w:rsidRDefault="00500090" w:rsidP="00500090">
            <w:pPr>
              <w:spacing w:line="360" w:lineRule="auto"/>
              <w:jc w:val="center"/>
              <w:rPr>
                <w:rFonts w:ascii="Calibri" w:eastAsia="宋体" w:hAnsi="Calibri" w:cs="Calibri"/>
                <w:color w:val="auto"/>
                <w:spacing w:val="-8"/>
                <w:sz w:val="20"/>
                <w:szCs w:val="20"/>
              </w:rPr>
            </w:pPr>
            <w:r w:rsidRPr="00F506CA">
              <w:rPr>
                <w:rFonts w:ascii="Calibri" w:eastAsia="宋体" w:hAnsi="Calibri" w:cs="Calibri" w:hint="eastAsia"/>
                <w:color w:val="auto"/>
                <w:spacing w:val="-8"/>
                <w:sz w:val="22"/>
                <w:szCs w:val="22"/>
              </w:rPr>
              <w:t>1</w:t>
            </w:r>
            <w:r w:rsidRPr="00F506CA">
              <w:rPr>
                <w:rFonts w:ascii="Calibri" w:eastAsia="宋体" w:hAnsi="Calibri" w:cs="Calibri"/>
                <w:color w:val="auto"/>
                <w:spacing w:val="-8"/>
                <w:sz w:val="22"/>
                <w:szCs w:val="22"/>
              </w:rPr>
              <w:t>5</w:t>
            </w:r>
          </w:p>
        </w:tc>
        <w:tc>
          <w:tcPr>
            <w:tcW w:w="710" w:type="dxa"/>
            <w:gridSpan w:val="2"/>
            <w:vAlign w:val="center"/>
          </w:tcPr>
          <w:p w14:paraId="6514B4E0" w14:textId="208BB4B3" w:rsidR="00500090" w:rsidRDefault="00500090" w:rsidP="00500090">
            <w:pPr>
              <w:spacing w:line="360" w:lineRule="auto"/>
              <w:jc w:val="center"/>
              <w:rPr>
                <w:rFonts w:ascii="Calibri" w:eastAsia="宋体" w:hAnsi="Calibri" w:cs="Calibri"/>
                <w:color w:val="auto"/>
                <w:spacing w:val="-8"/>
                <w:sz w:val="20"/>
                <w:szCs w:val="20"/>
              </w:rPr>
            </w:pPr>
            <w:r w:rsidRPr="00F506CA">
              <w:rPr>
                <w:rFonts w:ascii="MS Gothic" w:eastAsia="MS Gothic" w:hAnsi="MS Gothic" w:cs="MS Gothic" w:hint="eastAsia"/>
                <w:color w:val="auto"/>
                <w:spacing w:val="-8"/>
                <w:sz w:val="22"/>
                <w:szCs w:val="22"/>
              </w:rPr>
              <w:t>✔</w:t>
            </w:r>
          </w:p>
        </w:tc>
        <w:tc>
          <w:tcPr>
            <w:tcW w:w="615" w:type="dxa"/>
            <w:vAlign w:val="center"/>
          </w:tcPr>
          <w:p w14:paraId="666BF43A" w14:textId="2AA00328" w:rsidR="00500090" w:rsidRDefault="00500090" w:rsidP="00500090">
            <w:pPr>
              <w:spacing w:line="360" w:lineRule="auto"/>
              <w:jc w:val="center"/>
              <w:rPr>
                <w:rFonts w:ascii="Calibri" w:eastAsia="宋体" w:hAnsi="Calibri" w:cs="Calibri"/>
                <w:color w:val="auto"/>
                <w:spacing w:val="-8"/>
                <w:sz w:val="20"/>
                <w:szCs w:val="20"/>
              </w:rPr>
            </w:pPr>
            <w:r w:rsidRPr="00F506CA">
              <w:rPr>
                <w:rFonts w:ascii="MS Gothic" w:eastAsia="MS Gothic" w:hAnsi="MS Gothic" w:cs="MS Gothic" w:hint="eastAsia"/>
                <w:color w:val="auto"/>
                <w:spacing w:val="-8"/>
                <w:sz w:val="22"/>
                <w:szCs w:val="22"/>
              </w:rPr>
              <w:t>✔</w:t>
            </w:r>
          </w:p>
        </w:tc>
        <w:tc>
          <w:tcPr>
            <w:tcW w:w="594" w:type="dxa"/>
          </w:tcPr>
          <w:p w14:paraId="568542C4"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rsidRPr="00626479" w14:paraId="2476978A" w14:textId="77777777" w:rsidTr="00FF25C7">
        <w:trPr>
          <w:trHeight w:val="3113"/>
        </w:trPr>
        <w:tc>
          <w:tcPr>
            <w:tcW w:w="626" w:type="dxa"/>
            <w:vMerge/>
          </w:tcPr>
          <w:p w14:paraId="5026C272" w14:textId="77777777" w:rsidR="00500090" w:rsidRDefault="00500090" w:rsidP="00500090">
            <w:pPr>
              <w:spacing w:line="360" w:lineRule="auto"/>
              <w:jc w:val="both"/>
              <w:rPr>
                <w:rFonts w:ascii="Calibri" w:eastAsia="宋体" w:hAnsi="Calibri" w:cs="Calibri"/>
                <w:color w:val="auto"/>
                <w:spacing w:val="-8"/>
                <w:sz w:val="20"/>
                <w:szCs w:val="20"/>
              </w:rPr>
            </w:pPr>
          </w:p>
        </w:tc>
        <w:tc>
          <w:tcPr>
            <w:tcW w:w="626" w:type="dxa"/>
            <w:gridSpan w:val="2"/>
            <w:vMerge/>
          </w:tcPr>
          <w:p w14:paraId="79FE6C66" w14:textId="77777777" w:rsidR="00500090" w:rsidRDefault="00500090" w:rsidP="00500090">
            <w:pPr>
              <w:spacing w:line="360" w:lineRule="auto"/>
              <w:jc w:val="both"/>
              <w:rPr>
                <w:rFonts w:ascii="Calibri" w:eastAsia="宋体" w:hAnsi="Calibri" w:cs="Calibri"/>
                <w:color w:val="auto"/>
                <w:spacing w:val="-8"/>
                <w:sz w:val="20"/>
                <w:szCs w:val="20"/>
              </w:rPr>
            </w:pPr>
          </w:p>
        </w:tc>
        <w:tc>
          <w:tcPr>
            <w:tcW w:w="4420" w:type="dxa"/>
            <w:gridSpan w:val="2"/>
          </w:tcPr>
          <w:p w14:paraId="63D04337" w14:textId="77777777" w:rsidR="00500090" w:rsidRPr="009B29BD" w:rsidRDefault="00500090" w:rsidP="00500090">
            <w:pPr>
              <w:spacing w:line="360" w:lineRule="auto"/>
              <w:rPr>
                <w:rFonts w:ascii="Times New Roman" w:eastAsia="宋体" w:hAnsi="Times New Roman" w:cs="Times New Roman"/>
                <w:spacing w:val="-9"/>
                <w:sz w:val="20"/>
                <w:szCs w:val="20"/>
              </w:rPr>
            </w:pPr>
            <w:r w:rsidRPr="00626479">
              <w:rPr>
                <w:rFonts w:ascii="Times New Roman" w:eastAsia="宋体" w:hAnsi="Times New Roman" w:cs="Times New Roman"/>
                <w:b/>
                <w:bCs/>
                <w:spacing w:val="-9"/>
                <w:sz w:val="20"/>
                <w:szCs w:val="20"/>
              </w:rPr>
              <w:t>6.2.7</w:t>
            </w:r>
            <w:r w:rsidRPr="009B29BD">
              <w:rPr>
                <w:rFonts w:ascii="Times New Roman" w:eastAsia="宋体" w:hAnsi="Times New Roman" w:cs="Times New Roman"/>
                <w:spacing w:val="-9"/>
                <w:sz w:val="20"/>
                <w:szCs w:val="20"/>
              </w:rPr>
              <w:t>合理应用信息模型技术，</w:t>
            </w:r>
            <w:proofErr w:type="gramStart"/>
            <w:r w:rsidRPr="009B29BD">
              <w:rPr>
                <w:rFonts w:ascii="Times New Roman" w:eastAsia="宋体" w:hAnsi="Times New Roman" w:cs="Times New Roman"/>
                <w:spacing w:val="-9"/>
                <w:sz w:val="20"/>
                <w:szCs w:val="20"/>
              </w:rPr>
              <w:t>评价总分值</w:t>
            </w:r>
            <w:proofErr w:type="gramEnd"/>
            <w:r w:rsidRPr="009B29BD">
              <w:rPr>
                <w:rFonts w:ascii="Times New Roman" w:eastAsia="宋体" w:hAnsi="Times New Roman" w:cs="Times New Roman"/>
                <w:spacing w:val="-9"/>
                <w:sz w:val="20"/>
                <w:szCs w:val="20"/>
              </w:rPr>
              <w:t>为</w:t>
            </w:r>
            <w:r w:rsidRPr="009B29BD">
              <w:rPr>
                <w:rFonts w:ascii="Times New Roman" w:eastAsia="宋体" w:hAnsi="Times New Roman" w:cs="Times New Roman"/>
                <w:spacing w:val="-9"/>
                <w:sz w:val="20"/>
                <w:szCs w:val="20"/>
              </w:rPr>
              <w:t>10</w:t>
            </w:r>
            <w:r w:rsidRPr="009B29BD">
              <w:rPr>
                <w:rFonts w:ascii="Times New Roman" w:eastAsia="宋体" w:hAnsi="Times New Roman" w:cs="Times New Roman"/>
                <w:spacing w:val="-9"/>
                <w:sz w:val="20"/>
                <w:szCs w:val="20"/>
              </w:rPr>
              <w:t>分，按下列规则分别评分并累计：</w:t>
            </w:r>
          </w:p>
          <w:p w14:paraId="47AF8AFE" w14:textId="77777777" w:rsidR="00500090" w:rsidRPr="009B29BD" w:rsidRDefault="00500090" w:rsidP="00500090">
            <w:pPr>
              <w:spacing w:line="360" w:lineRule="auto"/>
              <w:ind w:firstLineChars="200" w:firstLine="366"/>
              <w:rPr>
                <w:rFonts w:ascii="Times New Roman" w:eastAsia="宋体" w:hAnsi="Times New Roman" w:cs="Times New Roman"/>
                <w:spacing w:val="-9"/>
                <w:sz w:val="20"/>
                <w:szCs w:val="20"/>
              </w:rPr>
            </w:pPr>
            <w:r w:rsidRPr="005C712D">
              <w:rPr>
                <w:rFonts w:ascii="Times New Roman" w:eastAsia="宋体" w:hAnsi="Times New Roman" w:cs="Times New Roman"/>
                <w:b/>
                <w:bCs/>
                <w:spacing w:val="-9"/>
                <w:sz w:val="20"/>
                <w:szCs w:val="20"/>
              </w:rPr>
              <w:t>1</w:t>
            </w:r>
            <w:r w:rsidRPr="009B29BD">
              <w:rPr>
                <w:rFonts w:ascii="Times New Roman" w:eastAsia="宋体" w:hAnsi="Times New Roman" w:cs="Times New Roman"/>
                <w:spacing w:val="-9"/>
                <w:sz w:val="20"/>
                <w:szCs w:val="20"/>
              </w:rPr>
              <w:t>建筑设计或施工阶段</w:t>
            </w:r>
            <w:r w:rsidRPr="009B29BD">
              <w:rPr>
                <w:rFonts w:ascii="Times New Roman" w:eastAsia="宋体" w:hAnsi="Times New Roman" w:cs="Times New Roman"/>
                <w:spacing w:val="-9"/>
                <w:sz w:val="20"/>
                <w:szCs w:val="20"/>
              </w:rPr>
              <w:t>BIM</w:t>
            </w:r>
            <w:r w:rsidRPr="009B29BD">
              <w:rPr>
                <w:rFonts w:ascii="Times New Roman" w:eastAsia="宋体" w:hAnsi="Times New Roman" w:cs="Times New Roman"/>
                <w:spacing w:val="-9"/>
                <w:sz w:val="20"/>
                <w:szCs w:val="20"/>
              </w:rPr>
              <w:t>技术应用率达到</w:t>
            </w:r>
            <w:r w:rsidRPr="009B29BD">
              <w:rPr>
                <w:rFonts w:ascii="Times New Roman" w:eastAsia="宋体" w:hAnsi="Times New Roman" w:cs="Times New Roman"/>
                <w:spacing w:val="-9"/>
                <w:sz w:val="20"/>
                <w:szCs w:val="20"/>
              </w:rPr>
              <w:t>80%</w:t>
            </w:r>
            <w:r w:rsidRPr="009B29BD">
              <w:rPr>
                <w:rFonts w:ascii="Times New Roman" w:eastAsia="宋体" w:hAnsi="Times New Roman" w:cs="Times New Roman"/>
                <w:spacing w:val="-9"/>
                <w:sz w:val="20"/>
                <w:szCs w:val="20"/>
              </w:rPr>
              <w:t>，得</w:t>
            </w:r>
            <w:r w:rsidRPr="009B29BD">
              <w:rPr>
                <w:rFonts w:ascii="Times New Roman" w:eastAsia="宋体" w:hAnsi="Times New Roman" w:cs="Times New Roman"/>
                <w:spacing w:val="-9"/>
                <w:sz w:val="20"/>
                <w:szCs w:val="20"/>
              </w:rPr>
              <w:t>3</w:t>
            </w:r>
            <w:r w:rsidRPr="009B29BD">
              <w:rPr>
                <w:rFonts w:ascii="Times New Roman" w:eastAsia="宋体" w:hAnsi="Times New Roman" w:cs="Times New Roman"/>
                <w:spacing w:val="-9"/>
                <w:sz w:val="20"/>
                <w:szCs w:val="20"/>
              </w:rPr>
              <w:t>分；</w:t>
            </w:r>
          </w:p>
          <w:p w14:paraId="34740F56" w14:textId="77777777" w:rsidR="00500090" w:rsidRPr="009B29BD" w:rsidRDefault="00500090" w:rsidP="00500090">
            <w:pPr>
              <w:spacing w:line="360" w:lineRule="auto"/>
              <w:ind w:firstLineChars="200" w:firstLine="366"/>
              <w:rPr>
                <w:rFonts w:ascii="Times New Roman" w:eastAsia="宋体" w:hAnsi="Times New Roman" w:cs="Times New Roman"/>
                <w:spacing w:val="-9"/>
                <w:sz w:val="20"/>
                <w:szCs w:val="20"/>
              </w:rPr>
            </w:pPr>
            <w:r w:rsidRPr="005C712D">
              <w:rPr>
                <w:rFonts w:ascii="Times New Roman" w:eastAsia="宋体" w:hAnsi="Times New Roman" w:cs="Times New Roman"/>
                <w:b/>
                <w:bCs/>
                <w:spacing w:val="-9"/>
                <w:sz w:val="20"/>
                <w:szCs w:val="20"/>
              </w:rPr>
              <w:t>2</w:t>
            </w:r>
            <w:r w:rsidRPr="009B29BD">
              <w:rPr>
                <w:rFonts w:ascii="Times New Roman" w:eastAsia="宋体" w:hAnsi="Times New Roman" w:cs="Times New Roman"/>
                <w:spacing w:val="-9"/>
                <w:sz w:val="20"/>
                <w:szCs w:val="20"/>
              </w:rPr>
              <w:t>建筑运营管理阶段</w:t>
            </w:r>
            <w:r w:rsidRPr="009B29BD">
              <w:rPr>
                <w:rFonts w:ascii="Times New Roman" w:eastAsia="宋体" w:hAnsi="Times New Roman" w:cs="Times New Roman"/>
                <w:spacing w:val="-9"/>
                <w:sz w:val="20"/>
                <w:szCs w:val="20"/>
              </w:rPr>
              <w:t>BIM</w:t>
            </w:r>
            <w:r w:rsidRPr="009B29BD">
              <w:rPr>
                <w:rFonts w:ascii="Times New Roman" w:eastAsia="宋体" w:hAnsi="Times New Roman" w:cs="Times New Roman"/>
                <w:spacing w:val="-9"/>
                <w:sz w:val="20"/>
                <w:szCs w:val="20"/>
              </w:rPr>
              <w:t>技术应用率达到</w:t>
            </w:r>
            <w:r w:rsidRPr="009B29BD">
              <w:rPr>
                <w:rFonts w:ascii="Times New Roman" w:eastAsia="宋体" w:hAnsi="Times New Roman" w:cs="Times New Roman"/>
                <w:spacing w:val="-9"/>
                <w:sz w:val="20"/>
                <w:szCs w:val="20"/>
              </w:rPr>
              <w:t>50%</w:t>
            </w:r>
            <w:r w:rsidRPr="009B29BD">
              <w:rPr>
                <w:rFonts w:ascii="Times New Roman" w:eastAsia="宋体" w:hAnsi="Times New Roman" w:cs="Times New Roman"/>
                <w:spacing w:val="-9"/>
                <w:sz w:val="20"/>
                <w:szCs w:val="20"/>
              </w:rPr>
              <w:t>，</w:t>
            </w:r>
            <w:r w:rsidRPr="009B29BD">
              <w:rPr>
                <w:rFonts w:ascii="Times New Roman" w:eastAsia="宋体" w:hAnsi="Times New Roman" w:cs="Times New Roman" w:hint="eastAsia"/>
                <w:spacing w:val="-9"/>
                <w:sz w:val="20"/>
                <w:szCs w:val="20"/>
              </w:rPr>
              <w:t>再</w:t>
            </w:r>
            <w:r w:rsidRPr="009B29BD">
              <w:rPr>
                <w:rFonts w:ascii="Times New Roman" w:eastAsia="宋体" w:hAnsi="Times New Roman" w:cs="Times New Roman"/>
                <w:spacing w:val="-9"/>
                <w:sz w:val="20"/>
                <w:szCs w:val="20"/>
              </w:rPr>
              <w:t>得</w:t>
            </w:r>
            <w:r w:rsidRPr="009B29BD">
              <w:rPr>
                <w:rFonts w:ascii="Times New Roman" w:eastAsia="宋体" w:hAnsi="Times New Roman" w:cs="Times New Roman"/>
                <w:spacing w:val="-9"/>
                <w:sz w:val="20"/>
                <w:szCs w:val="20"/>
              </w:rPr>
              <w:t>2</w:t>
            </w:r>
            <w:r w:rsidRPr="009B29BD">
              <w:rPr>
                <w:rFonts w:ascii="Times New Roman" w:eastAsia="宋体" w:hAnsi="Times New Roman" w:cs="Times New Roman"/>
                <w:spacing w:val="-9"/>
                <w:sz w:val="20"/>
                <w:szCs w:val="20"/>
              </w:rPr>
              <w:t>分；</w:t>
            </w:r>
          </w:p>
          <w:p w14:paraId="0F241C41" w14:textId="637D20A5" w:rsidR="00500090" w:rsidRPr="005D2741" w:rsidRDefault="00500090" w:rsidP="00500090">
            <w:pPr>
              <w:spacing w:line="360" w:lineRule="auto"/>
              <w:ind w:firstLineChars="200" w:firstLine="366"/>
              <w:jc w:val="both"/>
              <w:rPr>
                <w:rFonts w:ascii="Calibri" w:eastAsia="宋体" w:hAnsi="Calibri" w:cs="Calibri"/>
                <w:color w:val="auto"/>
                <w:spacing w:val="-9"/>
                <w:sz w:val="20"/>
                <w:szCs w:val="20"/>
              </w:rPr>
            </w:pPr>
            <w:r w:rsidRPr="005C712D">
              <w:rPr>
                <w:rFonts w:ascii="Times New Roman" w:eastAsia="宋体" w:hAnsi="Times New Roman" w:cs="Times New Roman"/>
                <w:b/>
                <w:bCs/>
                <w:spacing w:val="-9"/>
                <w:sz w:val="20"/>
                <w:szCs w:val="20"/>
              </w:rPr>
              <w:t>3</w:t>
            </w:r>
            <w:r w:rsidRPr="009B29BD">
              <w:rPr>
                <w:rFonts w:ascii="Times New Roman" w:eastAsia="宋体" w:hAnsi="Times New Roman" w:cs="Times New Roman"/>
                <w:spacing w:val="-9"/>
                <w:sz w:val="20"/>
                <w:szCs w:val="20"/>
              </w:rPr>
              <w:t>建立城区信息模型管理平台（</w:t>
            </w:r>
            <w:r w:rsidRPr="009B29BD">
              <w:rPr>
                <w:rFonts w:ascii="Times New Roman" w:eastAsia="宋体" w:hAnsi="Times New Roman" w:cs="Times New Roman"/>
                <w:spacing w:val="-9"/>
                <w:sz w:val="20"/>
                <w:szCs w:val="20"/>
              </w:rPr>
              <w:t>CIM</w:t>
            </w:r>
            <w:r w:rsidRPr="009B29BD">
              <w:rPr>
                <w:rFonts w:ascii="Times New Roman" w:eastAsia="宋体" w:hAnsi="Times New Roman" w:cs="Times New Roman"/>
                <w:spacing w:val="-9"/>
                <w:sz w:val="20"/>
                <w:szCs w:val="20"/>
              </w:rPr>
              <w:t>平台），为城市建设管理决策提供支撑，</w:t>
            </w:r>
            <w:r w:rsidRPr="009B29BD">
              <w:rPr>
                <w:rFonts w:ascii="Times New Roman" w:eastAsia="宋体" w:hAnsi="Times New Roman" w:cs="Times New Roman" w:hint="eastAsia"/>
                <w:spacing w:val="-9"/>
                <w:sz w:val="20"/>
                <w:szCs w:val="20"/>
              </w:rPr>
              <w:t>直接</w:t>
            </w:r>
            <w:r w:rsidRPr="009B29BD">
              <w:rPr>
                <w:rFonts w:ascii="Times New Roman" w:eastAsia="宋体" w:hAnsi="Times New Roman" w:cs="Times New Roman"/>
                <w:spacing w:val="-9"/>
                <w:sz w:val="20"/>
                <w:szCs w:val="20"/>
              </w:rPr>
              <w:t>得</w:t>
            </w:r>
            <w:r w:rsidRPr="009B29BD">
              <w:rPr>
                <w:rFonts w:ascii="Times New Roman" w:eastAsia="宋体" w:hAnsi="Times New Roman" w:cs="Times New Roman"/>
                <w:spacing w:val="-9"/>
                <w:sz w:val="20"/>
                <w:szCs w:val="20"/>
              </w:rPr>
              <w:t>10</w:t>
            </w:r>
            <w:r w:rsidRPr="009B29BD">
              <w:rPr>
                <w:rFonts w:ascii="Times New Roman" w:eastAsia="宋体" w:hAnsi="Times New Roman" w:cs="Times New Roman"/>
                <w:spacing w:val="-9"/>
                <w:sz w:val="20"/>
                <w:szCs w:val="20"/>
              </w:rPr>
              <w:t>分。</w:t>
            </w:r>
          </w:p>
        </w:tc>
        <w:tc>
          <w:tcPr>
            <w:tcW w:w="705" w:type="dxa"/>
            <w:gridSpan w:val="2"/>
            <w:vAlign w:val="center"/>
          </w:tcPr>
          <w:p w14:paraId="775CA614" w14:textId="02557758" w:rsidR="00500090" w:rsidRDefault="00500090" w:rsidP="00500090">
            <w:pPr>
              <w:spacing w:line="360" w:lineRule="auto"/>
              <w:jc w:val="center"/>
              <w:rPr>
                <w:rFonts w:ascii="Calibri" w:eastAsia="宋体" w:hAnsi="Calibri" w:cs="Calibri"/>
                <w:color w:val="auto"/>
                <w:spacing w:val="-8"/>
                <w:sz w:val="20"/>
                <w:szCs w:val="20"/>
              </w:rPr>
            </w:pPr>
            <w:r w:rsidRPr="00F506CA">
              <w:rPr>
                <w:rFonts w:ascii="Calibri" w:eastAsia="宋体" w:hAnsi="Calibri" w:cs="Calibri" w:hint="eastAsia"/>
                <w:color w:val="auto"/>
                <w:spacing w:val="-8"/>
                <w:sz w:val="22"/>
                <w:szCs w:val="22"/>
              </w:rPr>
              <w:t>1</w:t>
            </w:r>
            <w:r w:rsidRPr="00F506CA">
              <w:rPr>
                <w:rFonts w:ascii="Calibri" w:eastAsia="宋体" w:hAnsi="Calibri" w:cs="Calibri"/>
                <w:color w:val="auto"/>
                <w:spacing w:val="-8"/>
                <w:sz w:val="22"/>
                <w:szCs w:val="22"/>
              </w:rPr>
              <w:t>0</w:t>
            </w:r>
          </w:p>
        </w:tc>
        <w:tc>
          <w:tcPr>
            <w:tcW w:w="710" w:type="dxa"/>
            <w:gridSpan w:val="2"/>
            <w:vAlign w:val="center"/>
          </w:tcPr>
          <w:p w14:paraId="385C3D82" w14:textId="23D016A7" w:rsidR="00500090" w:rsidRDefault="00500090" w:rsidP="00500090">
            <w:pPr>
              <w:spacing w:line="360" w:lineRule="auto"/>
              <w:jc w:val="center"/>
              <w:rPr>
                <w:rFonts w:ascii="Calibri" w:eastAsia="宋体" w:hAnsi="Calibri" w:cs="Calibri"/>
                <w:color w:val="auto"/>
                <w:spacing w:val="-8"/>
                <w:sz w:val="20"/>
                <w:szCs w:val="20"/>
              </w:rPr>
            </w:pPr>
            <w:r w:rsidRPr="00F506CA">
              <w:rPr>
                <w:rFonts w:ascii="MS Gothic" w:eastAsia="MS Gothic" w:hAnsi="MS Gothic" w:cs="MS Gothic" w:hint="eastAsia"/>
                <w:color w:val="auto"/>
                <w:spacing w:val="-8"/>
                <w:sz w:val="22"/>
                <w:szCs w:val="22"/>
              </w:rPr>
              <w:t>✔</w:t>
            </w:r>
          </w:p>
        </w:tc>
        <w:tc>
          <w:tcPr>
            <w:tcW w:w="615" w:type="dxa"/>
            <w:vAlign w:val="center"/>
          </w:tcPr>
          <w:p w14:paraId="45B081F6" w14:textId="0101DA8B" w:rsidR="00500090" w:rsidRDefault="00500090" w:rsidP="00500090">
            <w:pPr>
              <w:spacing w:line="360" w:lineRule="auto"/>
              <w:jc w:val="center"/>
              <w:rPr>
                <w:rFonts w:ascii="Calibri" w:eastAsia="宋体" w:hAnsi="Calibri" w:cs="Calibri"/>
                <w:color w:val="auto"/>
                <w:spacing w:val="-8"/>
                <w:sz w:val="20"/>
                <w:szCs w:val="20"/>
              </w:rPr>
            </w:pPr>
            <w:r w:rsidRPr="00F506CA">
              <w:rPr>
                <w:rFonts w:ascii="MS Gothic" w:eastAsia="MS Gothic" w:hAnsi="MS Gothic" w:cs="MS Gothic" w:hint="eastAsia"/>
                <w:color w:val="auto"/>
                <w:spacing w:val="-8"/>
                <w:sz w:val="22"/>
                <w:szCs w:val="22"/>
              </w:rPr>
              <w:t>✔</w:t>
            </w:r>
          </w:p>
        </w:tc>
        <w:tc>
          <w:tcPr>
            <w:tcW w:w="594" w:type="dxa"/>
          </w:tcPr>
          <w:p w14:paraId="1F769D20"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rsidRPr="00626479" w14:paraId="6F515B9B" w14:textId="77777777" w:rsidTr="00D50588">
        <w:trPr>
          <w:trHeight w:val="1167"/>
        </w:trPr>
        <w:tc>
          <w:tcPr>
            <w:tcW w:w="626" w:type="dxa"/>
            <w:vMerge/>
          </w:tcPr>
          <w:p w14:paraId="06EA6FA0" w14:textId="77777777" w:rsidR="00500090" w:rsidRDefault="00500090" w:rsidP="00500090">
            <w:pPr>
              <w:spacing w:line="360" w:lineRule="auto"/>
              <w:jc w:val="both"/>
              <w:rPr>
                <w:rFonts w:ascii="Calibri" w:eastAsia="宋体" w:hAnsi="Calibri" w:cs="Calibri"/>
                <w:color w:val="auto"/>
                <w:spacing w:val="-8"/>
                <w:sz w:val="20"/>
                <w:szCs w:val="20"/>
              </w:rPr>
            </w:pPr>
          </w:p>
        </w:tc>
        <w:tc>
          <w:tcPr>
            <w:tcW w:w="626" w:type="dxa"/>
            <w:gridSpan w:val="2"/>
            <w:vMerge/>
          </w:tcPr>
          <w:p w14:paraId="6AC90E16" w14:textId="77777777" w:rsidR="00500090" w:rsidRDefault="00500090" w:rsidP="00500090">
            <w:pPr>
              <w:spacing w:line="360" w:lineRule="auto"/>
              <w:jc w:val="both"/>
              <w:rPr>
                <w:rFonts w:ascii="Calibri" w:eastAsia="宋体" w:hAnsi="Calibri" w:cs="Calibri"/>
                <w:color w:val="auto"/>
                <w:spacing w:val="-8"/>
                <w:sz w:val="20"/>
                <w:szCs w:val="20"/>
              </w:rPr>
            </w:pPr>
          </w:p>
        </w:tc>
        <w:tc>
          <w:tcPr>
            <w:tcW w:w="4420" w:type="dxa"/>
            <w:gridSpan w:val="2"/>
          </w:tcPr>
          <w:p w14:paraId="470E4737" w14:textId="7839F4C0" w:rsidR="00500090" w:rsidRPr="005D2741" w:rsidRDefault="00500090" w:rsidP="00500090">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9"/>
                <w:sz w:val="20"/>
                <w:szCs w:val="20"/>
              </w:rPr>
              <w:t>6.2.</w:t>
            </w:r>
            <w:r>
              <w:rPr>
                <w:rFonts w:ascii="Times New Roman" w:eastAsia="宋体" w:hAnsi="Times New Roman" w:cs="Times New Roman"/>
                <w:b/>
                <w:bCs/>
                <w:spacing w:val="-9"/>
                <w:sz w:val="20"/>
                <w:szCs w:val="20"/>
              </w:rPr>
              <w:t>8</w:t>
            </w:r>
            <w:r w:rsidRPr="00402F7D">
              <w:rPr>
                <w:rFonts w:ascii="Times New Roman" w:eastAsia="宋体" w:hAnsi="Times New Roman" w:cs="Times New Roman"/>
                <w:spacing w:val="-9"/>
                <w:sz w:val="20"/>
                <w:szCs w:val="20"/>
              </w:rPr>
              <w:t>主管部门在项目审批各阶段建立绿色建筑项目建设的技术指南、建设导则等管理文件，评价分值为</w:t>
            </w:r>
            <w:r w:rsidRPr="00402F7D">
              <w:rPr>
                <w:rFonts w:ascii="Times New Roman" w:eastAsia="宋体" w:hAnsi="Times New Roman" w:cs="Times New Roman"/>
                <w:spacing w:val="-9"/>
                <w:sz w:val="20"/>
                <w:szCs w:val="20"/>
              </w:rPr>
              <w:t>10</w:t>
            </w:r>
            <w:r w:rsidRPr="00402F7D">
              <w:rPr>
                <w:rFonts w:ascii="Times New Roman" w:eastAsia="宋体" w:hAnsi="Times New Roman" w:cs="Times New Roman"/>
                <w:spacing w:val="-9"/>
                <w:sz w:val="20"/>
                <w:szCs w:val="20"/>
              </w:rPr>
              <w:t>分。</w:t>
            </w:r>
          </w:p>
        </w:tc>
        <w:tc>
          <w:tcPr>
            <w:tcW w:w="705" w:type="dxa"/>
            <w:gridSpan w:val="2"/>
            <w:vAlign w:val="center"/>
          </w:tcPr>
          <w:p w14:paraId="09CEE1B3" w14:textId="57201617" w:rsidR="00500090" w:rsidRDefault="00500090" w:rsidP="00500090">
            <w:pPr>
              <w:spacing w:line="360" w:lineRule="auto"/>
              <w:jc w:val="center"/>
              <w:rPr>
                <w:rFonts w:ascii="Calibri" w:eastAsia="宋体" w:hAnsi="Calibri" w:cs="Calibri"/>
                <w:color w:val="auto"/>
                <w:spacing w:val="-8"/>
                <w:sz w:val="20"/>
                <w:szCs w:val="20"/>
              </w:rPr>
            </w:pPr>
            <w:r w:rsidRPr="00F506CA">
              <w:rPr>
                <w:rFonts w:ascii="Calibri" w:eastAsia="宋体" w:hAnsi="Calibri" w:cs="Calibri" w:hint="eastAsia"/>
                <w:color w:val="auto"/>
                <w:spacing w:val="-8"/>
                <w:sz w:val="22"/>
                <w:szCs w:val="22"/>
              </w:rPr>
              <w:t>1</w:t>
            </w:r>
            <w:r w:rsidRPr="00F506CA">
              <w:rPr>
                <w:rFonts w:ascii="Calibri" w:eastAsia="宋体" w:hAnsi="Calibri" w:cs="Calibri"/>
                <w:color w:val="auto"/>
                <w:spacing w:val="-8"/>
                <w:sz w:val="22"/>
                <w:szCs w:val="22"/>
              </w:rPr>
              <w:t>0</w:t>
            </w:r>
          </w:p>
        </w:tc>
        <w:tc>
          <w:tcPr>
            <w:tcW w:w="710" w:type="dxa"/>
            <w:gridSpan w:val="2"/>
            <w:vAlign w:val="center"/>
          </w:tcPr>
          <w:p w14:paraId="60B545E6" w14:textId="04FC6027" w:rsidR="00500090" w:rsidRDefault="00500090" w:rsidP="00500090">
            <w:pPr>
              <w:spacing w:line="360" w:lineRule="auto"/>
              <w:jc w:val="center"/>
              <w:rPr>
                <w:rFonts w:ascii="Calibri" w:eastAsia="宋体" w:hAnsi="Calibri" w:cs="Calibri"/>
                <w:color w:val="auto"/>
                <w:spacing w:val="-8"/>
                <w:sz w:val="20"/>
                <w:szCs w:val="20"/>
              </w:rPr>
            </w:pPr>
            <w:r w:rsidRPr="00F506CA">
              <w:rPr>
                <w:rFonts w:ascii="MS Gothic" w:eastAsia="MS Gothic" w:hAnsi="MS Gothic" w:cs="MS Gothic" w:hint="eastAsia"/>
                <w:color w:val="auto"/>
                <w:spacing w:val="-8"/>
                <w:sz w:val="22"/>
                <w:szCs w:val="22"/>
              </w:rPr>
              <w:t>✔</w:t>
            </w:r>
          </w:p>
        </w:tc>
        <w:tc>
          <w:tcPr>
            <w:tcW w:w="615" w:type="dxa"/>
            <w:vAlign w:val="center"/>
          </w:tcPr>
          <w:p w14:paraId="25477966" w14:textId="61016BF1" w:rsidR="00500090" w:rsidRDefault="00500090" w:rsidP="00500090">
            <w:pPr>
              <w:spacing w:line="360" w:lineRule="auto"/>
              <w:jc w:val="center"/>
              <w:rPr>
                <w:rFonts w:ascii="Calibri" w:eastAsia="宋体" w:hAnsi="Calibri" w:cs="Calibri"/>
                <w:color w:val="auto"/>
                <w:spacing w:val="-8"/>
                <w:sz w:val="20"/>
                <w:szCs w:val="20"/>
              </w:rPr>
            </w:pPr>
            <w:r w:rsidRPr="00F506CA">
              <w:rPr>
                <w:rFonts w:ascii="MS Gothic" w:eastAsia="MS Gothic" w:hAnsi="MS Gothic" w:cs="MS Gothic" w:hint="eastAsia"/>
                <w:color w:val="auto"/>
                <w:spacing w:val="-8"/>
                <w:sz w:val="22"/>
                <w:szCs w:val="22"/>
              </w:rPr>
              <w:t>✔</w:t>
            </w:r>
          </w:p>
        </w:tc>
        <w:tc>
          <w:tcPr>
            <w:tcW w:w="594" w:type="dxa"/>
          </w:tcPr>
          <w:p w14:paraId="420906A9"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rsidRPr="00626479" w14:paraId="23F3A9B0" w14:textId="77777777" w:rsidTr="00920BFF">
        <w:trPr>
          <w:trHeight w:val="1167"/>
        </w:trPr>
        <w:tc>
          <w:tcPr>
            <w:tcW w:w="626" w:type="dxa"/>
            <w:vMerge/>
          </w:tcPr>
          <w:p w14:paraId="1ED098D1" w14:textId="77777777" w:rsidR="00500090" w:rsidRDefault="00500090" w:rsidP="00500090">
            <w:pPr>
              <w:spacing w:line="360" w:lineRule="auto"/>
              <w:jc w:val="both"/>
              <w:rPr>
                <w:rFonts w:ascii="Calibri" w:eastAsia="宋体" w:hAnsi="Calibri" w:cs="Calibri"/>
                <w:color w:val="auto"/>
                <w:spacing w:val="-8"/>
                <w:sz w:val="20"/>
                <w:szCs w:val="20"/>
              </w:rPr>
            </w:pPr>
          </w:p>
        </w:tc>
        <w:tc>
          <w:tcPr>
            <w:tcW w:w="626" w:type="dxa"/>
            <w:gridSpan w:val="2"/>
            <w:vMerge/>
          </w:tcPr>
          <w:p w14:paraId="43835D2C" w14:textId="77777777" w:rsidR="00500090" w:rsidRDefault="00500090" w:rsidP="00500090">
            <w:pPr>
              <w:spacing w:line="360" w:lineRule="auto"/>
              <w:jc w:val="both"/>
              <w:rPr>
                <w:rFonts w:ascii="Calibri" w:eastAsia="宋体" w:hAnsi="Calibri" w:cs="Calibri"/>
                <w:color w:val="auto"/>
                <w:spacing w:val="-8"/>
                <w:sz w:val="20"/>
                <w:szCs w:val="20"/>
              </w:rPr>
            </w:pPr>
          </w:p>
        </w:tc>
        <w:tc>
          <w:tcPr>
            <w:tcW w:w="4420" w:type="dxa"/>
            <w:gridSpan w:val="2"/>
          </w:tcPr>
          <w:p w14:paraId="0B5441B2" w14:textId="235FC0B3" w:rsidR="00500090" w:rsidRPr="005D2741" w:rsidRDefault="00500090" w:rsidP="00500090">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9"/>
                <w:sz w:val="20"/>
                <w:szCs w:val="20"/>
              </w:rPr>
              <w:t>6.2.</w:t>
            </w:r>
            <w:r>
              <w:rPr>
                <w:rFonts w:ascii="Times New Roman" w:eastAsia="宋体" w:hAnsi="Times New Roman" w:cs="Times New Roman"/>
                <w:b/>
                <w:bCs/>
                <w:spacing w:val="-9"/>
                <w:sz w:val="20"/>
                <w:szCs w:val="20"/>
              </w:rPr>
              <w:t>9</w:t>
            </w:r>
            <w:r w:rsidRPr="00402F7D">
              <w:rPr>
                <w:rFonts w:ascii="Times New Roman" w:eastAsia="宋体" w:hAnsi="Times New Roman" w:cs="Times New Roman"/>
                <w:spacing w:val="-9"/>
                <w:sz w:val="20"/>
                <w:szCs w:val="20"/>
              </w:rPr>
              <w:t>主管部门编制绿色建筑后评估管理测试办法，并对绿色建筑项目建设效果进行后评估，评价分值为</w:t>
            </w:r>
            <w:r w:rsidRPr="00402F7D">
              <w:rPr>
                <w:rFonts w:ascii="Times New Roman" w:eastAsia="宋体" w:hAnsi="Times New Roman" w:cs="Times New Roman"/>
                <w:spacing w:val="-9"/>
                <w:sz w:val="20"/>
                <w:szCs w:val="20"/>
              </w:rPr>
              <w:t>10</w:t>
            </w:r>
            <w:r w:rsidRPr="00402F7D">
              <w:rPr>
                <w:rFonts w:ascii="Times New Roman" w:eastAsia="宋体" w:hAnsi="Times New Roman" w:cs="Times New Roman"/>
                <w:spacing w:val="-9"/>
                <w:sz w:val="20"/>
                <w:szCs w:val="20"/>
              </w:rPr>
              <w:t>分</w:t>
            </w:r>
            <w:r w:rsidRPr="00402F7D">
              <w:rPr>
                <w:rFonts w:ascii="Times New Roman" w:eastAsia="宋体" w:hAnsi="Times New Roman" w:cs="Times New Roman"/>
                <w:spacing w:val="-9"/>
                <w:sz w:val="16"/>
                <w:szCs w:val="16"/>
              </w:rPr>
              <w:t>。</w:t>
            </w:r>
          </w:p>
        </w:tc>
        <w:tc>
          <w:tcPr>
            <w:tcW w:w="705" w:type="dxa"/>
            <w:gridSpan w:val="2"/>
            <w:vAlign w:val="center"/>
          </w:tcPr>
          <w:p w14:paraId="3A68F8CB" w14:textId="792B74AF" w:rsidR="00500090" w:rsidRDefault="00500090" w:rsidP="00500090">
            <w:pPr>
              <w:spacing w:line="360" w:lineRule="auto"/>
              <w:jc w:val="center"/>
              <w:rPr>
                <w:rFonts w:ascii="Calibri" w:eastAsia="宋体" w:hAnsi="Calibri" w:cs="Calibri"/>
                <w:color w:val="auto"/>
                <w:spacing w:val="-8"/>
                <w:sz w:val="20"/>
                <w:szCs w:val="20"/>
              </w:rPr>
            </w:pPr>
            <w:r w:rsidRPr="00F506CA">
              <w:rPr>
                <w:rFonts w:ascii="Calibri" w:eastAsia="宋体" w:hAnsi="Calibri" w:cs="Calibri" w:hint="eastAsia"/>
                <w:color w:val="auto"/>
                <w:spacing w:val="-8"/>
                <w:sz w:val="22"/>
                <w:szCs w:val="22"/>
              </w:rPr>
              <w:t>1</w:t>
            </w:r>
            <w:r w:rsidRPr="00F506CA">
              <w:rPr>
                <w:rFonts w:ascii="Calibri" w:eastAsia="宋体" w:hAnsi="Calibri" w:cs="Calibri"/>
                <w:color w:val="auto"/>
                <w:spacing w:val="-8"/>
                <w:sz w:val="22"/>
                <w:szCs w:val="22"/>
              </w:rPr>
              <w:t>0</w:t>
            </w:r>
          </w:p>
        </w:tc>
        <w:tc>
          <w:tcPr>
            <w:tcW w:w="710" w:type="dxa"/>
            <w:gridSpan w:val="2"/>
            <w:vAlign w:val="center"/>
          </w:tcPr>
          <w:p w14:paraId="681D6740" w14:textId="13285636" w:rsidR="00500090" w:rsidRDefault="00500090" w:rsidP="00500090">
            <w:pPr>
              <w:spacing w:line="360" w:lineRule="auto"/>
              <w:jc w:val="center"/>
              <w:rPr>
                <w:rFonts w:ascii="Calibri" w:eastAsia="宋体" w:hAnsi="Calibri" w:cs="Calibri"/>
                <w:color w:val="auto"/>
                <w:spacing w:val="-8"/>
                <w:sz w:val="20"/>
                <w:szCs w:val="20"/>
              </w:rPr>
            </w:pPr>
            <w:r w:rsidRPr="00F506CA">
              <w:rPr>
                <w:rFonts w:ascii="MS Gothic" w:eastAsia="MS Gothic" w:hAnsi="MS Gothic" w:cs="MS Gothic" w:hint="eastAsia"/>
                <w:color w:val="auto"/>
                <w:spacing w:val="-8"/>
                <w:sz w:val="22"/>
                <w:szCs w:val="22"/>
              </w:rPr>
              <w:t>✔</w:t>
            </w:r>
          </w:p>
        </w:tc>
        <w:tc>
          <w:tcPr>
            <w:tcW w:w="615" w:type="dxa"/>
            <w:vAlign w:val="center"/>
          </w:tcPr>
          <w:p w14:paraId="4B0EE47B" w14:textId="0D801A2E" w:rsidR="00500090" w:rsidRDefault="00500090" w:rsidP="00500090">
            <w:pPr>
              <w:spacing w:line="360" w:lineRule="auto"/>
              <w:jc w:val="center"/>
              <w:rPr>
                <w:rFonts w:ascii="Calibri" w:eastAsia="宋体" w:hAnsi="Calibri" w:cs="Calibri"/>
                <w:color w:val="auto"/>
                <w:spacing w:val="-8"/>
                <w:sz w:val="20"/>
                <w:szCs w:val="20"/>
              </w:rPr>
            </w:pPr>
            <w:r w:rsidRPr="00F506CA">
              <w:rPr>
                <w:rFonts w:ascii="MS Gothic" w:eastAsia="MS Gothic" w:hAnsi="MS Gothic" w:cs="MS Gothic" w:hint="eastAsia"/>
                <w:color w:val="auto"/>
                <w:spacing w:val="-8"/>
                <w:sz w:val="22"/>
                <w:szCs w:val="22"/>
              </w:rPr>
              <w:t>✔</w:t>
            </w:r>
          </w:p>
        </w:tc>
        <w:tc>
          <w:tcPr>
            <w:tcW w:w="594" w:type="dxa"/>
          </w:tcPr>
          <w:p w14:paraId="1560218C"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rsidRPr="00626479" w14:paraId="338EEEA6" w14:textId="77777777" w:rsidTr="00DE4F70">
        <w:trPr>
          <w:trHeight w:val="742"/>
        </w:trPr>
        <w:tc>
          <w:tcPr>
            <w:tcW w:w="626" w:type="dxa"/>
            <w:vMerge w:val="restart"/>
            <w:textDirection w:val="tbRlV"/>
            <w:vAlign w:val="center"/>
          </w:tcPr>
          <w:p w14:paraId="306ADFFC" w14:textId="418D110A" w:rsidR="00500090" w:rsidRDefault="00500090" w:rsidP="00500090">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资源与碳排放</w:t>
            </w:r>
          </w:p>
        </w:tc>
        <w:tc>
          <w:tcPr>
            <w:tcW w:w="626" w:type="dxa"/>
            <w:gridSpan w:val="2"/>
            <w:vMerge w:val="restart"/>
            <w:textDirection w:val="tbRlV"/>
            <w:vAlign w:val="center"/>
          </w:tcPr>
          <w:p w14:paraId="0F1F9107" w14:textId="19C2B1B7" w:rsidR="00500090" w:rsidRDefault="00500090" w:rsidP="00500090">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控制项</w:t>
            </w:r>
          </w:p>
        </w:tc>
        <w:tc>
          <w:tcPr>
            <w:tcW w:w="4420" w:type="dxa"/>
            <w:gridSpan w:val="2"/>
            <w:vAlign w:val="center"/>
          </w:tcPr>
          <w:p w14:paraId="43D290D6" w14:textId="38836A4C" w:rsidR="00500090" w:rsidRPr="005D2741" w:rsidRDefault="00500090" w:rsidP="00500090">
            <w:pPr>
              <w:spacing w:line="360" w:lineRule="auto"/>
              <w:jc w:val="both"/>
              <w:rPr>
                <w:rFonts w:ascii="Calibri" w:eastAsia="宋体" w:hAnsi="Calibri" w:cs="Calibri"/>
                <w:color w:val="auto"/>
                <w:spacing w:val="-9"/>
                <w:sz w:val="20"/>
                <w:szCs w:val="20"/>
              </w:rPr>
            </w:pPr>
            <w:r w:rsidRPr="00531D74">
              <w:rPr>
                <w:rFonts w:ascii="Times New Roman" w:eastAsia="宋体" w:hAnsi="Times New Roman" w:cs="Times New Roman"/>
                <w:b/>
                <w:bCs/>
                <w:color w:val="auto"/>
                <w:spacing w:val="-9"/>
                <w:sz w:val="20"/>
                <w:szCs w:val="20"/>
              </w:rPr>
              <w:t>7.1.1</w:t>
            </w:r>
            <w:r w:rsidRPr="00531D74">
              <w:rPr>
                <w:rFonts w:ascii="Times New Roman" w:eastAsia="宋体" w:hAnsi="Times New Roman" w:cs="Times New Roman"/>
                <w:color w:val="auto"/>
                <w:spacing w:val="-9"/>
                <w:sz w:val="20"/>
                <w:szCs w:val="20"/>
              </w:rPr>
              <w:t>应制定能源综合利用规划，统筹利用各种能源。</w:t>
            </w:r>
          </w:p>
        </w:tc>
        <w:tc>
          <w:tcPr>
            <w:tcW w:w="705" w:type="dxa"/>
            <w:gridSpan w:val="2"/>
            <w:vAlign w:val="center"/>
          </w:tcPr>
          <w:p w14:paraId="000B4241" w14:textId="50929599" w:rsidR="00500090" w:rsidRDefault="00500090"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10" w:type="dxa"/>
            <w:gridSpan w:val="2"/>
            <w:vAlign w:val="center"/>
          </w:tcPr>
          <w:p w14:paraId="4AF9694A" w14:textId="2281FE61" w:rsidR="00500090" w:rsidRDefault="00500090" w:rsidP="00500090">
            <w:pPr>
              <w:spacing w:line="360" w:lineRule="auto"/>
              <w:jc w:val="center"/>
              <w:rPr>
                <w:rFonts w:ascii="Calibri" w:eastAsia="宋体" w:hAnsi="Calibri" w:cs="Calibri"/>
                <w:color w:val="auto"/>
                <w:spacing w:val="-8"/>
                <w:sz w:val="20"/>
                <w:szCs w:val="20"/>
              </w:rPr>
            </w:pPr>
            <w:r w:rsidRPr="00F506CA">
              <w:rPr>
                <w:rFonts w:ascii="MS Gothic" w:eastAsia="MS Gothic" w:hAnsi="MS Gothic" w:cs="MS Gothic" w:hint="eastAsia"/>
                <w:color w:val="auto"/>
                <w:spacing w:val="-8"/>
                <w:sz w:val="22"/>
                <w:szCs w:val="22"/>
              </w:rPr>
              <w:t>✔</w:t>
            </w:r>
          </w:p>
        </w:tc>
        <w:tc>
          <w:tcPr>
            <w:tcW w:w="615" w:type="dxa"/>
            <w:vAlign w:val="center"/>
          </w:tcPr>
          <w:p w14:paraId="5D492622" w14:textId="70088303" w:rsidR="00500090" w:rsidRDefault="00500090" w:rsidP="00500090">
            <w:pPr>
              <w:spacing w:line="360" w:lineRule="auto"/>
              <w:jc w:val="center"/>
              <w:rPr>
                <w:rFonts w:ascii="Calibri" w:eastAsia="宋体" w:hAnsi="Calibri" w:cs="Calibri"/>
                <w:color w:val="auto"/>
                <w:spacing w:val="-8"/>
                <w:sz w:val="20"/>
                <w:szCs w:val="20"/>
              </w:rPr>
            </w:pPr>
            <w:r w:rsidRPr="00F506CA">
              <w:rPr>
                <w:rFonts w:ascii="MS Gothic" w:eastAsia="MS Gothic" w:hAnsi="MS Gothic" w:cs="MS Gothic" w:hint="eastAsia"/>
                <w:color w:val="auto"/>
                <w:spacing w:val="-8"/>
                <w:sz w:val="22"/>
                <w:szCs w:val="22"/>
              </w:rPr>
              <w:t>✔</w:t>
            </w:r>
          </w:p>
        </w:tc>
        <w:tc>
          <w:tcPr>
            <w:tcW w:w="594" w:type="dxa"/>
          </w:tcPr>
          <w:p w14:paraId="5A48BD31"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14:paraId="3D86E421" w14:textId="77777777" w:rsidTr="0082554E">
        <w:trPr>
          <w:trHeight w:val="1167"/>
        </w:trPr>
        <w:tc>
          <w:tcPr>
            <w:tcW w:w="626" w:type="dxa"/>
            <w:vMerge/>
          </w:tcPr>
          <w:p w14:paraId="551578E3" w14:textId="77777777" w:rsidR="00500090" w:rsidRDefault="00500090" w:rsidP="00500090">
            <w:pPr>
              <w:spacing w:line="360" w:lineRule="auto"/>
              <w:jc w:val="both"/>
              <w:rPr>
                <w:rFonts w:ascii="Calibri" w:eastAsia="宋体" w:hAnsi="Calibri" w:cs="Calibri"/>
                <w:color w:val="auto"/>
                <w:spacing w:val="-8"/>
                <w:sz w:val="20"/>
                <w:szCs w:val="20"/>
              </w:rPr>
            </w:pPr>
          </w:p>
        </w:tc>
        <w:tc>
          <w:tcPr>
            <w:tcW w:w="626" w:type="dxa"/>
            <w:gridSpan w:val="2"/>
            <w:vMerge/>
          </w:tcPr>
          <w:p w14:paraId="33CB79FA" w14:textId="77777777" w:rsidR="00500090" w:rsidRDefault="00500090" w:rsidP="00500090">
            <w:pPr>
              <w:spacing w:line="360" w:lineRule="auto"/>
              <w:jc w:val="both"/>
              <w:rPr>
                <w:rFonts w:ascii="Calibri" w:eastAsia="宋体" w:hAnsi="Calibri" w:cs="Calibri"/>
                <w:color w:val="auto"/>
                <w:spacing w:val="-8"/>
                <w:sz w:val="20"/>
                <w:szCs w:val="20"/>
              </w:rPr>
            </w:pPr>
          </w:p>
        </w:tc>
        <w:tc>
          <w:tcPr>
            <w:tcW w:w="4420" w:type="dxa"/>
            <w:gridSpan w:val="2"/>
            <w:vAlign w:val="center"/>
          </w:tcPr>
          <w:p w14:paraId="4E3091A1" w14:textId="66F60999" w:rsidR="00500090" w:rsidRPr="005D2741" w:rsidRDefault="00500090" w:rsidP="00500090">
            <w:pPr>
              <w:spacing w:line="360" w:lineRule="auto"/>
              <w:jc w:val="both"/>
              <w:rPr>
                <w:rFonts w:ascii="Calibri" w:eastAsia="宋体" w:hAnsi="Calibri" w:cs="Calibri"/>
                <w:color w:val="auto"/>
                <w:spacing w:val="-9"/>
                <w:sz w:val="20"/>
                <w:szCs w:val="20"/>
              </w:rPr>
            </w:pPr>
            <w:r w:rsidRPr="00062493">
              <w:rPr>
                <w:rFonts w:ascii="Times New Roman" w:eastAsia="宋体" w:hAnsi="Times New Roman" w:cs="Times New Roman"/>
                <w:b/>
                <w:bCs/>
                <w:spacing w:val="-9"/>
                <w:sz w:val="20"/>
                <w:szCs w:val="20"/>
              </w:rPr>
              <w:t>7.1.2</w:t>
            </w:r>
            <w:r w:rsidRPr="00402F7D">
              <w:rPr>
                <w:rFonts w:ascii="Times New Roman" w:eastAsia="宋体" w:hAnsi="Times New Roman" w:cs="Times New Roman"/>
                <w:spacing w:val="-9"/>
                <w:sz w:val="20"/>
                <w:szCs w:val="20"/>
              </w:rPr>
              <w:t>应在方案、规划阶段制定城市水资源综合利用规划，实施运管阶段制定用水现状调研、评估和发展规划报告，统筹、综合利用各种水资源。</w:t>
            </w:r>
          </w:p>
        </w:tc>
        <w:tc>
          <w:tcPr>
            <w:tcW w:w="705" w:type="dxa"/>
            <w:gridSpan w:val="2"/>
            <w:vAlign w:val="center"/>
          </w:tcPr>
          <w:p w14:paraId="384FBD6F" w14:textId="4CCF0874" w:rsidR="00500090" w:rsidRDefault="00500090"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10" w:type="dxa"/>
            <w:gridSpan w:val="2"/>
            <w:vAlign w:val="center"/>
          </w:tcPr>
          <w:p w14:paraId="66230D09" w14:textId="3D842B79" w:rsidR="00500090" w:rsidRDefault="00500090" w:rsidP="00500090">
            <w:pPr>
              <w:spacing w:line="360" w:lineRule="auto"/>
              <w:jc w:val="center"/>
              <w:rPr>
                <w:rFonts w:ascii="Calibri" w:eastAsia="宋体" w:hAnsi="Calibri" w:cs="Calibri"/>
                <w:color w:val="auto"/>
                <w:spacing w:val="-8"/>
                <w:sz w:val="20"/>
                <w:szCs w:val="20"/>
              </w:rPr>
            </w:pPr>
            <w:r w:rsidRPr="00F506CA">
              <w:rPr>
                <w:rFonts w:ascii="MS Gothic" w:eastAsia="MS Gothic" w:hAnsi="MS Gothic" w:cs="MS Gothic" w:hint="eastAsia"/>
                <w:color w:val="auto"/>
                <w:spacing w:val="-8"/>
                <w:sz w:val="22"/>
                <w:szCs w:val="22"/>
              </w:rPr>
              <w:t>✔</w:t>
            </w:r>
          </w:p>
        </w:tc>
        <w:tc>
          <w:tcPr>
            <w:tcW w:w="615" w:type="dxa"/>
            <w:vAlign w:val="center"/>
          </w:tcPr>
          <w:p w14:paraId="69B7F792" w14:textId="128498ED" w:rsidR="00500090" w:rsidRDefault="00500090" w:rsidP="00500090">
            <w:pPr>
              <w:spacing w:line="360" w:lineRule="auto"/>
              <w:jc w:val="center"/>
              <w:rPr>
                <w:rFonts w:ascii="Calibri" w:eastAsia="宋体" w:hAnsi="Calibri" w:cs="Calibri"/>
                <w:color w:val="auto"/>
                <w:spacing w:val="-8"/>
                <w:sz w:val="20"/>
                <w:szCs w:val="20"/>
              </w:rPr>
            </w:pPr>
            <w:r w:rsidRPr="00F506CA">
              <w:rPr>
                <w:rFonts w:ascii="MS Gothic" w:eastAsia="MS Gothic" w:hAnsi="MS Gothic" w:cs="MS Gothic" w:hint="eastAsia"/>
                <w:color w:val="auto"/>
                <w:spacing w:val="-8"/>
                <w:sz w:val="22"/>
                <w:szCs w:val="22"/>
              </w:rPr>
              <w:t>✔</w:t>
            </w:r>
          </w:p>
        </w:tc>
        <w:tc>
          <w:tcPr>
            <w:tcW w:w="594" w:type="dxa"/>
          </w:tcPr>
          <w:p w14:paraId="51A18C0E" w14:textId="77777777" w:rsidR="00500090" w:rsidRDefault="00500090" w:rsidP="00500090">
            <w:pPr>
              <w:spacing w:line="360" w:lineRule="auto"/>
              <w:jc w:val="both"/>
              <w:rPr>
                <w:rFonts w:ascii="Calibri" w:eastAsia="宋体" w:hAnsi="Calibri" w:cs="Calibri"/>
                <w:color w:val="auto"/>
                <w:spacing w:val="-8"/>
                <w:sz w:val="20"/>
                <w:szCs w:val="20"/>
              </w:rPr>
            </w:pPr>
          </w:p>
        </w:tc>
      </w:tr>
      <w:tr w:rsidR="00500090" w14:paraId="1F399197" w14:textId="77777777" w:rsidTr="006352A9">
        <w:trPr>
          <w:trHeight w:val="778"/>
        </w:trPr>
        <w:tc>
          <w:tcPr>
            <w:tcW w:w="626" w:type="dxa"/>
            <w:vMerge/>
          </w:tcPr>
          <w:p w14:paraId="580A0931" w14:textId="77777777" w:rsidR="00500090" w:rsidRDefault="00500090" w:rsidP="00500090">
            <w:pPr>
              <w:spacing w:line="360" w:lineRule="auto"/>
              <w:jc w:val="both"/>
              <w:rPr>
                <w:rFonts w:ascii="Calibri" w:eastAsia="宋体" w:hAnsi="Calibri" w:cs="Calibri"/>
                <w:color w:val="auto"/>
                <w:spacing w:val="-8"/>
                <w:sz w:val="20"/>
                <w:szCs w:val="20"/>
              </w:rPr>
            </w:pPr>
          </w:p>
        </w:tc>
        <w:tc>
          <w:tcPr>
            <w:tcW w:w="626" w:type="dxa"/>
            <w:gridSpan w:val="2"/>
            <w:vMerge/>
          </w:tcPr>
          <w:p w14:paraId="140F7DB0" w14:textId="77777777" w:rsidR="00500090" w:rsidRDefault="00500090" w:rsidP="00500090">
            <w:pPr>
              <w:spacing w:line="360" w:lineRule="auto"/>
              <w:jc w:val="both"/>
              <w:rPr>
                <w:rFonts w:ascii="Calibri" w:eastAsia="宋体" w:hAnsi="Calibri" w:cs="Calibri"/>
                <w:color w:val="auto"/>
                <w:spacing w:val="-8"/>
                <w:sz w:val="20"/>
                <w:szCs w:val="20"/>
              </w:rPr>
            </w:pPr>
          </w:p>
        </w:tc>
        <w:tc>
          <w:tcPr>
            <w:tcW w:w="4420" w:type="dxa"/>
            <w:gridSpan w:val="2"/>
          </w:tcPr>
          <w:p w14:paraId="27D1CC1D" w14:textId="22A7C846" w:rsidR="00500090" w:rsidRPr="005D2741" w:rsidRDefault="00500090" w:rsidP="00500090">
            <w:pPr>
              <w:spacing w:line="360" w:lineRule="auto"/>
              <w:jc w:val="both"/>
              <w:rPr>
                <w:rFonts w:ascii="Calibri" w:eastAsia="宋体" w:hAnsi="Calibri" w:cs="Calibri"/>
                <w:color w:val="auto"/>
                <w:spacing w:val="-9"/>
                <w:sz w:val="20"/>
                <w:szCs w:val="20"/>
              </w:rPr>
            </w:pPr>
            <w:r w:rsidRPr="00531D74">
              <w:rPr>
                <w:rFonts w:ascii="Times New Roman" w:eastAsia="宋体" w:hAnsi="Times New Roman" w:cs="Times New Roman"/>
                <w:b/>
                <w:bCs/>
                <w:color w:val="auto"/>
                <w:spacing w:val="-9"/>
                <w:sz w:val="20"/>
                <w:szCs w:val="20"/>
              </w:rPr>
              <w:t>7.1.3</w:t>
            </w:r>
            <w:r w:rsidRPr="00531D74">
              <w:rPr>
                <w:rFonts w:ascii="Times New Roman" w:eastAsia="宋体" w:hAnsi="Times New Roman" w:cs="Times New Roman"/>
                <w:color w:val="auto"/>
                <w:spacing w:val="-9"/>
                <w:sz w:val="20"/>
                <w:szCs w:val="20"/>
              </w:rPr>
              <w:t>应提交详尽合理的碳排放计算与分析清单，制定分阶段的减排目标和实施方案</w:t>
            </w:r>
            <w:r>
              <w:rPr>
                <w:rFonts w:ascii="Times New Roman" w:eastAsia="宋体" w:hAnsi="Times New Roman" w:cs="Times New Roman" w:hint="eastAsia"/>
                <w:color w:val="auto"/>
                <w:spacing w:val="-9"/>
                <w:sz w:val="20"/>
                <w:szCs w:val="20"/>
              </w:rPr>
              <w:t>。</w:t>
            </w:r>
          </w:p>
        </w:tc>
        <w:tc>
          <w:tcPr>
            <w:tcW w:w="705" w:type="dxa"/>
            <w:gridSpan w:val="2"/>
            <w:vAlign w:val="center"/>
          </w:tcPr>
          <w:p w14:paraId="36904CA7" w14:textId="547B6B13" w:rsidR="00500090" w:rsidRDefault="00500090" w:rsidP="00500090">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10" w:type="dxa"/>
            <w:gridSpan w:val="2"/>
            <w:vAlign w:val="center"/>
          </w:tcPr>
          <w:p w14:paraId="58D96D85" w14:textId="1DC78C33" w:rsidR="00500090" w:rsidRDefault="00500090" w:rsidP="00500090">
            <w:pPr>
              <w:spacing w:line="360" w:lineRule="auto"/>
              <w:jc w:val="center"/>
              <w:rPr>
                <w:rFonts w:ascii="Calibri" w:eastAsia="宋体" w:hAnsi="Calibri" w:cs="Calibri"/>
                <w:color w:val="auto"/>
                <w:spacing w:val="-8"/>
                <w:sz w:val="20"/>
                <w:szCs w:val="20"/>
              </w:rPr>
            </w:pPr>
            <w:r w:rsidRPr="00F506CA">
              <w:rPr>
                <w:rFonts w:ascii="MS Gothic" w:eastAsia="MS Gothic" w:hAnsi="MS Gothic" w:cs="MS Gothic" w:hint="eastAsia"/>
                <w:color w:val="auto"/>
                <w:spacing w:val="-8"/>
                <w:sz w:val="22"/>
                <w:szCs w:val="22"/>
              </w:rPr>
              <w:t>✔</w:t>
            </w:r>
          </w:p>
        </w:tc>
        <w:tc>
          <w:tcPr>
            <w:tcW w:w="615" w:type="dxa"/>
            <w:vAlign w:val="center"/>
          </w:tcPr>
          <w:p w14:paraId="284B72C4" w14:textId="0B5A4145" w:rsidR="00500090" w:rsidRDefault="00500090" w:rsidP="00500090">
            <w:pPr>
              <w:spacing w:line="360" w:lineRule="auto"/>
              <w:jc w:val="center"/>
              <w:rPr>
                <w:rFonts w:ascii="Calibri" w:eastAsia="宋体" w:hAnsi="Calibri" w:cs="Calibri"/>
                <w:color w:val="auto"/>
                <w:spacing w:val="-8"/>
                <w:sz w:val="20"/>
                <w:szCs w:val="20"/>
              </w:rPr>
            </w:pPr>
            <w:r w:rsidRPr="00F506CA">
              <w:rPr>
                <w:rFonts w:ascii="MS Gothic" w:eastAsia="MS Gothic" w:hAnsi="MS Gothic" w:cs="MS Gothic" w:hint="eastAsia"/>
                <w:color w:val="auto"/>
                <w:spacing w:val="-8"/>
                <w:sz w:val="22"/>
                <w:szCs w:val="22"/>
              </w:rPr>
              <w:t>✔</w:t>
            </w:r>
          </w:p>
        </w:tc>
        <w:tc>
          <w:tcPr>
            <w:tcW w:w="594" w:type="dxa"/>
          </w:tcPr>
          <w:p w14:paraId="717E8ECF" w14:textId="77777777" w:rsidR="00500090" w:rsidRDefault="00500090" w:rsidP="00500090">
            <w:pPr>
              <w:spacing w:line="360" w:lineRule="auto"/>
              <w:jc w:val="both"/>
              <w:rPr>
                <w:rFonts w:ascii="Calibri" w:eastAsia="宋体" w:hAnsi="Calibri" w:cs="Calibri"/>
                <w:color w:val="auto"/>
                <w:spacing w:val="-8"/>
                <w:sz w:val="20"/>
                <w:szCs w:val="20"/>
              </w:rPr>
            </w:pPr>
          </w:p>
        </w:tc>
      </w:tr>
    </w:tbl>
    <w:p w14:paraId="7A26AED5" w14:textId="390E210F" w:rsidR="00B746C6" w:rsidRDefault="00B746C6" w:rsidP="00714A96">
      <w:pPr>
        <w:spacing w:line="360" w:lineRule="auto"/>
        <w:jc w:val="both"/>
        <w:rPr>
          <w:rFonts w:ascii="Calibri" w:eastAsia="宋体" w:hAnsi="Calibri" w:cs="Calibri"/>
          <w:color w:val="auto"/>
          <w:spacing w:val="-8"/>
          <w:sz w:val="20"/>
          <w:szCs w:val="20"/>
        </w:rPr>
      </w:pPr>
    </w:p>
    <w:p w14:paraId="6E1703B4" w14:textId="77777777" w:rsidR="00B746C6" w:rsidRDefault="00B746C6" w:rsidP="00714A96">
      <w:pPr>
        <w:spacing w:line="360" w:lineRule="auto"/>
        <w:jc w:val="both"/>
        <w:rPr>
          <w:rFonts w:ascii="Calibri" w:eastAsia="宋体" w:hAnsi="Calibri" w:cs="Calibri"/>
          <w:color w:val="auto"/>
          <w:spacing w:val="-8"/>
          <w:sz w:val="20"/>
          <w:szCs w:val="20"/>
        </w:rPr>
      </w:pPr>
    </w:p>
    <w:tbl>
      <w:tblPr>
        <w:tblStyle w:val="ad"/>
        <w:tblW w:w="0" w:type="auto"/>
        <w:tblLook w:val="04A0" w:firstRow="1" w:lastRow="0" w:firstColumn="1" w:lastColumn="0" w:noHBand="0" w:noVBand="1"/>
      </w:tblPr>
      <w:tblGrid>
        <w:gridCol w:w="597"/>
        <w:gridCol w:w="32"/>
        <w:gridCol w:w="594"/>
        <w:gridCol w:w="61"/>
        <w:gridCol w:w="651"/>
        <w:gridCol w:w="60"/>
        <w:gridCol w:w="3676"/>
        <w:gridCol w:w="17"/>
        <w:gridCol w:w="690"/>
        <w:gridCol w:w="12"/>
        <w:gridCol w:w="694"/>
        <w:gridCol w:w="7"/>
        <w:gridCol w:w="611"/>
        <w:gridCol w:w="594"/>
      </w:tblGrid>
      <w:tr w:rsidR="00DE39BC" w14:paraId="2C7229FE" w14:textId="77777777" w:rsidTr="00DE39BC">
        <w:trPr>
          <w:trHeight w:val="274"/>
        </w:trPr>
        <w:tc>
          <w:tcPr>
            <w:tcW w:w="629" w:type="dxa"/>
            <w:gridSpan w:val="2"/>
            <w:vMerge w:val="restart"/>
            <w:vAlign w:val="center"/>
          </w:tcPr>
          <w:p w14:paraId="06B75F92" w14:textId="77777777" w:rsidR="00A03E11" w:rsidRDefault="00A03E11"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lastRenderedPageBreak/>
              <w:t>指标</w:t>
            </w:r>
          </w:p>
        </w:tc>
        <w:tc>
          <w:tcPr>
            <w:tcW w:w="655" w:type="dxa"/>
            <w:gridSpan w:val="2"/>
            <w:vMerge w:val="restart"/>
            <w:vAlign w:val="center"/>
          </w:tcPr>
          <w:p w14:paraId="43DA19FD" w14:textId="77777777" w:rsidR="00A03E11" w:rsidRDefault="00A03E11"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类别</w:t>
            </w:r>
          </w:p>
        </w:tc>
        <w:tc>
          <w:tcPr>
            <w:tcW w:w="4404" w:type="dxa"/>
            <w:gridSpan w:val="4"/>
            <w:vMerge w:val="restart"/>
            <w:vAlign w:val="center"/>
          </w:tcPr>
          <w:p w14:paraId="2123D05C" w14:textId="77777777" w:rsidR="00A03E11" w:rsidRDefault="00A03E11"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标准条文</w:t>
            </w:r>
          </w:p>
        </w:tc>
        <w:tc>
          <w:tcPr>
            <w:tcW w:w="702" w:type="dxa"/>
            <w:gridSpan w:val="2"/>
            <w:vMerge w:val="restart"/>
            <w:vAlign w:val="center"/>
          </w:tcPr>
          <w:p w14:paraId="75FD1DE7" w14:textId="77777777" w:rsidR="00A03E11" w:rsidRDefault="00A03E11"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分数</w:t>
            </w:r>
          </w:p>
        </w:tc>
        <w:tc>
          <w:tcPr>
            <w:tcW w:w="1312" w:type="dxa"/>
            <w:gridSpan w:val="3"/>
            <w:vAlign w:val="center"/>
          </w:tcPr>
          <w:p w14:paraId="0A7127E0" w14:textId="77777777" w:rsidR="00A03E11" w:rsidRDefault="00A03E11"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594" w:type="dxa"/>
            <w:vMerge w:val="restart"/>
            <w:vAlign w:val="center"/>
          </w:tcPr>
          <w:p w14:paraId="321360B7" w14:textId="77777777" w:rsidR="00A03E11" w:rsidRDefault="00A03E11"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达标判定</w:t>
            </w:r>
          </w:p>
        </w:tc>
      </w:tr>
      <w:tr w:rsidR="00DE39BC" w14:paraId="1C740A17" w14:textId="77777777" w:rsidTr="00DE39BC">
        <w:trPr>
          <w:trHeight w:val="450"/>
        </w:trPr>
        <w:tc>
          <w:tcPr>
            <w:tcW w:w="629" w:type="dxa"/>
            <w:gridSpan w:val="2"/>
            <w:vMerge/>
            <w:vAlign w:val="center"/>
          </w:tcPr>
          <w:p w14:paraId="32C1C320" w14:textId="77777777" w:rsidR="00A03E11" w:rsidRDefault="00A03E11" w:rsidP="00672AF3">
            <w:pPr>
              <w:spacing w:line="360" w:lineRule="auto"/>
              <w:jc w:val="center"/>
              <w:rPr>
                <w:rFonts w:ascii="Calibri" w:eastAsia="宋体" w:hAnsi="Calibri" w:cs="Calibri"/>
                <w:color w:val="auto"/>
                <w:spacing w:val="-8"/>
                <w:sz w:val="20"/>
                <w:szCs w:val="20"/>
              </w:rPr>
            </w:pPr>
          </w:p>
        </w:tc>
        <w:tc>
          <w:tcPr>
            <w:tcW w:w="655" w:type="dxa"/>
            <w:gridSpan w:val="2"/>
            <w:vMerge/>
            <w:vAlign w:val="center"/>
          </w:tcPr>
          <w:p w14:paraId="4E6771E6" w14:textId="77777777" w:rsidR="00A03E11" w:rsidRDefault="00A03E11" w:rsidP="00672AF3">
            <w:pPr>
              <w:spacing w:line="360" w:lineRule="auto"/>
              <w:jc w:val="center"/>
              <w:rPr>
                <w:rFonts w:ascii="Calibri" w:eastAsia="宋体" w:hAnsi="Calibri" w:cs="Calibri"/>
                <w:color w:val="auto"/>
                <w:spacing w:val="-8"/>
                <w:sz w:val="20"/>
                <w:szCs w:val="20"/>
              </w:rPr>
            </w:pPr>
          </w:p>
        </w:tc>
        <w:tc>
          <w:tcPr>
            <w:tcW w:w="4404" w:type="dxa"/>
            <w:gridSpan w:val="4"/>
            <w:vMerge/>
            <w:vAlign w:val="center"/>
          </w:tcPr>
          <w:p w14:paraId="71896522" w14:textId="77777777" w:rsidR="00A03E11" w:rsidRDefault="00A03E11" w:rsidP="00672AF3">
            <w:pPr>
              <w:spacing w:line="360" w:lineRule="auto"/>
              <w:jc w:val="center"/>
              <w:rPr>
                <w:rFonts w:ascii="Calibri" w:eastAsia="宋体" w:hAnsi="Calibri" w:cs="Calibri"/>
                <w:color w:val="auto"/>
                <w:spacing w:val="-8"/>
                <w:sz w:val="20"/>
                <w:szCs w:val="20"/>
              </w:rPr>
            </w:pPr>
          </w:p>
        </w:tc>
        <w:tc>
          <w:tcPr>
            <w:tcW w:w="702" w:type="dxa"/>
            <w:gridSpan w:val="2"/>
            <w:vMerge/>
            <w:vAlign w:val="center"/>
          </w:tcPr>
          <w:p w14:paraId="3EF9CEB9" w14:textId="77777777" w:rsidR="00A03E11" w:rsidRDefault="00A03E11" w:rsidP="00672AF3">
            <w:pPr>
              <w:spacing w:line="360" w:lineRule="auto"/>
              <w:jc w:val="center"/>
              <w:rPr>
                <w:rFonts w:ascii="Calibri" w:eastAsia="宋体" w:hAnsi="Calibri" w:cs="Calibri"/>
                <w:color w:val="auto"/>
                <w:spacing w:val="-8"/>
                <w:sz w:val="20"/>
                <w:szCs w:val="20"/>
              </w:rPr>
            </w:pPr>
          </w:p>
        </w:tc>
        <w:tc>
          <w:tcPr>
            <w:tcW w:w="701" w:type="dxa"/>
            <w:gridSpan w:val="2"/>
            <w:vAlign w:val="center"/>
          </w:tcPr>
          <w:p w14:paraId="107C7556" w14:textId="77777777" w:rsidR="00A03E11" w:rsidRDefault="00A03E11"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规划设计</w:t>
            </w:r>
          </w:p>
        </w:tc>
        <w:tc>
          <w:tcPr>
            <w:tcW w:w="611" w:type="dxa"/>
            <w:vAlign w:val="center"/>
          </w:tcPr>
          <w:p w14:paraId="11AE2DD3" w14:textId="77777777" w:rsidR="00A03E11" w:rsidRDefault="00A03E11"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实施运管</w:t>
            </w:r>
          </w:p>
        </w:tc>
        <w:tc>
          <w:tcPr>
            <w:tcW w:w="594" w:type="dxa"/>
            <w:vMerge/>
          </w:tcPr>
          <w:p w14:paraId="6220B95D" w14:textId="77777777" w:rsidR="00A03E11" w:rsidRDefault="00A03E11" w:rsidP="00672AF3">
            <w:pPr>
              <w:spacing w:line="360" w:lineRule="auto"/>
              <w:jc w:val="both"/>
              <w:rPr>
                <w:rFonts w:ascii="Calibri" w:eastAsia="宋体" w:hAnsi="Calibri" w:cs="Calibri"/>
                <w:color w:val="auto"/>
                <w:spacing w:val="-8"/>
                <w:sz w:val="20"/>
                <w:szCs w:val="20"/>
              </w:rPr>
            </w:pPr>
          </w:p>
        </w:tc>
      </w:tr>
      <w:tr w:rsidR="00CC38C5" w14:paraId="77183A0B" w14:textId="77777777" w:rsidTr="000D170B">
        <w:trPr>
          <w:trHeight w:val="2088"/>
        </w:trPr>
        <w:tc>
          <w:tcPr>
            <w:tcW w:w="629" w:type="dxa"/>
            <w:gridSpan w:val="2"/>
            <w:vMerge w:val="restart"/>
            <w:textDirection w:val="tbRlV"/>
            <w:vAlign w:val="center"/>
          </w:tcPr>
          <w:p w14:paraId="2AB3DE03" w14:textId="71FD0ED3" w:rsidR="00CC38C5" w:rsidRDefault="00CC38C5" w:rsidP="00CC38C5">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资源与碳排放</w:t>
            </w:r>
          </w:p>
        </w:tc>
        <w:tc>
          <w:tcPr>
            <w:tcW w:w="655" w:type="dxa"/>
            <w:gridSpan w:val="2"/>
            <w:vMerge w:val="restart"/>
            <w:textDirection w:val="tbRlV"/>
            <w:vAlign w:val="center"/>
          </w:tcPr>
          <w:p w14:paraId="5158E1C5" w14:textId="49D743DF" w:rsidR="00CC38C5" w:rsidRDefault="00CC38C5" w:rsidP="00CC38C5">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711" w:type="dxa"/>
            <w:gridSpan w:val="2"/>
            <w:vMerge w:val="restart"/>
            <w:textDirection w:val="tbRlV"/>
            <w:vAlign w:val="center"/>
          </w:tcPr>
          <w:p w14:paraId="59DA23BF" w14:textId="28A9D23A" w:rsidR="00CC38C5" w:rsidRPr="005D2741" w:rsidRDefault="00CC38C5" w:rsidP="00CC38C5">
            <w:pPr>
              <w:spacing w:line="360" w:lineRule="auto"/>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能源</w:t>
            </w:r>
          </w:p>
        </w:tc>
        <w:tc>
          <w:tcPr>
            <w:tcW w:w="3693" w:type="dxa"/>
            <w:gridSpan w:val="2"/>
          </w:tcPr>
          <w:p w14:paraId="5F4E1EDD" w14:textId="77777777" w:rsidR="00CC38C5" w:rsidRPr="00402F7D" w:rsidRDefault="00CC38C5" w:rsidP="00CC38C5">
            <w:pPr>
              <w:spacing w:line="276" w:lineRule="auto"/>
              <w:rPr>
                <w:rFonts w:ascii="Times New Roman" w:eastAsia="宋体" w:hAnsi="Times New Roman" w:cs="Times New Roman"/>
                <w:spacing w:val="-9"/>
                <w:sz w:val="20"/>
                <w:szCs w:val="20"/>
              </w:rPr>
            </w:pPr>
            <w:r w:rsidRPr="00402F7D">
              <w:rPr>
                <w:rFonts w:ascii="Times New Roman" w:eastAsia="宋体" w:hAnsi="Times New Roman" w:cs="Times New Roman"/>
                <w:b/>
                <w:bCs/>
                <w:spacing w:val="-9"/>
                <w:sz w:val="20"/>
                <w:szCs w:val="20"/>
              </w:rPr>
              <w:t>7.2.1</w:t>
            </w:r>
            <w:r w:rsidRPr="00402F7D">
              <w:rPr>
                <w:rFonts w:ascii="Times New Roman" w:eastAsia="宋体" w:hAnsi="Times New Roman" w:cs="Times New Roman"/>
                <w:spacing w:val="-9"/>
                <w:sz w:val="20"/>
                <w:szCs w:val="20"/>
              </w:rPr>
              <w:t>城区内实行用能分类分项计量，</w:t>
            </w:r>
            <w:proofErr w:type="gramStart"/>
            <w:r w:rsidRPr="00402F7D">
              <w:rPr>
                <w:rFonts w:ascii="Times New Roman" w:eastAsia="宋体" w:hAnsi="Times New Roman" w:cs="Times New Roman"/>
                <w:spacing w:val="-9"/>
                <w:sz w:val="20"/>
                <w:szCs w:val="20"/>
              </w:rPr>
              <w:t>评价总分值</w:t>
            </w:r>
            <w:proofErr w:type="gramEnd"/>
            <w:r w:rsidRPr="00402F7D">
              <w:rPr>
                <w:rFonts w:ascii="Times New Roman" w:eastAsia="宋体" w:hAnsi="Times New Roman" w:cs="Times New Roman"/>
                <w:spacing w:val="-9"/>
                <w:sz w:val="20"/>
                <w:szCs w:val="20"/>
              </w:rPr>
              <w:t>为</w:t>
            </w:r>
            <w:r w:rsidRPr="00402F7D">
              <w:rPr>
                <w:rFonts w:ascii="Times New Roman" w:eastAsia="宋体" w:hAnsi="Times New Roman" w:cs="Times New Roman"/>
                <w:spacing w:val="-9"/>
                <w:sz w:val="20"/>
                <w:szCs w:val="20"/>
              </w:rPr>
              <w:t>8</w:t>
            </w:r>
            <w:r w:rsidRPr="00402F7D">
              <w:rPr>
                <w:rFonts w:ascii="Times New Roman" w:eastAsia="宋体" w:hAnsi="Times New Roman" w:cs="Times New Roman"/>
                <w:spacing w:val="-9"/>
                <w:sz w:val="20"/>
                <w:szCs w:val="20"/>
              </w:rPr>
              <w:t>分，应按下列规则分别评分并累计</w:t>
            </w:r>
            <w:r w:rsidRPr="00402F7D">
              <w:rPr>
                <w:rFonts w:ascii="宋体" w:eastAsia="宋体" w:hAnsi="宋体" w:cs="宋体" w:hint="eastAsia"/>
                <w:spacing w:val="-9"/>
                <w:sz w:val="20"/>
                <w:szCs w:val="20"/>
              </w:rPr>
              <w:t>∶</w:t>
            </w:r>
          </w:p>
          <w:p w14:paraId="5302E757" w14:textId="77777777" w:rsidR="00CC38C5" w:rsidRPr="00402F7D" w:rsidRDefault="00CC38C5" w:rsidP="00CC38C5">
            <w:pPr>
              <w:spacing w:line="276" w:lineRule="auto"/>
              <w:ind w:firstLineChars="200" w:firstLine="366"/>
              <w:rPr>
                <w:rFonts w:ascii="Times New Roman" w:eastAsia="宋体" w:hAnsi="Times New Roman" w:cs="Times New Roman"/>
                <w:spacing w:val="-9"/>
                <w:sz w:val="20"/>
                <w:szCs w:val="20"/>
              </w:rPr>
            </w:pPr>
            <w:r w:rsidRPr="000D5B8A">
              <w:rPr>
                <w:rFonts w:ascii="Times New Roman" w:eastAsia="宋体" w:hAnsi="Times New Roman" w:cs="Times New Roman"/>
                <w:b/>
                <w:bCs/>
                <w:spacing w:val="-9"/>
                <w:sz w:val="20"/>
                <w:szCs w:val="20"/>
              </w:rPr>
              <w:t>1</w:t>
            </w:r>
            <w:r w:rsidRPr="00402F7D">
              <w:rPr>
                <w:rFonts w:ascii="Times New Roman" w:eastAsia="宋体" w:hAnsi="Times New Roman" w:cs="Times New Roman"/>
                <w:spacing w:val="-9"/>
                <w:sz w:val="20"/>
                <w:szCs w:val="20"/>
              </w:rPr>
              <w:t>实行用能分类分项计量，且纳入城市（区）能源管理平台，得</w:t>
            </w:r>
            <w:r w:rsidRPr="00402F7D">
              <w:rPr>
                <w:rFonts w:ascii="Times New Roman" w:eastAsia="宋体" w:hAnsi="Times New Roman" w:cs="Times New Roman"/>
                <w:spacing w:val="-9"/>
                <w:sz w:val="20"/>
                <w:szCs w:val="20"/>
              </w:rPr>
              <w:t>4</w:t>
            </w:r>
            <w:r w:rsidRPr="00402F7D">
              <w:rPr>
                <w:rFonts w:ascii="Times New Roman" w:eastAsia="宋体" w:hAnsi="Times New Roman" w:cs="Times New Roman"/>
                <w:spacing w:val="-9"/>
                <w:sz w:val="20"/>
                <w:szCs w:val="20"/>
              </w:rPr>
              <w:t>分</w:t>
            </w:r>
            <w:r w:rsidRPr="00402F7D">
              <w:rPr>
                <w:rFonts w:ascii="Times New Roman" w:eastAsia="宋体" w:hAnsi="Times New Roman" w:cs="Times New Roman"/>
                <w:spacing w:val="-9"/>
                <w:sz w:val="20"/>
                <w:szCs w:val="20"/>
              </w:rPr>
              <w:t>;</w:t>
            </w:r>
          </w:p>
          <w:p w14:paraId="4765C9C4" w14:textId="3171D364" w:rsidR="00CC38C5" w:rsidRPr="005D2741" w:rsidRDefault="00CC38C5" w:rsidP="00CC38C5">
            <w:pPr>
              <w:spacing w:line="276" w:lineRule="auto"/>
              <w:ind w:firstLineChars="200" w:firstLine="366"/>
              <w:jc w:val="both"/>
              <w:rPr>
                <w:rFonts w:ascii="Calibri" w:eastAsia="宋体" w:hAnsi="Calibri" w:cs="Calibri"/>
                <w:color w:val="auto"/>
                <w:spacing w:val="-9"/>
                <w:sz w:val="20"/>
                <w:szCs w:val="20"/>
              </w:rPr>
            </w:pPr>
            <w:r w:rsidRPr="000D5B8A">
              <w:rPr>
                <w:rFonts w:ascii="Times New Roman" w:eastAsia="宋体" w:hAnsi="Times New Roman" w:cs="Times New Roman"/>
                <w:b/>
                <w:bCs/>
                <w:spacing w:val="-9"/>
                <w:sz w:val="20"/>
                <w:szCs w:val="20"/>
              </w:rPr>
              <w:t>2</w:t>
            </w:r>
            <w:r w:rsidRPr="00402F7D">
              <w:rPr>
                <w:rFonts w:ascii="Times New Roman" w:eastAsia="宋体" w:hAnsi="Times New Roman" w:cs="Times New Roman"/>
                <w:spacing w:val="-9"/>
                <w:sz w:val="20"/>
                <w:szCs w:val="20"/>
              </w:rPr>
              <w:t>采用区域能源系统时，对集中供冷或供热实行计量收费，得</w:t>
            </w:r>
            <w:r w:rsidRPr="00402F7D">
              <w:rPr>
                <w:rFonts w:ascii="Times New Roman" w:eastAsia="宋体" w:hAnsi="Times New Roman" w:cs="Times New Roman"/>
                <w:spacing w:val="-9"/>
                <w:sz w:val="20"/>
                <w:szCs w:val="20"/>
              </w:rPr>
              <w:t>4</w:t>
            </w:r>
            <w:r w:rsidRPr="00402F7D">
              <w:rPr>
                <w:rFonts w:ascii="Times New Roman" w:eastAsia="宋体" w:hAnsi="Times New Roman" w:cs="Times New Roman"/>
                <w:spacing w:val="-9"/>
                <w:sz w:val="20"/>
                <w:szCs w:val="20"/>
              </w:rPr>
              <w:t>分。</w:t>
            </w:r>
          </w:p>
        </w:tc>
        <w:tc>
          <w:tcPr>
            <w:tcW w:w="702" w:type="dxa"/>
            <w:gridSpan w:val="2"/>
            <w:vAlign w:val="center"/>
          </w:tcPr>
          <w:p w14:paraId="26FA3E1E" w14:textId="066478D8" w:rsidR="00CC38C5" w:rsidRDefault="00CC38C5" w:rsidP="00CC38C5">
            <w:pPr>
              <w:spacing w:line="360" w:lineRule="auto"/>
              <w:jc w:val="center"/>
              <w:rPr>
                <w:rFonts w:ascii="Calibri" w:eastAsia="宋体" w:hAnsi="Calibri" w:cs="Calibri"/>
                <w:color w:val="auto"/>
                <w:spacing w:val="-8"/>
                <w:sz w:val="20"/>
                <w:szCs w:val="20"/>
              </w:rPr>
            </w:pPr>
            <w:r w:rsidRPr="00F506CA">
              <w:rPr>
                <w:rFonts w:ascii="Calibri" w:eastAsia="宋体" w:hAnsi="Calibri" w:cs="Calibri" w:hint="eastAsia"/>
                <w:color w:val="auto"/>
                <w:spacing w:val="-8"/>
                <w:sz w:val="22"/>
                <w:szCs w:val="22"/>
              </w:rPr>
              <w:t>8</w:t>
            </w:r>
          </w:p>
        </w:tc>
        <w:tc>
          <w:tcPr>
            <w:tcW w:w="701" w:type="dxa"/>
            <w:gridSpan w:val="2"/>
            <w:vAlign w:val="center"/>
          </w:tcPr>
          <w:p w14:paraId="692DDD89" w14:textId="638246BE" w:rsidR="00CC38C5" w:rsidRDefault="00CC38C5" w:rsidP="00CC38C5">
            <w:pPr>
              <w:spacing w:line="360" w:lineRule="auto"/>
              <w:jc w:val="center"/>
              <w:rPr>
                <w:rFonts w:ascii="Calibri" w:eastAsia="宋体" w:hAnsi="Calibri" w:cs="Calibri"/>
                <w:color w:val="auto"/>
                <w:spacing w:val="-8"/>
                <w:sz w:val="20"/>
                <w:szCs w:val="20"/>
              </w:rPr>
            </w:pPr>
            <w:r w:rsidRPr="00F506CA">
              <w:rPr>
                <w:rFonts w:ascii="MS Gothic" w:eastAsia="MS Gothic" w:hAnsi="MS Gothic" w:cs="MS Gothic" w:hint="eastAsia"/>
                <w:color w:val="auto"/>
                <w:spacing w:val="-8"/>
                <w:sz w:val="22"/>
                <w:szCs w:val="22"/>
              </w:rPr>
              <w:t>✔</w:t>
            </w:r>
          </w:p>
        </w:tc>
        <w:tc>
          <w:tcPr>
            <w:tcW w:w="611" w:type="dxa"/>
            <w:vAlign w:val="center"/>
          </w:tcPr>
          <w:p w14:paraId="1F98CC67" w14:textId="24D22A45" w:rsidR="00CC38C5" w:rsidRDefault="00CC38C5" w:rsidP="00CC38C5">
            <w:pPr>
              <w:spacing w:line="360" w:lineRule="auto"/>
              <w:jc w:val="center"/>
              <w:rPr>
                <w:rFonts w:ascii="Calibri" w:eastAsia="宋体" w:hAnsi="Calibri" w:cs="Calibri"/>
                <w:color w:val="auto"/>
                <w:spacing w:val="-8"/>
                <w:sz w:val="20"/>
                <w:szCs w:val="20"/>
              </w:rPr>
            </w:pPr>
            <w:r w:rsidRPr="00F506CA">
              <w:rPr>
                <w:rFonts w:ascii="MS Gothic" w:eastAsia="MS Gothic" w:hAnsi="MS Gothic" w:cs="MS Gothic" w:hint="eastAsia"/>
                <w:color w:val="auto"/>
                <w:spacing w:val="-8"/>
                <w:sz w:val="22"/>
                <w:szCs w:val="22"/>
              </w:rPr>
              <w:t>✔</w:t>
            </w:r>
          </w:p>
        </w:tc>
        <w:tc>
          <w:tcPr>
            <w:tcW w:w="594" w:type="dxa"/>
          </w:tcPr>
          <w:p w14:paraId="43E65A05" w14:textId="77777777" w:rsidR="00CC38C5" w:rsidRDefault="00CC38C5" w:rsidP="00CC38C5">
            <w:pPr>
              <w:spacing w:line="360" w:lineRule="auto"/>
              <w:jc w:val="both"/>
              <w:rPr>
                <w:rFonts w:ascii="Calibri" w:eastAsia="宋体" w:hAnsi="Calibri" w:cs="Calibri"/>
                <w:color w:val="auto"/>
                <w:spacing w:val="-8"/>
                <w:sz w:val="20"/>
                <w:szCs w:val="20"/>
              </w:rPr>
            </w:pPr>
          </w:p>
        </w:tc>
      </w:tr>
      <w:tr w:rsidR="00CC38C5" w14:paraId="53B3BAAA" w14:textId="77777777" w:rsidTr="00A36C94">
        <w:trPr>
          <w:trHeight w:val="2685"/>
        </w:trPr>
        <w:tc>
          <w:tcPr>
            <w:tcW w:w="629" w:type="dxa"/>
            <w:gridSpan w:val="2"/>
            <w:vMerge/>
          </w:tcPr>
          <w:p w14:paraId="32DC0068" w14:textId="77777777" w:rsidR="00CC38C5" w:rsidRDefault="00CC38C5" w:rsidP="00CC38C5">
            <w:pPr>
              <w:spacing w:line="360" w:lineRule="auto"/>
              <w:jc w:val="both"/>
              <w:rPr>
                <w:rFonts w:ascii="Calibri" w:eastAsia="宋体" w:hAnsi="Calibri" w:cs="Calibri"/>
                <w:color w:val="auto"/>
                <w:spacing w:val="-8"/>
                <w:sz w:val="20"/>
                <w:szCs w:val="20"/>
              </w:rPr>
            </w:pPr>
          </w:p>
        </w:tc>
        <w:tc>
          <w:tcPr>
            <w:tcW w:w="655" w:type="dxa"/>
            <w:gridSpan w:val="2"/>
            <w:vMerge/>
          </w:tcPr>
          <w:p w14:paraId="3D086E1F" w14:textId="77777777" w:rsidR="00CC38C5" w:rsidRDefault="00CC38C5" w:rsidP="00CC38C5">
            <w:pPr>
              <w:spacing w:line="360" w:lineRule="auto"/>
              <w:jc w:val="both"/>
              <w:rPr>
                <w:rFonts w:ascii="Calibri" w:eastAsia="宋体" w:hAnsi="Calibri" w:cs="Calibri"/>
                <w:color w:val="auto"/>
                <w:spacing w:val="-8"/>
                <w:sz w:val="20"/>
                <w:szCs w:val="20"/>
              </w:rPr>
            </w:pPr>
          </w:p>
        </w:tc>
        <w:tc>
          <w:tcPr>
            <w:tcW w:w="711" w:type="dxa"/>
            <w:gridSpan w:val="2"/>
            <w:vMerge/>
          </w:tcPr>
          <w:p w14:paraId="07757B06" w14:textId="77777777" w:rsidR="00CC38C5" w:rsidRPr="005D2741" w:rsidRDefault="00CC38C5" w:rsidP="00CC38C5">
            <w:pPr>
              <w:spacing w:line="360" w:lineRule="auto"/>
              <w:jc w:val="both"/>
              <w:rPr>
                <w:rFonts w:ascii="Calibri" w:eastAsia="宋体" w:hAnsi="Calibri" w:cs="Calibri"/>
                <w:color w:val="auto"/>
                <w:spacing w:val="-9"/>
                <w:sz w:val="20"/>
                <w:szCs w:val="20"/>
              </w:rPr>
            </w:pPr>
          </w:p>
        </w:tc>
        <w:tc>
          <w:tcPr>
            <w:tcW w:w="3693" w:type="dxa"/>
            <w:gridSpan w:val="2"/>
          </w:tcPr>
          <w:p w14:paraId="67066FA3" w14:textId="77777777" w:rsidR="00CC38C5" w:rsidRPr="00402F7D" w:rsidRDefault="00CC38C5" w:rsidP="00CC38C5">
            <w:pPr>
              <w:spacing w:line="276" w:lineRule="auto"/>
              <w:rPr>
                <w:rFonts w:ascii="Times New Roman" w:eastAsia="宋体" w:hAnsi="Times New Roman" w:cs="Times New Roman"/>
                <w:b/>
                <w:bCs/>
                <w:spacing w:val="-3"/>
                <w:w w:val="99"/>
                <w:sz w:val="24"/>
                <w:szCs w:val="24"/>
              </w:rPr>
            </w:pPr>
            <w:r w:rsidRPr="00402F7D">
              <w:rPr>
                <w:rFonts w:ascii="Times New Roman" w:eastAsia="宋体" w:hAnsi="Times New Roman" w:cs="Times New Roman"/>
                <w:b/>
                <w:bCs/>
                <w:spacing w:val="-9"/>
                <w:sz w:val="20"/>
                <w:szCs w:val="20"/>
              </w:rPr>
              <w:t>7.2.2</w:t>
            </w:r>
            <w:r w:rsidRPr="00402F7D">
              <w:rPr>
                <w:rFonts w:ascii="Times New Roman" w:eastAsia="宋体" w:hAnsi="Times New Roman" w:cs="Times New Roman"/>
                <w:spacing w:val="-9"/>
                <w:sz w:val="20"/>
                <w:szCs w:val="20"/>
              </w:rPr>
              <w:t>勘查和评估城区内可再生能源的分布及可利用量，合理利用可再生能源，</w:t>
            </w:r>
            <w:proofErr w:type="gramStart"/>
            <w:r w:rsidRPr="00402F7D">
              <w:rPr>
                <w:rFonts w:ascii="Times New Roman" w:eastAsia="宋体" w:hAnsi="Times New Roman" w:cs="Times New Roman"/>
                <w:spacing w:val="-9"/>
                <w:sz w:val="20"/>
                <w:szCs w:val="20"/>
              </w:rPr>
              <w:t>评价总分值</w:t>
            </w:r>
            <w:proofErr w:type="gramEnd"/>
            <w:r w:rsidRPr="00402F7D">
              <w:rPr>
                <w:rFonts w:ascii="Times New Roman" w:eastAsia="宋体" w:hAnsi="Times New Roman" w:cs="Times New Roman"/>
                <w:spacing w:val="-9"/>
                <w:sz w:val="20"/>
                <w:szCs w:val="20"/>
              </w:rPr>
              <w:t>为</w:t>
            </w:r>
            <w:r w:rsidRPr="00402F7D">
              <w:rPr>
                <w:rFonts w:ascii="Times New Roman" w:eastAsia="宋体" w:hAnsi="Times New Roman" w:cs="Times New Roman"/>
                <w:spacing w:val="-9"/>
                <w:sz w:val="20"/>
                <w:szCs w:val="20"/>
              </w:rPr>
              <w:t>10</w:t>
            </w:r>
            <w:r w:rsidRPr="00402F7D">
              <w:rPr>
                <w:rFonts w:ascii="Times New Roman" w:eastAsia="宋体" w:hAnsi="Times New Roman" w:cs="Times New Roman"/>
                <w:spacing w:val="-9"/>
                <w:sz w:val="20"/>
                <w:szCs w:val="20"/>
              </w:rPr>
              <w:t>分，并按下列规则评分：</w:t>
            </w:r>
          </w:p>
          <w:p w14:paraId="7CF59E79" w14:textId="77777777" w:rsidR="00CC38C5" w:rsidRPr="00402F7D" w:rsidRDefault="00CC38C5" w:rsidP="00CC38C5">
            <w:pPr>
              <w:spacing w:line="276" w:lineRule="auto"/>
              <w:ind w:firstLineChars="200" w:firstLine="366"/>
              <w:rPr>
                <w:rFonts w:ascii="Times New Roman" w:eastAsia="宋体" w:hAnsi="Times New Roman" w:cs="Times New Roman"/>
                <w:spacing w:val="-9"/>
                <w:sz w:val="20"/>
                <w:szCs w:val="20"/>
              </w:rPr>
            </w:pPr>
            <w:r w:rsidRPr="000D5B8A">
              <w:rPr>
                <w:rFonts w:ascii="Times New Roman" w:eastAsia="宋体" w:hAnsi="Times New Roman" w:cs="Times New Roman"/>
                <w:b/>
                <w:bCs/>
                <w:spacing w:val="-9"/>
                <w:sz w:val="20"/>
                <w:szCs w:val="20"/>
              </w:rPr>
              <w:t>1</w:t>
            </w:r>
            <w:r w:rsidRPr="00402F7D">
              <w:rPr>
                <w:rFonts w:ascii="Times New Roman" w:eastAsia="宋体" w:hAnsi="Times New Roman" w:cs="Times New Roman"/>
                <w:spacing w:val="-9"/>
                <w:sz w:val="20"/>
                <w:szCs w:val="20"/>
              </w:rPr>
              <w:t>新开发城区可再生能源利用率达到</w:t>
            </w:r>
            <w:r w:rsidRPr="00402F7D">
              <w:rPr>
                <w:rFonts w:ascii="Times New Roman" w:eastAsia="宋体" w:hAnsi="Times New Roman" w:cs="Times New Roman"/>
                <w:spacing w:val="-9"/>
                <w:sz w:val="20"/>
                <w:szCs w:val="20"/>
              </w:rPr>
              <w:t>2.5%</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5</w:t>
            </w:r>
            <w:r w:rsidRPr="00402F7D">
              <w:rPr>
                <w:rFonts w:ascii="Times New Roman" w:eastAsia="宋体" w:hAnsi="Times New Roman" w:cs="Times New Roman"/>
                <w:spacing w:val="-9"/>
                <w:sz w:val="20"/>
                <w:szCs w:val="20"/>
              </w:rPr>
              <w:t>分；达到</w:t>
            </w:r>
            <w:r w:rsidRPr="00402F7D">
              <w:rPr>
                <w:rFonts w:ascii="Times New Roman" w:eastAsia="宋体" w:hAnsi="Times New Roman" w:cs="Times New Roman"/>
                <w:spacing w:val="-9"/>
                <w:sz w:val="20"/>
                <w:szCs w:val="20"/>
              </w:rPr>
              <w:t>5.0%</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8</w:t>
            </w:r>
            <w:r w:rsidRPr="00402F7D">
              <w:rPr>
                <w:rFonts w:ascii="Times New Roman" w:eastAsia="宋体" w:hAnsi="Times New Roman" w:cs="Times New Roman"/>
                <w:spacing w:val="-9"/>
                <w:sz w:val="20"/>
                <w:szCs w:val="20"/>
              </w:rPr>
              <w:t>分；达到</w:t>
            </w:r>
            <w:r w:rsidRPr="00402F7D">
              <w:rPr>
                <w:rFonts w:ascii="Times New Roman" w:eastAsia="宋体" w:hAnsi="Times New Roman" w:cs="Times New Roman"/>
                <w:spacing w:val="-9"/>
                <w:sz w:val="20"/>
                <w:szCs w:val="20"/>
              </w:rPr>
              <w:t>7.5%</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10</w:t>
            </w:r>
            <w:r w:rsidRPr="00402F7D">
              <w:rPr>
                <w:rFonts w:ascii="Times New Roman" w:eastAsia="宋体" w:hAnsi="Times New Roman" w:cs="Times New Roman"/>
                <w:spacing w:val="-9"/>
                <w:sz w:val="20"/>
                <w:szCs w:val="20"/>
              </w:rPr>
              <w:t>分。</w:t>
            </w:r>
          </w:p>
          <w:p w14:paraId="2538D514" w14:textId="75CD7520" w:rsidR="00CC38C5" w:rsidRPr="005D2741" w:rsidRDefault="00CC38C5" w:rsidP="00CC38C5">
            <w:pPr>
              <w:spacing w:line="276" w:lineRule="auto"/>
              <w:ind w:firstLineChars="200" w:firstLine="366"/>
              <w:jc w:val="both"/>
              <w:rPr>
                <w:rFonts w:ascii="Calibri" w:eastAsia="宋体" w:hAnsi="Calibri" w:cs="Calibri"/>
                <w:color w:val="auto"/>
                <w:spacing w:val="-9"/>
                <w:sz w:val="20"/>
                <w:szCs w:val="20"/>
              </w:rPr>
            </w:pPr>
            <w:r w:rsidRPr="000D5B8A">
              <w:rPr>
                <w:rFonts w:ascii="Times New Roman" w:eastAsia="宋体" w:hAnsi="Times New Roman" w:cs="Times New Roman"/>
                <w:b/>
                <w:bCs/>
                <w:spacing w:val="-9"/>
                <w:sz w:val="20"/>
                <w:szCs w:val="20"/>
              </w:rPr>
              <w:t>2</w:t>
            </w:r>
            <w:r w:rsidRPr="00402F7D">
              <w:rPr>
                <w:rFonts w:ascii="Times New Roman" w:eastAsia="宋体" w:hAnsi="Times New Roman" w:cs="Times New Roman"/>
                <w:spacing w:val="-9"/>
                <w:sz w:val="20"/>
                <w:szCs w:val="20"/>
              </w:rPr>
              <w:t>更新城区合理规模化利用可再生能源，得</w:t>
            </w:r>
            <w:r w:rsidRPr="00402F7D">
              <w:rPr>
                <w:rFonts w:ascii="Times New Roman" w:eastAsia="宋体" w:hAnsi="Times New Roman" w:cs="Times New Roman"/>
                <w:spacing w:val="-9"/>
                <w:sz w:val="20"/>
                <w:szCs w:val="20"/>
              </w:rPr>
              <w:t>5</w:t>
            </w:r>
            <w:r w:rsidRPr="00402F7D">
              <w:rPr>
                <w:rFonts w:ascii="Times New Roman" w:eastAsia="宋体" w:hAnsi="Times New Roman" w:cs="Times New Roman"/>
                <w:spacing w:val="-9"/>
                <w:sz w:val="20"/>
                <w:szCs w:val="20"/>
              </w:rPr>
              <w:t>分；可再生能源利用率达到</w:t>
            </w:r>
            <w:r w:rsidRPr="00402F7D">
              <w:rPr>
                <w:rFonts w:ascii="Times New Roman" w:eastAsia="宋体" w:hAnsi="Times New Roman" w:cs="Times New Roman"/>
                <w:spacing w:val="-9"/>
                <w:sz w:val="20"/>
                <w:szCs w:val="20"/>
              </w:rPr>
              <w:t>0.5%</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8</w:t>
            </w:r>
            <w:r w:rsidRPr="00402F7D">
              <w:rPr>
                <w:rFonts w:ascii="Times New Roman" w:eastAsia="宋体" w:hAnsi="Times New Roman" w:cs="Times New Roman"/>
                <w:spacing w:val="-9"/>
                <w:sz w:val="20"/>
                <w:szCs w:val="20"/>
              </w:rPr>
              <w:t>分；达到</w:t>
            </w:r>
            <w:r w:rsidRPr="00402F7D">
              <w:rPr>
                <w:rFonts w:ascii="Times New Roman" w:eastAsia="宋体" w:hAnsi="Times New Roman" w:cs="Times New Roman"/>
                <w:spacing w:val="-9"/>
                <w:sz w:val="20"/>
                <w:szCs w:val="20"/>
              </w:rPr>
              <w:t>1.0%</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10</w:t>
            </w:r>
            <w:r w:rsidRPr="00402F7D">
              <w:rPr>
                <w:rFonts w:ascii="Times New Roman" w:eastAsia="宋体" w:hAnsi="Times New Roman" w:cs="Times New Roman"/>
                <w:spacing w:val="-9"/>
                <w:sz w:val="20"/>
                <w:szCs w:val="20"/>
              </w:rPr>
              <w:t>分。</w:t>
            </w:r>
          </w:p>
        </w:tc>
        <w:tc>
          <w:tcPr>
            <w:tcW w:w="702" w:type="dxa"/>
            <w:gridSpan w:val="2"/>
            <w:vAlign w:val="center"/>
          </w:tcPr>
          <w:p w14:paraId="10531BD6" w14:textId="3051027E" w:rsidR="00CC38C5" w:rsidRDefault="00CC38C5" w:rsidP="00CC38C5">
            <w:pPr>
              <w:spacing w:line="360" w:lineRule="auto"/>
              <w:jc w:val="center"/>
              <w:rPr>
                <w:rFonts w:ascii="Calibri" w:eastAsia="宋体" w:hAnsi="Calibri" w:cs="Calibri"/>
                <w:color w:val="auto"/>
                <w:spacing w:val="-8"/>
                <w:sz w:val="20"/>
                <w:szCs w:val="20"/>
              </w:rPr>
            </w:pPr>
            <w:r w:rsidRPr="00F506CA">
              <w:rPr>
                <w:rFonts w:ascii="Calibri" w:eastAsia="宋体" w:hAnsi="Calibri" w:cs="Calibri" w:hint="eastAsia"/>
                <w:color w:val="auto"/>
                <w:spacing w:val="-8"/>
                <w:sz w:val="22"/>
                <w:szCs w:val="22"/>
              </w:rPr>
              <w:t>1</w:t>
            </w:r>
            <w:r w:rsidRPr="00F506CA">
              <w:rPr>
                <w:rFonts w:ascii="Calibri" w:eastAsia="宋体" w:hAnsi="Calibri" w:cs="Calibri"/>
                <w:color w:val="auto"/>
                <w:spacing w:val="-8"/>
                <w:sz w:val="22"/>
                <w:szCs w:val="22"/>
              </w:rPr>
              <w:t>0</w:t>
            </w:r>
          </w:p>
        </w:tc>
        <w:tc>
          <w:tcPr>
            <w:tcW w:w="701" w:type="dxa"/>
            <w:gridSpan w:val="2"/>
            <w:vAlign w:val="center"/>
          </w:tcPr>
          <w:p w14:paraId="5F5FA3BA" w14:textId="2ED969A0" w:rsidR="00CC38C5" w:rsidRDefault="00CC38C5" w:rsidP="00CC38C5">
            <w:pPr>
              <w:spacing w:line="360" w:lineRule="auto"/>
              <w:jc w:val="center"/>
              <w:rPr>
                <w:rFonts w:ascii="Calibri" w:eastAsia="宋体" w:hAnsi="Calibri" w:cs="Calibri"/>
                <w:color w:val="auto"/>
                <w:spacing w:val="-8"/>
                <w:sz w:val="20"/>
                <w:szCs w:val="20"/>
              </w:rPr>
            </w:pPr>
            <w:r w:rsidRPr="00F506CA">
              <w:rPr>
                <w:rFonts w:ascii="MS Gothic" w:eastAsia="MS Gothic" w:hAnsi="MS Gothic" w:cs="MS Gothic" w:hint="eastAsia"/>
                <w:color w:val="auto"/>
                <w:spacing w:val="-8"/>
                <w:sz w:val="22"/>
                <w:szCs w:val="22"/>
              </w:rPr>
              <w:t>✔</w:t>
            </w:r>
          </w:p>
        </w:tc>
        <w:tc>
          <w:tcPr>
            <w:tcW w:w="611" w:type="dxa"/>
            <w:vAlign w:val="center"/>
          </w:tcPr>
          <w:p w14:paraId="7318FF3E" w14:textId="65B5EE66" w:rsidR="00CC38C5" w:rsidRDefault="00CC38C5" w:rsidP="00CC38C5">
            <w:pPr>
              <w:spacing w:line="360" w:lineRule="auto"/>
              <w:jc w:val="center"/>
              <w:rPr>
                <w:rFonts w:ascii="Calibri" w:eastAsia="宋体" w:hAnsi="Calibri" w:cs="Calibri"/>
                <w:color w:val="auto"/>
                <w:spacing w:val="-8"/>
                <w:sz w:val="20"/>
                <w:szCs w:val="20"/>
              </w:rPr>
            </w:pPr>
            <w:r w:rsidRPr="00F506CA">
              <w:rPr>
                <w:rFonts w:ascii="MS Gothic" w:eastAsia="MS Gothic" w:hAnsi="MS Gothic" w:cs="MS Gothic" w:hint="eastAsia"/>
                <w:color w:val="auto"/>
                <w:spacing w:val="-8"/>
                <w:sz w:val="22"/>
                <w:szCs w:val="22"/>
              </w:rPr>
              <w:t>✔</w:t>
            </w:r>
          </w:p>
        </w:tc>
        <w:tc>
          <w:tcPr>
            <w:tcW w:w="594" w:type="dxa"/>
          </w:tcPr>
          <w:p w14:paraId="2104E436" w14:textId="77777777" w:rsidR="00CC38C5" w:rsidRDefault="00CC38C5" w:rsidP="00CC38C5">
            <w:pPr>
              <w:spacing w:line="360" w:lineRule="auto"/>
              <w:jc w:val="both"/>
              <w:rPr>
                <w:rFonts w:ascii="Calibri" w:eastAsia="宋体" w:hAnsi="Calibri" w:cs="Calibri"/>
                <w:color w:val="auto"/>
                <w:spacing w:val="-8"/>
                <w:sz w:val="20"/>
                <w:szCs w:val="20"/>
              </w:rPr>
            </w:pPr>
          </w:p>
        </w:tc>
      </w:tr>
      <w:tr w:rsidR="00CC38C5" w14:paraId="4CCD6C46" w14:textId="77777777" w:rsidTr="001F1F26">
        <w:trPr>
          <w:trHeight w:val="2088"/>
        </w:trPr>
        <w:tc>
          <w:tcPr>
            <w:tcW w:w="629" w:type="dxa"/>
            <w:gridSpan w:val="2"/>
            <w:vMerge/>
          </w:tcPr>
          <w:p w14:paraId="39298129" w14:textId="77777777" w:rsidR="00CC38C5" w:rsidRDefault="00CC38C5" w:rsidP="00CC38C5">
            <w:pPr>
              <w:spacing w:line="360" w:lineRule="auto"/>
              <w:jc w:val="both"/>
              <w:rPr>
                <w:rFonts w:ascii="Calibri" w:eastAsia="宋体" w:hAnsi="Calibri" w:cs="Calibri"/>
                <w:color w:val="auto"/>
                <w:spacing w:val="-8"/>
                <w:sz w:val="20"/>
                <w:szCs w:val="20"/>
              </w:rPr>
            </w:pPr>
          </w:p>
        </w:tc>
        <w:tc>
          <w:tcPr>
            <w:tcW w:w="655" w:type="dxa"/>
            <w:gridSpan w:val="2"/>
            <w:vMerge/>
          </w:tcPr>
          <w:p w14:paraId="084CDB96" w14:textId="77777777" w:rsidR="00CC38C5" w:rsidRDefault="00CC38C5" w:rsidP="00CC38C5">
            <w:pPr>
              <w:spacing w:line="360" w:lineRule="auto"/>
              <w:jc w:val="both"/>
              <w:rPr>
                <w:rFonts w:ascii="Calibri" w:eastAsia="宋体" w:hAnsi="Calibri" w:cs="Calibri"/>
                <w:color w:val="auto"/>
                <w:spacing w:val="-8"/>
                <w:sz w:val="20"/>
                <w:szCs w:val="20"/>
              </w:rPr>
            </w:pPr>
          </w:p>
        </w:tc>
        <w:tc>
          <w:tcPr>
            <w:tcW w:w="711" w:type="dxa"/>
            <w:gridSpan w:val="2"/>
            <w:vMerge/>
          </w:tcPr>
          <w:p w14:paraId="0790CD3B" w14:textId="77777777" w:rsidR="00CC38C5" w:rsidRPr="005D2741" w:rsidRDefault="00CC38C5" w:rsidP="00CC38C5">
            <w:pPr>
              <w:spacing w:line="360" w:lineRule="auto"/>
              <w:jc w:val="both"/>
              <w:rPr>
                <w:rFonts w:ascii="Calibri" w:eastAsia="宋体" w:hAnsi="Calibri" w:cs="Calibri"/>
                <w:color w:val="auto"/>
                <w:spacing w:val="-9"/>
                <w:sz w:val="20"/>
                <w:szCs w:val="20"/>
              </w:rPr>
            </w:pPr>
          </w:p>
        </w:tc>
        <w:tc>
          <w:tcPr>
            <w:tcW w:w="3693" w:type="dxa"/>
            <w:gridSpan w:val="2"/>
          </w:tcPr>
          <w:p w14:paraId="1A00EE4F" w14:textId="77777777" w:rsidR="00CC38C5" w:rsidRPr="00402F7D" w:rsidRDefault="00CC38C5" w:rsidP="00CC38C5">
            <w:pPr>
              <w:spacing w:line="276" w:lineRule="auto"/>
              <w:rPr>
                <w:rFonts w:ascii="Times New Roman" w:eastAsia="宋体" w:hAnsi="Times New Roman" w:cs="Times New Roman"/>
                <w:spacing w:val="-9"/>
                <w:sz w:val="20"/>
                <w:szCs w:val="20"/>
              </w:rPr>
            </w:pPr>
            <w:r w:rsidRPr="00402F7D">
              <w:rPr>
                <w:rFonts w:ascii="Times New Roman" w:eastAsia="宋体" w:hAnsi="Times New Roman" w:cs="Times New Roman"/>
                <w:b/>
                <w:bCs/>
                <w:spacing w:val="-9"/>
                <w:sz w:val="20"/>
                <w:szCs w:val="20"/>
              </w:rPr>
              <w:t>7.2.3</w:t>
            </w:r>
            <w:r w:rsidRPr="00402F7D">
              <w:rPr>
                <w:rFonts w:ascii="Times New Roman" w:eastAsia="宋体" w:hAnsi="Times New Roman" w:cs="Times New Roman"/>
                <w:spacing w:val="-9"/>
                <w:sz w:val="20"/>
                <w:szCs w:val="20"/>
              </w:rPr>
              <w:t>合理利用余热废热资源，</w:t>
            </w:r>
            <w:proofErr w:type="gramStart"/>
            <w:r w:rsidRPr="00402F7D">
              <w:rPr>
                <w:rFonts w:ascii="Times New Roman" w:eastAsia="宋体" w:hAnsi="Times New Roman" w:cs="Times New Roman"/>
                <w:spacing w:val="-9"/>
                <w:sz w:val="20"/>
                <w:szCs w:val="20"/>
              </w:rPr>
              <w:t>评价总分值</w:t>
            </w:r>
            <w:proofErr w:type="gramEnd"/>
            <w:r w:rsidRPr="00402F7D">
              <w:rPr>
                <w:rFonts w:ascii="Times New Roman" w:eastAsia="宋体" w:hAnsi="Times New Roman" w:cs="Times New Roman"/>
                <w:spacing w:val="-9"/>
                <w:sz w:val="20"/>
                <w:szCs w:val="20"/>
              </w:rPr>
              <w:t>为</w:t>
            </w:r>
            <w:r w:rsidRPr="00402F7D">
              <w:rPr>
                <w:rFonts w:ascii="Times New Roman" w:eastAsia="宋体" w:hAnsi="Times New Roman" w:cs="Times New Roman"/>
                <w:spacing w:val="-9"/>
                <w:sz w:val="20"/>
                <w:szCs w:val="20"/>
              </w:rPr>
              <w:t>6</w:t>
            </w:r>
            <w:r w:rsidRPr="00402F7D">
              <w:rPr>
                <w:rFonts w:ascii="Times New Roman" w:eastAsia="宋体" w:hAnsi="Times New Roman" w:cs="Times New Roman"/>
                <w:spacing w:val="-9"/>
                <w:sz w:val="20"/>
                <w:szCs w:val="20"/>
              </w:rPr>
              <w:t>分，应按下列规则评分</w:t>
            </w:r>
            <w:r w:rsidRPr="00402F7D">
              <w:rPr>
                <w:rFonts w:ascii="宋体" w:eastAsia="宋体" w:hAnsi="宋体" w:cs="宋体" w:hint="eastAsia"/>
                <w:spacing w:val="-9"/>
                <w:sz w:val="20"/>
                <w:szCs w:val="20"/>
              </w:rPr>
              <w:t>∶</w:t>
            </w:r>
          </w:p>
          <w:p w14:paraId="30C306B2" w14:textId="77777777" w:rsidR="00CC38C5" w:rsidRPr="00402F7D" w:rsidRDefault="00CC38C5" w:rsidP="00CC38C5">
            <w:pPr>
              <w:spacing w:line="276" w:lineRule="auto"/>
              <w:ind w:firstLineChars="200" w:firstLine="366"/>
              <w:rPr>
                <w:rFonts w:ascii="Times New Roman" w:eastAsia="宋体" w:hAnsi="Times New Roman" w:cs="Times New Roman"/>
                <w:spacing w:val="-9"/>
                <w:sz w:val="20"/>
                <w:szCs w:val="20"/>
              </w:rPr>
            </w:pPr>
            <w:r w:rsidRPr="000D5B8A">
              <w:rPr>
                <w:rFonts w:ascii="Times New Roman" w:eastAsia="宋体" w:hAnsi="Times New Roman" w:cs="Times New Roman"/>
                <w:b/>
                <w:bCs/>
                <w:spacing w:val="-9"/>
                <w:sz w:val="20"/>
                <w:szCs w:val="20"/>
              </w:rPr>
              <w:t>1</w:t>
            </w:r>
            <w:r w:rsidRPr="00402F7D">
              <w:rPr>
                <w:rFonts w:ascii="Times New Roman" w:eastAsia="宋体" w:hAnsi="Times New Roman" w:cs="Times New Roman"/>
                <w:spacing w:val="-9"/>
                <w:sz w:val="20"/>
                <w:szCs w:val="20"/>
              </w:rPr>
              <w:t>利用余热、废热，组成能源梯级利用系统，得</w:t>
            </w:r>
            <w:r w:rsidRPr="00402F7D">
              <w:rPr>
                <w:rFonts w:ascii="Times New Roman" w:eastAsia="宋体" w:hAnsi="Times New Roman" w:cs="Times New Roman"/>
                <w:spacing w:val="-9"/>
                <w:sz w:val="20"/>
                <w:szCs w:val="20"/>
              </w:rPr>
              <w:t>6</w:t>
            </w:r>
            <w:r w:rsidRPr="00402F7D">
              <w:rPr>
                <w:rFonts w:ascii="Times New Roman" w:eastAsia="宋体" w:hAnsi="Times New Roman" w:cs="Times New Roman"/>
                <w:spacing w:val="-9"/>
                <w:sz w:val="20"/>
                <w:szCs w:val="20"/>
              </w:rPr>
              <w:t>分。</w:t>
            </w:r>
          </w:p>
          <w:p w14:paraId="02DCEC51" w14:textId="44E4A4C5" w:rsidR="00CC38C5" w:rsidRPr="005D2741" w:rsidRDefault="00CC38C5" w:rsidP="00CC38C5">
            <w:pPr>
              <w:spacing w:line="276" w:lineRule="auto"/>
              <w:jc w:val="both"/>
              <w:rPr>
                <w:rFonts w:ascii="Calibri" w:eastAsia="宋体" w:hAnsi="Calibri" w:cs="Calibri"/>
                <w:color w:val="auto"/>
                <w:spacing w:val="-9"/>
                <w:sz w:val="20"/>
                <w:szCs w:val="20"/>
              </w:rPr>
            </w:pPr>
            <w:r w:rsidRPr="000D5B8A">
              <w:rPr>
                <w:rFonts w:ascii="Times New Roman" w:eastAsia="宋体" w:hAnsi="Times New Roman" w:cs="Times New Roman"/>
                <w:b/>
                <w:bCs/>
                <w:spacing w:val="-9"/>
                <w:sz w:val="20"/>
                <w:szCs w:val="20"/>
              </w:rPr>
              <w:t>2</w:t>
            </w:r>
            <w:r w:rsidRPr="00402F7D">
              <w:rPr>
                <w:rFonts w:ascii="Times New Roman" w:eastAsia="宋体" w:hAnsi="Times New Roman" w:cs="Times New Roman"/>
                <w:spacing w:val="-9"/>
                <w:sz w:val="20"/>
                <w:szCs w:val="20"/>
              </w:rPr>
              <w:t>采用以供冷、供热为主的天然气热电冷联供系统时，系统的一次能源效率不低于</w:t>
            </w:r>
            <w:r w:rsidRPr="00402F7D">
              <w:rPr>
                <w:rFonts w:ascii="Times New Roman" w:eastAsia="宋体" w:hAnsi="Times New Roman" w:cs="Times New Roman"/>
                <w:spacing w:val="-9"/>
                <w:sz w:val="20"/>
                <w:szCs w:val="20"/>
              </w:rPr>
              <w:t>150%</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6</w:t>
            </w:r>
            <w:r w:rsidRPr="00402F7D">
              <w:rPr>
                <w:rFonts w:ascii="Times New Roman" w:eastAsia="宋体" w:hAnsi="Times New Roman" w:cs="Times New Roman"/>
                <w:spacing w:val="-9"/>
                <w:sz w:val="20"/>
                <w:szCs w:val="20"/>
              </w:rPr>
              <w:t>分。</w:t>
            </w:r>
          </w:p>
        </w:tc>
        <w:tc>
          <w:tcPr>
            <w:tcW w:w="702" w:type="dxa"/>
            <w:gridSpan w:val="2"/>
            <w:vAlign w:val="center"/>
          </w:tcPr>
          <w:p w14:paraId="70629D2A" w14:textId="33663476" w:rsidR="00CC38C5" w:rsidRDefault="00CC38C5" w:rsidP="00CC38C5">
            <w:pPr>
              <w:spacing w:line="360" w:lineRule="auto"/>
              <w:jc w:val="center"/>
              <w:rPr>
                <w:rFonts w:ascii="Calibri" w:eastAsia="宋体" w:hAnsi="Calibri" w:cs="Calibri"/>
                <w:color w:val="auto"/>
                <w:spacing w:val="-8"/>
                <w:sz w:val="20"/>
                <w:szCs w:val="20"/>
              </w:rPr>
            </w:pPr>
            <w:r w:rsidRPr="00F506CA">
              <w:rPr>
                <w:rFonts w:ascii="Calibri" w:eastAsia="宋体" w:hAnsi="Calibri" w:cs="Calibri" w:hint="eastAsia"/>
                <w:color w:val="auto"/>
                <w:spacing w:val="-8"/>
                <w:sz w:val="22"/>
                <w:szCs w:val="22"/>
              </w:rPr>
              <w:t>6</w:t>
            </w:r>
          </w:p>
        </w:tc>
        <w:tc>
          <w:tcPr>
            <w:tcW w:w="701" w:type="dxa"/>
            <w:gridSpan w:val="2"/>
            <w:vAlign w:val="center"/>
          </w:tcPr>
          <w:p w14:paraId="123447E1" w14:textId="72F76D87" w:rsidR="00CC38C5" w:rsidRDefault="00CC38C5" w:rsidP="00CC38C5">
            <w:pPr>
              <w:spacing w:line="360" w:lineRule="auto"/>
              <w:jc w:val="center"/>
              <w:rPr>
                <w:rFonts w:ascii="Calibri" w:eastAsia="宋体" w:hAnsi="Calibri" w:cs="Calibri"/>
                <w:color w:val="auto"/>
                <w:spacing w:val="-8"/>
                <w:sz w:val="20"/>
                <w:szCs w:val="20"/>
              </w:rPr>
            </w:pPr>
            <w:r w:rsidRPr="00F506CA">
              <w:rPr>
                <w:rFonts w:ascii="MS Gothic" w:eastAsia="MS Gothic" w:hAnsi="MS Gothic" w:cs="MS Gothic" w:hint="eastAsia"/>
                <w:color w:val="auto"/>
                <w:spacing w:val="-8"/>
                <w:sz w:val="22"/>
                <w:szCs w:val="22"/>
              </w:rPr>
              <w:t>✔</w:t>
            </w:r>
          </w:p>
        </w:tc>
        <w:tc>
          <w:tcPr>
            <w:tcW w:w="611" w:type="dxa"/>
            <w:vAlign w:val="center"/>
          </w:tcPr>
          <w:p w14:paraId="7AB63144" w14:textId="1931CC02" w:rsidR="00CC38C5" w:rsidRDefault="00CC38C5" w:rsidP="00CC38C5">
            <w:pPr>
              <w:spacing w:line="360" w:lineRule="auto"/>
              <w:jc w:val="center"/>
              <w:rPr>
                <w:rFonts w:ascii="Calibri" w:eastAsia="宋体" w:hAnsi="Calibri" w:cs="Calibri"/>
                <w:color w:val="auto"/>
                <w:spacing w:val="-8"/>
                <w:sz w:val="20"/>
                <w:szCs w:val="20"/>
              </w:rPr>
            </w:pPr>
            <w:r w:rsidRPr="00F506CA">
              <w:rPr>
                <w:rFonts w:ascii="MS Gothic" w:eastAsia="MS Gothic" w:hAnsi="MS Gothic" w:cs="MS Gothic" w:hint="eastAsia"/>
                <w:color w:val="auto"/>
                <w:spacing w:val="-8"/>
                <w:sz w:val="22"/>
                <w:szCs w:val="22"/>
              </w:rPr>
              <w:t>✔</w:t>
            </w:r>
          </w:p>
        </w:tc>
        <w:tc>
          <w:tcPr>
            <w:tcW w:w="594" w:type="dxa"/>
          </w:tcPr>
          <w:p w14:paraId="3A8CF630" w14:textId="77777777" w:rsidR="00CC38C5" w:rsidRDefault="00CC38C5" w:rsidP="00CC38C5">
            <w:pPr>
              <w:spacing w:line="360" w:lineRule="auto"/>
              <w:jc w:val="both"/>
              <w:rPr>
                <w:rFonts w:ascii="Calibri" w:eastAsia="宋体" w:hAnsi="Calibri" w:cs="Calibri"/>
                <w:color w:val="auto"/>
                <w:spacing w:val="-8"/>
                <w:sz w:val="20"/>
                <w:szCs w:val="20"/>
              </w:rPr>
            </w:pPr>
          </w:p>
        </w:tc>
      </w:tr>
      <w:tr w:rsidR="00CC38C5" w14:paraId="2BB703A9" w14:textId="77777777" w:rsidTr="00CA07ED">
        <w:trPr>
          <w:trHeight w:val="3281"/>
        </w:trPr>
        <w:tc>
          <w:tcPr>
            <w:tcW w:w="629" w:type="dxa"/>
            <w:gridSpan w:val="2"/>
            <w:vMerge/>
          </w:tcPr>
          <w:p w14:paraId="20D15D13" w14:textId="77777777" w:rsidR="00CC38C5" w:rsidRDefault="00CC38C5" w:rsidP="00CC38C5">
            <w:pPr>
              <w:spacing w:line="360" w:lineRule="auto"/>
              <w:jc w:val="both"/>
              <w:rPr>
                <w:rFonts w:ascii="Calibri" w:eastAsia="宋体" w:hAnsi="Calibri" w:cs="Calibri"/>
                <w:color w:val="auto"/>
                <w:spacing w:val="-8"/>
                <w:sz w:val="20"/>
                <w:szCs w:val="20"/>
              </w:rPr>
            </w:pPr>
          </w:p>
        </w:tc>
        <w:tc>
          <w:tcPr>
            <w:tcW w:w="655" w:type="dxa"/>
            <w:gridSpan w:val="2"/>
            <w:vMerge/>
          </w:tcPr>
          <w:p w14:paraId="1AEC724E" w14:textId="77777777" w:rsidR="00CC38C5" w:rsidRDefault="00CC38C5" w:rsidP="00CC38C5">
            <w:pPr>
              <w:spacing w:line="360" w:lineRule="auto"/>
              <w:jc w:val="both"/>
              <w:rPr>
                <w:rFonts w:ascii="Calibri" w:eastAsia="宋体" w:hAnsi="Calibri" w:cs="Calibri"/>
                <w:color w:val="auto"/>
                <w:spacing w:val="-8"/>
                <w:sz w:val="20"/>
                <w:szCs w:val="20"/>
              </w:rPr>
            </w:pPr>
          </w:p>
        </w:tc>
        <w:tc>
          <w:tcPr>
            <w:tcW w:w="711" w:type="dxa"/>
            <w:gridSpan w:val="2"/>
            <w:vMerge/>
          </w:tcPr>
          <w:p w14:paraId="7BE9C9FD" w14:textId="77777777" w:rsidR="00CC38C5" w:rsidRPr="005D2741" w:rsidRDefault="00CC38C5" w:rsidP="00CC38C5">
            <w:pPr>
              <w:spacing w:line="360" w:lineRule="auto"/>
              <w:jc w:val="both"/>
              <w:rPr>
                <w:rFonts w:ascii="Calibri" w:eastAsia="宋体" w:hAnsi="Calibri" w:cs="Calibri"/>
                <w:color w:val="auto"/>
                <w:spacing w:val="-9"/>
                <w:sz w:val="20"/>
                <w:szCs w:val="20"/>
              </w:rPr>
            </w:pPr>
          </w:p>
        </w:tc>
        <w:tc>
          <w:tcPr>
            <w:tcW w:w="3693" w:type="dxa"/>
            <w:gridSpan w:val="2"/>
          </w:tcPr>
          <w:p w14:paraId="515364BF" w14:textId="77777777" w:rsidR="00CC38C5" w:rsidRPr="00402F7D" w:rsidRDefault="00CC38C5" w:rsidP="00CC38C5">
            <w:pPr>
              <w:spacing w:line="276" w:lineRule="auto"/>
              <w:rPr>
                <w:rFonts w:ascii="Times New Roman" w:eastAsia="宋体" w:hAnsi="Times New Roman" w:cs="Times New Roman"/>
                <w:spacing w:val="-9"/>
                <w:sz w:val="20"/>
                <w:szCs w:val="20"/>
              </w:rPr>
            </w:pPr>
            <w:r w:rsidRPr="00402F7D">
              <w:rPr>
                <w:rFonts w:ascii="Times New Roman" w:eastAsia="宋体" w:hAnsi="Times New Roman" w:cs="Times New Roman"/>
                <w:b/>
                <w:bCs/>
                <w:spacing w:val="-9"/>
                <w:sz w:val="20"/>
                <w:szCs w:val="20"/>
              </w:rPr>
              <w:t>7.2.4</w:t>
            </w:r>
            <w:r w:rsidRPr="00402F7D">
              <w:rPr>
                <w:rFonts w:ascii="Times New Roman" w:eastAsia="宋体" w:hAnsi="Times New Roman" w:cs="Times New Roman"/>
                <w:spacing w:val="-9"/>
                <w:sz w:val="20"/>
                <w:szCs w:val="20"/>
              </w:rPr>
              <w:t>合理进行建筑节能低碳设计或节能改造，并取得显著成果，</w:t>
            </w:r>
            <w:proofErr w:type="gramStart"/>
            <w:r w:rsidRPr="00402F7D">
              <w:rPr>
                <w:rFonts w:ascii="Times New Roman" w:eastAsia="宋体" w:hAnsi="Times New Roman" w:cs="Times New Roman"/>
                <w:spacing w:val="-9"/>
                <w:sz w:val="20"/>
                <w:szCs w:val="20"/>
              </w:rPr>
              <w:t>评价总分值</w:t>
            </w:r>
            <w:proofErr w:type="gramEnd"/>
            <w:r w:rsidRPr="00402F7D">
              <w:rPr>
                <w:rFonts w:ascii="Times New Roman" w:eastAsia="宋体" w:hAnsi="Times New Roman" w:cs="Times New Roman"/>
                <w:spacing w:val="-9"/>
                <w:sz w:val="20"/>
                <w:szCs w:val="20"/>
              </w:rPr>
              <w:t>为</w:t>
            </w:r>
            <w:r w:rsidRPr="00402F7D">
              <w:rPr>
                <w:rFonts w:ascii="Times New Roman" w:eastAsia="宋体" w:hAnsi="Times New Roman" w:cs="Times New Roman"/>
                <w:spacing w:val="-9"/>
                <w:sz w:val="20"/>
                <w:szCs w:val="20"/>
              </w:rPr>
              <w:t>10</w:t>
            </w:r>
            <w:r w:rsidRPr="00402F7D">
              <w:rPr>
                <w:rFonts w:ascii="Times New Roman" w:eastAsia="宋体" w:hAnsi="Times New Roman" w:cs="Times New Roman"/>
                <w:spacing w:val="-9"/>
                <w:sz w:val="20"/>
                <w:szCs w:val="20"/>
              </w:rPr>
              <w:t>分，应按下列规则分别评分并累计：</w:t>
            </w:r>
          </w:p>
          <w:p w14:paraId="074CD64C" w14:textId="77777777" w:rsidR="00CC38C5" w:rsidRPr="00402F7D" w:rsidRDefault="00CC38C5" w:rsidP="00CC38C5">
            <w:pPr>
              <w:spacing w:line="276" w:lineRule="auto"/>
              <w:ind w:firstLineChars="200" w:firstLine="366"/>
              <w:rPr>
                <w:rFonts w:ascii="Times New Roman" w:eastAsia="宋体" w:hAnsi="Times New Roman" w:cs="Times New Roman"/>
                <w:spacing w:val="-9"/>
                <w:sz w:val="20"/>
                <w:szCs w:val="20"/>
              </w:rPr>
            </w:pPr>
            <w:r w:rsidRPr="00E55613">
              <w:rPr>
                <w:rFonts w:ascii="Times New Roman" w:eastAsia="宋体" w:hAnsi="Times New Roman" w:cs="Times New Roman"/>
                <w:b/>
                <w:bCs/>
                <w:spacing w:val="-9"/>
                <w:sz w:val="20"/>
                <w:szCs w:val="20"/>
              </w:rPr>
              <w:t>1</w:t>
            </w:r>
            <w:r w:rsidRPr="00402F7D">
              <w:rPr>
                <w:rFonts w:ascii="Times New Roman" w:eastAsia="宋体" w:hAnsi="Times New Roman" w:cs="Times New Roman"/>
                <w:spacing w:val="-9"/>
                <w:sz w:val="20"/>
                <w:szCs w:val="20"/>
              </w:rPr>
              <w:t>新建建筑的设计能耗比国家现行节能设计标准规定值或现行国家标准《民用建筑能耗标准》</w:t>
            </w:r>
            <w:r w:rsidRPr="00402F7D">
              <w:rPr>
                <w:rFonts w:ascii="Times New Roman" w:eastAsia="宋体" w:hAnsi="Times New Roman" w:cs="Times New Roman"/>
                <w:spacing w:val="-9"/>
                <w:sz w:val="20"/>
                <w:szCs w:val="20"/>
              </w:rPr>
              <w:t>GB/T51161</w:t>
            </w:r>
            <w:r w:rsidRPr="00402F7D">
              <w:rPr>
                <w:rFonts w:ascii="Times New Roman" w:eastAsia="宋体" w:hAnsi="Times New Roman" w:cs="Times New Roman"/>
                <w:spacing w:val="-9"/>
                <w:sz w:val="20"/>
                <w:szCs w:val="20"/>
              </w:rPr>
              <w:t>中约束性指标低</w:t>
            </w:r>
            <w:r w:rsidRPr="00402F7D">
              <w:rPr>
                <w:rFonts w:ascii="Times New Roman" w:eastAsia="宋体" w:hAnsi="Times New Roman" w:cs="Times New Roman"/>
                <w:spacing w:val="-9"/>
                <w:sz w:val="20"/>
                <w:szCs w:val="20"/>
              </w:rPr>
              <w:t>10%</w:t>
            </w:r>
            <w:r w:rsidRPr="00402F7D">
              <w:rPr>
                <w:rFonts w:ascii="Times New Roman" w:eastAsia="宋体" w:hAnsi="Times New Roman" w:cs="Times New Roman"/>
                <w:spacing w:val="-9"/>
                <w:sz w:val="20"/>
                <w:szCs w:val="20"/>
              </w:rPr>
              <w:t>以上的新建建筑面积比例达到</w:t>
            </w:r>
            <w:r w:rsidRPr="00402F7D">
              <w:rPr>
                <w:rFonts w:ascii="Times New Roman" w:eastAsia="宋体" w:hAnsi="Times New Roman" w:cs="Times New Roman"/>
                <w:spacing w:val="-9"/>
                <w:sz w:val="20"/>
                <w:szCs w:val="20"/>
              </w:rPr>
              <w:t>25%</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3</w:t>
            </w:r>
            <w:r w:rsidRPr="00402F7D">
              <w:rPr>
                <w:rFonts w:ascii="Times New Roman" w:eastAsia="宋体" w:hAnsi="Times New Roman" w:cs="Times New Roman"/>
                <w:spacing w:val="-9"/>
                <w:sz w:val="20"/>
                <w:szCs w:val="20"/>
              </w:rPr>
              <w:t>分；达到</w:t>
            </w:r>
            <w:r w:rsidRPr="00402F7D">
              <w:rPr>
                <w:rFonts w:ascii="Times New Roman" w:eastAsia="宋体" w:hAnsi="Times New Roman" w:cs="Times New Roman"/>
                <w:spacing w:val="-9"/>
                <w:sz w:val="20"/>
                <w:szCs w:val="20"/>
              </w:rPr>
              <w:t>50%</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5</w:t>
            </w:r>
            <w:r w:rsidRPr="00402F7D">
              <w:rPr>
                <w:rFonts w:ascii="Times New Roman" w:eastAsia="宋体" w:hAnsi="Times New Roman" w:cs="Times New Roman"/>
                <w:spacing w:val="-9"/>
                <w:sz w:val="20"/>
                <w:szCs w:val="20"/>
              </w:rPr>
              <w:t>分；达到</w:t>
            </w:r>
            <w:r w:rsidRPr="00402F7D">
              <w:rPr>
                <w:rFonts w:ascii="Times New Roman" w:eastAsia="宋体" w:hAnsi="Times New Roman" w:cs="Times New Roman"/>
                <w:spacing w:val="-9"/>
                <w:sz w:val="20"/>
                <w:szCs w:val="20"/>
              </w:rPr>
              <w:t>75%</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7</w:t>
            </w:r>
            <w:r w:rsidRPr="00402F7D">
              <w:rPr>
                <w:rFonts w:ascii="Times New Roman" w:eastAsia="宋体" w:hAnsi="Times New Roman" w:cs="Times New Roman"/>
                <w:spacing w:val="-9"/>
                <w:sz w:val="20"/>
                <w:szCs w:val="20"/>
              </w:rPr>
              <w:t>分。</w:t>
            </w:r>
          </w:p>
          <w:p w14:paraId="1A3F8796" w14:textId="29C5CC18" w:rsidR="00CC38C5" w:rsidRPr="005D2741" w:rsidRDefault="00CC38C5" w:rsidP="00CC38C5">
            <w:pPr>
              <w:spacing w:line="276" w:lineRule="auto"/>
              <w:ind w:firstLineChars="200" w:firstLine="366"/>
              <w:jc w:val="both"/>
              <w:rPr>
                <w:rFonts w:ascii="Calibri" w:eastAsia="宋体" w:hAnsi="Calibri" w:cs="Calibri"/>
                <w:color w:val="auto"/>
                <w:spacing w:val="-9"/>
                <w:sz w:val="20"/>
                <w:szCs w:val="20"/>
              </w:rPr>
            </w:pPr>
            <w:r w:rsidRPr="00E55613">
              <w:rPr>
                <w:rFonts w:ascii="Times New Roman" w:eastAsia="宋体" w:hAnsi="Times New Roman" w:cs="Times New Roman"/>
                <w:b/>
                <w:bCs/>
                <w:spacing w:val="-9"/>
                <w:sz w:val="20"/>
                <w:szCs w:val="20"/>
              </w:rPr>
              <w:t>2</w:t>
            </w:r>
            <w:r w:rsidRPr="00402F7D">
              <w:rPr>
                <w:rFonts w:ascii="Times New Roman" w:eastAsia="宋体" w:hAnsi="Times New Roman" w:cs="Times New Roman"/>
                <w:spacing w:val="-9"/>
                <w:sz w:val="20"/>
                <w:szCs w:val="20"/>
              </w:rPr>
              <w:t>既有建筑的节能改造率不低于</w:t>
            </w:r>
            <w:r w:rsidRPr="00402F7D">
              <w:rPr>
                <w:rFonts w:ascii="Times New Roman" w:eastAsia="宋体" w:hAnsi="Times New Roman" w:cs="Times New Roman"/>
                <w:spacing w:val="-9"/>
                <w:sz w:val="20"/>
                <w:szCs w:val="20"/>
              </w:rPr>
              <w:t>30%</w:t>
            </w:r>
            <w:r w:rsidRPr="00402F7D">
              <w:rPr>
                <w:rFonts w:ascii="Times New Roman" w:eastAsia="宋体" w:hAnsi="Times New Roman" w:cs="Times New Roman"/>
                <w:spacing w:val="-9"/>
                <w:sz w:val="20"/>
                <w:szCs w:val="20"/>
              </w:rPr>
              <w:t>，且节能改造后的单位建筑面积能耗下降</w:t>
            </w:r>
            <w:r w:rsidRPr="00402F7D">
              <w:rPr>
                <w:rFonts w:ascii="Times New Roman" w:eastAsia="宋体" w:hAnsi="Times New Roman" w:cs="Times New Roman"/>
                <w:spacing w:val="-9"/>
                <w:sz w:val="20"/>
                <w:szCs w:val="20"/>
              </w:rPr>
              <w:t>20%</w:t>
            </w:r>
            <w:r w:rsidRPr="00402F7D">
              <w:rPr>
                <w:rFonts w:ascii="Times New Roman" w:eastAsia="宋体" w:hAnsi="Times New Roman" w:cs="Times New Roman"/>
                <w:spacing w:val="-9"/>
                <w:sz w:val="20"/>
                <w:szCs w:val="20"/>
              </w:rPr>
              <w:t>以上，得</w:t>
            </w:r>
            <w:r w:rsidRPr="00402F7D">
              <w:rPr>
                <w:rFonts w:ascii="Times New Roman" w:eastAsia="宋体" w:hAnsi="Times New Roman" w:cs="Times New Roman"/>
                <w:spacing w:val="-9"/>
                <w:sz w:val="20"/>
                <w:szCs w:val="20"/>
              </w:rPr>
              <w:t>3</w:t>
            </w:r>
            <w:r w:rsidRPr="00402F7D">
              <w:rPr>
                <w:rFonts w:ascii="Times New Roman" w:eastAsia="宋体" w:hAnsi="Times New Roman" w:cs="Times New Roman"/>
                <w:spacing w:val="-9"/>
                <w:sz w:val="20"/>
                <w:szCs w:val="20"/>
              </w:rPr>
              <w:t>分</w:t>
            </w:r>
          </w:p>
        </w:tc>
        <w:tc>
          <w:tcPr>
            <w:tcW w:w="702" w:type="dxa"/>
            <w:gridSpan w:val="2"/>
            <w:vAlign w:val="center"/>
          </w:tcPr>
          <w:p w14:paraId="12413A8B" w14:textId="50F244F0" w:rsidR="00CC38C5" w:rsidRDefault="00CC38C5" w:rsidP="00CC38C5">
            <w:pPr>
              <w:spacing w:line="360" w:lineRule="auto"/>
              <w:jc w:val="center"/>
              <w:rPr>
                <w:rFonts w:ascii="Calibri" w:eastAsia="宋体" w:hAnsi="Calibri" w:cs="Calibri"/>
                <w:color w:val="auto"/>
                <w:spacing w:val="-8"/>
                <w:sz w:val="20"/>
                <w:szCs w:val="20"/>
              </w:rPr>
            </w:pPr>
            <w:r w:rsidRPr="00CF6063">
              <w:rPr>
                <w:rFonts w:ascii="Calibri" w:eastAsia="宋体" w:hAnsi="Calibri" w:cs="Calibri" w:hint="eastAsia"/>
                <w:color w:val="auto"/>
                <w:spacing w:val="-8"/>
                <w:sz w:val="22"/>
                <w:szCs w:val="22"/>
              </w:rPr>
              <w:t>1</w:t>
            </w:r>
            <w:r w:rsidRPr="00CF6063">
              <w:rPr>
                <w:rFonts w:ascii="Calibri" w:eastAsia="宋体" w:hAnsi="Calibri" w:cs="Calibri"/>
                <w:color w:val="auto"/>
                <w:spacing w:val="-8"/>
                <w:sz w:val="22"/>
                <w:szCs w:val="22"/>
              </w:rPr>
              <w:t>0</w:t>
            </w:r>
          </w:p>
        </w:tc>
        <w:tc>
          <w:tcPr>
            <w:tcW w:w="701" w:type="dxa"/>
            <w:gridSpan w:val="2"/>
            <w:vAlign w:val="center"/>
          </w:tcPr>
          <w:p w14:paraId="6B6FB10C" w14:textId="794B900A" w:rsidR="00CC38C5" w:rsidRDefault="00CC38C5" w:rsidP="00CC38C5">
            <w:pPr>
              <w:spacing w:line="360" w:lineRule="auto"/>
              <w:jc w:val="center"/>
              <w:rPr>
                <w:rFonts w:ascii="Calibri" w:eastAsia="宋体" w:hAnsi="Calibri" w:cs="Calibri"/>
                <w:color w:val="auto"/>
                <w:spacing w:val="-8"/>
                <w:sz w:val="20"/>
                <w:szCs w:val="20"/>
              </w:rPr>
            </w:pPr>
            <w:r w:rsidRPr="00CF6063">
              <w:rPr>
                <w:rFonts w:ascii="MS Gothic" w:eastAsia="MS Gothic" w:hAnsi="MS Gothic" w:cs="MS Gothic" w:hint="eastAsia"/>
                <w:color w:val="auto"/>
                <w:spacing w:val="-8"/>
                <w:sz w:val="22"/>
                <w:szCs w:val="22"/>
              </w:rPr>
              <w:t>✔</w:t>
            </w:r>
          </w:p>
        </w:tc>
        <w:tc>
          <w:tcPr>
            <w:tcW w:w="611" w:type="dxa"/>
            <w:vAlign w:val="center"/>
          </w:tcPr>
          <w:p w14:paraId="36E80F4C" w14:textId="62E1BC34" w:rsidR="00CC38C5" w:rsidRDefault="00CC38C5" w:rsidP="00CC38C5">
            <w:pPr>
              <w:spacing w:line="360" w:lineRule="auto"/>
              <w:jc w:val="center"/>
              <w:rPr>
                <w:rFonts w:ascii="Calibri" w:eastAsia="宋体" w:hAnsi="Calibri" w:cs="Calibri"/>
                <w:color w:val="auto"/>
                <w:spacing w:val="-8"/>
                <w:sz w:val="20"/>
                <w:szCs w:val="20"/>
              </w:rPr>
            </w:pPr>
            <w:r w:rsidRPr="00CF6063">
              <w:rPr>
                <w:rFonts w:ascii="MS Gothic" w:eastAsia="MS Gothic" w:hAnsi="MS Gothic" w:cs="MS Gothic" w:hint="eastAsia"/>
                <w:color w:val="auto"/>
                <w:spacing w:val="-8"/>
                <w:sz w:val="22"/>
                <w:szCs w:val="22"/>
              </w:rPr>
              <w:t>✔</w:t>
            </w:r>
          </w:p>
        </w:tc>
        <w:tc>
          <w:tcPr>
            <w:tcW w:w="594" w:type="dxa"/>
          </w:tcPr>
          <w:p w14:paraId="7F9FACD9" w14:textId="77777777" w:rsidR="00CC38C5" w:rsidRDefault="00CC38C5" w:rsidP="00CC38C5">
            <w:pPr>
              <w:spacing w:line="360" w:lineRule="auto"/>
              <w:jc w:val="both"/>
              <w:rPr>
                <w:rFonts w:ascii="Calibri" w:eastAsia="宋体" w:hAnsi="Calibri" w:cs="Calibri"/>
                <w:color w:val="auto"/>
                <w:spacing w:val="-8"/>
                <w:sz w:val="20"/>
                <w:szCs w:val="20"/>
              </w:rPr>
            </w:pPr>
          </w:p>
        </w:tc>
      </w:tr>
      <w:tr w:rsidR="00CC38C5" w14:paraId="584E65F6" w14:textId="77777777" w:rsidTr="00CD63E2">
        <w:tc>
          <w:tcPr>
            <w:tcW w:w="629" w:type="dxa"/>
            <w:gridSpan w:val="2"/>
            <w:vMerge/>
          </w:tcPr>
          <w:p w14:paraId="6C4EB5FB" w14:textId="77777777" w:rsidR="00CC38C5" w:rsidRDefault="00CC38C5" w:rsidP="00CC38C5">
            <w:pPr>
              <w:spacing w:line="360" w:lineRule="auto"/>
              <w:jc w:val="both"/>
              <w:rPr>
                <w:rFonts w:ascii="Calibri" w:eastAsia="宋体" w:hAnsi="Calibri" w:cs="Calibri"/>
                <w:color w:val="auto"/>
                <w:spacing w:val="-8"/>
                <w:sz w:val="20"/>
                <w:szCs w:val="20"/>
              </w:rPr>
            </w:pPr>
          </w:p>
        </w:tc>
        <w:tc>
          <w:tcPr>
            <w:tcW w:w="655" w:type="dxa"/>
            <w:gridSpan w:val="2"/>
            <w:vMerge/>
          </w:tcPr>
          <w:p w14:paraId="22A85C84" w14:textId="77777777" w:rsidR="00CC38C5" w:rsidRDefault="00CC38C5" w:rsidP="00CC38C5">
            <w:pPr>
              <w:spacing w:line="360" w:lineRule="auto"/>
              <w:jc w:val="both"/>
              <w:rPr>
                <w:rFonts w:ascii="Calibri" w:eastAsia="宋体" w:hAnsi="Calibri" w:cs="Calibri"/>
                <w:color w:val="auto"/>
                <w:spacing w:val="-8"/>
                <w:sz w:val="20"/>
                <w:szCs w:val="20"/>
              </w:rPr>
            </w:pPr>
          </w:p>
        </w:tc>
        <w:tc>
          <w:tcPr>
            <w:tcW w:w="711" w:type="dxa"/>
            <w:gridSpan w:val="2"/>
            <w:vMerge/>
          </w:tcPr>
          <w:p w14:paraId="2FF1F105" w14:textId="77777777" w:rsidR="00CC38C5" w:rsidRPr="005D2741" w:rsidRDefault="00CC38C5" w:rsidP="00CC38C5">
            <w:pPr>
              <w:spacing w:line="360" w:lineRule="auto"/>
              <w:jc w:val="both"/>
              <w:rPr>
                <w:rFonts w:ascii="Calibri" w:eastAsia="宋体" w:hAnsi="Calibri" w:cs="Calibri"/>
                <w:color w:val="auto"/>
                <w:spacing w:val="-9"/>
                <w:sz w:val="20"/>
                <w:szCs w:val="20"/>
              </w:rPr>
            </w:pPr>
          </w:p>
        </w:tc>
        <w:tc>
          <w:tcPr>
            <w:tcW w:w="3693" w:type="dxa"/>
            <w:gridSpan w:val="2"/>
          </w:tcPr>
          <w:p w14:paraId="32A12AFB" w14:textId="77777777" w:rsidR="00CC38C5" w:rsidRPr="00402F7D" w:rsidRDefault="00CC38C5" w:rsidP="00CC38C5">
            <w:pPr>
              <w:spacing w:line="276" w:lineRule="auto"/>
              <w:rPr>
                <w:rFonts w:ascii="Times New Roman" w:eastAsia="宋体" w:hAnsi="Times New Roman" w:cs="Times New Roman"/>
                <w:spacing w:val="-8"/>
                <w:sz w:val="20"/>
                <w:szCs w:val="20"/>
              </w:rPr>
            </w:pPr>
            <w:r w:rsidRPr="00402F7D">
              <w:rPr>
                <w:rFonts w:ascii="Times New Roman" w:eastAsia="宋体" w:hAnsi="Times New Roman" w:cs="Times New Roman"/>
                <w:b/>
                <w:bCs/>
                <w:spacing w:val="-8"/>
                <w:sz w:val="20"/>
                <w:szCs w:val="20"/>
              </w:rPr>
              <w:t>7.2.5</w:t>
            </w:r>
            <w:r w:rsidRPr="00402F7D">
              <w:rPr>
                <w:rFonts w:ascii="Times New Roman" w:eastAsia="宋体" w:hAnsi="Times New Roman" w:cs="Times New Roman"/>
                <w:spacing w:val="-8"/>
                <w:sz w:val="20"/>
                <w:szCs w:val="20"/>
              </w:rPr>
              <w:t>市政基础设施采用高效的系统和设备的比例达到</w:t>
            </w:r>
            <w:r w:rsidRPr="00402F7D">
              <w:rPr>
                <w:rFonts w:ascii="Times New Roman" w:eastAsia="宋体" w:hAnsi="Times New Roman" w:cs="Times New Roman"/>
                <w:spacing w:val="-8"/>
                <w:sz w:val="20"/>
                <w:szCs w:val="20"/>
              </w:rPr>
              <w:t>80%</w:t>
            </w:r>
            <w:r w:rsidRPr="00402F7D">
              <w:rPr>
                <w:rFonts w:ascii="Times New Roman" w:eastAsia="宋体" w:hAnsi="Times New Roman" w:cs="Times New Roman"/>
                <w:spacing w:val="-8"/>
                <w:sz w:val="20"/>
                <w:szCs w:val="20"/>
              </w:rPr>
              <w:t>，</w:t>
            </w:r>
            <w:proofErr w:type="gramStart"/>
            <w:r w:rsidRPr="00402F7D">
              <w:rPr>
                <w:rFonts w:ascii="Times New Roman" w:eastAsia="宋体" w:hAnsi="Times New Roman" w:cs="Times New Roman"/>
                <w:spacing w:val="-8"/>
                <w:sz w:val="20"/>
                <w:szCs w:val="20"/>
              </w:rPr>
              <w:t>评价总分值</w:t>
            </w:r>
            <w:proofErr w:type="gramEnd"/>
            <w:r w:rsidRPr="00402F7D">
              <w:rPr>
                <w:rFonts w:ascii="Times New Roman" w:eastAsia="宋体" w:hAnsi="Times New Roman" w:cs="Times New Roman"/>
                <w:spacing w:val="-8"/>
                <w:sz w:val="20"/>
                <w:szCs w:val="20"/>
              </w:rPr>
              <w:t>为</w:t>
            </w:r>
            <w:r w:rsidRPr="00402F7D">
              <w:rPr>
                <w:rFonts w:ascii="Times New Roman" w:eastAsia="宋体" w:hAnsi="Times New Roman" w:cs="Times New Roman"/>
                <w:spacing w:val="-8"/>
                <w:sz w:val="20"/>
                <w:szCs w:val="20"/>
              </w:rPr>
              <w:t>7</w:t>
            </w:r>
            <w:r w:rsidRPr="00402F7D">
              <w:rPr>
                <w:rFonts w:ascii="Times New Roman" w:eastAsia="宋体" w:hAnsi="Times New Roman" w:cs="Times New Roman"/>
                <w:spacing w:val="-8"/>
                <w:sz w:val="20"/>
                <w:szCs w:val="20"/>
              </w:rPr>
              <w:t>分。应按下列规则分别评分累积：</w:t>
            </w:r>
          </w:p>
          <w:p w14:paraId="6BFAAB88" w14:textId="77777777" w:rsidR="00CC38C5" w:rsidRPr="004F4365" w:rsidRDefault="00CC38C5" w:rsidP="00CC38C5">
            <w:pPr>
              <w:spacing w:line="276" w:lineRule="auto"/>
              <w:ind w:firstLineChars="200" w:firstLine="366"/>
              <w:rPr>
                <w:rFonts w:ascii="Times New Roman" w:eastAsia="宋体" w:hAnsi="Times New Roman" w:cs="Times New Roman"/>
                <w:spacing w:val="-9"/>
                <w:sz w:val="20"/>
                <w:szCs w:val="20"/>
              </w:rPr>
            </w:pPr>
            <w:r w:rsidRPr="00E55613">
              <w:rPr>
                <w:rFonts w:ascii="Times New Roman" w:eastAsia="宋体" w:hAnsi="Times New Roman" w:cs="Times New Roman"/>
                <w:b/>
                <w:bCs/>
                <w:spacing w:val="-9"/>
                <w:sz w:val="20"/>
                <w:szCs w:val="20"/>
              </w:rPr>
              <w:t>1</w:t>
            </w:r>
            <w:r w:rsidRPr="004F4365">
              <w:rPr>
                <w:rFonts w:ascii="Times New Roman" w:eastAsia="宋体" w:hAnsi="Times New Roman" w:cs="Times New Roman"/>
                <w:spacing w:val="-9"/>
                <w:sz w:val="20"/>
                <w:szCs w:val="20"/>
              </w:rPr>
              <w:t>道路照明、景观照明、交通信号灯等采用高效灯具和光源的比例达到</w:t>
            </w:r>
            <w:r w:rsidRPr="004F4365">
              <w:rPr>
                <w:rFonts w:ascii="Times New Roman" w:eastAsia="宋体" w:hAnsi="Times New Roman" w:cs="Times New Roman"/>
                <w:spacing w:val="-9"/>
                <w:sz w:val="20"/>
                <w:szCs w:val="20"/>
              </w:rPr>
              <w:t>80%</w:t>
            </w:r>
            <w:r w:rsidRPr="004F4365">
              <w:rPr>
                <w:rFonts w:ascii="Times New Roman" w:eastAsia="宋体" w:hAnsi="Times New Roman" w:cs="Times New Roman"/>
                <w:spacing w:val="-9"/>
                <w:sz w:val="20"/>
                <w:szCs w:val="20"/>
              </w:rPr>
              <w:t>，得</w:t>
            </w:r>
            <w:r w:rsidRPr="004F4365">
              <w:rPr>
                <w:rFonts w:ascii="Times New Roman" w:eastAsia="宋体" w:hAnsi="Times New Roman" w:cs="Times New Roman"/>
                <w:spacing w:val="-9"/>
                <w:sz w:val="20"/>
                <w:szCs w:val="20"/>
              </w:rPr>
              <w:t>4</w:t>
            </w:r>
            <w:r w:rsidRPr="004F4365">
              <w:rPr>
                <w:rFonts w:ascii="Times New Roman" w:eastAsia="宋体" w:hAnsi="Times New Roman" w:cs="Times New Roman"/>
                <w:spacing w:val="-9"/>
                <w:sz w:val="20"/>
                <w:szCs w:val="20"/>
              </w:rPr>
              <w:t>分</w:t>
            </w:r>
          </w:p>
          <w:p w14:paraId="6FB82814" w14:textId="0A938422" w:rsidR="00CC38C5" w:rsidRPr="005D2741" w:rsidRDefault="00CC38C5" w:rsidP="00CC38C5">
            <w:pPr>
              <w:spacing w:line="276" w:lineRule="auto"/>
              <w:ind w:firstLineChars="200" w:firstLine="366"/>
              <w:jc w:val="both"/>
              <w:rPr>
                <w:rFonts w:ascii="Calibri" w:eastAsia="宋体" w:hAnsi="Calibri" w:cs="Calibri"/>
                <w:color w:val="auto"/>
                <w:spacing w:val="-9"/>
                <w:sz w:val="20"/>
                <w:szCs w:val="20"/>
              </w:rPr>
            </w:pPr>
            <w:r w:rsidRPr="00E55613">
              <w:rPr>
                <w:rFonts w:ascii="Times New Roman" w:eastAsia="宋体" w:hAnsi="Times New Roman" w:cs="Times New Roman"/>
                <w:b/>
                <w:bCs/>
                <w:spacing w:val="-9"/>
                <w:sz w:val="20"/>
                <w:szCs w:val="20"/>
              </w:rPr>
              <w:t>2</w:t>
            </w:r>
            <w:r w:rsidRPr="004F4365">
              <w:rPr>
                <w:rFonts w:ascii="Times New Roman" w:eastAsia="宋体" w:hAnsi="Times New Roman" w:cs="Times New Roman"/>
                <w:spacing w:val="-9"/>
                <w:sz w:val="20"/>
                <w:szCs w:val="20"/>
              </w:rPr>
              <w:t>市政给水排水的水泵及相关设备等采用高效设备的比例达到</w:t>
            </w:r>
            <w:r w:rsidRPr="004F4365">
              <w:rPr>
                <w:rFonts w:ascii="Times New Roman" w:eastAsia="宋体" w:hAnsi="Times New Roman" w:cs="Times New Roman"/>
                <w:spacing w:val="-9"/>
                <w:sz w:val="20"/>
                <w:szCs w:val="20"/>
              </w:rPr>
              <w:t>80%</w:t>
            </w:r>
            <w:r w:rsidRPr="004F4365">
              <w:rPr>
                <w:rFonts w:ascii="Times New Roman" w:eastAsia="宋体" w:hAnsi="Times New Roman" w:cs="Times New Roman"/>
                <w:spacing w:val="-9"/>
                <w:sz w:val="20"/>
                <w:szCs w:val="20"/>
              </w:rPr>
              <w:t>，得</w:t>
            </w:r>
            <w:r w:rsidRPr="004F4365">
              <w:rPr>
                <w:rFonts w:ascii="Times New Roman" w:eastAsia="宋体" w:hAnsi="Times New Roman" w:cs="Times New Roman"/>
                <w:spacing w:val="-9"/>
                <w:sz w:val="20"/>
                <w:szCs w:val="20"/>
              </w:rPr>
              <w:t>3</w:t>
            </w:r>
            <w:r w:rsidRPr="004F4365">
              <w:rPr>
                <w:rFonts w:ascii="Times New Roman" w:eastAsia="宋体" w:hAnsi="Times New Roman" w:cs="Times New Roman"/>
                <w:spacing w:val="-9"/>
                <w:sz w:val="20"/>
                <w:szCs w:val="20"/>
              </w:rPr>
              <w:t>分。</w:t>
            </w:r>
          </w:p>
        </w:tc>
        <w:tc>
          <w:tcPr>
            <w:tcW w:w="702" w:type="dxa"/>
            <w:gridSpan w:val="2"/>
            <w:vAlign w:val="center"/>
          </w:tcPr>
          <w:p w14:paraId="06E66A40" w14:textId="29EE2038" w:rsidR="00CC38C5" w:rsidRDefault="00CC38C5" w:rsidP="00CC38C5">
            <w:pPr>
              <w:spacing w:line="360" w:lineRule="auto"/>
              <w:jc w:val="center"/>
              <w:rPr>
                <w:rFonts w:ascii="Calibri" w:eastAsia="宋体" w:hAnsi="Calibri" w:cs="Calibri"/>
                <w:color w:val="auto"/>
                <w:spacing w:val="-8"/>
                <w:sz w:val="20"/>
                <w:szCs w:val="20"/>
              </w:rPr>
            </w:pPr>
            <w:r w:rsidRPr="00CF6063">
              <w:rPr>
                <w:rFonts w:ascii="Calibri" w:eastAsia="宋体" w:hAnsi="Calibri" w:cs="Calibri" w:hint="eastAsia"/>
                <w:color w:val="auto"/>
                <w:spacing w:val="-8"/>
                <w:sz w:val="22"/>
                <w:szCs w:val="22"/>
              </w:rPr>
              <w:t>7</w:t>
            </w:r>
          </w:p>
        </w:tc>
        <w:tc>
          <w:tcPr>
            <w:tcW w:w="701" w:type="dxa"/>
            <w:gridSpan w:val="2"/>
            <w:vAlign w:val="center"/>
          </w:tcPr>
          <w:p w14:paraId="5086CAC7" w14:textId="2F56D2F2" w:rsidR="00CC38C5" w:rsidRDefault="00CC38C5" w:rsidP="00CC38C5">
            <w:pPr>
              <w:spacing w:line="360" w:lineRule="auto"/>
              <w:jc w:val="center"/>
              <w:rPr>
                <w:rFonts w:ascii="Calibri" w:eastAsia="宋体" w:hAnsi="Calibri" w:cs="Calibri"/>
                <w:color w:val="auto"/>
                <w:spacing w:val="-8"/>
                <w:sz w:val="20"/>
                <w:szCs w:val="20"/>
              </w:rPr>
            </w:pPr>
            <w:r w:rsidRPr="00CF6063">
              <w:rPr>
                <w:rFonts w:ascii="MS Gothic" w:eastAsia="MS Gothic" w:hAnsi="MS Gothic" w:cs="MS Gothic" w:hint="eastAsia"/>
                <w:color w:val="auto"/>
                <w:spacing w:val="-8"/>
                <w:sz w:val="22"/>
                <w:szCs w:val="22"/>
              </w:rPr>
              <w:t>✔</w:t>
            </w:r>
          </w:p>
        </w:tc>
        <w:tc>
          <w:tcPr>
            <w:tcW w:w="611" w:type="dxa"/>
            <w:vAlign w:val="center"/>
          </w:tcPr>
          <w:p w14:paraId="5E1E109A" w14:textId="30E75625" w:rsidR="00CC38C5" w:rsidRDefault="00CC38C5" w:rsidP="00CC38C5">
            <w:pPr>
              <w:spacing w:line="360" w:lineRule="auto"/>
              <w:jc w:val="center"/>
              <w:rPr>
                <w:rFonts w:ascii="Calibri" w:eastAsia="宋体" w:hAnsi="Calibri" w:cs="Calibri"/>
                <w:color w:val="auto"/>
                <w:spacing w:val="-8"/>
                <w:sz w:val="20"/>
                <w:szCs w:val="20"/>
              </w:rPr>
            </w:pPr>
            <w:r w:rsidRPr="00CF6063">
              <w:rPr>
                <w:rFonts w:ascii="MS Gothic" w:eastAsia="MS Gothic" w:hAnsi="MS Gothic" w:cs="MS Gothic" w:hint="eastAsia"/>
                <w:color w:val="auto"/>
                <w:spacing w:val="-8"/>
                <w:sz w:val="22"/>
                <w:szCs w:val="22"/>
              </w:rPr>
              <w:t>✔</w:t>
            </w:r>
          </w:p>
        </w:tc>
        <w:tc>
          <w:tcPr>
            <w:tcW w:w="594" w:type="dxa"/>
          </w:tcPr>
          <w:p w14:paraId="426FDBC1" w14:textId="77777777" w:rsidR="00CC38C5" w:rsidRDefault="00CC38C5" w:rsidP="00CC38C5">
            <w:pPr>
              <w:spacing w:line="360" w:lineRule="auto"/>
              <w:jc w:val="both"/>
              <w:rPr>
                <w:rFonts w:ascii="Calibri" w:eastAsia="宋体" w:hAnsi="Calibri" w:cs="Calibri"/>
                <w:color w:val="auto"/>
                <w:spacing w:val="-8"/>
                <w:sz w:val="20"/>
                <w:szCs w:val="20"/>
              </w:rPr>
            </w:pPr>
          </w:p>
        </w:tc>
      </w:tr>
      <w:tr w:rsidR="00CC38C5" w14:paraId="372A71E1" w14:textId="77777777" w:rsidTr="00DE39BC">
        <w:trPr>
          <w:trHeight w:val="274"/>
        </w:trPr>
        <w:tc>
          <w:tcPr>
            <w:tcW w:w="597" w:type="dxa"/>
            <w:vMerge w:val="restart"/>
            <w:vAlign w:val="center"/>
          </w:tcPr>
          <w:p w14:paraId="68DD81B7" w14:textId="77777777" w:rsidR="00CC38C5" w:rsidRDefault="00CC38C5" w:rsidP="00CC38C5">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lastRenderedPageBreak/>
              <w:t>指标</w:t>
            </w:r>
          </w:p>
        </w:tc>
        <w:tc>
          <w:tcPr>
            <w:tcW w:w="626" w:type="dxa"/>
            <w:gridSpan w:val="2"/>
            <w:vMerge w:val="restart"/>
            <w:vAlign w:val="center"/>
          </w:tcPr>
          <w:p w14:paraId="14C63CD6" w14:textId="77777777" w:rsidR="00CC38C5" w:rsidRDefault="00CC38C5" w:rsidP="00CC38C5">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类别</w:t>
            </w:r>
          </w:p>
        </w:tc>
        <w:tc>
          <w:tcPr>
            <w:tcW w:w="4448" w:type="dxa"/>
            <w:gridSpan w:val="4"/>
            <w:vMerge w:val="restart"/>
            <w:vAlign w:val="center"/>
          </w:tcPr>
          <w:p w14:paraId="14189664" w14:textId="77777777" w:rsidR="00CC38C5" w:rsidRDefault="00CC38C5" w:rsidP="00CC38C5">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标准条文</w:t>
            </w:r>
          </w:p>
        </w:tc>
        <w:tc>
          <w:tcPr>
            <w:tcW w:w="707" w:type="dxa"/>
            <w:gridSpan w:val="2"/>
            <w:vMerge w:val="restart"/>
            <w:vAlign w:val="center"/>
          </w:tcPr>
          <w:p w14:paraId="0E4E3A18" w14:textId="77777777" w:rsidR="00CC38C5" w:rsidRDefault="00CC38C5" w:rsidP="00CC38C5">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分数</w:t>
            </w:r>
          </w:p>
        </w:tc>
        <w:tc>
          <w:tcPr>
            <w:tcW w:w="1324" w:type="dxa"/>
            <w:gridSpan w:val="4"/>
            <w:vAlign w:val="center"/>
          </w:tcPr>
          <w:p w14:paraId="6A17744C" w14:textId="77777777" w:rsidR="00CC38C5" w:rsidRDefault="00CC38C5" w:rsidP="00CC38C5">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594" w:type="dxa"/>
            <w:vMerge w:val="restart"/>
            <w:vAlign w:val="center"/>
          </w:tcPr>
          <w:p w14:paraId="20D56FB0" w14:textId="77777777" w:rsidR="00CC38C5" w:rsidRDefault="00CC38C5" w:rsidP="00CC38C5">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达标判定</w:t>
            </w:r>
          </w:p>
        </w:tc>
      </w:tr>
      <w:tr w:rsidR="00CC38C5" w14:paraId="774A79F7" w14:textId="77777777" w:rsidTr="00DE39BC">
        <w:trPr>
          <w:trHeight w:val="450"/>
        </w:trPr>
        <w:tc>
          <w:tcPr>
            <w:tcW w:w="597" w:type="dxa"/>
            <w:vMerge/>
            <w:vAlign w:val="center"/>
          </w:tcPr>
          <w:p w14:paraId="725F8E64" w14:textId="77777777" w:rsidR="00CC38C5" w:rsidRDefault="00CC38C5" w:rsidP="00CC38C5">
            <w:pPr>
              <w:spacing w:line="360" w:lineRule="auto"/>
              <w:jc w:val="center"/>
              <w:rPr>
                <w:rFonts w:ascii="Calibri" w:eastAsia="宋体" w:hAnsi="Calibri" w:cs="Calibri"/>
                <w:color w:val="auto"/>
                <w:spacing w:val="-8"/>
                <w:sz w:val="20"/>
                <w:szCs w:val="20"/>
              </w:rPr>
            </w:pPr>
          </w:p>
        </w:tc>
        <w:tc>
          <w:tcPr>
            <w:tcW w:w="626" w:type="dxa"/>
            <w:gridSpan w:val="2"/>
            <w:vMerge/>
            <w:vAlign w:val="center"/>
          </w:tcPr>
          <w:p w14:paraId="56E6815F" w14:textId="77777777" w:rsidR="00CC38C5" w:rsidRDefault="00CC38C5" w:rsidP="00CC38C5">
            <w:pPr>
              <w:spacing w:line="360" w:lineRule="auto"/>
              <w:jc w:val="center"/>
              <w:rPr>
                <w:rFonts w:ascii="Calibri" w:eastAsia="宋体" w:hAnsi="Calibri" w:cs="Calibri"/>
                <w:color w:val="auto"/>
                <w:spacing w:val="-8"/>
                <w:sz w:val="20"/>
                <w:szCs w:val="20"/>
              </w:rPr>
            </w:pPr>
          </w:p>
        </w:tc>
        <w:tc>
          <w:tcPr>
            <w:tcW w:w="4448" w:type="dxa"/>
            <w:gridSpan w:val="4"/>
            <w:vMerge/>
            <w:vAlign w:val="center"/>
          </w:tcPr>
          <w:p w14:paraId="63FDFAD7" w14:textId="77777777" w:rsidR="00CC38C5" w:rsidRDefault="00CC38C5" w:rsidP="00CC38C5">
            <w:pPr>
              <w:spacing w:line="360" w:lineRule="auto"/>
              <w:jc w:val="center"/>
              <w:rPr>
                <w:rFonts w:ascii="Calibri" w:eastAsia="宋体" w:hAnsi="Calibri" w:cs="Calibri"/>
                <w:color w:val="auto"/>
                <w:spacing w:val="-8"/>
                <w:sz w:val="20"/>
                <w:szCs w:val="20"/>
              </w:rPr>
            </w:pPr>
          </w:p>
        </w:tc>
        <w:tc>
          <w:tcPr>
            <w:tcW w:w="707" w:type="dxa"/>
            <w:gridSpan w:val="2"/>
            <w:vMerge/>
            <w:vAlign w:val="center"/>
          </w:tcPr>
          <w:p w14:paraId="218D0870" w14:textId="77777777" w:rsidR="00CC38C5" w:rsidRDefault="00CC38C5" w:rsidP="00CC38C5">
            <w:pPr>
              <w:spacing w:line="360" w:lineRule="auto"/>
              <w:jc w:val="center"/>
              <w:rPr>
                <w:rFonts w:ascii="Calibri" w:eastAsia="宋体" w:hAnsi="Calibri" w:cs="Calibri"/>
                <w:color w:val="auto"/>
                <w:spacing w:val="-8"/>
                <w:sz w:val="20"/>
                <w:szCs w:val="20"/>
              </w:rPr>
            </w:pPr>
          </w:p>
        </w:tc>
        <w:tc>
          <w:tcPr>
            <w:tcW w:w="706" w:type="dxa"/>
            <w:gridSpan w:val="2"/>
            <w:vAlign w:val="center"/>
          </w:tcPr>
          <w:p w14:paraId="3A896D9B" w14:textId="77777777" w:rsidR="00CC38C5" w:rsidRDefault="00CC38C5" w:rsidP="00CC38C5">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规划设计</w:t>
            </w:r>
          </w:p>
        </w:tc>
        <w:tc>
          <w:tcPr>
            <w:tcW w:w="618" w:type="dxa"/>
            <w:gridSpan w:val="2"/>
            <w:vAlign w:val="center"/>
          </w:tcPr>
          <w:p w14:paraId="453EA0A2" w14:textId="77777777" w:rsidR="00CC38C5" w:rsidRDefault="00CC38C5" w:rsidP="00CC38C5">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实施运管</w:t>
            </w:r>
          </w:p>
        </w:tc>
        <w:tc>
          <w:tcPr>
            <w:tcW w:w="594" w:type="dxa"/>
            <w:vMerge/>
          </w:tcPr>
          <w:p w14:paraId="0EA55214" w14:textId="77777777" w:rsidR="00CC38C5" w:rsidRDefault="00CC38C5" w:rsidP="00CC38C5">
            <w:pPr>
              <w:spacing w:line="360" w:lineRule="auto"/>
              <w:jc w:val="both"/>
              <w:rPr>
                <w:rFonts w:ascii="Calibri" w:eastAsia="宋体" w:hAnsi="Calibri" w:cs="Calibri"/>
                <w:color w:val="auto"/>
                <w:spacing w:val="-8"/>
                <w:sz w:val="20"/>
                <w:szCs w:val="20"/>
              </w:rPr>
            </w:pPr>
          </w:p>
        </w:tc>
      </w:tr>
      <w:tr w:rsidR="004B0F83" w14:paraId="444F0719" w14:textId="77777777" w:rsidTr="00B03349">
        <w:trPr>
          <w:trHeight w:val="3579"/>
        </w:trPr>
        <w:tc>
          <w:tcPr>
            <w:tcW w:w="597" w:type="dxa"/>
            <w:vMerge w:val="restart"/>
            <w:textDirection w:val="tbRlV"/>
            <w:vAlign w:val="center"/>
          </w:tcPr>
          <w:p w14:paraId="7F35FB7A" w14:textId="03C37B2E" w:rsidR="004B0F83" w:rsidRDefault="004B0F83" w:rsidP="004B0F83">
            <w:pPr>
              <w:spacing w:line="276"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资源与碳排放</w:t>
            </w:r>
          </w:p>
        </w:tc>
        <w:tc>
          <w:tcPr>
            <w:tcW w:w="626" w:type="dxa"/>
            <w:gridSpan w:val="2"/>
            <w:vMerge w:val="restart"/>
            <w:textDirection w:val="tbRlV"/>
            <w:vAlign w:val="center"/>
          </w:tcPr>
          <w:p w14:paraId="54FD762C" w14:textId="5C630A84" w:rsidR="004B0F83" w:rsidRDefault="004B0F83" w:rsidP="004B0F83">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712" w:type="dxa"/>
            <w:gridSpan w:val="2"/>
            <w:vMerge w:val="restart"/>
            <w:textDirection w:val="tbRlV"/>
            <w:vAlign w:val="center"/>
          </w:tcPr>
          <w:p w14:paraId="1AAB63C2" w14:textId="7ABAC7C7" w:rsidR="004B0F83" w:rsidRPr="005D2741" w:rsidRDefault="004B0F83" w:rsidP="004B0F83">
            <w:pPr>
              <w:spacing w:line="360" w:lineRule="auto"/>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水资源</w:t>
            </w:r>
          </w:p>
        </w:tc>
        <w:tc>
          <w:tcPr>
            <w:tcW w:w="3736" w:type="dxa"/>
            <w:gridSpan w:val="2"/>
          </w:tcPr>
          <w:p w14:paraId="395C89B4" w14:textId="258E76FC" w:rsidR="004B0F83" w:rsidRPr="00402F7D" w:rsidRDefault="004B0F83" w:rsidP="004B0F83">
            <w:pPr>
              <w:spacing w:line="276" w:lineRule="auto"/>
              <w:rPr>
                <w:rFonts w:ascii="Times New Roman" w:eastAsia="宋体" w:hAnsi="Times New Roman" w:cs="Times New Roman"/>
                <w:spacing w:val="-8"/>
                <w:sz w:val="20"/>
                <w:szCs w:val="20"/>
              </w:rPr>
            </w:pPr>
            <w:r w:rsidRPr="00402F7D">
              <w:rPr>
                <w:rFonts w:ascii="Times New Roman" w:eastAsia="宋体" w:hAnsi="Times New Roman" w:cs="Times New Roman"/>
                <w:b/>
                <w:bCs/>
                <w:spacing w:val="-8"/>
                <w:sz w:val="20"/>
                <w:szCs w:val="20"/>
              </w:rPr>
              <w:t>7.2.6</w:t>
            </w:r>
            <w:r w:rsidRPr="00402F7D">
              <w:rPr>
                <w:rFonts w:ascii="Times New Roman" w:eastAsia="宋体" w:hAnsi="Times New Roman" w:cs="Times New Roman"/>
                <w:spacing w:val="-8"/>
                <w:sz w:val="20"/>
                <w:szCs w:val="20"/>
              </w:rPr>
              <w:t>采取有效措施降低供水管网漏损率，评价分值为</w:t>
            </w:r>
            <w:r>
              <w:rPr>
                <w:rFonts w:ascii="Times New Roman" w:eastAsia="宋体" w:hAnsi="Times New Roman" w:cs="Times New Roman"/>
                <w:spacing w:val="-8"/>
                <w:sz w:val="20"/>
                <w:szCs w:val="20"/>
              </w:rPr>
              <w:t>7</w:t>
            </w:r>
            <w:r w:rsidRPr="00402F7D">
              <w:rPr>
                <w:rFonts w:ascii="Times New Roman" w:eastAsia="宋体" w:hAnsi="Times New Roman" w:cs="Times New Roman"/>
                <w:spacing w:val="-8"/>
                <w:sz w:val="20"/>
                <w:szCs w:val="20"/>
              </w:rPr>
              <w:t>分，应按下列规则评分</w:t>
            </w:r>
            <w:r w:rsidRPr="00402F7D">
              <w:rPr>
                <w:rFonts w:ascii="宋体" w:eastAsia="宋体" w:hAnsi="宋体" w:cs="宋体" w:hint="eastAsia"/>
                <w:spacing w:val="-8"/>
                <w:sz w:val="20"/>
                <w:szCs w:val="20"/>
              </w:rPr>
              <w:t>∶</w:t>
            </w:r>
          </w:p>
          <w:p w14:paraId="2E1B8247" w14:textId="77777777" w:rsidR="004B0F83" w:rsidRPr="00402F7D" w:rsidRDefault="004B0F83" w:rsidP="004B0F83">
            <w:pPr>
              <w:spacing w:line="276" w:lineRule="auto"/>
              <w:ind w:firstLineChars="200" w:firstLine="370"/>
              <w:rPr>
                <w:rFonts w:ascii="Times New Roman" w:eastAsia="宋体" w:hAnsi="Times New Roman" w:cs="Times New Roman"/>
                <w:spacing w:val="-8"/>
                <w:sz w:val="20"/>
                <w:szCs w:val="20"/>
              </w:rPr>
            </w:pPr>
            <w:r w:rsidRPr="00D93CCC">
              <w:rPr>
                <w:rFonts w:ascii="Times New Roman" w:eastAsia="宋体" w:hAnsi="Times New Roman" w:cs="Times New Roman"/>
                <w:b/>
                <w:bCs/>
                <w:spacing w:val="-8"/>
                <w:sz w:val="20"/>
                <w:szCs w:val="20"/>
              </w:rPr>
              <w:t>1</w:t>
            </w:r>
            <w:r w:rsidRPr="00402F7D">
              <w:rPr>
                <w:rFonts w:ascii="Times New Roman" w:eastAsia="宋体" w:hAnsi="Times New Roman" w:cs="Times New Roman"/>
                <w:spacing w:val="-8"/>
                <w:sz w:val="20"/>
                <w:szCs w:val="20"/>
              </w:rPr>
              <w:t>城区供水管网漏损率不大于</w:t>
            </w:r>
            <w:r w:rsidRPr="00402F7D">
              <w:rPr>
                <w:rFonts w:ascii="Times New Roman" w:eastAsia="宋体" w:hAnsi="Times New Roman" w:cs="Times New Roman"/>
                <w:spacing w:val="-8"/>
                <w:sz w:val="20"/>
                <w:szCs w:val="20"/>
              </w:rPr>
              <w:t>10%</w:t>
            </w:r>
            <w:r w:rsidRPr="00402F7D">
              <w:rPr>
                <w:rFonts w:ascii="Times New Roman" w:eastAsia="宋体" w:hAnsi="Times New Roman" w:cs="Times New Roman"/>
                <w:spacing w:val="-8"/>
                <w:sz w:val="20"/>
                <w:szCs w:val="20"/>
              </w:rPr>
              <w:t>或低于</w:t>
            </w:r>
            <w:proofErr w:type="gramStart"/>
            <w:r w:rsidRPr="00402F7D">
              <w:rPr>
                <w:rFonts w:ascii="Times New Roman" w:eastAsia="宋体" w:hAnsi="Times New Roman" w:cs="Times New Roman"/>
                <w:spacing w:val="-8"/>
                <w:sz w:val="20"/>
                <w:szCs w:val="20"/>
              </w:rPr>
              <w:t>现行行业</w:t>
            </w:r>
            <w:proofErr w:type="gramEnd"/>
            <w:r w:rsidRPr="00402F7D">
              <w:rPr>
                <w:rFonts w:ascii="Times New Roman" w:eastAsia="宋体" w:hAnsi="Times New Roman" w:cs="Times New Roman"/>
                <w:spacing w:val="-8"/>
                <w:sz w:val="20"/>
                <w:szCs w:val="20"/>
              </w:rPr>
              <w:t>标准《城镇供水管网漏损控制及评定标准》</w:t>
            </w:r>
            <w:r w:rsidRPr="00402F7D">
              <w:rPr>
                <w:rFonts w:ascii="Times New Roman" w:eastAsia="宋体" w:hAnsi="Times New Roman" w:cs="Times New Roman"/>
                <w:spacing w:val="-8"/>
                <w:sz w:val="20"/>
                <w:szCs w:val="20"/>
              </w:rPr>
              <w:t>CJJ92</w:t>
            </w:r>
            <w:r w:rsidRPr="00402F7D">
              <w:rPr>
                <w:rFonts w:ascii="Times New Roman" w:eastAsia="宋体" w:hAnsi="Times New Roman" w:cs="Times New Roman"/>
                <w:spacing w:val="-8"/>
                <w:sz w:val="20"/>
                <w:szCs w:val="20"/>
              </w:rPr>
              <w:t>规定的修正值，得</w:t>
            </w:r>
            <w:r w:rsidRPr="00402F7D">
              <w:rPr>
                <w:rFonts w:ascii="Times New Roman" w:eastAsia="宋体" w:hAnsi="Times New Roman" w:cs="Times New Roman"/>
                <w:spacing w:val="-8"/>
                <w:sz w:val="20"/>
                <w:szCs w:val="20"/>
              </w:rPr>
              <w:t>3</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p>
          <w:p w14:paraId="7061A6FF" w14:textId="6577643B" w:rsidR="004B0F83" w:rsidRPr="00402F7D" w:rsidRDefault="004B0F83" w:rsidP="004B0F83">
            <w:pPr>
              <w:spacing w:line="276" w:lineRule="auto"/>
              <w:ind w:firstLineChars="200" w:firstLine="370"/>
              <w:rPr>
                <w:rFonts w:ascii="Times New Roman" w:eastAsia="宋体" w:hAnsi="Times New Roman" w:cs="Times New Roman"/>
                <w:spacing w:val="-8"/>
                <w:sz w:val="20"/>
                <w:szCs w:val="20"/>
              </w:rPr>
            </w:pPr>
            <w:r w:rsidRPr="00D93CCC">
              <w:rPr>
                <w:rFonts w:ascii="Times New Roman" w:eastAsia="宋体" w:hAnsi="Times New Roman" w:cs="Times New Roman"/>
                <w:b/>
                <w:bCs/>
                <w:spacing w:val="-8"/>
                <w:sz w:val="20"/>
                <w:szCs w:val="20"/>
              </w:rPr>
              <w:t>2</w:t>
            </w:r>
            <w:r w:rsidRPr="00402F7D">
              <w:rPr>
                <w:rFonts w:ascii="Times New Roman" w:eastAsia="宋体" w:hAnsi="Times New Roman" w:cs="Times New Roman"/>
                <w:spacing w:val="-8"/>
                <w:sz w:val="20"/>
                <w:szCs w:val="20"/>
              </w:rPr>
              <w:t>城区供水管网漏损率不大于</w:t>
            </w:r>
            <w:r w:rsidRPr="00402F7D">
              <w:rPr>
                <w:rFonts w:ascii="Times New Roman" w:eastAsia="宋体" w:hAnsi="Times New Roman" w:cs="Times New Roman"/>
                <w:spacing w:val="-8"/>
                <w:sz w:val="20"/>
                <w:szCs w:val="20"/>
              </w:rPr>
              <w:t>7%</w:t>
            </w:r>
            <w:r w:rsidRPr="00402F7D">
              <w:rPr>
                <w:rFonts w:ascii="Times New Roman" w:eastAsia="宋体" w:hAnsi="Times New Roman" w:cs="Times New Roman"/>
                <w:spacing w:val="-8"/>
                <w:sz w:val="20"/>
                <w:szCs w:val="20"/>
              </w:rPr>
              <w:t>或低于</w:t>
            </w:r>
            <w:proofErr w:type="gramStart"/>
            <w:r w:rsidRPr="00402F7D">
              <w:rPr>
                <w:rFonts w:ascii="Times New Roman" w:eastAsia="宋体" w:hAnsi="Times New Roman" w:cs="Times New Roman"/>
                <w:spacing w:val="-8"/>
                <w:sz w:val="20"/>
                <w:szCs w:val="20"/>
              </w:rPr>
              <w:t>现行行业</w:t>
            </w:r>
            <w:proofErr w:type="gramEnd"/>
            <w:r w:rsidRPr="00402F7D">
              <w:rPr>
                <w:rFonts w:ascii="Times New Roman" w:eastAsia="宋体" w:hAnsi="Times New Roman" w:cs="Times New Roman"/>
                <w:spacing w:val="-8"/>
                <w:sz w:val="20"/>
                <w:szCs w:val="20"/>
              </w:rPr>
              <w:t>标准《城镇供水管网漏损控制及评定标准》</w:t>
            </w:r>
            <w:r w:rsidRPr="00402F7D">
              <w:rPr>
                <w:rFonts w:ascii="Times New Roman" w:eastAsia="宋体" w:hAnsi="Times New Roman" w:cs="Times New Roman"/>
                <w:spacing w:val="-8"/>
                <w:sz w:val="20"/>
                <w:szCs w:val="20"/>
              </w:rPr>
              <w:t>CJJ92</w:t>
            </w:r>
            <w:r w:rsidRPr="00402F7D">
              <w:rPr>
                <w:rFonts w:ascii="Times New Roman" w:eastAsia="宋体" w:hAnsi="Times New Roman" w:cs="Times New Roman"/>
                <w:spacing w:val="-8"/>
                <w:sz w:val="20"/>
                <w:szCs w:val="20"/>
              </w:rPr>
              <w:t>规定的修正值</w:t>
            </w:r>
            <w:r w:rsidRPr="00402F7D">
              <w:rPr>
                <w:rFonts w:ascii="Times New Roman" w:eastAsia="宋体" w:hAnsi="Times New Roman" w:cs="Times New Roman"/>
                <w:spacing w:val="-8"/>
                <w:sz w:val="20"/>
                <w:szCs w:val="20"/>
              </w:rPr>
              <w:t>1%</w:t>
            </w:r>
            <w:r w:rsidRPr="00402F7D">
              <w:rPr>
                <w:rFonts w:ascii="Times New Roman" w:eastAsia="宋体" w:hAnsi="Times New Roman" w:cs="Times New Roman"/>
                <w:spacing w:val="-8"/>
                <w:sz w:val="20"/>
                <w:szCs w:val="20"/>
              </w:rPr>
              <w:t>，得</w:t>
            </w:r>
            <w:r>
              <w:rPr>
                <w:rFonts w:ascii="Times New Roman" w:eastAsia="宋体" w:hAnsi="Times New Roman" w:cs="Times New Roman"/>
                <w:spacing w:val="-8"/>
                <w:sz w:val="20"/>
                <w:szCs w:val="20"/>
              </w:rPr>
              <w:t>5</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p>
          <w:p w14:paraId="624E271D" w14:textId="304D1E9A" w:rsidR="004B0F83" w:rsidRPr="00D93CCC" w:rsidRDefault="004B0F83" w:rsidP="004B0F83">
            <w:pPr>
              <w:spacing w:line="276" w:lineRule="auto"/>
              <w:ind w:firstLineChars="200" w:firstLine="370"/>
              <w:rPr>
                <w:rFonts w:ascii="Times New Roman" w:eastAsia="宋体" w:hAnsi="Times New Roman" w:cs="Times New Roman"/>
                <w:spacing w:val="-8"/>
                <w:sz w:val="20"/>
                <w:szCs w:val="20"/>
              </w:rPr>
            </w:pPr>
            <w:r w:rsidRPr="00D93CCC">
              <w:rPr>
                <w:rFonts w:ascii="Times New Roman" w:eastAsia="宋体" w:hAnsi="Times New Roman" w:cs="Times New Roman"/>
                <w:b/>
                <w:bCs/>
                <w:spacing w:val="-8"/>
                <w:sz w:val="20"/>
                <w:szCs w:val="20"/>
              </w:rPr>
              <w:t>3</w:t>
            </w:r>
            <w:r w:rsidRPr="00402F7D">
              <w:rPr>
                <w:rFonts w:ascii="Times New Roman" w:eastAsia="宋体" w:hAnsi="Times New Roman" w:cs="Times New Roman"/>
                <w:spacing w:val="-8"/>
                <w:sz w:val="20"/>
                <w:szCs w:val="20"/>
              </w:rPr>
              <w:t>城区供水管网漏损率不大于</w:t>
            </w:r>
            <w:r w:rsidRPr="00402F7D">
              <w:rPr>
                <w:rFonts w:ascii="Times New Roman" w:eastAsia="宋体" w:hAnsi="Times New Roman" w:cs="Times New Roman"/>
                <w:spacing w:val="-8"/>
                <w:sz w:val="20"/>
                <w:szCs w:val="20"/>
              </w:rPr>
              <w:t>6%</w:t>
            </w:r>
            <w:r w:rsidRPr="00402F7D">
              <w:rPr>
                <w:rFonts w:ascii="Times New Roman" w:eastAsia="宋体" w:hAnsi="Times New Roman" w:cs="Times New Roman"/>
                <w:spacing w:val="-8"/>
                <w:sz w:val="20"/>
                <w:szCs w:val="20"/>
              </w:rPr>
              <w:t>或低于</w:t>
            </w:r>
            <w:proofErr w:type="gramStart"/>
            <w:r w:rsidRPr="00402F7D">
              <w:rPr>
                <w:rFonts w:ascii="Times New Roman" w:eastAsia="宋体" w:hAnsi="Times New Roman" w:cs="Times New Roman"/>
                <w:spacing w:val="-8"/>
                <w:sz w:val="20"/>
                <w:szCs w:val="20"/>
              </w:rPr>
              <w:t>现行行业</w:t>
            </w:r>
            <w:proofErr w:type="gramEnd"/>
            <w:r w:rsidRPr="00402F7D">
              <w:rPr>
                <w:rFonts w:ascii="Times New Roman" w:eastAsia="宋体" w:hAnsi="Times New Roman" w:cs="Times New Roman"/>
                <w:spacing w:val="-8"/>
                <w:sz w:val="20"/>
                <w:szCs w:val="20"/>
              </w:rPr>
              <w:t>标准《城镇供水管网漏损控制及评定标准》</w:t>
            </w:r>
            <w:r w:rsidRPr="00402F7D">
              <w:rPr>
                <w:rFonts w:ascii="Times New Roman" w:eastAsia="宋体" w:hAnsi="Times New Roman" w:cs="Times New Roman"/>
                <w:spacing w:val="-8"/>
                <w:sz w:val="20"/>
                <w:szCs w:val="20"/>
              </w:rPr>
              <w:t>CJJ92</w:t>
            </w:r>
            <w:r w:rsidRPr="00402F7D">
              <w:rPr>
                <w:rFonts w:ascii="Times New Roman" w:eastAsia="宋体" w:hAnsi="Times New Roman" w:cs="Times New Roman"/>
                <w:spacing w:val="-8"/>
                <w:sz w:val="20"/>
                <w:szCs w:val="20"/>
              </w:rPr>
              <w:t>规定的修正值</w:t>
            </w:r>
            <w:r w:rsidRPr="00402F7D">
              <w:rPr>
                <w:rFonts w:ascii="Times New Roman" w:eastAsia="宋体" w:hAnsi="Times New Roman" w:cs="Times New Roman"/>
                <w:spacing w:val="-8"/>
                <w:sz w:val="20"/>
                <w:szCs w:val="20"/>
              </w:rPr>
              <w:t>2%</w:t>
            </w:r>
            <w:r w:rsidRPr="00402F7D">
              <w:rPr>
                <w:rFonts w:ascii="Times New Roman" w:eastAsia="宋体" w:hAnsi="Times New Roman" w:cs="Times New Roman"/>
                <w:spacing w:val="-8"/>
                <w:sz w:val="20"/>
                <w:szCs w:val="20"/>
              </w:rPr>
              <w:t>及以上，得</w:t>
            </w:r>
            <w:r>
              <w:rPr>
                <w:rFonts w:ascii="Times New Roman" w:eastAsia="宋体" w:hAnsi="Times New Roman" w:cs="Times New Roman"/>
                <w:spacing w:val="-8"/>
                <w:sz w:val="20"/>
                <w:szCs w:val="20"/>
              </w:rPr>
              <w:t>7</w:t>
            </w:r>
            <w:r w:rsidRPr="00402F7D">
              <w:rPr>
                <w:rFonts w:ascii="Times New Roman" w:eastAsia="宋体" w:hAnsi="Times New Roman" w:cs="Times New Roman"/>
                <w:spacing w:val="-8"/>
                <w:sz w:val="20"/>
                <w:szCs w:val="20"/>
              </w:rPr>
              <w:t>分。</w:t>
            </w:r>
          </w:p>
        </w:tc>
        <w:tc>
          <w:tcPr>
            <w:tcW w:w="707" w:type="dxa"/>
            <w:gridSpan w:val="2"/>
            <w:vAlign w:val="center"/>
          </w:tcPr>
          <w:p w14:paraId="6B3F6B75" w14:textId="42B43657" w:rsidR="004B0F83" w:rsidRDefault="004B0F83" w:rsidP="00171924">
            <w:pPr>
              <w:spacing w:line="360" w:lineRule="auto"/>
              <w:jc w:val="center"/>
              <w:rPr>
                <w:rFonts w:ascii="Calibri" w:eastAsia="宋体" w:hAnsi="Calibri" w:cs="Calibri"/>
                <w:color w:val="auto"/>
                <w:spacing w:val="-8"/>
                <w:sz w:val="20"/>
                <w:szCs w:val="20"/>
              </w:rPr>
            </w:pPr>
            <w:r w:rsidRPr="00CF6063">
              <w:rPr>
                <w:rFonts w:ascii="Calibri" w:eastAsia="宋体" w:hAnsi="Calibri" w:cs="Calibri" w:hint="eastAsia"/>
                <w:color w:val="auto"/>
                <w:spacing w:val="-8"/>
                <w:sz w:val="22"/>
                <w:szCs w:val="22"/>
              </w:rPr>
              <w:t>7</w:t>
            </w:r>
          </w:p>
        </w:tc>
        <w:tc>
          <w:tcPr>
            <w:tcW w:w="706" w:type="dxa"/>
            <w:gridSpan w:val="2"/>
            <w:vAlign w:val="center"/>
          </w:tcPr>
          <w:p w14:paraId="7B0A653B" w14:textId="16958844" w:rsidR="004B0F83" w:rsidRDefault="004B0F83" w:rsidP="00171924">
            <w:pPr>
              <w:spacing w:line="360" w:lineRule="auto"/>
              <w:jc w:val="center"/>
              <w:rPr>
                <w:rFonts w:ascii="Calibri" w:eastAsia="宋体" w:hAnsi="Calibri" w:cs="Calibri"/>
                <w:color w:val="auto"/>
                <w:spacing w:val="-8"/>
                <w:sz w:val="20"/>
                <w:szCs w:val="20"/>
              </w:rPr>
            </w:pPr>
            <w:r w:rsidRPr="00CF6063">
              <w:rPr>
                <w:rFonts w:ascii="MS Gothic" w:eastAsia="MS Gothic" w:hAnsi="MS Gothic" w:cs="MS Gothic" w:hint="eastAsia"/>
                <w:color w:val="auto"/>
                <w:spacing w:val="-8"/>
                <w:sz w:val="22"/>
                <w:szCs w:val="22"/>
              </w:rPr>
              <w:t>✔</w:t>
            </w:r>
          </w:p>
        </w:tc>
        <w:tc>
          <w:tcPr>
            <w:tcW w:w="618" w:type="dxa"/>
            <w:gridSpan w:val="2"/>
            <w:vAlign w:val="center"/>
          </w:tcPr>
          <w:p w14:paraId="58DA80D8" w14:textId="01995852" w:rsidR="004B0F83" w:rsidRDefault="004B0F83" w:rsidP="00171924">
            <w:pPr>
              <w:spacing w:line="360" w:lineRule="auto"/>
              <w:jc w:val="center"/>
              <w:rPr>
                <w:rFonts w:ascii="Calibri" w:eastAsia="宋体" w:hAnsi="Calibri" w:cs="Calibri"/>
                <w:color w:val="auto"/>
                <w:spacing w:val="-8"/>
                <w:sz w:val="20"/>
                <w:szCs w:val="20"/>
              </w:rPr>
            </w:pPr>
            <w:r w:rsidRPr="00CF6063">
              <w:rPr>
                <w:rFonts w:ascii="MS Gothic" w:eastAsia="MS Gothic" w:hAnsi="MS Gothic" w:cs="MS Gothic" w:hint="eastAsia"/>
                <w:color w:val="auto"/>
                <w:spacing w:val="-8"/>
                <w:sz w:val="22"/>
                <w:szCs w:val="22"/>
              </w:rPr>
              <w:t>✔</w:t>
            </w:r>
          </w:p>
        </w:tc>
        <w:tc>
          <w:tcPr>
            <w:tcW w:w="594" w:type="dxa"/>
          </w:tcPr>
          <w:p w14:paraId="518DB469" w14:textId="77777777" w:rsidR="004B0F83" w:rsidRDefault="004B0F83" w:rsidP="004B0F83">
            <w:pPr>
              <w:spacing w:line="360" w:lineRule="auto"/>
              <w:jc w:val="both"/>
              <w:rPr>
                <w:rFonts w:ascii="Calibri" w:eastAsia="宋体" w:hAnsi="Calibri" w:cs="Calibri"/>
                <w:color w:val="auto"/>
                <w:spacing w:val="-8"/>
                <w:sz w:val="20"/>
                <w:szCs w:val="20"/>
              </w:rPr>
            </w:pPr>
          </w:p>
        </w:tc>
      </w:tr>
      <w:tr w:rsidR="004B0F83" w14:paraId="593FCC04" w14:textId="77777777" w:rsidTr="00FD6785">
        <w:trPr>
          <w:trHeight w:val="778"/>
        </w:trPr>
        <w:tc>
          <w:tcPr>
            <w:tcW w:w="597" w:type="dxa"/>
            <w:vMerge/>
          </w:tcPr>
          <w:p w14:paraId="0162C152" w14:textId="77777777" w:rsidR="004B0F83" w:rsidRDefault="004B0F83" w:rsidP="004B0F83">
            <w:pPr>
              <w:spacing w:line="360" w:lineRule="auto"/>
              <w:jc w:val="both"/>
              <w:rPr>
                <w:rFonts w:ascii="Calibri" w:eastAsia="宋体" w:hAnsi="Calibri" w:cs="Calibri"/>
                <w:color w:val="auto"/>
                <w:spacing w:val="-8"/>
                <w:sz w:val="20"/>
                <w:szCs w:val="20"/>
              </w:rPr>
            </w:pPr>
          </w:p>
        </w:tc>
        <w:tc>
          <w:tcPr>
            <w:tcW w:w="626" w:type="dxa"/>
            <w:gridSpan w:val="2"/>
            <w:vMerge/>
          </w:tcPr>
          <w:p w14:paraId="449F10C0" w14:textId="77777777" w:rsidR="004B0F83" w:rsidRDefault="004B0F83" w:rsidP="004B0F83">
            <w:pPr>
              <w:spacing w:line="360" w:lineRule="auto"/>
              <w:jc w:val="both"/>
              <w:rPr>
                <w:rFonts w:ascii="Calibri" w:eastAsia="宋体" w:hAnsi="Calibri" w:cs="Calibri"/>
                <w:color w:val="auto"/>
                <w:spacing w:val="-8"/>
                <w:sz w:val="20"/>
                <w:szCs w:val="20"/>
              </w:rPr>
            </w:pPr>
          </w:p>
        </w:tc>
        <w:tc>
          <w:tcPr>
            <w:tcW w:w="712" w:type="dxa"/>
            <w:gridSpan w:val="2"/>
            <w:vMerge/>
          </w:tcPr>
          <w:p w14:paraId="255264CD" w14:textId="77777777" w:rsidR="004B0F83" w:rsidRPr="005D2741" w:rsidRDefault="004B0F83" w:rsidP="004B0F83">
            <w:pPr>
              <w:spacing w:line="360" w:lineRule="auto"/>
              <w:jc w:val="both"/>
              <w:rPr>
                <w:rFonts w:ascii="Calibri" w:eastAsia="宋体" w:hAnsi="Calibri" w:cs="Calibri"/>
                <w:color w:val="auto"/>
                <w:spacing w:val="-9"/>
                <w:sz w:val="20"/>
                <w:szCs w:val="20"/>
              </w:rPr>
            </w:pPr>
          </w:p>
        </w:tc>
        <w:tc>
          <w:tcPr>
            <w:tcW w:w="3736" w:type="dxa"/>
            <w:gridSpan w:val="2"/>
            <w:vAlign w:val="center"/>
          </w:tcPr>
          <w:p w14:paraId="6809F3DC" w14:textId="6167BB7D" w:rsidR="004B0F83" w:rsidRPr="005D2741" w:rsidRDefault="004B0F83" w:rsidP="004B0F83">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7.2.7</w:t>
            </w:r>
            <w:r w:rsidRPr="00402F7D">
              <w:rPr>
                <w:rFonts w:ascii="Times New Roman" w:eastAsia="宋体" w:hAnsi="Times New Roman" w:cs="Times New Roman"/>
                <w:spacing w:val="-8"/>
                <w:sz w:val="20"/>
                <w:szCs w:val="20"/>
              </w:rPr>
              <w:t>城区市政公共设施节水器具推广率达</w:t>
            </w:r>
            <w:r w:rsidRPr="00402F7D">
              <w:rPr>
                <w:rFonts w:ascii="Times New Roman" w:eastAsia="宋体" w:hAnsi="Times New Roman" w:cs="Times New Roman"/>
                <w:spacing w:val="-8"/>
                <w:sz w:val="20"/>
                <w:szCs w:val="20"/>
              </w:rPr>
              <w:t>100</w:t>
            </w:r>
            <w:r w:rsidRPr="00402F7D">
              <w:rPr>
                <w:rFonts w:ascii="Times New Roman" w:eastAsia="宋体" w:hAnsi="Times New Roman" w:cs="Times New Roman"/>
                <w:spacing w:val="-8"/>
                <w:sz w:val="20"/>
                <w:szCs w:val="20"/>
              </w:rPr>
              <w:t>，得</w:t>
            </w:r>
            <w:r w:rsidRPr="00402F7D">
              <w:rPr>
                <w:rFonts w:ascii="Times New Roman" w:eastAsia="宋体" w:hAnsi="Times New Roman" w:cs="Times New Roman"/>
                <w:spacing w:val="-8"/>
                <w:sz w:val="20"/>
                <w:szCs w:val="20"/>
              </w:rPr>
              <w:t>3</w:t>
            </w:r>
            <w:r w:rsidRPr="00402F7D">
              <w:rPr>
                <w:rFonts w:ascii="Times New Roman" w:eastAsia="宋体" w:hAnsi="Times New Roman" w:cs="Times New Roman"/>
                <w:spacing w:val="-8"/>
                <w:sz w:val="20"/>
                <w:szCs w:val="20"/>
              </w:rPr>
              <w:t>分。</w:t>
            </w:r>
          </w:p>
        </w:tc>
        <w:tc>
          <w:tcPr>
            <w:tcW w:w="707" w:type="dxa"/>
            <w:gridSpan w:val="2"/>
            <w:vAlign w:val="center"/>
          </w:tcPr>
          <w:p w14:paraId="60DD3CBA" w14:textId="2C901CA2" w:rsidR="004B0F83" w:rsidRPr="004B0F83" w:rsidRDefault="004B0F83" w:rsidP="00171924">
            <w:pPr>
              <w:jc w:val="center"/>
              <w:rPr>
                <w:rFonts w:ascii="Calibri" w:eastAsia="宋体" w:hAnsi="Calibri" w:cs="Calibri"/>
                <w:sz w:val="20"/>
                <w:szCs w:val="20"/>
              </w:rPr>
            </w:pPr>
            <w:r w:rsidRPr="00CF6063">
              <w:rPr>
                <w:rFonts w:ascii="Calibri" w:eastAsia="宋体" w:hAnsi="Calibri" w:cs="Calibri" w:hint="eastAsia"/>
                <w:color w:val="auto"/>
                <w:spacing w:val="-8"/>
                <w:sz w:val="22"/>
                <w:szCs w:val="22"/>
              </w:rPr>
              <w:t>3</w:t>
            </w:r>
          </w:p>
        </w:tc>
        <w:tc>
          <w:tcPr>
            <w:tcW w:w="706" w:type="dxa"/>
            <w:gridSpan w:val="2"/>
            <w:vAlign w:val="center"/>
          </w:tcPr>
          <w:p w14:paraId="226F8470" w14:textId="2FA74054" w:rsidR="004B0F83" w:rsidRDefault="004B0F83" w:rsidP="00171924">
            <w:pPr>
              <w:spacing w:line="360" w:lineRule="auto"/>
              <w:jc w:val="center"/>
              <w:rPr>
                <w:rFonts w:ascii="Calibri" w:eastAsia="宋体" w:hAnsi="Calibri" w:cs="Calibri"/>
                <w:color w:val="auto"/>
                <w:spacing w:val="-8"/>
                <w:sz w:val="20"/>
                <w:szCs w:val="20"/>
              </w:rPr>
            </w:pPr>
            <w:r w:rsidRPr="00CF6063">
              <w:rPr>
                <w:rFonts w:ascii="MS Gothic" w:eastAsia="MS Gothic" w:hAnsi="MS Gothic" w:cs="MS Gothic" w:hint="eastAsia"/>
                <w:color w:val="auto"/>
                <w:spacing w:val="-8"/>
                <w:sz w:val="22"/>
                <w:szCs w:val="22"/>
              </w:rPr>
              <w:t>✔</w:t>
            </w:r>
          </w:p>
        </w:tc>
        <w:tc>
          <w:tcPr>
            <w:tcW w:w="618" w:type="dxa"/>
            <w:gridSpan w:val="2"/>
            <w:vAlign w:val="center"/>
          </w:tcPr>
          <w:p w14:paraId="2B388080" w14:textId="3E5BA950" w:rsidR="004B0F83" w:rsidRDefault="004B0F83" w:rsidP="00171924">
            <w:pPr>
              <w:spacing w:line="360" w:lineRule="auto"/>
              <w:jc w:val="center"/>
              <w:rPr>
                <w:rFonts w:ascii="Calibri" w:eastAsia="宋体" w:hAnsi="Calibri" w:cs="Calibri"/>
                <w:color w:val="auto"/>
                <w:spacing w:val="-8"/>
                <w:sz w:val="20"/>
                <w:szCs w:val="20"/>
              </w:rPr>
            </w:pPr>
            <w:r w:rsidRPr="00CF6063">
              <w:rPr>
                <w:rFonts w:ascii="MS Gothic" w:eastAsia="MS Gothic" w:hAnsi="MS Gothic" w:cs="MS Gothic" w:hint="eastAsia"/>
                <w:color w:val="auto"/>
                <w:spacing w:val="-8"/>
                <w:sz w:val="22"/>
                <w:szCs w:val="22"/>
              </w:rPr>
              <w:t>✔</w:t>
            </w:r>
          </w:p>
        </w:tc>
        <w:tc>
          <w:tcPr>
            <w:tcW w:w="594" w:type="dxa"/>
          </w:tcPr>
          <w:p w14:paraId="31A670BD" w14:textId="77777777" w:rsidR="004B0F83" w:rsidRDefault="004B0F83" w:rsidP="004B0F83">
            <w:pPr>
              <w:spacing w:line="360" w:lineRule="auto"/>
              <w:jc w:val="both"/>
              <w:rPr>
                <w:rFonts w:ascii="Calibri" w:eastAsia="宋体" w:hAnsi="Calibri" w:cs="Calibri"/>
                <w:color w:val="auto"/>
                <w:spacing w:val="-8"/>
                <w:sz w:val="20"/>
                <w:szCs w:val="20"/>
              </w:rPr>
            </w:pPr>
          </w:p>
        </w:tc>
      </w:tr>
      <w:tr w:rsidR="004B0F83" w14:paraId="3AE2CC81" w14:textId="77777777" w:rsidTr="0007020D">
        <w:trPr>
          <w:trHeight w:val="1945"/>
        </w:trPr>
        <w:tc>
          <w:tcPr>
            <w:tcW w:w="597" w:type="dxa"/>
            <w:vMerge/>
          </w:tcPr>
          <w:p w14:paraId="628EAF88" w14:textId="77777777" w:rsidR="004B0F83" w:rsidRDefault="004B0F83" w:rsidP="004B0F83">
            <w:pPr>
              <w:spacing w:line="360" w:lineRule="auto"/>
              <w:jc w:val="both"/>
              <w:rPr>
                <w:rFonts w:ascii="Calibri" w:eastAsia="宋体" w:hAnsi="Calibri" w:cs="Calibri"/>
                <w:color w:val="auto"/>
                <w:spacing w:val="-8"/>
                <w:sz w:val="20"/>
                <w:szCs w:val="20"/>
              </w:rPr>
            </w:pPr>
          </w:p>
        </w:tc>
        <w:tc>
          <w:tcPr>
            <w:tcW w:w="626" w:type="dxa"/>
            <w:gridSpan w:val="2"/>
            <w:vMerge/>
          </w:tcPr>
          <w:p w14:paraId="16F0D9F0" w14:textId="77777777" w:rsidR="004B0F83" w:rsidRDefault="004B0F83" w:rsidP="004B0F83">
            <w:pPr>
              <w:spacing w:line="360" w:lineRule="auto"/>
              <w:jc w:val="both"/>
              <w:rPr>
                <w:rFonts w:ascii="Calibri" w:eastAsia="宋体" w:hAnsi="Calibri" w:cs="Calibri"/>
                <w:color w:val="auto"/>
                <w:spacing w:val="-8"/>
                <w:sz w:val="20"/>
                <w:szCs w:val="20"/>
              </w:rPr>
            </w:pPr>
          </w:p>
        </w:tc>
        <w:tc>
          <w:tcPr>
            <w:tcW w:w="712" w:type="dxa"/>
            <w:gridSpan w:val="2"/>
            <w:vMerge/>
          </w:tcPr>
          <w:p w14:paraId="30E58463" w14:textId="77777777" w:rsidR="004B0F83" w:rsidRPr="005D2741" w:rsidRDefault="004B0F83" w:rsidP="004B0F83">
            <w:pPr>
              <w:spacing w:line="360" w:lineRule="auto"/>
              <w:jc w:val="both"/>
              <w:rPr>
                <w:rFonts w:ascii="Calibri" w:eastAsia="宋体" w:hAnsi="Calibri" w:cs="Calibri"/>
                <w:color w:val="auto"/>
                <w:spacing w:val="-9"/>
                <w:sz w:val="20"/>
                <w:szCs w:val="20"/>
              </w:rPr>
            </w:pPr>
          </w:p>
        </w:tc>
        <w:tc>
          <w:tcPr>
            <w:tcW w:w="3736" w:type="dxa"/>
            <w:gridSpan w:val="2"/>
            <w:vAlign w:val="center"/>
          </w:tcPr>
          <w:p w14:paraId="3DE3EEBC" w14:textId="28712192" w:rsidR="004B0F83" w:rsidRPr="005D2741" w:rsidRDefault="004B0F83" w:rsidP="004B0F83">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7.2.8</w:t>
            </w:r>
            <w:r w:rsidRPr="00402F7D">
              <w:rPr>
                <w:rFonts w:ascii="Times New Roman" w:eastAsia="宋体" w:hAnsi="Times New Roman" w:cs="Times New Roman"/>
                <w:spacing w:val="-8"/>
                <w:sz w:val="20"/>
                <w:szCs w:val="20"/>
              </w:rPr>
              <w:t>合理建设市政再生水供水系统，</w:t>
            </w:r>
            <w:proofErr w:type="gramStart"/>
            <w:r w:rsidRPr="00402F7D">
              <w:rPr>
                <w:rFonts w:ascii="Times New Roman" w:eastAsia="宋体" w:hAnsi="Times New Roman" w:cs="Times New Roman"/>
                <w:spacing w:val="-8"/>
                <w:sz w:val="20"/>
                <w:szCs w:val="20"/>
              </w:rPr>
              <w:t>评价总分值</w:t>
            </w:r>
            <w:proofErr w:type="gramEnd"/>
            <w:r w:rsidRPr="00402F7D">
              <w:rPr>
                <w:rFonts w:ascii="Times New Roman" w:eastAsia="宋体" w:hAnsi="Times New Roman" w:cs="Times New Roman"/>
                <w:spacing w:val="-8"/>
                <w:sz w:val="20"/>
                <w:szCs w:val="20"/>
              </w:rPr>
              <w:t>为</w:t>
            </w:r>
            <w:r>
              <w:rPr>
                <w:rFonts w:ascii="Times New Roman" w:eastAsia="宋体" w:hAnsi="Times New Roman" w:cs="Times New Roman"/>
                <w:spacing w:val="-8"/>
                <w:sz w:val="20"/>
                <w:szCs w:val="20"/>
              </w:rPr>
              <w:t>8</w:t>
            </w:r>
            <w:r w:rsidRPr="00402F7D">
              <w:rPr>
                <w:rFonts w:ascii="Times New Roman" w:eastAsia="宋体" w:hAnsi="Times New Roman" w:cs="Times New Roman"/>
                <w:spacing w:val="-8"/>
                <w:sz w:val="20"/>
                <w:szCs w:val="20"/>
              </w:rPr>
              <w:t>分。再生水供水能力和与之配套的再生水供水管网覆盖率中心城区均达到</w:t>
            </w:r>
            <w:r w:rsidRPr="00402F7D">
              <w:rPr>
                <w:rFonts w:ascii="Times New Roman" w:eastAsia="宋体" w:hAnsi="Times New Roman" w:cs="Times New Roman"/>
                <w:spacing w:val="-8"/>
                <w:sz w:val="20"/>
                <w:szCs w:val="20"/>
              </w:rPr>
              <w:t>20%</w:t>
            </w:r>
            <w:r w:rsidRPr="00402F7D">
              <w:rPr>
                <w:rFonts w:ascii="Times New Roman" w:eastAsia="宋体" w:hAnsi="Times New Roman" w:cs="Times New Roman"/>
                <w:spacing w:val="-8"/>
                <w:sz w:val="20"/>
                <w:szCs w:val="20"/>
              </w:rPr>
              <w:t>，得</w:t>
            </w:r>
            <w:r>
              <w:rPr>
                <w:rFonts w:ascii="Times New Roman" w:eastAsia="宋体" w:hAnsi="Times New Roman" w:cs="Times New Roman"/>
                <w:spacing w:val="-8"/>
                <w:sz w:val="20"/>
                <w:szCs w:val="20"/>
              </w:rPr>
              <w:t>4</w:t>
            </w:r>
            <w:r w:rsidRPr="00402F7D">
              <w:rPr>
                <w:rFonts w:ascii="Times New Roman" w:eastAsia="宋体" w:hAnsi="Times New Roman" w:cs="Times New Roman"/>
                <w:spacing w:val="-8"/>
                <w:sz w:val="20"/>
                <w:szCs w:val="20"/>
              </w:rPr>
              <w:t>分，</w:t>
            </w:r>
            <w:proofErr w:type="gramStart"/>
            <w:r w:rsidRPr="00402F7D">
              <w:rPr>
                <w:rFonts w:ascii="Times New Roman" w:eastAsia="宋体" w:hAnsi="Times New Roman" w:cs="Times New Roman"/>
                <w:spacing w:val="-8"/>
                <w:sz w:val="20"/>
                <w:szCs w:val="20"/>
              </w:rPr>
              <w:t>渝西缺水</w:t>
            </w:r>
            <w:proofErr w:type="gramEnd"/>
            <w:r w:rsidRPr="00402F7D">
              <w:rPr>
                <w:rFonts w:ascii="Times New Roman" w:eastAsia="宋体" w:hAnsi="Times New Roman" w:cs="Times New Roman"/>
                <w:spacing w:val="-8"/>
                <w:sz w:val="20"/>
                <w:szCs w:val="20"/>
              </w:rPr>
              <w:t>地区均达到</w:t>
            </w:r>
            <w:r w:rsidRPr="00402F7D">
              <w:rPr>
                <w:rFonts w:ascii="Times New Roman" w:eastAsia="宋体" w:hAnsi="Times New Roman" w:cs="Times New Roman"/>
                <w:spacing w:val="-8"/>
                <w:sz w:val="20"/>
                <w:szCs w:val="20"/>
              </w:rPr>
              <w:t>25%</w:t>
            </w:r>
            <w:r w:rsidRPr="00402F7D">
              <w:rPr>
                <w:rFonts w:ascii="Times New Roman" w:eastAsia="宋体" w:hAnsi="Times New Roman" w:cs="Times New Roman"/>
                <w:spacing w:val="-8"/>
                <w:sz w:val="20"/>
                <w:szCs w:val="20"/>
              </w:rPr>
              <w:t>，得</w:t>
            </w:r>
            <w:r>
              <w:rPr>
                <w:rFonts w:ascii="Times New Roman" w:eastAsia="宋体" w:hAnsi="Times New Roman" w:cs="Times New Roman"/>
                <w:spacing w:val="-8"/>
                <w:sz w:val="20"/>
                <w:szCs w:val="20"/>
              </w:rPr>
              <w:t>4</w:t>
            </w:r>
            <w:r w:rsidRPr="00402F7D">
              <w:rPr>
                <w:rFonts w:ascii="Times New Roman" w:eastAsia="宋体" w:hAnsi="Times New Roman" w:cs="Times New Roman"/>
                <w:spacing w:val="-8"/>
                <w:sz w:val="20"/>
                <w:szCs w:val="20"/>
              </w:rPr>
              <w:t>分；达到</w:t>
            </w:r>
            <w:r w:rsidRPr="00402F7D">
              <w:rPr>
                <w:rFonts w:ascii="Times New Roman" w:eastAsia="宋体" w:hAnsi="Times New Roman" w:cs="Times New Roman"/>
                <w:spacing w:val="-8"/>
                <w:sz w:val="20"/>
                <w:szCs w:val="20"/>
              </w:rPr>
              <w:t>30%</w:t>
            </w:r>
            <w:r w:rsidRPr="00402F7D">
              <w:rPr>
                <w:rFonts w:ascii="Times New Roman" w:eastAsia="宋体" w:hAnsi="Times New Roman" w:cs="Times New Roman"/>
                <w:spacing w:val="-8"/>
                <w:sz w:val="20"/>
                <w:szCs w:val="20"/>
              </w:rPr>
              <w:t>，得</w:t>
            </w:r>
            <w:r>
              <w:rPr>
                <w:rFonts w:ascii="Times New Roman" w:eastAsia="宋体" w:hAnsi="Times New Roman" w:cs="Times New Roman"/>
                <w:spacing w:val="-8"/>
                <w:sz w:val="20"/>
                <w:szCs w:val="20"/>
              </w:rPr>
              <w:t>8</w:t>
            </w:r>
            <w:r w:rsidRPr="00402F7D">
              <w:rPr>
                <w:rFonts w:ascii="Times New Roman" w:eastAsia="宋体" w:hAnsi="Times New Roman" w:cs="Times New Roman"/>
                <w:spacing w:val="-8"/>
                <w:sz w:val="20"/>
                <w:szCs w:val="20"/>
              </w:rPr>
              <w:t>分；</w:t>
            </w:r>
          </w:p>
        </w:tc>
        <w:tc>
          <w:tcPr>
            <w:tcW w:w="707" w:type="dxa"/>
            <w:gridSpan w:val="2"/>
            <w:vAlign w:val="center"/>
          </w:tcPr>
          <w:p w14:paraId="6C4A747E" w14:textId="56D53274" w:rsidR="004B0F83" w:rsidRDefault="004B0F83" w:rsidP="00171924">
            <w:pPr>
              <w:spacing w:line="360" w:lineRule="auto"/>
              <w:jc w:val="center"/>
              <w:rPr>
                <w:rFonts w:ascii="Calibri" w:eastAsia="宋体" w:hAnsi="Calibri" w:cs="Calibri"/>
                <w:color w:val="auto"/>
                <w:spacing w:val="-8"/>
                <w:sz w:val="20"/>
                <w:szCs w:val="20"/>
              </w:rPr>
            </w:pPr>
            <w:r w:rsidRPr="000F0450">
              <w:rPr>
                <w:rFonts w:ascii="Calibri" w:eastAsia="宋体" w:hAnsi="Calibri" w:cs="Calibri" w:hint="eastAsia"/>
                <w:color w:val="auto"/>
                <w:spacing w:val="-8"/>
                <w:sz w:val="22"/>
                <w:szCs w:val="22"/>
              </w:rPr>
              <w:t>8</w:t>
            </w:r>
          </w:p>
        </w:tc>
        <w:tc>
          <w:tcPr>
            <w:tcW w:w="706" w:type="dxa"/>
            <w:gridSpan w:val="2"/>
            <w:vAlign w:val="center"/>
          </w:tcPr>
          <w:p w14:paraId="7F63E993" w14:textId="4BFD6F93" w:rsidR="004B0F83" w:rsidRDefault="004B0F83" w:rsidP="00171924">
            <w:pPr>
              <w:spacing w:line="360" w:lineRule="auto"/>
              <w:jc w:val="center"/>
              <w:rPr>
                <w:rFonts w:ascii="Calibri" w:eastAsia="宋体" w:hAnsi="Calibri" w:cs="Calibri"/>
                <w:color w:val="auto"/>
                <w:spacing w:val="-8"/>
                <w:sz w:val="20"/>
                <w:szCs w:val="20"/>
              </w:rPr>
            </w:pPr>
            <w:r w:rsidRPr="000F0450">
              <w:rPr>
                <w:rFonts w:ascii="MS Gothic" w:eastAsia="MS Gothic" w:hAnsi="MS Gothic" w:cs="MS Gothic" w:hint="eastAsia"/>
                <w:color w:val="auto"/>
                <w:spacing w:val="-8"/>
                <w:sz w:val="22"/>
                <w:szCs w:val="22"/>
              </w:rPr>
              <w:t>✔</w:t>
            </w:r>
          </w:p>
        </w:tc>
        <w:tc>
          <w:tcPr>
            <w:tcW w:w="618" w:type="dxa"/>
            <w:gridSpan w:val="2"/>
            <w:vAlign w:val="center"/>
          </w:tcPr>
          <w:p w14:paraId="3704AA82" w14:textId="54AE264E" w:rsidR="004B0F83" w:rsidRDefault="004B0F83" w:rsidP="00171924">
            <w:pPr>
              <w:spacing w:line="360" w:lineRule="auto"/>
              <w:jc w:val="center"/>
              <w:rPr>
                <w:rFonts w:ascii="Calibri" w:eastAsia="宋体" w:hAnsi="Calibri" w:cs="Calibri"/>
                <w:color w:val="auto"/>
                <w:spacing w:val="-8"/>
                <w:sz w:val="20"/>
                <w:szCs w:val="20"/>
              </w:rPr>
            </w:pPr>
            <w:r w:rsidRPr="000F0450">
              <w:rPr>
                <w:rFonts w:ascii="MS Gothic" w:eastAsia="MS Gothic" w:hAnsi="MS Gothic" w:cs="MS Gothic" w:hint="eastAsia"/>
                <w:color w:val="auto"/>
                <w:spacing w:val="-8"/>
                <w:sz w:val="22"/>
                <w:szCs w:val="22"/>
              </w:rPr>
              <w:t>✔</w:t>
            </w:r>
          </w:p>
        </w:tc>
        <w:tc>
          <w:tcPr>
            <w:tcW w:w="594" w:type="dxa"/>
          </w:tcPr>
          <w:p w14:paraId="490E0BAD" w14:textId="77777777" w:rsidR="004B0F83" w:rsidRDefault="004B0F83" w:rsidP="004B0F83">
            <w:pPr>
              <w:spacing w:line="360" w:lineRule="auto"/>
              <w:jc w:val="both"/>
              <w:rPr>
                <w:rFonts w:ascii="Calibri" w:eastAsia="宋体" w:hAnsi="Calibri" w:cs="Calibri"/>
                <w:color w:val="auto"/>
                <w:spacing w:val="-8"/>
                <w:sz w:val="20"/>
                <w:szCs w:val="20"/>
              </w:rPr>
            </w:pPr>
          </w:p>
        </w:tc>
      </w:tr>
      <w:tr w:rsidR="004B0F83" w14:paraId="5A1590AE" w14:textId="77777777" w:rsidTr="00F81C4B">
        <w:trPr>
          <w:trHeight w:val="778"/>
        </w:trPr>
        <w:tc>
          <w:tcPr>
            <w:tcW w:w="597" w:type="dxa"/>
            <w:vMerge/>
          </w:tcPr>
          <w:p w14:paraId="0C4470DA" w14:textId="77777777" w:rsidR="004B0F83" w:rsidRDefault="004B0F83" w:rsidP="004B0F83">
            <w:pPr>
              <w:spacing w:line="360" w:lineRule="auto"/>
              <w:jc w:val="both"/>
              <w:rPr>
                <w:rFonts w:ascii="Calibri" w:eastAsia="宋体" w:hAnsi="Calibri" w:cs="Calibri"/>
                <w:color w:val="auto"/>
                <w:spacing w:val="-8"/>
                <w:sz w:val="20"/>
                <w:szCs w:val="20"/>
              </w:rPr>
            </w:pPr>
          </w:p>
        </w:tc>
        <w:tc>
          <w:tcPr>
            <w:tcW w:w="626" w:type="dxa"/>
            <w:gridSpan w:val="2"/>
            <w:vMerge/>
          </w:tcPr>
          <w:p w14:paraId="38AA1497" w14:textId="77777777" w:rsidR="004B0F83" w:rsidRDefault="004B0F83" w:rsidP="004B0F83">
            <w:pPr>
              <w:spacing w:line="360" w:lineRule="auto"/>
              <w:jc w:val="both"/>
              <w:rPr>
                <w:rFonts w:ascii="Calibri" w:eastAsia="宋体" w:hAnsi="Calibri" w:cs="Calibri"/>
                <w:color w:val="auto"/>
                <w:spacing w:val="-8"/>
                <w:sz w:val="20"/>
                <w:szCs w:val="20"/>
              </w:rPr>
            </w:pPr>
          </w:p>
        </w:tc>
        <w:tc>
          <w:tcPr>
            <w:tcW w:w="712" w:type="dxa"/>
            <w:gridSpan w:val="2"/>
            <w:vMerge/>
          </w:tcPr>
          <w:p w14:paraId="6FE4C3F0" w14:textId="77777777" w:rsidR="004B0F83" w:rsidRPr="005D2741" w:rsidRDefault="004B0F83" w:rsidP="004B0F83">
            <w:pPr>
              <w:spacing w:line="360" w:lineRule="auto"/>
              <w:jc w:val="both"/>
              <w:rPr>
                <w:rFonts w:ascii="Calibri" w:eastAsia="宋体" w:hAnsi="Calibri" w:cs="Calibri"/>
                <w:color w:val="auto"/>
                <w:spacing w:val="-9"/>
                <w:sz w:val="20"/>
                <w:szCs w:val="20"/>
              </w:rPr>
            </w:pPr>
          </w:p>
        </w:tc>
        <w:tc>
          <w:tcPr>
            <w:tcW w:w="3736" w:type="dxa"/>
            <w:gridSpan w:val="2"/>
            <w:vAlign w:val="center"/>
          </w:tcPr>
          <w:p w14:paraId="32088000" w14:textId="7E680028" w:rsidR="004B0F83" w:rsidRPr="005D2741" w:rsidRDefault="004B0F83" w:rsidP="004B0F83">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7.2.9</w:t>
            </w:r>
            <w:r w:rsidRPr="00402F7D">
              <w:rPr>
                <w:rFonts w:ascii="Times New Roman" w:eastAsia="宋体" w:hAnsi="Times New Roman" w:cs="Times New Roman"/>
                <w:spacing w:val="-8"/>
                <w:sz w:val="20"/>
                <w:szCs w:val="20"/>
              </w:rPr>
              <w:t>合理利用非传统水源，评价分值为</w:t>
            </w:r>
            <w:r>
              <w:rPr>
                <w:rFonts w:ascii="Times New Roman" w:eastAsia="宋体" w:hAnsi="Times New Roman" w:cs="Times New Roman"/>
                <w:spacing w:val="-8"/>
                <w:sz w:val="20"/>
                <w:szCs w:val="20"/>
              </w:rPr>
              <w:t>6</w:t>
            </w:r>
            <w:r w:rsidRPr="00402F7D">
              <w:rPr>
                <w:rFonts w:ascii="Times New Roman" w:eastAsia="宋体" w:hAnsi="Times New Roman" w:cs="Times New Roman"/>
                <w:spacing w:val="-8"/>
                <w:sz w:val="20"/>
                <w:szCs w:val="20"/>
              </w:rPr>
              <w:t>分。利用率达到</w:t>
            </w:r>
            <w:r w:rsidRPr="00402F7D">
              <w:rPr>
                <w:rFonts w:ascii="Times New Roman" w:eastAsia="宋体" w:hAnsi="Times New Roman" w:cs="Times New Roman"/>
                <w:spacing w:val="-8"/>
                <w:sz w:val="20"/>
                <w:szCs w:val="20"/>
              </w:rPr>
              <w:t>5%</w:t>
            </w:r>
            <w:r w:rsidRPr="00402F7D">
              <w:rPr>
                <w:rFonts w:ascii="Times New Roman" w:eastAsia="宋体" w:hAnsi="Times New Roman" w:cs="Times New Roman"/>
                <w:spacing w:val="-8"/>
                <w:sz w:val="20"/>
                <w:szCs w:val="20"/>
              </w:rPr>
              <w:t>，得</w:t>
            </w:r>
            <w:r w:rsidRPr="00402F7D">
              <w:rPr>
                <w:rFonts w:ascii="Times New Roman" w:eastAsia="宋体" w:hAnsi="Times New Roman" w:cs="Times New Roman"/>
                <w:spacing w:val="-8"/>
                <w:sz w:val="20"/>
                <w:szCs w:val="20"/>
              </w:rPr>
              <w:t>3</w:t>
            </w:r>
            <w:r w:rsidRPr="00402F7D">
              <w:rPr>
                <w:rFonts w:ascii="Times New Roman" w:eastAsia="宋体" w:hAnsi="Times New Roman" w:cs="Times New Roman"/>
                <w:spacing w:val="-8"/>
                <w:sz w:val="20"/>
                <w:szCs w:val="20"/>
              </w:rPr>
              <w:t>分；达到</w:t>
            </w:r>
            <w:r w:rsidRPr="00402F7D">
              <w:rPr>
                <w:rFonts w:ascii="Times New Roman" w:eastAsia="宋体" w:hAnsi="Times New Roman" w:cs="Times New Roman"/>
                <w:spacing w:val="-8"/>
                <w:sz w:val="20"/>
                <w:szCs w:val="20"/>
              </w:rPr>
              <w:t>8%</w:t>
            </w:r>
            <w:r w:rsidRPr="00402F7D">
              <w:rPr>
                <w:rFonts w:ascii="Times New Roman" w:eastAsia="宋体" w:hAnsi="Times New Roman" w:cs="Times New Roman"/>
                <w:spacing w:val="-8"/>
                <w:sz w:val="20"/>
                <w:szCs w:val="20"/>
              </w:rPr>
              <w:t>，得</w:t>
            </w:r>
            <w:r>
              <w:rPr>
                <w:rFonts w:ascii="Times New Roman" w:eastAsia="宋体" w:hAnsi="Times New Roman" w:cs="Times New Roman"/>
                <w:spacing w:val="-8"/>
                <w:sz w:val="20"/>
                <w:szCs w:val="20"/>
              </w:rPr>
              <w:t>6</w:t>
            </w:r>
            <w:r w:rsidRPr="00402F7D">
              <w:rPr>
                <w:rFonts w:ascii="Times New Roman" w:eastAsia="宋体" w:hAnsi="Times New Roman" w:cs="Times New Roman"/>
                <w:spacing w:val="-8"/>
                <w:sz w:val="20"/>
                <w:szCs w:val="20"/>
              </w:rPr>
              <w:t>分。</w:t>
            </w:r>
          </w:p>
        </w:tc>
        <w:tc>
          <w:tcPr>
            <w:tcW w:w="707" w:type="dxa"/>
            <w:gridSpan w:val="2"/>
            <w:vAlign w:val="center"/>
          </w:tcPr>
          <w:p w14:paraId="0B2342FD" w14:textId="1BE1152A" w:rsidR="004B0F83" w:rsidRDefault="004B0F83" w:rsidP="00171924">
            <w:pPr>
              <w:spacing w:line="360" w:lineRule="auto"/>
              <w:jc w:val="center"/>
              <w:rPr>
                <w:rFonts w:ascii="Calibri" w:eastAsia="宋体" w:hAnsi="Calibri" w:cs="Calibri"/>
                <w:color w:val="auto"/>
                <w:spacing w:val="-8"/>
                <w:sz w:val="20"/>
                <w:szCs w:val="20"/>
              </w:rPr>
            </w:pPr>
            <w:r w:rsidRPr="000F0450">
              <w:rPr>
                <w:rFonts w:ascii="Calibri" w:eastAsia="宋体" w:hAnsi="Calibri" w:cs="Calibri" w:hint="eastAsia"/>
                <w:color w:val="auto"/>
                <w:spacing w:val="-8"/>
                <w:sz w:val="22"/>
                <w:szCs w:val="22"/>
              </w:rPr>
              <w:t>6</w:t>
            </w:r>
          </w:p>
        </w:tc>
        <w:tc>
          <w:tcPr>
            <w:tcW w:w="706" w:type="dxa"/>
            <w:gridSpan w:val="2"/>
            <w:vAlign w:val="center"/>
          </w:tcPr>
          <w:p w14:paraId="62CDA638" w14:textId="24F5A2F5" w:rsidR="004B0F83" w:rsidRDefault="004B0F83" w:rsidP="00171924">
            <w:pPr>
              <w:spacing w:line="360" w:lineRule="auto"/>
              <w:jc w:val="center"/>
              <w:rPr>
                <w:rFonts w:ascii="Calibri" w:eastAsia="宋体" w:hAnsi="Calibri" w:cs="Calibri"/>
                <w:color w:val="auto"/>
                <w:spacing w:val="-8"/>
                <w:sz w:val="20"/>
                <w:szCs w:val="20"/>
              </w:rPr>
            </w:pPr>
            <w:r w:rsidRPr="000F0450">
              <w:rPr>
                <w:rFonts w:ascii="MS Gothic" w:eastAsia="MS Gothic" w:hAnsi="MS Gothic" w:cs="MS Gothic" w:hint="eastAsia"/>
                <w:color w:val="auto"/>
                <w:spacing w:val="-8"/>
                <w:sz w:val="22"/>
                <w:szCs w:val="22"/>
              </w:rPr>
              <w:t>✔</w:t>
            </w:r>
          </w:p>
        </w:tc>
        <w:tc>
          <w:tcPr>
            <w:tcW w:w="618" w:type="dxa"/>
            <w:gridSpan w:val="2"/>
            <w:vAlign w:val="center"/>
          </w:tcPr>
          <w:p w14:paraId="066EA909" w14:textId="7E795B67" w:rsidR="004B0F83" w:rsidRDefault="004B0F83" w:rsidP="00171924">
            <w:pPr>
              <w:spacing w:line="360" w:lineRule="auto"/>
              <w:jc w:val="center"/>
              <w:rPr>
                <w:rFonts w:ascii="Calibri" w:eastAsia="宋体" w:hAnsi="Calibri" w:cs="Calibri"/>
                <w:color w:val="auto"/>
                <w:spacing w:val="-8"/>
                <w:sz w:val="20"/>
                <w:szCs w:val="20"/>
              </w:rPr>
            </w:pPr>
            <w:r w:rsidRPr="000F0450">
              <w:rPr>
                <w:rFonts w:ascii="MS Gothic" w:eastAsia="MS Gothic" w:hAnsi="MS Gothic" w:cs="MS Gothic" w:hint="eastAsia"/>
                <w:color w:val="auto"/>
                <w:spacing w:val="-8"/>
                <w:sz w:val="22"/>
                <w:szCs w:val="22"/>
              </w:rPr>
              <w:t>✔</w:t>
            </w:r>
          </w:p>
        </w:tc>
        <w:tc>
          <w:tcPr>
            <w:tcW w:w="594" w:type="dxa"/>
          </w:tcPr>
          <w:p w14:paraId="5E5766F4" w14:textId="77777777" w:rsidR="004B0F83" w:rsidRDefault="004B0F83" w:rsidP="004B0F83">
            <w:pPr>
              <w:spacing w:line="360" w:lineRule="auto"/>
              <w:jc w:val="both"/>
              <w:rPr>
                <w:rFonts w:ascii="Calibri" w:eastAsia="宋体" w:hAnsi="Calibri" w:cs="Calibri"/>
                <w:color w:val="auto"/>
                <w:spacing w:val="-8"/>
                <w:sz w:val="20"/>
                <w:szCs w:val="20"/>
              </w:rPr>
            </w:pPr>
          </w:p>
        </w:tc>
      </w:tr>
      <w:tr w:rsidR="004B0F83" w14:paraId="6116079C" w14:textId="77777777" w:rsidTr="00B214A6">
        <w:trPr>
          <w:trHeight w:val="2088"/>
        </w:trPr>
        <w:tc>
          <w:tcPr>
            <w:tcW w:w="597" w:type="dxa"/>
            <w:vMerge/>
          </w:tcPr>
          <w:p w14:paraId="4AD21217" w14:textId="77777777" w:rsidR="004B0F83" w:rsidRDefault="004B0F83" w:rsidP="004B0F83">
            <w:pPr>
              <w:spacing w:line="360" w:lineRule="auto"/>
              <w:jc w:val="both"/>
              <w:rPr>
                <w:rFonts w:ascii="Calibri" w:eastAsia="宋体" w:hAnsi="Calibri" w:cs="Calibri"/>
                <w:color w:val="auto"/>
                <w:spacing w:val="-8"/>
                <w:sz w:val="20"/>
                <w:szCs w:val="20"/>
              </w:rPr>
            </w:pPr>
          </w:p>
        </w:tc>
        <w:tc>
          <w:tcPr>
            <w:tcW w:w="626" w:type="dxa"/>
            <w:gridSpan w:val="2"/>
            <w:vMerge/>
          </w:tcPr>
          <w:p w14:paraId="780CDA16" w14:textId="77777777" w:rsidR="004B0F83" w:rsidRDefault="004B0F83" w:rsidP="004B0F83">
            <w:pPr>
              <w:spacing w:line="360" w:lineRule="auto"/>
              <w:jc w:val="both"/>
              <w:rPr>
                <w:rFonts w:ascii="Calibri" w:eastAsia="宋体" w:hAnsi="Calibri" w:cs="Calibri"/>
                <w:color w:val="auto"/>
                <w:spacing w:val="-8"/>
                <w:sz w:val="20"/>
                <w:szCs w:val="20"/>
              </w:rPr>
            </w:pPr>
          </w:p>
        </w:tc>
        <w:tc>
          <w:tcPr>
            <w:tcW w:w="712" w:type="dxa"/>
            <w:gridSpan w:val="2"/>
            <w:vMerge w:val="restart"/>
            <w:textDirection w:val="tbRlV"/>
            <w:vAlign w:val="center"/>
          </w:tcPr>
          <w:p w14:paraId="2017871D" w14:textId="234B8723" w:rsidR="004B0F83" w:rsidRPr="005D2741" w:rsidRDefault="004B0F83" w:rsidP="004B0F83">
            <w:pPr>
              <w:spacing w:line="360" w:lineRule="auto"/>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材料与固</w:t>
            </w:r>
            <w:proofErr w:type="gramStart"/>
            <w:r>
              <w:rPr>
                <w:rFonts w:ascii="Calibri" w:eastAsia="宋体" w:hAnsi="Calibri" w:cs="Calibri" w:hint="eastAsia"/>
                <w:color w:val="auto"/>
                <w:spacing w:val="-9"/>
                <w:sz w:val="20"/>
                <w:szCs w:val="20"/>
              </w:rPr>
              <w:t>废资源</w:t>
            </w:r>
            <w:proofErr w:type="gramEnd"/>
          </w:p>
        </w:tc>
        <w:tc>
          <w:tcPr>
            <w:tcW w:w="3736" w:type="dxa"/>
            <w:gridSpan w:val="2"/>
          </w:tcPr>
          <w:p w14:paraId="69D07EC1" w14:textId="77777777" w:rsidR="004B0F83" w:rsidRPr="00E01D7C" w:rsidRDefault="004B0F83" w:rsidP="004B0F83">
            <w:pPr>
              <w:spacing w:line="276" w:lineRule="auto"/>
              <w:rPr>
                <w:rFonts w:ascii="Times New Roman" w:eastAsia="宋体" w:hAnsi="Times New Roman" w:cs="Times New Roman"/>
                <w:color w:val="auto"/>
                <w:spacing w:val="-8"/>
                <w:sz w:val="20"/>
                <w:szCs w:val="20"/>
              </w:rPr>
            </w:pPr>
            <w:r w:rsidRPr="00E01D7C">
              <w:rPr>
                <w:rFonts w:ascii="Times New Roman" w:eastAsia="宋体" w:hAnsi="Times New Roman" w:cs="Times New Roman"/>
                <w:b/>
                <w:bCs/>
                <w:color w:val="auto"/>
                <w:spacing w:val="-8"/>
                <w:sz w:val="20"/>
                <w:szCs w:val="20"/>
              </w:rPr>
              <w:t>7.2.10</w:t>
            </w:r>
            <w:r w:rsidRPr="00E01D7C">
              <w:rPr>
                <w:rFonts w:ascii="Times New Roman" w:eastAsia="宋体" w:hAnsi="Times New Roman" w:cs="Times New Roman"/>
                <w:color w:val="auto"/>
                <w:spacing w:val="-8"/>
                <w:sz w:val="20"/>
                <w:szCs w:val="20"/>
              </w:rPr>
              <w:t>合理采用绿色建材和本地建材，</w:t>
            </w:r>
            <w:proofErr w:type="gramStart"/>
            <w:r w:rsidRPr="00E01D7C">
              <w:rPr>
                <w:rFonts w:ascii="Times New Roman" w:eastAsia="宋体" w:hAnsi="Times New Roman" w:cs="Times New Roman"/>
                <w:color w:val="auto"/>
                <w:spacing w:val="-8"/>
                <w:sz w:val="20"/>
                <w:szCs w:val="20"/>
              </w:rPr>
              <w:t>评价总分值</w:t>
            </w:r>
            <w:proofErr w:type="gramEnd"/>
            <w:r w:rsidRPr="00E01D7C">
              <w:rPr>
                <w:rFonts w:ascii="Times New Roman" w:eastAsia="宋体" w:hAnsi="Times New Roman" w:cs="Times New Roman"/>
                <w:color w:val="auto"/>
                <w:spacing w:val="-8"/>
                <w:sz w:val="20"/>
                <w:szCs w:val="20"/>
              </w:rPr>
              <w:t>为</w:t>
            </w:r>
            <w:r w:rsidRPr="00E01D7C">
              <w:rPr>
                <w:rFonts w:ascii="Times New Roman" w:eastAsia="宋体" w:hAnsi="Times New Roman" w:cs="Times New Roman"/>
                <w:color w:val="auto"/>
                <w:spacing w:val="-8"/>
                <w:sz w:val="20"/>
                <w:szCs w:val="20"/>
              </w:rPr>
              <w:t>6</w:t>
            </w:r>
            <w:r w:rsidRPr="00E01D7C">
              <w:rPr>
                <w:rFonts w:ascii="Times New Roman" w:eastAsia="宋体" w:hAnsi="Times New Roman" w:cs="Times New Roman"/>
                <w:color w:val="auto"/>
                <w:spacing w:val="-8"/>
                <w:sz w:val="20"/>
                <w:szCs w:val="20"/>
              </w:rPr>
              <w:t>分，应按下列规则分别评分并累计</w:t>
            </w:r>
            <w:r w:rsidRPr="00E01D7C">
              <w:rPr>
                <w:rFonts w:ascii="宋体" w:eastAsia="宋体" w:hAnsi="宋体" w:cs="宋体" w:hint="eastAsia"/>
                <w:color w:val="auto"/>
                <w:spacing w:val="-8"/>
                <w:sz w:val="20"/>
                <w:szCs w:val="20"/>
              </w:rPr>
              <w:t>∶</w:t>
            </w:r>
          </w:p>
          <w:p w14:paraId="7E9B9B89" w14:textId="77777777" w:rsidR="004B0F83" w:rsidRPr="00E01D7C" w:rsidRDefault="004B0F83" w:rsidP="004B0F83">
            <w:pPr>
              <w:spacing w:line="276" w:lineRule="auto"/>
              <w:ind w:firstLineChars="200" w:firstLine="370"/>
              <w:rPr>
                <w:rFonts w:ascii="Times New Roman" w:eastAsia="宋体" w:hAnsi="Times New Roman" w:cs="Times New Roman"/>
                <w:color w:val="auto"/>
                <w:spacing w:val="-8"/>
                <w:sz w:val="20"/>
                <w:szCs w:val="20"/>
              </w:rPr>
            </w:pPr>
            <w:r w:rsidRPr="00CB5847">
              <w:rPr>
                <w:rFonts w:ascii="Times New Roman" w:eastAsia="宋体" w:hAnsi="Times New Roman" w:cs="Times New Roman"/>
                <w:b/>
                <w:bCs/>
                <w:color w:val="auto"/>
                <w:spacing w:val="-8"/>
                <w:sz w:val="20"/>
                <w:szCs w:val="20"/>
              </w:rPr>
              <w:t>1</w:t>
            </w:r>
            <w:r w:rsidRPr="00E01D7C">
              <w:rPr>
                <w:rFonts w:ascii="Times New Roman" w:eastAsia="宋体" w:hAnsi="Times New Roman" w:cs="Times New Roman"/>
                <w:color w:val="auto"/>
                <w:spacing w:val="-8"/>
                <w:sz w:val="20"/>
                <w:szCs w:val="20"/>
              </w:rPr>
              <w:t>获得评价标识的绿色建材的使用比例达到</w:t>
            </w:r>
            <w:r w:rsidRPr="00E01D7C">
              <w:rPr>
                <w:rFonts w:ascii="Times New Roman" w:eastAsia="宋体" w:hAnsi="Times New Roman" w:cs="Times New Roman"/>
                <w:color w:val="auto"/>
                <w:spacing w:val="-8"/>
                <w:sz w:val="20"/>
                <w:szCs w:val="20"/>
              </w:rPr>
              <w:t>5%</w:t>
            </w:r>
            <w:r w:rsidRPr="00E01D7C">
              <w:rPr>
                <w:rFonts w:ascii="Times New Roman" w:eastAsia="宋体" w:hAnsi="Times New Roman" w:cs="Times New Roman"/>
                <w:color w:val="auto"/>
                <w:spacing w:val="-8"/>
                <w:sz w:val="20"/>
                <w:szCs w:val="20"/>
              </w:rPr>
              <w:t>，得</w:t>
            </w:r>
            <w:r w:rsidRPr="00E01D7C">
              <w:rPr>
                <w:rFonts w:ascii="Times New Roman" w:eastAsia="宋体" w:hAnsi="Times New Roman" w:cs="Times New Roman"/>
                <w:color w:val="auto"/>
                <w:spacing w:val="-8"/>
                <w:sz w:val="20"/>
                <w:szCs w:val="20"/>
              </w:rPr>
              <w:t>3</w:t>
            </w:r>
            <w:r w:rsidRPr="00E01D7C">
              <w:rPr>
                <w:rFonts w:ascii="Times New Roman" w:eastAsia="宋体" w:hAnsi="Times New Roman" w:cs="Times New Roman"/>
                <w:color w:val="auto"/>
                <w:spacing w:val="-8"/>
                <w:sz w:val="20"/>
                <w:szCs w:val="20"/>
              </w:rPr>
              <w:t>分</w:t>
            </w:r>
            <w:r w:rsidRPr="00E01D7C">
              <w:rPr>
                <w:rFonts w:ascii="Times New Roman" w:eastAsia="宋体" w:hAnsi="Times New Roman" w:cs="Times New Roman"/>
                <w:color w:val="auto"/>
                <w:spacing w:val="-8"/>
                <w:sz w:val="20"/>
                <w:szCs w:val="20"/>
              </w:rPr>
              <w:t>;</w:t>
            </w:r>
            <w:r w:rsidRPr="00E01D7C">
              <w:rPr>
                <w:rFonts w:ascii="Times New Roman" w:eastAsia="宋体" w:hAnsi="Times New Roman" w:cs="Times New Roman"/>
                <w:color w:val="auto"/>
                <w:spacing w:val="-8"/>
                <w:sz w:val="20"/>
                <w:szCs w:val="20"/>
              </w:rPr>
              <w:t>达到</w:t>
            </w:r>
            <w:r w:rsidRPr="00E01D7C">
              <w:rPr>
                <w:rFonts w:ascii="Times New Roman" w:eastAsia="宋体" w:hAnsi="Times New Roman" w:cs="Times New Roman"/>
                <w:color w:val="auto"/>
                <w:spacing w:val="-8"/>
                <w:sz w:val="20"/>
                <w:szCs w:val="20"/>
              </w:rPr>
              <w:t>10%</w:t>
            </w:r>
            <w:r w:rsidRPr="00E01D7C">
              <w:rPr>
                <w:rFonts w:ascii="Times New Roman" w:eastAsia="宋体" w:hAnsi="Times New Roman" w:cs="Times New Roman"/>
                <w:color w:val="auto"/>
                <w:spacing w:val="-8"/>
                <w:sz w:val="20"/>
                <w:szCs w:val="20"/>
              </w:rPr>
              <w:t>，得</w:t>
            </w:r>
            <w:r w:rsidRPr="00E01D7C">
              <w:rPr>
                <w:rFonts w:ascii="Times New Roman" w:eastAsia="宋体" w:hAnsi="Times New Roman" w:cs="Times New Roman"/>
                <w:color w:val="auto"/>
                <w:spacing w:val="-8"/>
                <w:sz w:val="20"/>
                <w:szCs w:val="20"/>
              </w:rPr>
              <w:t>4</w:t>
            </w:r>
            <w:r w:rsidRPr="00E01D7C">
              <w:rPr>
                <w:rFonts w:ascii="Times New Roman" w:eastAsia="宋体" w:hAnsi="Times New Roman" w:cs="Times New Roman"/>
                <w:color w:val="auto"/>
                <w:spacing w:val="-8"/>
                <w:sz w:val="20"/>
                <w:szCs w:val="20"/>
              </w:rPr>
              <w:t>分</w:t>
            </w:r>
            <w:r w:rsidRPr="00E01D7C">
              <w:rPr>
                <w:rFonts w:ascii="Times New Roman" w:eastAsia="宋体" w:hAnsi="Times New Roman" w:cs="Times New Roman"/>
                <w:color w:val="auto"/>
                <w:spacing w:val="-8"/>
                <w:sz w:val="20"/>
                <w:szCs w:val="20"/>
              </w:rPr>
              <w:t>;</w:t>
            </w:r>
          </w:p>
          <w:p w14:paraId="71E530D5" w14:textId="32AAC66A" w:rsidR="004B0F83" w:rsidRPr="005D2741" w:rsidRDefault="004B0F83" w:rsidP="004B0F83">
            <w:pPr>
              <w:spacing w:line="276" w:lineRule="auto"/>
              <w:ind w:firstLineChars="200" w:firstLine="370"/>
              <w:jc w:val="both"/>
              <w:rPr>
                <w:rFonts w:ascii="Calibri" w:eastAsia="宋体" w:hAnsi="Calibri" w:cs="Calibri"/>
                <w:color w:val="auto"/>
                <w:spacing w:val="-9"/>
                <w:sz w:val="20"/>
                <w:szCs w:val="20"/>
              </w:rPr>
            </w:pPr>
            <w:r w:rsidRPr="00CB5847">
              <w:rPr>
                <w:rFonts w:ascii="Times New Roman" w:eastAsia="宋体" w:hAnsi="Times New Roman" w:cs="Times New Roman"/>
                <w:b/>
                <w:bCs/>
                <w:color w:val="auto"/>
                <w:spacing w:val="-8"/>
                <w:sz w:val="20"/>
                <w:szCs w:val="20"/>
              </w:rPr>
              <w:t>2</w:t>
            </w:r>
            <w:r w:rsidRPr="00E01D7C">
              <w:rPr>
                <w:rFonts w:ascii="Times New Roman" w:eastAsia="宋体" w:hAnsi="Times New Roman" w:cs="Times New Roman"/>
                <w:color w:val="auto"/>
                <w:spacing w:val="-8"/>
                <w:sz w:val="20"/>
                <w:szCs w:val="20"/>
              </w:rPr>
              <w:t>使用本地生产的建筑材料达到</w:t>
            </w:r>
            <w:r w:rsidRPr="00E01D7C">
              <w:rPr>
                <w:rFonts w:ascii="Times New Roman" w:eastAsia="宋体" w:hAnsi="Times New Roman" w:cs="Times New Roman"/>
                <w:color w:val="auto"/>
                <w:spacing w:val="-8"/>
                <w:sz w:val="20"/>
                <w:szCs w:val="20"/>
              </w:rPr>
              <w:t>60%</w:t>
            </w:r>
            <w:r w:rsidRPr="00E01D7C">
              <w:rPr>
                <w:rFonts w:ascii="Times New Roman" w:eastAsia="宋体" w:hAnsi="Times New Roman" w:cs="Times New Roman"/>
                <w:color w:val="auto"/>
                <w:spacing w:val="-8"/>
                <w:sz w:val="20"/>
                <w:szCs w:val="20"/>
              </w:rPr>
              <w:t>，得</w:t>
            </w:r>
            <w:r w:rsidRPr="00E01D7C">
              <w:rPr>
                <w:rFonts w:ascii="Times New Roman" w:eastAsia="宋体" w:hAnsi="Times New Roman" w:cs="Times New Roman"/>
                <w:color w:val="auto"/>
                <w:spacing w:val="-8"/>
                <w:sz w:val="20"/>
                <w:szCs w:val="20"/>
              </w:rPr>
              <w:t>2</w:t>
            </w:r>
            <w:r w:rsidRPr="00E01D7C">
              <w:rPr>
                <w:rFonts w:ascii="Times New Roman" w:eastAsia="宋体" w:hAnsi="Times New Roman" w:cs="Times New Roman"/>
                <w:color w:val="auto"/>
                <w:spacing w:val="-8"/>
                <w:sz w:val="20"/>
                <w:szCs w:val="20"/>
              </w:rPr>
              <w:t>分。</w:t>
            </w:r>
          </w:p>
        </w:tc>
        <w:tc>
          <w:tcPr>
            <w:tcW w:w="707" w:type="dxa"/>
            <w:gridSpan w:val="2"/>
            <w:vAlign w:val="center"/>
          </w:tcPr>
          <w:p w14:paraId="008F49E7" w14:textId="4D34B536" w:rsidR="004B0F83" w:rsidRDefault="004B0F83" w:rsidP="00171924">
            <w:pPr>
              <w:spacing w:line="360" w:lineRule="auto"/>
              <w:jc w:val="center"/>
              <w:rPr>
                <w:rFonts w:ascii="Calibri" w:eastAsia="宋体" w:hAnsi="Calibri" w:cs="Calibri"/>
                <w:color w:val="auto"/>
                <w:spacing w:val="-8"/>
                <w:sz w:val="20"/>
                <w:szCs w:val="20"/>
              </w:rPr>
            </w:pPr>
            <w:r w:rsidRPr="000F0450">
              <w:rPr>
                <w:rFonts w:ascii="Calibri" w:eastAsia="宋体" w:hAnsi="Calibri" w:cs="Calibri" w:hint="eastAsia"/>
                <w:color w:val="auto"/>
                <w:spacing w:val="-8"/>
                <w:sz w:val="22"/>
                <w:szCs w:val="22"/>
              </w:rPr>
              <w:t>6</w:t>
            </w:r>
          </w:p>
        </w:tc>
        <w:tc>
          <w:tcPr>
            <w:tcW w:w="706" w:type="dxa"/>
            <w:gridSpan w:val="2"/>
            <w:vAlign w:val="center"/>
          </w:tcPr>
          <w:p w14:paraId="1412D366" w14:textId="7A18BCDE" w:rsidR="004B0F83" w:rsidRDefault="004B0F83" w:rsidP="00171924">
            <w:pPr>
              <w:spacing w:line="360" w:lineRule="auto"/>
              <w:jc w:val="center"/>
              <w:rPr>
                <w:rFonts w:ascii="Calibri" w:eastAsia="宋体" w:hAnsi="Calibri" w:cs="Calibri"/>
                <w:color w:val="auto"/>
                <w:spacing w:val="-8"/>
                <w:sz w:val="20"/>
                <w:szCs w:val="20"/>
              </w:rPr>
            </w:pPr>
            <w:r w:rsidRPr="000F0450">
              <w:rPr>
                <w:rFonts w:ascii="MS Gothic" w:eastAsia="MS Gothic" w:hAnsi="MS Gothic" w:cs="MS Gothic" w:hint="eastAsia"/>
                <w:color w:val="auto"/>
                <w:spacing w:val="-8"/>
                <w:sz w:val="22"/>
                <w:szCs w:val="22"/>
              </w:rPr>
              <w:t>✔</w:t>
            </w:r>
          </w:p>
        </w:tc>
        <w:tc>
          <w:tcPr>
            <w:tcW w:w="618" w:type="dxa"/>
            <w:gridSpan w:val="2"/>
            <w:vAlign w:val="center"/>
          </w:tcPr>
          <w:p w14:paraId="3144B78A" w14:textId="22129234" w:rsidR="004B0F83" w:rsidRDefault="004B0F83" w:rsidP="00171924">
            <w:pPr>
              <w:spacing w:line="360" w:lineRule="auto"/>
              <w:jc w:val="center"/>
              <w:rPr>
                <w:rFonts w:ascii="Calibri" w:eastAsia="宋体" w:hAnsi="Calibri" w:cs="Calibri"/>
                <w:color w:val="auto"/>
                <w:spacing w:val="-8"/>
                <w:sz w:val="20"/>
                <w:szCs w:val="20"/>
              </w:rPr>
            </w:pPr>
            <w:r w:rsidRPr="000F0450">
              <w:rPr>
                <w:rFonts w:ascii="MS Gothic" w:eastAsia="MS Gothic" w:hAnsi="MS Gothic" w:cs="MS Gothic" w:hint="eastAsia"/>
                <w:color w:val="auto"/>
                <w:spacing w:val="-8"/>
                <w:sz w:val="22"/>
                <w:szCs w:val="22"/>
              </w:rPr>
              <w:t>✔</w:t>
            </w:r>
          </w:p>
        </w:tc>
        <w:tc>
          <w:tcPr>
            <w:tcW w:w="594" w:type="dxa"/>
          </w:tcPr>
          <w:p w14:paraId="3441F30D" w14:textId="77777777" w:rsidR="004B0F83" w:rsidRDefault="004B0F83" w:rsidP="004B0F83">
            <w:pPr>
              <w:spacing w:line="360" w:lineRule="auto"/>
              <w:jc w:val="both"/>
              <w:rPr>
                <w:rFonts w:ascii="Calibri" w:eastAsia="宋体" w:hAnsi="Calibri" w:cs="Calibri"/>
                <w:color w:val="auto"/>
                <w:spacing w:val="-8"/>
                <w:sz w:val="20"/>
                <w:szCs w:val="20"/>
              </w:rPr>
            </w:pPr>
          </w:p>
        </w:tc>
      </w:tr>
      <w:tr w:rsidR="004B0F83" w14:paraId="2B373A5E" w14:textId="77777777" w:rsidTr="00515BE1">
        <w:trPr>
          <w:trHeight w:val="778"/>
        </w:trPr>
        <w:tc>
          <w:tcPr>
            <w:tcW w:w="597" w:type="dxa"/>
            <w:vMerge/>
          </w:tcPr>
          <w:p w14:paraId="6BD50395" w14:textId="77777777" w:rsidR="004B0F83" w:rsidRDefault="004B0F83" w:rsidP="004B0F83">
            <w:pPr>
              <w:spacing w:line="360" w:lineRule="auto"/>
              <w:jc w:val="both"/>
              <w:rPr>
                <w:rFonts w:ascii="Calibri" w:eastAsia="宋体" w:hAnsi="Calibri" w:cs="Calibri"/>
                <w:color w:val="auto"/>
                <w:spacing w:val="-8"/>
                <w:sz w:val="20"/>
                <w:szCs w:val="20"/>
              </w:rPr>
            </w:pPr>
          </w:p>
        </w:tc>
        <w:tc>
          <w:tcPr>
            <w:tcW w:w="626" w:type="dxa"/>
            <w:gridSpan w:val="2"/>
            <w:vMerge/>
          </w:tcPr>
          <w:p w14:paraId="65F75FA4" w14:textId="77777777" w:rsidR="004B0F83" w:rsidRDefault="004B0F83" w:rsidP="004B0F83">
            <w:pPr>
              <w:spacing w:line="360" w:lineRule="auto"/>
              <w:jc w:val="both"/>
              <w:rPr>
                <w:rFonts w:ascii="Calibri" w:eastAsia="宋体" w:hAnsi="Calibri" w:cs="Calibri"/>
                <w:color w:val="auto"/>
                <w:spacing w:val="-8"/>
                <w:sz w:val="20"/>
                <w:szCs w:val="20"/>
              </w:rPr>
            </w:pPr>
          </w:p>
        </w:tc>
        <w:tc>
          <w:tcPr>
            <w:tcW w:w="712" w:type="dxa"/>
            <w:gridSpan w:val="2"/>
            <w:vMerge/>
          </w:tcPr>
          <w:p w14:paraId="5E1D01CD" w14:textId="77777777" w:rsidR="004B0F83" w:rsidRPr="005D2741" w:rsidRDefault="004B0F83" w:rsidP="004B0F83">
            <w:pPr>
              <w:spacing w:line="360" w:lineRule="auto"/>
              <w:jc w:val="both"/>
              <w:rPr>
                <w:rFonts w:ascii="Calibri" w:eastAsia="宋体" w:hAnsi="Calibri" w:cs="Calibri"/>
                <w:color w:val="auto"/>
                <w:spacing w:val="-9"/>
                <w:sz w:val="20"/>
                <w:szCs w:val="20"/>
              </w:rPr>
            </w:pPr>
          </w:p>
        </w:tc>
        <w:tc>
          <w:tcPr>
            <w:tcW w:w="3736" w:type="dxa"/>
            <w:gridSpan w:val="2"/>
          </w:tcPr>
          <w:p w14:paraId="6752D0A9" w14:textId="257035B8" w:rsidR="004B0F83" w:rsidRPr="005D2741" w:rsidRDefault="004B0F83" w:rsidP="004B0F83">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7.2.1</w:t>
            </w:r>
            <w:r>
              <w:rPr>
                <w:rFonts w:ascii="Times New Roman" w:eastAsia="宋体" w:hAnsi="Times New Roman" w:cs="Times New Roman"/>
                <w:b/>
                <w:bCs/>
                <w:spacing w:val="-8"/>
                <w:sz w:val="20"/>
                <w:szCs w:val="20"/>
              </w:rPr>
              <w:t>1</w:t>
            </w:r>
            <w:r w:rsidRPr="00402F7D">
              <w:rPr>
                <w:rFonts w:ascii="Times New Roman" w:eastAsia="宋体" w:hAnsi="Times New Roman" w:cs="Times New Roman"/>
                <w:spacing w:val="-8"/>
                <w:sz w:val="20"/>
                <w:szCs w:val="20"/>
              </w:rPr>
              <w:t>对再生资源进行回收利用，主要再生资源回收利用率达到</w:t>
            </w:r>
            <w:r w:rsidRPr="00402F7D">
              <w:rPr>
                <w:rFonts w:ascii="Times New Roman" w:eastAsia="宋体" w:hAnsi="Times New Roman" w:cs="Times New Roman"/>
                <w:spacing w:val="-8"/>
                <w:sz w:val="20"/>
                <w:szCs w:val="20"/>
              </w:rPr>
              <w:t>70%</w:t>
            </w:r>
            <w:r w:rsidRPr="00402F7D">
              <w:rPr>
                <w:rFonts w:ascii="Times New Roman" w:eastAsia="宋体" w:hAnsi="Times New Roman" w:cs="Times New Roman"/>
                <w:spacing w:val="-8"/>
                <w:sz w:val="20"/>
                <w:szCs w:val="20"/>
              </w:rPr>
              <w:t>，评价分值为</w:t>
            </w:r>
            <w:r w:rsidRPr="00402F7D">
              <w:rPr>
                <w:rFonts w:ascii="Times New Roman" w:eastAsia="宋体" w:hAnsi="Times New Roman" w:cs="Times New Roman"/>
                <w:spacing w:val="-8"/>
                <w:sz w:val="20"/>
                <w:szCs w:val="20"/>
              </w:rPr>
              <w:t>3</w:t>
            </w:r>
            <w:r w:rsidRPr="00402F7D">
              <w:rPr>
                <w:rFonts w:ascii="Times New Roman" w:eastAsia="宋体" w:hAnsi="Times New Roman" w:cs="Times New Roman"/>
                <w:spacing w:val="-8"/>
                <w:sz w:val="20"/>
                <w:szCs w:val="20"/>
              </w:rPr>
              <w:t>分。</w:t>
            </w:r>
          </w:p>
        </w:tc>
        <w:tc>
          <w:tcPr>
            <w:tcW w:w="707" w:type="dxa"/>
            <w:gridSpan w:val="2"/>
            <w:vAlign w:val="center"/>
          </w:tcPr>
          <w:p w14:paraId="6F1BBE6E" w14:textId="20F0FA9A" w:rsidR="004B0F83" w:rsidRDefault="004B0F83" w:rsidP="00171924">
            <w:pPr>
              <w:spacing w:line="360" w:lineRule="auto"/>
              <w:jc w:val="center"/>
              <w:rPr>
                <w:rFonts w:ascii="Calibri" w:eastAsia="宋体" w:hAnsi="Calibri" w:cs="Calibri"/>
                <w:color w:val="auto"/>
                <w:spacing w:val="-8"/>
                <w:sz w:val="20"/>
                <w:szCs w:val="20"/>
              </w:rPr>
            </w:pPr>
            <w:r w:rsidRPr="000F0450">
              <w:rPr>
                <w:rFonts w:ascii="Calibri" w:eastAsia="宋体" w:hAnsi="Calibri" w:cs="Calibri" w:hint="eastAsia"/>
                <w:color w:val="auto"/>
                <w:spacing w:val="-8"/>
                <w:sz w:val="22"/>
                <w:szCs w:val="22"/>
              </w:rPr>
              <w:t>3</w:t>
            </w:r>
          </w:p>
        </w:tc>
        <w:tc>
          <w:tcPr>
            <w:tcW w:w="706" w:type="dxa"/>
            <w:gridSpan w:val="2"/>
            <w:vAlign w:val="center"/>
          </w:tcPr>
          <w:p w14:paraId="16657667" w14:textId="57CA9BAB" w:rsidR="004B0F83" w:rsidRDefault="004B0F83" w:rsidP="00171924">
            <w:pPr>
              <w:spacing w:line="360" w:lineRule="auto"/>
              <w:jc w:val="center"/>
              <w:rPr>
                <w:rFonts w:ascii="Calibri" w:eastAsia="宋体" w:hAnsi="Calibri" w:cs="Calibri"/>
                <w:color w:val="auto"/>
                <w:spacing w:val="-8"/>
                <w:sz w:val="20"/>
                <w:szCs w:val="20"/>
              </w:rPr>
            </w:pPr>
            <w:r w:rsidRPr="000F0450">
              <w:rPr>
                <w:rFonts w:ascii="MS Gothic" w:eastAsia="MS Gothic" w:hAnsi="MS Gothic" w:cs="MS Gothic" w:hint="eastAsia"/>
                <w:color w:val="auto"/>
                <w:spacing w:val="-8"/>
                <w:sz w:val="22"/>
                <w:szCs w:val="22"/>
              </w:rPr>
              <w:t>✔</w:t>
            </w:r>
          </w:p>
        </w:tc>
        <w:tc>
          <w:tcPr>
            <w:tcW w:w="618" w:type="dxa"/>
            <w:gridSpan w:val="2"/>
            <w:vAlign w:val="center"/>
          </w:tcPr>
          <w:p w14:paraId="4D7C0B62" w14:textId="12C2D208" w:rsidR="004B0F83" w:rsidRDefault="004B0F83" w:rsidP="00171924">
            <w:pPr>
              <w:spacing w:line="360" w:lineRule="auto"/>
              <w:jc w:val="center"/>
              <w:rPr>
                <w:rFonts w:ascii="Calibri" w:eastAsia="宋体" w:hAnsi="Calibri" w:cs="Calibri"/>
                <w:color w:val="auto"/>
                <w:spacing w:val="-8"/>
                <w:sz w:val="20"/>
                <w:szCs w:val="20"/>
              </w:rPr>
            </w:pPr>
            <w:r w:rsidRPr="000F0450">
              <w:rPr>
                <w:rFonts w:ascii="MS Gothic" w:eastAsia="MS Gothic" w:hAnsi="MS Gothic" w:cs="MS Gothic" w:hint="eastAsia"/>
                <w:color w:val="auto"/>
                <w:spacing w:val="-8"/>
                <w:sz w:val="22"/>
                <w:szCs w:val="22"/>
              </w:rPr>
              <w:t>✔</w:t>
            </w:r>
          </w:p>
        </w:tc>
        <w:tc>
          <w:tcPr>
            <w:tcW w:w="594" w:type="dxa"/>
          </w:tcPr>
          <w:p w14:paraId="2ACD90C2" w14:textId="77777777" w:rsidR="004B0F83" w:rsidRDefault="004B0F83" w:rsidP="004B0F83">
            <w:pPr>
              <w:spacing w:line="360" w:lineRule="auto"/>
              <w:jc w:val="both"/>
              <w:rPr>
                <w:rFonts w:ascii="Calibri" w:eastAsia="宋体" w:hAnsi="Calibri" w:cs="Calibri"/>
                <w:color w:val="auto"/>
                <w:spacing w:val="-8"/>
                <w:sz w:val="20"/>
                <w:szCs w:val="20"/>
              </w:rPr>
            </w:pPr>
          </w:p>
        </w:tc>
      </w:tr>
      <w:tr w:rsidR="004B0F83" w14:paraId="39F959A3" w14:textId="77777777" w:rsidTr="00881282">
        <w:trPr>
          <w:trHeight w:val="2088"/>
        </w:trPr>
        <w:tc>
          <w:tcPr>
            <w:tcW w:w="597" w:type="dxa"/>
            <w:vMerge/>
          </w:tcPr>
          <w:p w14:paraId="0AACB3C4" w14:textId="77777777" w:rsidR="004B0F83" w:rsidRDefault="004B0F83" w:rsidP="004B0F83">
            <w:pPr>
              <w:spacing w:line="360" w:lineRule="auto"/>
              <w:jc w:val="both"/>
              <w:rPr>
                <w:rFonts w:ascii="Calibri" w:eastAsia="宋体" w:hAnsi="Calibri" w:cs="Calibri"/>
                <w:color w:val="auto"/>
                <w:spacing w:val="-8"/>
                <w:sz w:val="20"/>
                <w:szCs w:val="20"/>
              </w:rPr>
            </w:pPr>
          </w:p>
        </w:tc>
        <w:tc>
          <w:tcPr>
            <w:tcW w:w="626" w:type="dxa"/>
            <w:gridSpan w:val="2"/>
            <w:vMerge/>
          </w:tcPr>
          <w:p w14:paraId="1E79278B" w14:textId="77777777" w:rsidR="004B0F83" w:rsidRDefault="004B0F83" w:rsidP="004B0F83">
            <w:pPr>
              <w:spacing w:line="360" w:lineRule="auto"/>
              <w:jc w:val="both"/>
              <w:rPr>
                <w:rFonts w:ascii="Calibri" w:eastAsia="宋体" w:hAnsi="Calibri" w:cs="Calibri"/>
                <w:color w:val="auto"/>
                <w:spacing w:val="-8"/>
                <w:sz w:val="20"/>
                <w:szCs w:val="20"/>
              </w:rPr>
            </w:pPr>
          </w:p>
        </w:tc>
        <w:tc>
          <w:tcPr>
            <w:tcW w:w="712" w:type="dxa"/>
            <w:gridSpan w:val="2"/>
            <w:vMerge/>
          </w:tcPr>
          <w:p w14:paraId="28EEC1F6" w14:textId="77777777" w:rsidR="004B0F83" w:rsidRPr="005D2741" w:rsidRDefault="004B0F83" w:rsidP="004B0F83">
            <w:pPr>
              <w:spacing w:line="360" w:lineRule="auto"/>
              <w:jc w:val="both"/>
              <w:rPr>
                <w:rFonts w:ascii="Calibri" w:eastAsia="宋体" w:hAnsi="Calibri" w:cs="Calibri"/>
                <w:color w:val="auto"/>
                <w:spacing w:val="-9"/>
                <w:sz w:val="20"/>
                <w:szCs w:val="20"/>
              </w:rPr>
            </w:pPr>
          </w:p>
        </w:tc>
        <w:tc>
          <w:tcPr>
            <w:tcW w:w="3736" w:type="dxa"/>
            <w:gridSpan w:val="2"/>
          </w:tcPr>
          <w:p w14:paraId="0A3E7920" w14:textId="77777777" w:rsidR="004B0F83" w:rsidRPr="00402F7D" w:rsidRDefault="004B0F83" w:rsidP="004B0F83">
            <w:pPr>
              <w:spacing w:line="276" w:lineRule="auto"/>
              <w:rPr>
                <w:rFonts w:ascii="Times New Roman" w:eastAsia="宋体" w:hAnsi="Times New Roman" w:cs="Times New Roman"/>
                <w:spacing w:val="-9"/>
                <w:sz w:val="20"/>
                <w:szCs w:val="20"/>
              </w:rPr>
            </w:pPr>
            <w:r w:rsidRPr="00402F7D">
              <w:rPr>
                <w:rFonts w:ascii="Times New Roman" w:eastAsia="宋体" w:hAnsi="Times New Roman" w:cs="Times New Roman"/>
                <w:b/>
                <w:bCs/>
                <w:spacing w:val="-9"/>
                <w:sz w:val="20"/>
                <w:szCs w:val="20"/>
              </w:rPr>
              <w:t>7.2.1</w:t>
            </w:r>
            <w:r>
              <w:rPr>
                <w:rFonts w:ascii="Times New Roman" w:eastAsia="宋体" w:hAnsi="Times New Roman" w:cs="Times New Roman"/>
                <w:b/>
                <w:bCs/>
                <w:spacing w:val="-9"/>
                <w:sz w:val="20"/>
                <w:szCs w:val="20"/>
              </w:rPr>
              <w:t>2</w:t>
            </w:r>
            <w:r w:rsidRPr="00402F7D">
              <w:rPr>
                <w:rFonts w:ascii="Times New Roman" w:eastAsia="宋体" w:hAnsi="Times New Roman" w:cs="Times New Roman"/>
                <w:spacing w:val="-9"/>
                <w:sz w:val="20"/>
                <w:szCs w:val="20"/>
              </w:rPr>
              <w:t>城区实施生活垃圾和建筑废弃物资源化利用，</w:t>
            </w:r>
            <w:proofErr w:type="gramStart"/>
            <w:r w:rsidRPr="00402F7D">
              <w:rPr>
                <w:rFonts w:ascii="Times New Roman" w:eastAsia="宋体" w:hAnsi="Times New Roman" w:cs="Times New Roman"/>
                <w:spacing w:val="-9"/>
                <w:sz w:val="20"/>
                <w:szCs w:val="20"/>
              </w:rPr>
              <w:t>评价总分值</w:t>
            </w:r>
            <w:proofErr w:type="gramEnd"/>
            <w:r w:rsidRPr="00402F7D">
              <w:rPr>
                <w:rFonts w:ascii="Times New Roman" w:eastAsia="宋体" w:hAnsi="Times New Roman" w:cs="Times New Roman"/>
                <w:spacing w:val="-9"/>
                <w:sz w:val="20"/>
                <w:szCs w:val="20"/>
              </w:rPr>
              <w:t>为</w:t>
            </w:r>
            <w:r w:rsidRPr="00402F7D">
              <w:rPr>
                <w:rFonts w:ascii="Times New Roman" w:eastAsia="宋体" w:hAnsi="Times New Roman" w:cs="Times New Roman"/>
                <w:spacing w:val="-9"/>
                <w:sz w:val="20"/>
                <w:szCs w:val="20"/>
              </w:rPr>
              <w:t>6</w:t>
            </w:r>
            <w:r w:rsidRPr="00402F7D">
              <w:rPr>
                <w:rFonts w:ascii="Times New Roman" w:eastAsia="宋体" w:hAnsi="Times New Roman" w:cs="Times New Roman"/>
                <w:spacing w:val="-9"/>
                <w:sz w:val="20"/>
                <w:szCs w:val="20"/>
              </w:rPr>
              <w:t>分，应按下列规则分别评分并累计：</w:t>
            </w:r>
          </w:p>
          <w:p w14:paraId="19B96C9C" w14:textId="77777777" w:rsidR="004B0F83" w:rsidRPr="00402F7D" w:rsidRDefault="004B0F83" w:rsidP="004B0F83">
            <w:pPr>
              <w:spacing w:line="276" w:lineRule="auto"/>
              <w:ind w:firstLineChars="200" w:firstLine="366"/>
              <w:rPr>
                <w:rFonts w:ascii="Times New Roman" w:eastAsia="宋体" w:hAnsi="Times New Roman" w:cs="Times New Roman"/>
                <w:spacing w:val="-9"/>
                <w:sz w:val="20"/>
                <w:szCs w:val="20"/>
              </w:rPr>
            </w:pPr>
            <w:r w:rsidRPr="00CB5847">
              <w:rPr>
                <w:rFonts w:ascii="Times New Roman" w:eastAsia="宋体" w:hAnsi="Times New Roman" w:cs="Times New Roman"/>
                <w:b/>
                <w:bCs/>
                <w:spacing w:val="-9"/>
                <w:sz w:val="20"/>
                <w:szCs w:val="20"/>
              </w:rPr>
              <w:t>1</w:t>
            </w:r>
            <w:r w:rsidRPr="00402F7D">
              <w:rPr>
                <w:rFonts w:ascii="Times New Roman" w:eastAsia="宋体" w:hAnsi="Times New Roman" w:cs="Times New Roman"/>
                <w:spacing w:val="-9"/>
                <w:sz w:val="20"/>
                <w:szCs w:val="20"/>
              </w:rPr>
              <w:t>生活垃圾资源化率达到</w:t>
            </w:r>
            <w:r w:rsidRPr="00402F7D">
              <w:rPr>
                <w:rFonts w:ascii="Times New Roman" w:eastAsia="宋体" w:hAnsi="Times New Roman" w:cs="Times New Roman"/>
                <w:spacing w:val="-9"/>
                <w:sz w:val="20"/>
                <w:szCs w:val="20"/>
              </w:rPr>
              <w:t>50%</w:t>
            </w:r>
            <w:r w:rsidRPr="00402F7D">
              <w:rPr>
                <w:rFonts w:ascii="Times New Roman" w:eastAsia="宋体" w:hAnsi="Times New Roman" w:cs="Times New Roman"/>
                <w:spacing w:val="-9"/>
                <w:sz w:val="20"/>
                <w:szCs w:val="20"/>
              </w:rPr>
              <w:t>，得</w:t>
            </w:r>
            <w:r w:rsidRPr="00402F7D">
              <w:rPr>
                <w:rFonts w:ascii="Times New Roman" w:eastAsia="宋体" w:hAnsi="Times New Roman" w:cs="Times New Roman"/>
                <w:spacing w:val="-9"/>
                <w:sz w:val="20"/>
                <w:szCs w:val="20"/>
              </w:rPr>
              <w:t>3</w:t>
            </w:r>
            <w:r w:rsidRPr="00402F7D">
              <w:rPr>
                <w:rFonts w:ascii="Times New Roman" w:eastAsia="宋体" w:hAnsi="Times New Roman" w:cs="Times New Roman"/>
                <w:spacing w:val="-9"/>
                <w:sz w:val="20"/>
                <w:szCs w:val="20"/>
              </w:rPr>
              <w:t>分；</w:t>
            </w:r>
          </w:p>
          <w:p w14:paraId="767EDCC7" w14:textId="7988680C" w:rsidR="004B0F83" w:rsidRPr="005D2741" w:rsidRDefault="004B0F83" w:rsidP="004B0F83">
            <w:pPr>
              <w:spacing w:line="276" w:lineRule="auto"/>
              <w:ind w:firstLineChars="200" w:firstLine="366"/>
              <w:jc w:val="both"/>
              <w:rPr>
                <w:rFonts w:ascii="Calibri" w:eastAsia="宋体" w:hAnsi="Calibri" w:cs="Calibri"/>
                <w:color w:val="auto"/>
                <w:spacing w:val="-9"/>
                <w:sz w:val="20"/>
                <w:szCs w:val="20"/>
              </w:rPr>
            </w:pPr>
            <w:r w:rsidRPr="00CB5847">
              <w:rPr>
                <w:rFonts w:ascii="Times New Roman" w:eastAsia="宋体" w:hAnsi="Times New Roman" w:cs="Times New Roman"/>
                <w:b/>
                <w:bCs/>
                <w:spacing w:val="-9"/>
                <w:sz w:val="20"/>
                <w:szCs w:val="20"/>
              </w:rPr>
              <w:t>2</w:t>
            </w:r>
            <w:r w:rsidRPr="00AE2881">
              <w:rPr>
                <w:rFonts w:ascii="Times New Roman" w:eastAsia="宋体" w:hAnsi="Times New Roman" w:cs="Times New Roman" w:hint="eastAsia"/>
                <w:spacing w:val="-9"/>
                <w:sz w:val="20"/>
                <w:szCs w:val="20"/>
              </w:rPr>
              <w:t>建筑废弃物管理规范化，中心城区综合利用率达到</w:t>
            </w:r>
            <w:r w:rsidRPr="00AE2881">
              <w:rPr>
                <w:rFonts w:ascii="Times New Roman" w:eastAsia="宋体" w:hAnsi="Times New Roman" w:cs="Times New Roman" w:hint="eastAsia"/>
                <w:spacing w:val="-9"/>
                <w:sz w:val="20"/>
                <w:szCs w:val="20"/>
              </w:rPr>
              <w:t>70%</w:t>
            </w:r>
            <w:r w:rsidRPr="00AE2881">
              <w:rPr>
                <w:rFonts w:ascii="Times New Roman" w:eastAsia="宋体" w:hAnsi="Times New Roman" w:cs="Times New Roman" w:hint="eastAsia"/>
                <w:spacing w:val="-9"/>
                <w:sz w:val="20"/>
                <w:szCs w:val="20"/>
              </w:rPr>
              <w:t>，其他区县建筑垃圾综合利用率达</w:t>
            </w:r>
            <w:r w:rsidRPr="00AE2881">
              <w:rPr>
                <w:rFonts w:ascii="Times New Roman" w:eastAsia="宋体" w:hAnsi="Times New Roman" w:cs="Times New Roman"/>
                <w:spacing w:val="-9"/>
                <w:sz w:val="20"/>
                <w:szCs w:val="20"/>
              </w:rPr>
              <w:t>60%</w:t>
            </w:r>
            <w:r w:rsidRPr="00AE2881">
              <w:rPr>
                <w:rFonts w:ascii="Times New Roman" w:eastAsia="宋体" w:hAnsi="Times New Roman" w:cs="Times New Roman" w:hint="eastAsia"/>
                <w:spacing w:val="-9"/>
                <w:sz w:val="20"/>
                <w:szCs w:val="20"/>
              </w:rPr>
              <w:t>，得</w:t>
            </w:r>
            <w:r w:rsidRPr="00AE2881">
              <w:rPr>
                <w:rFonts w:ascii="Times New Roman" w:eastAsia="宋体" w:hAnsi="Times New Roman" w:cs="Times New Roman" w:hint="eastAsia"/>
                <w:spacing w:val="-9"/>
                <w:sz w:val="20"/>
                <w:szCs w:val="20"/>
              </w:rPr>
              <w:t>3</w:t>
            </w:r>
            <w:r w:rsidRPr="00AE2881">
              <w:rPr>
                <w:rFonts w:ascii="Times New Roman" w:eastAsia="宋体" w:hAnsi="Times New Roman" w:cs="Times New Roman" w:hint="eastAsia"/>
                <w:spacing w:val="-9"/>
                <w:sz w:val="20"/>
                <w:szCs w:val="20"/>
              </w:rPr>
              <w:t>分。</w:t>
            </w:r>
          </w:p>
        </w:tc>
        <w:tc>
          <w:tcPr>
            <w:tcW w:w="707" w:type="dxa"/>
            <w:gridSpan w:val="2"/>
            <w:vAlign w:val="center"/>
          </w:tcPr>
          <w:p w14:paraId="7BE8C6CF" w14:textId="269E4B7B" w:rsidR="004B0F83" w:rsidRDefault="004B0F83" w:rsidP="00171924">
            <w:pPr>
              <w:spacing w:line="360" w:lineRule="auto"/>
              <w:jc w:val="center"/>
              <w:rPr>
                <w:rFonts w:ascii="Calibri" w:eastAsia="宋体" w:hAnsi="Calibri" w:cs="Calibri"/>
                <w:color w:val="auto"/>
                <w:spacing w:val="-8"/>
                <w:sz w:val="20"/>
                <w:szCs w:val="20"/>
              </w:rPr>
            </w:pPr>
            <w:r w:rsidRPr="000F0450">
              <w:rPr>
                <w:rFonts w:ascii="Calibri" w:eastAsia="宋体" w:hAnsi="Calibri" w:cs="Calibri" w:hint="eastAsia"/>
                <w:color w:val="auto"/>
                <w:spacing w:val="-8"/>
                <w:sz w:val="22"/>
                <w:szCs w:val="22"/>
              </w:rPr>
              <w:t>6</w:t>
            </w:r>
          </w:p>
        </w:tc>
        <w:tc>
          <w:tcPr>
            <w:tcW w:w="706" w:type="dxa"/>
            <w:gridSpan w:val="2"/>
            <w:vAlign w:val="center"/>
          </w:tcPr>
          <w:p w14:paraId="2C1FF19B" w14:textId="21C2704C" w:rsidR="004B0F83" w:rsidRDefault="004B0F83" w:rsidP="00171924">
            <w:pPr>
              <w:spacing w:line="360" w:lineRule="auto"/>
              <w:jc w:val="center"/>
              <w:rPr>
                <w:rFonts w:ascii="Calibri" w:eastAsia="宋体" w:hAnsi="Calibri" w:cs="Calibri"/>
                <w:color w:val="auto"/>
                <w:spacing w:val="-8"/>
                <w:sz w:val="20"/>
                <w:szCs w:val="20"/>
              </w:rPr>
            </w:pPr>
            <w:r w:rsidRPr="000F0450">
              <w:rPr>
                <w:rFonts w:ascii="MS Gothic" w:eastAsia="MS Gothic" w:hAnsi="MS Gothic" w:cs="MS Gothic" w:hint="eastAsia"/>
                <w:color w:val="auto"/>
                <w:spacing w:val="-8"/>
                <w:sz w:val="22"/>
                <w:szCs w:val="22"/>
              </w:rPr>
              <w:t>✔</w:t>
            </w:r>
          </w:p>
        </w:tc>
        <w:tc>
          <w:tcPr>
            <w:tcW w:w="618" w:type="dxa"/>
            <w:gridSpan w:val="2"/>
            <w:vAlign w:val="center"/>
          </w:tcPr>
          <w:p w14:paraId="60848B44" w14:textId="3B5AD971" w:rsidR="004B0F83" w:rsidRDefault="004B0F83" w:rsidP="00171924">
            <w:pPr>
              <w:spacing w:line="360" w:lineRule="auto"/>
              <w:jc w:val="center"/>
              <w:rPr>
                <w:rFonts w:ascii="Calibri" w:eastAsia="宋体" w:hAnsi="Calibri" w:cs="Calibri"/>
                <w:color w:val="auto"/>
                <w:spacing w:val="-8"/>
                <w:sz w:val="20"/>
                <w:szCs w:val="20"/>
              </w:rPr>
            </w:pPr>
            <w:r w:rsidRPr="000F0450">
              <w:rPr>
                <w:rFonts w:ascii="MS Gothic" w:eastAsia="MS Gothic" w:hAnsi="MS Gothic" w:cs="MS Gothic" w:hint="eastAsia"/>
                <w:color w:val="auto"/>
                <w:spacing w:val="-8"/>
                <w:sz w:val="22"/>
                <w:szCs w:val="22"/>
              </w:rPr>
              <w:t>✔</w:t>
            </w:r>
          </w:p>
        </w:tc>
        <w:tc>
          <w:tcPr>
            <w:tcW w:w="594" w:type="dxa"/>
          </w:tcPr>
          <w:p w14:paraId="57DFA63D" w14:textId="77777777" w:rsidR="004B0F83" w:rsidRDefault="004B0F83" w:rsidP="004B0F83">
            <w:pPr>
              <w:spacing w:line="360" w:lineRule="auto"/>
              <w:jc w:val="both"/>
              <w:rPr>
                <w:rFonts w:ascii="Calibri" w:eastAsia="宋体" w:hAnsi="Calibri" w:cs="Calibri"/>
                <w:color w:val="auto"/>
                <w:spacing w:val="-8"/>
                <w:sz w:val="20"/>
                <w:szCs w:val="20"/>
              </w:rPr>
            </w:pPr>
          </w:p>
        </w:tc>
      </w:tr>
    </w:tbl>
    <w:p w14:paraId="0CFE2A60" w14:textId="6CA68EAB" w:rsidR="00B746C6" w:rsidRDefault="00B746C6" w:rsidP="00714A96">
      <w:pPr>
        <w:spacing w:line="360" w:lineRule="auto"/>
        <w:jc w:val="both"/>
        <w:rPr>
          <w:rFonts w:ascii="Calibri" w:eastAsia="宋体" w:hAnsi="Calibri" w:cs="Calibri"/>
          <w:color w:val="auto"/>
          <w:spacing w:val="-8"/>
          <w:sz w:val="20"/>
          <w:szCs w:val="20"/>
        </w:rPr>
      </w:pPr>
    </w:p>
    <w:p w14:paraId="4CBC2F81" w14:textId="77777777" w:rsidR="00DE39BC" w:rsidRDefault="00DE39BC" w:rsidP="00714A96">
      <w:pPr>
        <w:spacing w:line="360" w:lineRule="auto"/>
        <w:jc w:val="both"/>
        <w:rPr>
          <w:rFonts w:ascii="Calibri" w:eastAsia="宋体" w:hAnsi="Calibri" w:cs="Calibri"/>
          <w:color w:val="auto"/>
          <w:spacing w:val="-8"/>
          <w:sz w:val="20"/>
          <w:szCs w:val="20"/>
        </w:rPr>
      </w:pPr>
    </w:p>
    <w:tbl>
      <w:tblPr>
        <w:tblStyle w:val="ad"/>
        <w:tblW w:w="0" w:type="auto"/>
        <w:tblLook w:val="04A0" w:firstRow="1" w:lastRow="0" w:firstColumn="1" w:lastColumn="0" w:noHBand="0" w:noVBand="1"/>
      </w:tblPr>
      <w:tblGrid>
        <w:gridCol w:w="626"/>
        <w:gridCol w:w="626"/>
        <w:gridCol w:w="712"/>
        <w:gridCol w:w="3715"/>
        <w:gridCol w:w="705"/>
        <w:gridCol w:w="705"/>
        <w:gridCol w:w="613"/>
        <w:gridCol w:w="594"/>
      </w:tblGrid>
      <w:tr w:rsidR="008E5280" w14:paraId="28D9A03B" w14:textId="77777777" w:rsidTr="008E5280">
        <w:trPr>
          <w:trHeight w:val="274"/>
        </w:trPr>
        <w:tc>
          <w:tcPr>
            <w:tcW w:w="626" w:type="dxa"/>
            <w:vMerge w:val="restart"/>
            <w:vAlign w:val="center"/>
          </w:tcPr>
          <w:p w14:paraId="79B848F2" w14:textId="77777777" w:rsidR="00DE39BC" w:rsidRDefault="00DE39BC"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lastRenderedPageBreak/>
              <w:t>指标</w:t>
            </w:r>
          </w:p>
        </w:tc>
        <w:tc>
          <w:tcPr>
            <w:tcW w:w="626" w:type="dxa"/>
            <w:vMerge w:val="restart"/>
            <w:vAlign w:val="center"/>
          </w:tcPr>
          <w:p w14:paraId="2DD3740F" w14:textId="77777777" w:rsidR="00DE39BC" w:rsidRDefault="00DE39BC"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类别</w:t>
            </w:r>
          </w:p>
        </w:tc>
        <w:tc>
          <w:tcPr>
            <w:tcW w:w="4427" w:type="dxa"/>
            <w:gridSpan w:val="2"/>
            <w:vMerge w:val="restart"/>
            <w:vAlign w:val="center"/>
          </w:tcPr>
          <w:p w14:paraId="24183EF0" w14:textId="77777777" w:rsidR="00DE39BC" w:rsidRDefault="00DE39BC"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标准条文</w:t>
            </w:r>
          </w:p>
        </w:tc>
        <w:tc>
          <w:tcPr>
            <w:tcW w:w="705" w:type="dxa"/>
            <w:vMerge w:val="restart"/>
            <w:vAlign w:val="center"/>
          </w:tcPr>
          <w:p w14:paraId="51334EB5" w14:textId="77777777" w:rsidR="00DE39BC" w:rsidRDefault="00DE39BC"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分数</w:t>
            </w:r>
          </w:p>
        </w:tc>
        <w:tc>
          <w:tcPr>
            <w:tcW w:w="1318" w:type="dxa"/>
            <w:gridSpan w:val="2"/>
            <w:vAlign w:val="center"/>
          </w:tcPr>
          <w:p w14:paraId="385F6792" w14:textId="77777777" w:rsidR="00DE39BC" w:rsidRDefault="00DE39BC"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594" w:type="dxa"/>
            <w:vMerge w:val="restart"/>
            <w:vAlign w:val="center"/>
          </w:tcPr>
          <w:p w14:paraId="3F152282" w14:textId="77777777" w:rsidR="00DE39BC" w:rsidRDefault="00DE39BC"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达标判定</w:t>
            </w:r>
          </w:p>
        </w:tc>
      </w:tr>
      <w:tr w:rsidR="008E5280" w14:paraId="5EB77A25" w14:textId="77777777" w:rsidTr="008E5280">
        <w:trPr>
          <w:trHeight w:val="450"/>
        </w:trPr>
        <w:tc>
          <w:tcPr>
            <w:tcW w:w="626" w:type="dxa"/>
            <w:vMerge/>
            <w:vAlign w:val="center"/>
          </w:tcPr>
          <w:p w14:paraId="3FE4CA74" w14:textId="77777777" w:rsidR="00DE39BC" w:rsidRDefault="00DE39BC" w:rsidP="00672AF3">
            <w:pPr>
              <w:spacing w:line="360" w:lineRule="auto"/>
              <w:jc w:val="center"/>
              <w:rPr>
                <w:rFonts w:ascii="Calibri" w:eastAsia="宋体" w:hAnsi="Calibri" w:cs="Calibri"/>
                <w:color w:val="auto"/>
                <w:spacing w:val="-8"/>
                <w:sz w:val="20"/>
                <w:szCs w:val="20"/>
              </w:rPr>
            </w:pPr>
          </w:p>
        </w:tc>
        <w:tc>
          <w:tcPr>
            <w:tcW w:w="626" w:type="dxa"/>
            <w:vMerge/>
            <w:vAlign w:val="center"/>
          </w:tcPr>
          <w:p w14:paraId="4737A7DF" w14:textId="77777777" w:rsidR="00DE39BC" w:rsidRDefault="00DE39BC" w:rsidP="00672AF3">
            <w:pPr>
              <w:spacing w:line="360" w:lineRule="auto"/>
              <w:jc w:val="center"/>
              <w:rPr>
                <w:rFonts w:ascii="Calibri" w:eastAsia="宋体" w:hAnsi="Calibri" w:cs="Calibri"/>
                <w:color w:val="auto"/>
                <w:spacing w:val="-8"/>
                <w:sz w:val="20"/>
                <w:szCs w:val="20"/>
              </w:rPr>
            </w:pPr>
          </w:p>
        </w:tc>
        <w:tc>
          <w:tcPr>
            <w:tcW w:w="4427" w:type="dxa"/>
            <w:gridSpan w:val="2"/>
            <w:vMerge/>
            <w:vAlign w:val="center"/>
          </w:tcPr>
          <w:p w14:paraId="3D2FE6C9" w14:textId="77777777" w:rsidR="00DE39BC" w:rsidRDefault="00DE39BC" w:rsidP="00672AF3">
            <w:pPr>
              <w:spacing w:line="360" w:lineRule="auto"/>
              <w:jc w:val="center"/>
              <w:rPr>
                <w:rFonts w:ascii="Calibri" w:eastAsia="宋体" w:hAnsi="Calibri" w:cs="Calibri"/>
                <w:color w:val="auto"/>
                <w:spacing w:val="-8"/>
                <w:sz w:val="20"/>
                <w:szCs w:val="20"/>
              </w:rPr>
            </w:pPr>
          </w:p>
        </w:tc>
        <w:tc>
          <w:tcPr>
            <w:tcW w:w="705" w:type="dxa"/>
            <w:vMerge/>
            <w:vAlign w:val="center"/>
          </w:tcPr>
          <w:p w14:paraId="71B57F83" w14:textId="77777777" w:rsidR="00DE39BC" w:rsidRDefault="00DE39BC" w:rsidP="00672AF3">
            <w:pPr>
              <w:spacing w:line="360" w:lineRule="auto"/>
              <w:jc w:val="center"/>
              <w:rPr>
                <w:rFonts w:ascii="Calibri" w:eastAsia="宋体" w:hAnsi="Calibri" w:cs="Calibri"/>
                <w:color w:val="auto"/>
                <w:spacing w:val="-8"/>
                <w:sz w:val="20"/>
                <w:szCs w:val="20"/>
              </w:rPr>
            </w:pPr>
          </w:p>
        </w:tc>
        <w:tc>
          <w:tcPr>
            <w:tcW w:w="705" w:type="dxa"/>
            <w:vAlign w:val="center"/>
          </w:tcPr>
          <w:p w14:paraId="5AE9C444" w14:textId="77777777" w:rsidR="00DE39BC" w:rsidRDefault="00DE39BC"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规划设计</w:t>
            </w:r>
          </w:p>
        </w:tc>
        <w:tc>
          <w:tcPr>
            <w:tcW w:w="613" w:type="dxa"/>
            <w:vAlign w:val="center"/>
          </w:tcPr>
          <w:p w14:paraId="551B5252" w14:textId="77777777" w:rsidR="00DE39BC" w:rsidRDefault="00DE39BC"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实施运管</w:t>
            </w:r>
          </w:p>
        </w:tc>
        <w:tc>
          <w:tcPr>
            <w:tcW w:w="594" w:type="dxa"/>
            <w:vMerge/>
          </w:tcPr>
          <w:p w14:paraId="14320A07" w14:textId="77777777" w:rsidR="00DE39BC" w:rsidRDefault="00DE39BC" w:rsidP="00672AF3">
            <w:pPr>
              <w:spacing w:line="360" w:lineRule="auto"/>
              <w:jc w:val="both"/>
              <w:rPr>
                <w:rFonts w:ascii="Calibri" w:eastAsia="宋体" w:hAnsi="Calibri" w:cs="Calibri"/>
                <w:color w:val="auto"/>
                <w:spacing w:val="-8"/>
                <w:sz w:val="20"/>
                <w:szCs w:val="20"/>
              </w:rPr>
            </w:pPr>
          </w:p>
        </w:tc>
      </w:tr>
      <w:tr w:rsidR="00171924" w14:paraId="03E982B3" w14:textId="77777777" w:rsidTr="00E05251">
        <w:trPr>
          <w:trHeight w:val="1193"/>
        </w:trPr>
        <w:tc>
          <w:tcPr>
            <w:tcW w:w="626" w:type="dxa"/>
            <w:vMerge w:val="restart"/>
            <w:textDirection w:val="tbRlV"/>
            <w:vAlign w:val="center"/>
          </w:tcPr>
          <w:p w14:paraId="3FD5C1D8" w14:textId="152B8AC6" w:rsidR="00171924" w:rsidRDefault="00171924" w:rsidP="00171924">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资源与碳排放</w:t>
            </w:r>
          </w:p>
        </w:tc>
        <w:tc>
          <w:tcPr>
            <w:tcW w:w="626" w:type="dxa"/>
            <w:vMerge w:val="restart"/>
            <w:textDirection w:val="tbRlV"/>
            <w:vAlign w:val="center"/>
          </w:tcPr>
          <w:p w14:paraId="067A6499" w14:textId="72F1E309" w:rsidR="00171924" w:rsidRDefault="00171924" w:rsidP="00171924">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712" w:type="dxa"/>
            <w:vMerge w:val="restart"/>
            <w:textDirection w:val="tbRlV"/>
            <w:vAlign w:val="center"/>
          </w:tcPr>
          <w:p w14:paraId="2071EEFE" w14:textId="65D21923" w:rsidR="00171924" w:rsidRPr="005D2741" w:rsidRDefault="00171924" w:rsidP="00171924">
            <w:pPr>
              <w:spacing w:line="360" w:lineRule="auto"/>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碳排放</w:t>
            </w:r>
          </w:p>
        </w:tc>
        <w:tc>
          <w:tcPr>
            <w:tcW w:w="3715" w:type="dxa"/>
          </w:tcPr>
          <w:p w14:paraId="6F72440D" w14:textId="75585EB8" w:rsidR="00171924" w:rsidRPr="005D2741" w:rsidRDefault="00171924" w:rsidP="00171924">
            <w:pPr>
              <w:spacing w:line="276" w:lineRule="auto"/>
              <w:jc w:val="both"/>
              <w:rPr>
                <w:rFonts w:ascii="Calibri" w:eastAsia="宋体" w:hAnsi="Calibri" w:cs="Calibri"/>
                <w:color w:val="auto"/>
                <w:spacing w:val="-9"/>
                <w:sz w:val="20"/>
                <w:szCs w:val="20"/>
              </w:rPr>
            </w:pPr>
            <w:r w:rsidRPr="00531D74">
              <w:rPr>
                <w:rFonts w:ascii="Times New Roman" w:eastAsia="宋体" w:hAnsi="Times New Roman" w:cs="Times New Roman"/>
                <w:b/>
                <w:bCs/>
                <w:color w:val="auto"/>
                <w:spacing w:val="-8"/>
                <w:sz w:val="20"/>
                <w:szCs w:val="20"/>
              </w:rPr>
              <w:t>7.2.13</w:t>
            </w:r>
            <w:r w:rsidRPr="00531D74">
              <w:rPr>
                <w:rFonts w:ascii="Times New Roman" w:eastAsia="宋体" w:hAnsi="Times New Roman" w:cs="Times New Roman"/>
                <w:color w:val="auto"/>
                <w:spacing w:val="-8"/>
                <w:sz w:val="20"/>
                <w:szCs w:val="20"/>
              </w:rPr>
              <w:t>城区专设组织机构及人员负责管理节能减排工作，有效执行绿色低碳节能减排的管理规定，有明确的减排政策，评价分值为</w:t>
            </w:r>
            <w:r w:rsidRPr="00531D74">
              <w:rPr>
                <w:rFonts w:ascii="Times New Roman" w:eastAsia="宋体" w:hAnsi="Times New Roman" w:cs="Times New Roman"/>
                <w:color w:val="auto"/>
                <w:spacing w:val="-8"/>
                <w:sz w:val="20"/>
                <w:szCs w:val="20"/>
              </w:rPr>
              <w:t>10</w:t>
            </w:r>
            <w:r w:rsidRPr="00531D74">
              <w:rPr>
                <w:rFonts w:ascii="Times New Roman" w:eastAsia="宋体" w:hAnsi="Times New Roman" w:cs="Times New Roman"/>
                <w:color w:val="auto"/>
                <w:spacing w:val="-8"/>
                <w:sz w:val="20"/>
                <w:szCs w:val="20"/>
              </w:rPr>
              <w:t>分。</w:t>
            </w:r>
          </w:p>
        </w:tc>
        <w:tc>
          <w:tcPr>
            <w:tcW w:w="705" w:type="dxa"/>
            <w:vAlign w:val="center"/>
          </w:tcPr>
          <w:p w14:paraId="0DA9AC79" w14:textId="3F04D299" w:rsidR="00171924" w:rsidRDefault="00171924" w:rsidP="00171924">
            <w:pPr>
              <w:spacing w:line="360" w:lineRule="auto"/>
              <w:jc w:val="center"/>
              <w:rPr>
                <w:rFonts w:ascii="Calibri" w:eastAsia="宋体" w:hAnsi="Calibri" w:cs="Calibri"/>
                <w:color w:val="auto"/>
                <w:spacing w:val="-8"/>
                <w:sz w:val="20"/>
                <w:szCs w:val="20"/>
              </w:rPr>
            </w:pPr>
            <w:r w:rsidRPr="000F0450">
              <w:rPr>
                <w:rFonts w:ascii="Calibri" w:eastAsia="宋体" w:hAnsi="Calibri" w:cs="Calibri" w:hint="eastAsia"/>
                <w:color w:val="auto"/>
                <w:spacing w:val="-8"/>
                <w:sz w:val="22"/>
                <w:szCs w:val="22"/>
              </w:rPr>
              <w:t>1</w:t>
            </w:r>
            <w:r w:rsidRPr="000F0450">
              <w:rPr>
                <w:rFonts w:ascii="Calibri" w:eastAsia="宋体" w:hAnsi="Calibri" w:cs="Calibri"/>
                <w:color w:val="auto"/>
                <w:spacing w:val="-8"/>
                <w:sz w:val="22"/>
                <w:szCs w:val="22"/>
              </w:rPr>
              <w:t>0</w:t>
            </w:r>
          </w:p>
        </w:tc>
        <w:tc>
          <w:tcPr>
            <w:tcW w:w="705" w:type="dxa"/>
            <w:vAlign w:val="center"/>
          </w:tcPr>
          <w:p w14:paraId="414A5A46" w14:textId="371018B1" w:rsidR="00171924" w:rsidRDefault="00171924" w:rsidP="00171924">
            <w:pPr>
              <w:spacing w:line="360" w:lineRule="auto"/>
              <w:jc w:val="center"/>
              <w:rPr>
                <w:rFonts w:ascii="Calibri" w:eastAsia="宋体" w:hAnsi="Calibri" w:cs="Calibri"/>
                <w:color w:val="auto"/>
                <w:spacing w:val="-8"/>
                <w:sz w:val="20"/>
                <w:szCs w:val="20"/>
              </w:rPr>
            </w:pPr>
            <w:r w:rsidRPr="000F0450">
              <w:rPr>
                <w:rFonts w:ascii="MS Gothic" w:eastAsia="MS Gothic" w:hAnsi="MS Gothic" w:cs="MS Gothic" w:hint="eastAsia"/>
                <w:color w:val="auto"/>
                <w:spacing w:val="-8"/>
                <w:sz w:val="22"/>
                <w:szCs w:val="22"/>
              </w:rPr>
              <w:t>✔</w:t>
            </w:r>
          </w:p>
        </w:tc>
        <w:tc>
          <w:tcPr>
            <w:tcW w:w="613" w:type="dxa"/>
            <w:vAlign w:val="center"/>
          </w:tcPr>
          <w:p w14:paraId="5C7611BC" w14:textId="7F90015C" w:rsidR="00171924" w:rsidRDefault="00171924" w:rsidP="00171924">
            <w:pPr>
              <w:spacing w:line="360" w:lineRule="auto"/>
              <w:jc w:val="center"/>
              <w:rPr>
                <w:rFonts w:ascii="Calibri" w:eastAsia="宋体" w:hAnsi="Calibri" w:cs="Calibri"/>
                <w:color w:val="auto"/>
                <w:spacing w:val="-8"/>
                <w:sz w:val="20"/>
                <w:szCs w:val="20"/>
              </w:rPr>
            </w:pPr>
            <w:r w:rsidRPr="000F0450">
              <w:rPr>
                <w:rFonts w:ascii="MS Gothic" w:eastAsia="MS Gothic" w:hAnsi="MS Gothic" w:cs="MS Gothic" w:hint="eastAsia"/>
                <w:color w:val="auto"/>
                <w:spacing w:val="-8"/>
                <w:sz w:val="22"/>
                <w:szCs w:val="22"/>
              </w:rPr>
              <w:t>✔</w:t>
            </w:r>
          </w:p>
        </w:tc>
        <w:tc>
          <w:tcPr>
            <w:tcW w:w="594" w:type="dxa"/>
          </w:tcPr>
          <w:p w14:paraId="38933F20" w14:textId="77777777" w:rsidR="00171924" w:rsidRDefault="00171924" w:rsidP="00171924">
            <w:pPr>
              <w:spacing w:line="360" w:lineRule="auto"/>
              <w:jc w:val="both"/>
              <w:rPr>
                <w:rFonts w:ascii="Calibri" w:eastAsia="宋体" w:hAnsi="Calibri" w:cs="Calibri"/>
                <w:color w:val="auto"/>
                <w:spacing w:val="-8"/>
                <w:sz w:val="20"/>
                <w:szCs w:val="20"/>
              </w:rPr>
            </w:pPr>
          </w:p>
        </w:tc>
      </w:tr>
      <w:tr w:rsidR="00171924" w14:paraId="57BA94B1" w14:textId="77777777" w:rsidTr="00642F77">
        <w:trPr>
          <w:trHeight w:val="895"/>
        </w:trPr>
        <w:tc>
          <w:tcPr>
            <w:tcW w:w="626" w:type="dxa"/>
            <w:vMerge/>
          </w:tcPr>
          <w:p w14:paraId="0A34A7C9" w14:textId="77777777" w:rsidR="00171924" w:rsidRDefault="00171924" w:rsidP="00171924">
            <w:pPr>
              <w:spacing w:line="360" w:lineRule="auto"/>
              <w:jc w:val="both"/>
              <w:rPr>
                <w:rFonts w:ascii="Calibri" w:eastAsia="宋体" w:hAnsi="Calibri" w:cs="Calibri"/>
                <w:color w:val="auto"/>
                <w:spacing w:val="-8"/>
                <w:sz w:val="20"/>
                <w:szCs w:val="20"/>
              </w:rPr>
            </w:pPr>
          </w:p>
        </w:tc>
        <w:tc>
          <w:tcPr>
            <w:tcW w:w="626" w:type="dxa"/>
            <w:vMerge/>
          </w:tcPr>
          <w:p w14:paraId="21158E48" w14:textId="77777777" w:rsidR="00171924" w:rsidRDefault="00171924" w:rsidP="00171924">
            <w:pPr>
              <w:spacing w:line="360" w:lineRule="auto"/>
              <w:jc w:val="both"/>
              <w:rPr>
                <w:rFonts w:ascii="Calibri" w:eastAsia="宋体" w:hAnsi="Calibri" w:cs="Calibri"/>
                <w:color w:val="auto"/>
                <w:spacing w:val="-8"/>
                <w:sz w:val="20"/>
                <w:szCs w:val="20"/>
              </w:rPr>
            </w:pPr>
          </w:p>
        </w:tc>
        <w:tc>
          <w:tcPr>
            <w:tcW w:w="712" w:type="dxa"/>
            <w:vMerge/>
          </w:tcPr>
          <w:p w14:paraId="530025D7" w14:textId="77777777" w:rsidR="00171924" w:rsidRPr="005D2741" w:rsidRDefault="00171924" w:rsidP="00171924">
            <w:pPr>
              <w:spacing w:line="360" w:lineRule="auto"/>
              <w:jc w:val="both"/>
              <w:rPr>
                <w:rFonts w:ascii="Calibri" w:eastAsia="宋体" w:hAnsi="Calibri" w:cs="Calibri"/>
                <w:color w:val="auto"/>
                <w:spacing w:val="-9"/>
                <w:sz w:val="20"/>
                <w:szCs w:val="20"/>
              </w:rPr>
            </w:pPr>
          </w:p>
        </w:tc>
        <w:tc>
          <w:tcPr>
            <w:tcW w:w="3715" w:type="dxa"/>
          </w:tcPr>
          <w:p w14:paraId="2B36F2A0" w14:textId="2A7EAF67" w:rsidR="00171924" w:rsidRPr="005D2741" w:rsidRDefault="00171924" w:rsidP="00171924">
            <w:pPr>
              <w:spacing w:line="276" w:lineRule="auto"/>
              <w:jc w:val="both"/>
              <w:rPr>
                <w:rFonts w:ascii="Calibri" w:eastAsia="宋体" w:hAnsi="Calibri" w:cs="Calibri"/>
                <w:color w:val="auto"/>
                <w:spacing w:val="-9"/>
                <w:sz w:val="20"/>
                <w:szCs w:val="20"/>
              </w:rPr>
            </w:pPr>
            <w:r w:rsidRPr="00531D74">
              <w:rPr>
                <w:rFonts w:ascii="Times New Roman" w:eastAsia="宋体" w:hAnsi="Times New Roman" w:cs="Times New Roman"/>
                <w:b/>
                <w:bCs/>
                <w:color w:val="auto"/>
                <w:spacing w:val="-8"/>
                <w:sz w:val="20"/>
                <w:szCs w:val="20"/>
              </w:rPr>
              <w:t>7.2.14</w:t>
            </w:r>
            <w:r w:rsidRPr="00531D74">
              <w:rPr>
                <w:rFonts w:ascii="Times New Roman" w:eastAsia="宋体" w:hAnsi="Times New Roman" w:cs="Times New Roman"/>
                <w:color w:val="auto"/>
                <w:spacing w:val="-8"/>
                <w:sz w:val="20"/>
                <w:szCs w:val="20"/>
              </w:rPr>
              <w:t>城区单位</w:t>
            </w:r>
            <w:r w:rsidRPr="00531D74">
              <w:rPr>
                <w:rFonts w:ascii="Times New Roman" w:eastAsia="宋体" w:hAnsi="Times New Roman" w:cs="Times New Roman"/>
                <w:color w:val="auto"/>
                <w:spacing w:val="-8"/>
                <w:sz w:val="20"/>
                <w:szCs w:val="20"/>
              </w:rPr>
              <w:t>GDP</w:t>
            </w:r>
            <w:r w:rsidRPr="00531D74">
              <w:rPr>
                <w:rFonts w:ascii="Times New Roman" w:eastAsia="宋体" w:hAnsi="Times New Roman" w:cs="Times New Roman"/>
                <w:color w:val="auto"/>
                <w:spacing w:val="-8"/>
                <w:sz w:val="20"/>
                <w:szCs w:val="20"/>
              </w:rPr>
              <w:t>碳排放量、人均碳排放量和单位地域面积碳排放量等三个指标达到所在地和城区</w:t>
            </w:r>
            <w:proofErr w:type="gramStart"/>
            <w:r w:rsidRPr="00531D74">
              <w:rPr>
                <w:rFonts w:ascii="Times New Roman" w:eastAsia="宋体" w:hAnsi="Times New Roman" w:cs="Times New Roman"/>
                <w:color w:val="auto"/>
                <w:spacing w:val="-8"/>
                <w:sz w:val="20"/>
                <w:szCs w:val="20"/>
              </w:rPr>
              <w:t>的减碳目标</w:t>
            </w:r>
            <w:proofErr w:type="gramEnd"/>
            <w:r w:rsidRPr="00531D74">
              <w:rPr>
                <w:rFonts w:ascii="Times New Roman" w:eastAsia="宋体" w:hAnsi="Times New Roman" w:cs="Times New Roman"/>
                <w:color w:val="auto"/>
                <w:spacing w:val="-8"/>
                <w:sz w:val="20"/>
                <w:szCs w:val="20"/>
              </w:rPr>
              <w:t>，评价分值为</w:t>
            </w:r>
            <w:r w:rsidRPr="00531D74">
              <w:rPr>
                <w:rFonts w:ascii="Times New Roman" w:eastAsia="宋体" w:hAnsi="Times New Roman" w:cs="Times New Roman"/>
                <w:color w:val="auto"/>
                <w:spacing w:val="-8"/>
                <w:sz w:val="20"/>
                <w:szCs w:val="20"/>
              </w:rPr>
              <w:t>10</w:t>
            </w:r>
            <w:r w:rsidRPr="00531D74">
              <w:rPr>
                <w:rFonts w:ascii="Times New Roman" w:eastAsia="宋体" w:hAnsi="Times New Roman" w:cs="Times New Roman"/>
                <w:color w:val="auto"/>
                <w:spacing w:val="-8"/>
                <w:sz w:val="20"/>
                <w:szCs w:val="20"/>
              </w:rPr>
              <w:t>分。</w:t>
            </w:r>
          </w:p>
        </w:tc>
        <w:tc>
          <w:tcPr>
            <w:tcW w:w="705" w:type="dxa"/>
            <w:vAlign w:val="center"/>
          </w:tcPr>
          <w:p w14:paraId="76069C65" w14:textId="2AC77755" w:rsidR="00171924" w:rsidRDefault="00171924" w:rsidP="00171924">
            <w:pPr>
              <w:spacing w:line="360" w:lineRule="auto"/>
              <w:jc w:val="center"/>
              <w:rPr>
                <w:rFonts w:ascii="Calibri" w:eastAsia="宋体" w:hAnsi="Calibri" w:cs="Calibri"/>
                <w:color w:val="auto"/>
                <w:spacing w:val="-8"/>
                <w:sz w:val="20"/>
                <w:szCs w:val="20"/>
              </w:rPr>
            </w:pPr>
            <w:r w:rsidRPr="000F0450">
              <w:rPr>
                <w:rFonts w:ascii="Calibri" w:eastAsia="宋体" w:hAnsi="Calibri" w:cs="Calibri" w:hint="eastAsia"/>
                <w:color w:val="auto"/>
                <w:spacing w:val="-8"/>
                <w:sz w:val="22"/>
                <w:szCs w:val="22"/>
              </w:rPr>
              <w:t>1</w:t>
            </w:r>
            <w:r w:rsidRPr="000F0450">
              <w:rPr>
                <w:rFonts w:ascii="Calibri" w:eastAsia="宋体" w:hAnsi="Calibri" w:cs="Calibri"/>
                <w:color w:val="auto"/>
                <w:spacing w:val="-8"/>
                <w:sz w:val="22"/>
                <w:szCs w:val="22"/>
              </w:rPr>
              <w:t>0</w:t>
            </w:r>
          </w:p>
        </w:tc>
        <w:tc>
          <w:tcPr>
            <w:tcW w:w="705" w:type="dxa"/>
            <w:vAlign w:val="center"/>
          </w:tcPr>
          <w:p w14:paraId="76AAB856" w14:textId="4139C50E" w:rsidR="00171924" w:rsidRDefault="00171924" w:rsidP="00171924">
            <w:pPr>
              <w:spacing w:line="360" w:lineRule="auto"/>
              <w:jc w:val="center"/>
              <w:rPr>
                <w:rFonts w:ascii="Calibri" w:eastAsia="宋体" w:hAnsi="Calibri" w:cs="Calibri"/>
                <w:color w:val="auto"/>
                <w:spacing w:val="-8"/>
                <w:sz w:val="20"/>
                <w:szCs w:val="20"/>
              </w:rPr>
            </w:pPr>
            <w:r w:rsidRPr="000F0450">
              <w:rPr>
                <w:rFonts w:ascii="MS Gothic" w:eastAsia="MS Gothic" w:hAnsi="MS Gothic" w:cs="MS Gothic" w:hint="eastAsia"/>
                <w:color w:val="auto"/>
                <w:spacing w:val="-8"/>
                <w:sz w:val="22"/>
                <w:szCs w:val="22"/>
              </w:rPr>
              <w:t>✔</w:t>
            </w:r>
          </w:p>
        </w:tc>
        <w:tc>
          <w:tcPr>
            <w:tcW w:w="613" w:type="dxa"/>
            <w:vAlign w:val="center"/>
          </w:tcPr>
          <w:p w14:paraId="0E6EBFF2" w14:textId="6049875F" w:rsidR="00171924" w:rsidRDefault="00171924" w:rsidP="00171924">
            <w:pPr>
              <w:spacing w:line="360" w:lineRule="auto"/>
              <w:jc w:val="center"/>
              <w:rPr>
                <w:rFonts w:ascii="Calibri" w:eastAsia="宋体" w:hAnsi="Calibri" w:cs="Calibri"/>
                <w:color w:val="auto"/>
                <w:spacing w:val="-8"/>
                <w:sz w:val="20"/>
                <w:szCs w:val="20"/>
              </w:rPr>
            </w:pPr>
            <w:r w:rsidRPr="000F0450">
              <w:rPr>
                <w:rFonts w:ascii="MS Gothic" w:eastAsia="MS Gothic" w:hAnsi="MS Gothic" w:cs="MS Gothic" w:hint="eastAsia"/>
                <w:color w:val="auto"/>
                <w:spacing w:val="-8"/>
                <w:sz w:val="22"/>
                <w:szCs w:val="22"/>
              </w:rPr>
              <w:t>✔</w:t>
            </w:r>
          </w:p>
        </w:tc>
        <w:tc>
          <w:tcPr>
            <w:tcW w:w="594" w:type="dxa"/>
          </w:tcPr>
          <w:p w14:paraId="49C64E67" w14:textId="77777777" w:rsidR="00171924" w:rsidRDefault="00171924" w:rsidP="00171924">
            <w:pPr>
              <w:spacing w:line="360" w:lineRule="auto"/>
              <w:jc w:val="both"/>
              <w:rPr>
                <w:rFonts w:ascii="Calibri" w:eastAsia="宋体" w:hAnsi="Calibri" w:cs="Calibri"/>
                <w:color w:val="auto"/>
                <w:spacing w:val="-8"/>
                <w:sz w:val="20"/>
                <w:szCs w:val="20"/>
              </w:rPr>
            </w:pPr>
          </w:p>
        </w:tc>
      </w:tr>
      <w:tr w:rsidR="00171924" w14:paraId="37B91096" w14:textId="77777777" w:rsidTr="001226DA">
        <w:trPr>
          <w:trHeight w:val="742"/>
        </w:trPr>
        <w:tc>
          <w:tcPr>
            <w:tcW w:w="626" w:type="dxa"/>
            <w:vMerge w:val="restart"/>
            <w:textDirection w:val="tbRlV"/>
            <w:vAlign w:val="center"/>
          </w:tcPr>
          <w:p w14:paraId="74DE53F4" w14:textId="718357F2" w:rsidR="00171924" w:rsidRDefault="00171924" w:rsidP="00171924">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绿色交通</w:t>
            </w:r>
          </w:p>
        </w:tc>
        <w:tc>
          <w:tcPr>
            <w:tcW w:w="626" w:type="dxa"/>
            <w:vMerge w:val="restart"/>
            <w:textDirection w:val="tbRlV"/>
            <w:vAlign w:val="center"/>
          </w:tcPr>
          <w:p w14:paraId="10479BC0" w14:textId="394420AA" w:rsidR="00171924" w:rsidRDefault="00171924" w:rsidP="00171924">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控制项</w:t>
            </w:r>
          </w:p>
        </w:tc>
        <w:tc>
          <w:tcPr>
            <w:tcW w:w="4427" w:type="dxa"/>
            <w:gridSpan w:val="2"/>
            <w:vAlign w:val="center"/>
          </w:tcPr>
          <w:p w14:paraId="59C7C60F" w14:textId="7216C4B7" w:rsidR="00171924" w:rsidRPr="005D2741" w:rsidRDefault="00171924" w:rsidP="00171924">
            <w:pPr>
              <w:spacing w:line="276"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8.1.1</w:t>
            </w:r>
            <w:r w:rsidRPr="00402F7D">
              <w:rPr>
                <w:rFonts w:ascii="Times New Roman" w:eastAsia="宋体" w:hAnsi="Times New Roman" w:cs="Times New Roman"/>
                <w:spacing w:val="-8"/>
                <w:sz w:val="20"/>
                <w:szCs w:val="20"/>
              </w:rPr>
              <w:t>城区的交通规划应对降低交通碳排放与提高绿色交通出行提出指导性措施与总体控制指标。</w:t>
            </w:r>
          </w:p>
        </w:tc>
        <w:tc>
          <w:tcPr>
            <w:tcW w:w="705" w:type="dxa"/>
            <w:vAlign w:val="center"/>
          </w:tcPr>
          <w:p w14:paraId="60060DE1" w14:textId="39060940" w:rsidR="00171924" w:rsidRDefault="00171924" w:rsidP="00171924">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05" w:type="dxa"/>
            <w:vAlign w:val="center"/>
          </w:tcPr>
          <w:p w14:paraId="634F682C" w14:textId="379DADFF" w:rsidR="00171924" w:rsidRDefault="00171924" w:rsidP="00171924">
            <w:pPr>
              <w:spacing w:line="360" w:lineRule="auto"/>
              <w:jc w:val="center"/>
              <w:rPr>
                <w:rFonts w:ascii="Calibri" w:eastAsia="宋体" w:hAnsi="Calibri" w:cs="Calibri"/>
                <w:color w:val="auto"/>
                <w:spacing w:val="-8"/>
                <w:sz w:val="20"/>
                <w:szCs w:val="20"/>
              </w:rPr>
            </w:pPr>
            <w:r w:rsidRPr="000F0450">
              <w:rPr>
                <w:rFonts w:ascii="MS Gothic" w:eastAsia="MS Gothic" w:hAnsi="MS Gothic" w:cs="MS Gothic" w:hint="eastAsia"/>
                <w:color w:val="auto"/>
                <w:spacing w:val="-8"/>
                <w:sz w:val="22"/>
                <w:szCs w:val="22"/>
              </w:rPr>
              <w:t>✔</w:t>
            </w:r>
          </w:p>
        </w:tc>
        <w:tc>
          <w:tcPr>
            <w:tcW w:w="613" w:type="dxa"/>
            <w:vAlign w:val="center"/>
          </w:tcPr>
          <w:p w14:paraId="785C4E5A" w14:textId="3728EFFF" w:rsidR="00171924" w:rsidRDefault="00171924" w:rsidP="00171924">
            <w:pPr>
              <w:spacing w:line="360" w:lineRule="auto"/>
              <w:jc w:val="center"/>
              <w:rPr>
                <w:rFonts w:ascii="Calibri" w:eastAsia="宋体" w:hAnsi="Calibri" w:cs="Calibri"/>
                <w:color w:val="auto"/>
                <w:spacing w:val="-8"/>
                <w:sz w:val="20"/>
                <w:szCs w:val="20"/>
              </w:rPr>
            </w:pPr>
            <w:r w:rsidRPr="000F0450">
              <w:rPr>
                <w:rFonts w:ascii="MS Gothic" w:eastAsia="MS Gothic" w:hAnsi="MS Gothic" w:cs="MS Gothic" w:hint="eastAsia"/>
                <w:color w:val="auto"/>
                <w:spacing w:val="-8"/>
                <w:sz w:val="22"/>
                <w:szCs w:val="22"/>
              </w:rPr>
              <w:t>✔</w:t>
            </w:r>
          </w:p>
        </w:tc>
        <w:tc>
          <w:tcPr>
            <w:tcW w:w="594" w:type="dxa"/>
          </w:tcPr>
          <w:p w14:paraId="0836C1E5" w14:textId="77777777" w:rsidR="00171924" w:rsidRDefault="00171924" w:rsidP="00171924">
            <w:pPr>
              <w:spacing w:line="360" w:lineRule="auto"/>
              <w:jc w:val="both"/>
              <w:rPr>
                <w:rFonts w:ascii="Calibri" w:eastAsia="宋体" w:hAnsi="Calibri" w:cs="Calibri"/>
                <w:color w:val="auto"/>
                <w:spacing w:val="-8"/>
                <w:sz w:val="20"/>
                <w:szCs w:val="20"/>
              </w:rPr>
            </w:pPr>
          </w:p>
        </w:tc>
      </w:tr>
      <w:tr w:rsidR="00171924" w14:paraId="598A7111" w14:textId="77777777" w:rsidTr="00DE3B93">
        <w:trPr>
          <w:trHeight w:val="895"/>
        </w:trPr>
        <w:tc>
          <w:tcPr>
            <w:tcW w:w="626" w:type="dxa"/>
            <w:vMerge/>
          </w:tcPr>
          <w:p w14:paraId="538822DD" w14:textId="77777777" w:rsidR="00171924" w:rsidRDefault="00171924" w:rsidP="00171924">
            <w:pPr>
              <w:spacing w:line="360" w:lineRule="auto"/>
              <w:jc w:val="both"/>
              <w:rPr>
                <w:rFonts w:ascii="Calibri" w:eastAsia="宋体" w:hAnsi="Calibri" w:cs="Calibri"/>
                <w:color w:val="auto"/>
                <w:spacing w:val="-8"/>
                <w:sz w:val="20"/>
                <w:szCs w:val="20"/>
              </w:rPr>
            </w:pPr>
          </w:p>
        </w:tc>
        <w:tc>
          <w:tcPr>
            <w:tcW w:w="626" w:type="dxa"/>
            <w:vMerge/>
          </w:tcPr>
          <w:p w14:paraId="28AE55A6" w14:textId="77777777" w:rsidR="00171924" w:rsidRDefault="00171924" w:rsidP="00171924">
            <w:pPr>
              <w:spacing w:line="360" w:lineRule="auto"/>
              <w:jc w:val="both"/>
              <w:rPr>
                <w:rFonts w:ascii="Calibri" w:eastAsia="宋体" w:hAnsi="Calibri" w:cs="Calibri"/>
                <w:color w:val="auto"/>
                <w:spacing w:val="-8"/>
                <w:sz w:val="20"/>
                <w:szCs w:val="20"/>
              </w:rPr>
            </w:pPr>
          </w:p>
        </w:tc>
        <w:tc>
          <w:tcPr>
            <w:tcW w:w="4427" w:type="dxa"/>
            <w:gridSpan w:val="2"/>
            <w:vAlign w:val="center"/>
          </w:tcPr>
          <w:p w14:paraId="4793C53B" w14:textId="3D8AB4F0" w:rsidR="00171924" w:rsidRPr="005D2741" w:rsidRDefault="00171924" w:rsidP="00171924">
            <w:pPr>
              <w:spacing w:line="276"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8.1.2</w:t>
            </w:r>
            <w:r w:rsidRPr="00402F7D">
              <w:rPr>
                <w:rFonts w:ascii="Times New Roman" w:eastAsia="宋体" w:hAnsi="Times New Roman" w:cs="Times New Roman"/>
                <w:spacing w:val="-8"/>
                <w:sz w:val="20"/>
                <w:szCs w:val="20"/>
              </w:rPr>
              <w:t>在规划设计阶段应制定城区或执行所在城市步行、自行车（含电动自行车）、公共交通、智能交通等交通专项规划。</w:t>
            </w:r>
          </w:p>
        </w:tc>
        <w:tc>
          <w:tcPr>
            <w:tcW w:w="705" w:type="dxa"/>
            <w:vAlign w:val="center"/>
          </w:tcPr>
          <w:p w14:paraId="0B0254A2" w14:textId="3F5E6FD0" w:rsidR="00171924" w:rsidRDefault="00171924" w:rsidP="00171924">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05" w:type="dxa"/>
            <w:vAlign w:val="center"/>
          </w:tcPr>
          <w:p w14:paraId="7375896A" w14:textId="24F44299" w:rsidR="00171924" w:rsidRDefault="00171924" w:rsidP="00171924">
            <w:pPr>
              <w:spacing w:line="360" w:lineRule="auto"/>
              <w:jc w:val="center"/>
              <w:rPr>
                <w:rFonts w:ascii="Calibri" w:eastAsia="宋体" w:hAnsi="Calibri" w:cs="Calibri"/>
                <w:color w:val="auto"/>
                <w:spacing w:val="-8"/>
                <w:sz w:val="20"/>
                <w:szCs w:val="20"/>
              </w:rPr>
            </w:pPr>
            <w:r w:rsidRPr="000F0450">
              <w:rPr>
                <w:rFonts w:ascii="MS Gothic" w:eastAsia="MS Gothic" w:hAnsi="MS Gothic" w:cs="MS Gothic" w:hint="eastAsia"/>
                <w:color w:val="auto"/>
                <w:spacing w:val="-8"/>
                <w:sz w:val="22"/>
                <w:szCs w:val="22"/>
              </w:rPr>
              <w:t>✔</w:t>
            </w:r>
          </w:p>
        </w:tc>
        <w:tc>
          <w:tcPr>
            <w:tcW w:w="613" w:type="dxa"/>
            <w:vAlign w:val="center"/>
          </w:tcPr>
          <w:p w14:paraId="7F259B0B" w14:textId="49ABBEB9" w:rsidR="00171924" w:rsidRDefault="00171924" w:rsidP="00171924">
            <w:pPr>
              <w:spacing w:line="360" w:lineRule="auto"/>
              <w:jc w:val="center"/>
              <w:rPr>
                <w:rFonts w:ascii="Calibri" w:eastAsia="宋体" w:hAnsi="Calibri" w:cs="Calibri"/>
                <w:color w:val="auto"/>
                <w:spacing w:val="-8"/>
                <w:sz w:val="20"/>
                <w:szCs w:val="20"/>
              </w:rPr>
            </w:pPr>
            <w:r w:rsidRPr="000F0450">
              <w:rPr>
                <w:rFonts w:ascii="MS Gothic" w:eastAsia="MS Gothic" w:hAnsi="MS Gothic" w:cs="MS Gothic" w:hint="eastAsia"/>
                <w:color w:val="auto"/>
                <w:spacing w:val="-8"/>
                <w:sz w:val="22"/>
                <w:szCs w:val="22"/>
              </w:rPr>
              <w:t>✔</w:t>
            </w:r>
          </w:p>
        </w:tc>
        <w:tc>
          <w:tcPr>
            <w:tcW w:w="594" w:type="dxa"/>
          </w:tcPr>
          <w:p w14:paraId="60B9F8CB" w14:textId="77777777" w:rsidR="00171924" w:rsidRDefault="00171924" w:rsidP="00171924">
            <w:pPr>
              <w:spacing w:line="360" w:lineRule="auto"/>
              <w:jc w:val="both"/>
              <w:rPr>
                <w:rFonts w:ascii="Calibri" w:eastAsia="宋体" w:hAnsi="Calibri" w:cs="Calibri"/>
                <w:color w:val="auto"/>
                <w:spacing w:val="-8"/>
                <w:sz w:val="20"/>
                <w:szCs w:val="20"/>
              </w:rPr>
            </w:pPr>
          </w:p>
        </w:tc>
      </w:tr>
      <w:tr w:rsidR="00171924" w14:paraId="36D9F0E3" w14:textId="77777777" w:rsidTr="00EC7540">
        <w:trPr>
          <w:trHeight w:val="742"/>
        </w:trPr>
        <w:tc>
          <w:tcPr>
            <w:tcW w:w="626" w:type="dxa"/>
            <w:vMerge/>
          </w:tcPr>
          <w:p w14:paraId="3086215B" w14:textId="77777777" w:rsidR="00171924" w:rsidRDefault="00171924" w:rsidP="00171924">
            <w:pPr>
              <w:spacing w:line="360" w:lineRule="auto"/>
              <w:jc w:val="both"/>
              <w:rPr>
                <w:rFonts w:ascii="Calibri" w:eastAsia="宋体" w:hAnsi="Calibri" w:cs="Calibri"/>
                <w:color w:val="auto"/>
                <w:spacing w:val="-8"/>
                <w:sz w:val="20"/>
                <w:szCs w:val="20"/>
              </w:rPr>
            </w:pPr>
          </w:p>
        </w:tc>
        <w:tc>
          <w:tcPr>
            <w:tcW w:w="626" w:type="dxa"/>
            <w:vMerge/>
          </w:tcPr>
          <w:p w14:paraId="24BA77BA" w14:textId="77777777" w:rsidR="00171924" w:rsidRDefault="00171924" w:rsidP="00171924">
            <w:pPr>
              <w:spacing w:line="360" w:lineRule="auto"/>
              <w:jc w:val="both"/>
              <w:rPr>
                <w:rFonts w:ascii="Calibri" w:eastAsia="宋体" w:hAnsi="Calibri" w:cs="Calibri"/>
                <w:color w:val="auto"/>
                <w:spacing w:val="-8"/>
                <w:sz w:val="20"/>
                <w:szCs w:val="20"/>
              </w:rPr>
            </w:pPr>
          </w:p>
        </w:tc>
        <w:tc>
          <w:tcPr>
            <w:tcW w:w="4427" w:type="dxa"/>
            <w:gridSpan w:val="2"/>
            <w:vAlign w:val="center"/>
          </w:tcPr>
          <w:p w14:paraId="5C4222A5" w14:textId="112A79B9" w:rsidR="00171924" w:rsidRPr="005D2741" w:rsidRDefault="00171924" w:rsidP="00171924">
            <w:pPr>
              <w:spacing w:line="276"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8.1.3</w:t>
            </w:r>
            <w:r w:rsidRPr="00402F7D">
              <w:rPr>
                <w:rFonts w:ascii="Times New Roman" w:eastAsia="宋体" w:hAnsi="Times New Roman" w:cs="Times New Roman"/>
                <w:spacing w:val="-8"/>
                <w:sz w:val="20"/>
                <w:szCs w:val="20"/>
              </w:rPr>
              <w:t>城区应建立相对独立、完整的步行及自行车系统（含电动自行车），并采取有效管理措施。</w:t>
            </w:r>
          </w:p>
        </w:tc>
        <w:tc>
          <w:tcPr>
            <w:tcW w:w="705" w:type="dxa"/>
            <w:vAlign w:val="center"/>
          </w:tcPr>
          <w:p w14:paraId="70380B3A" w14:textId="686FED6E" w:rsidR="00171924" w:rsidRDefault="00171924" w:rsidP="00171924">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05" w:type="dxa"/>
            <w:vAlign w:val="center"/>
          </w:tcPr>
          <w:p w14:paraId="31139081" w14:textId="28F4862E" w:rsidR="00171924" w:rsidRDefault="00171924" w:rsidP="00171924">
            <w:pPr>
              <w:spacing w:line="360" w:lineRule="auto"/>
              <w:jc w:val="center"/>
              <w:rPr>
                <w:rFonts w:ascii="Calibri" w:eastAsia="宋体" w:hAnsi="Calibri" w:cs="Calibri"/>
                <w:color w:val="auto"/>
                <w:spacing w:val="-8"/>
                <w:sz w:val="20"/>
                <w:szCs w:val="20"/>
              </w:rPr>
            </w:pPr>
            <w:r w:rsidRPr="000F0450">
              <w:rPr>
                <w:rFonts w:ascii="MS Gothic" w:eastAsia="MS Gothic" w:hAnsi="MS Gothic" w:cs="MS Gothic" w:hint="eastAsia"/>
                <w:color w:val="auto"/>
                <w:spacing w:val="-8"/>
                <w:sz w:val="22"/>
                <w:szCs w:val="22"/>
              </w:rPr>
              <w:t>✔</w:t>
            </w:r>
          </w:p>
        </w:tc>
        <w:tc>
          <w:tcPr>
            <w:tcW w:w="613" w:type="dxa"/>
            <w:vAlign w:val="center"/>
          </w:tcPr>
          <w:p w14:paraId="569B7602" w14:textId="47CC57CB" w:rsidR="00171924" w:rsidRDefault="00171924" w:rsidP="00171924">
            <w:pPr>
              <w:spacing w:line="360" w:lineRule="auto"/>
              <w:jc w:val="center"/>
              <w:rPr>
                <w:rFonts w:ascii="Calibri" w:eastAsia="宋体" w:hAnsi="Calibri" w:cs="Calibri"/>
                <w:color w:val="auto"/>
                <w:spacing w:val="-8"/>
                <w:sz w:val="20"/>
                <w:szCs w:val="20"/>
              </w:rPr>
            </w:pPr>
            <w:r w:rsidRPr="000F0450">
              <w:rPr>
                <w:rFonts w:ascii="MS Gothic" w:eastAsia="MS Gothic" w:hAnsi="MS Gothic" w:cs="MS Gothic" w:hint="eastAsia"/>
                <w:color w:val="auto"/>
                <w:spacing w:val="-8"/>
                <w:sz w:val="22"/>
                <w:szCs w:val="22"/>
              </w:rPr>
              <w:t>✔</w:t>
            </w:r>
          </w:p>
        </w:tc>
        <w:tc>
          <w:tcPr>
            <w:tcW w:w="594" w:type="dxa"/>
          </w:tcPr>
          <w:p w14:paraId="250B2011" w14:textId="77777777" w:rsidR="00171924" w:rsidRDefault="00171924" w:rsidP="00171924">
            <w:pPr>
              <w:spacing w:line="360" w:lineRule="auto"/>
              <w:jc w:val="both"/>
              <w:rPr>
                <w:rFonts w:ascii="Calibri" w:eastAsia="宋体" w:hAnsi="Calibri" w:cs="Calibri"/>
                <w:color w:val="auto"/>
                <w:spacing w:val="-8"/>
                <w:sz w:val="20"/>
                <w:szCs w:val="20"/>
              </w:rPr>
            </w:pPr>
          </w:p>
        </w:tc>
      </w:tr>
      <w:tr w:rsidR="00171924" w14:paraId="6681F6ED" w14:textId="77777777" w:rsidTr="004A569E">
        <w:trPr>
          <w:trHeight w:val="1193"/>
        </w:trPr>
        <w:tc>
          <w:tcPr>
            <w:tcW w:w="626" w:type="dxa"/>
            <w:vMerge/>
          </w:tcPr>
          <w:p w14:paraId="3D4138A3" w14:textId="77777777" w:rsidR="00171924" w:rsidRDefault="00171924" w:rsidP="00171924">
            <w:pPr>
              <w:spacing w:line="360" w:lineRule="auto"/>
              <w:jc w:val="both"/>
              <w:rPr>
                <w:rFonts w:ascii="Calibri" w:eastAsia="宋体" w:hAnsi="Calibri" w:cs="Calibri"/>
                <w:color w:val="auto"/>
                <w:spacing w:val="-8"/>
                <w:sz w:val="20"/>
                <w:szCs w:val="20"/>
              </w:rPr>
            </w:pPr>
          </w:p>
        </w:tc>
        <w:tc>
          <w:tcPr>
            <w:tcW w:w="626" w:type="dxa"/>
            <w:vMerge w:val="restart"/>
            <w:textDirection w:val="tbRlV"/>
            <w:vAlign w:val="center"/>
          </w:tcPr>
          <w:p w14:paraId="0A26971D" w14:textId="15808E2A" w:rsidR="00171924" w:rsidRDefault="00171924" w:rsidP="00171924">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712" w:type="dxa"/>
            <w:vMerge w:val="restart"/>
            <w:textDirection w:val="tbRlV"/>
            <w:vAlign w:val="center"/>
          </w:tcPr>
          <w:p w14:paraId="057FFB78" w14:textId="6D155B47" w:rsidR="00171924" w:rsidRPr="005D2741" w:rsidRDefault="00171924" w:rsidP="00171924">
            <w:pPr>
              <w:spacing w:line="360" w:lineRule="auto"/>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绿色交通出行</w:t>
            </w:r>
          </w:p>
        </w:tc>
        <w:tc>
          <w:tcPr>
            <w:tcW w:w="3715" w:type="dxa"/>
            <w:vAlign w:val="center"/>
          </w:tcPr>
          <w:p w14:paraId="4F17C8E2" w14:textId="223527DC" w:rsidR="00171924" w:rsidRPr="005D2741" w:rsidRDefault="00171924" w:rsidP="00171924">
            <w:pPr>
              <w:spacing w:line="276"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8.2.1</w:t>
            </w:r>
            <w:r w:rsidRPr="00402F7D">
              <w:rPr>
                <w:rFonts w:ascii="Times New Roman" w:eastAsia="宋体" w:hAnsi="Times New Roman" w:cs="Times New Roman"/>
                <w:spacing w:val="-8"/>
                <w:sz w:val="20"/>
                <w:szCs w:val="20"/>
              </w:rPr>
              <w:t>城区建立优先绿色交通出行的交通体系，</w:t>
            </w:r>
            <w:proofErr w:type="gramStart"/>
            <w:r w:rsidRPr="00402F7D">
              <w:rPr>
                <w:rFonts w:ascii="Times New Roman" w:eastAsia="宋体" w:hAnsi="Times New Roman" w:cs="Times New Roman"/>
                <w:spacing w:val="-8"/>
                <w:sz w:val="20"/>
                <w:szCs w:val="20"/>
              </w:rPr>
              <w:t>评价总分值</w:t>
            </w:r>
            <w:proofErr w:type="gramEnd"/>
            <w:r w:rsidRPr="00402F7D">
              <w:rPr>
                <w:rFonts w:ascii="Times New Roman" w:eastAsia="宋体" w:hAnsi="Times New Roman" w:cs="Times New Roman"/>
                <w:spacing w:val="-8"/>
                <w:sz w:val="20"/>
                <w:szCs w:val="20"/>
              </w:rPr>
              <w:t>为</w:t>
            </w:r>
            <w:r>
              <w:rPr>
                <w:rFonts w:ascii="Times New Roman" w:eastAsia="宋体" w:hAnsi="Times New Roman" w:cs="Times New Roman"/>
                <w:spacing w:val="-8"/>
                <w:sz w:val="20"/>
                <w:szCs w:val="20"/>
              </w:rPr>
              <w:t>10</w:t>
            </w:r>
            <w:r w:rsidRPr="00402F7D">
              <w:rPr>
                <w:rFonts w:ascii="Times New Roman" w:eastAsia="宋体" w:hAnsi="Times New Roman" w:cs="Times New Roman"/>
                <w:spacing w:val="-8"/>
                <w:sz w:val="20"/>
                <w:szCs w:val="20"/>
              </w:rPr>
              <w:t>分。绿色交通出行率达到</w:t>
            </w:r>
            <w:r w:rsidRPr="00402F7D">
              <w:rPr>
                <w:rFonts w:ascii="Times New Roman" w:eastAsia="宋体" w:hAnsi="Times New Roman" w:cs="Times New Roman"/>
                <w:spacing w:val="-8"/>
                <w:sz w:val="20"/>
                <w:szCs w:val="20"/>
              </w:rPr>
              <w:t>65%</w:t>
            </w:r>
            <w:r w:rsidRPr="00402F7D">
              <w:rPr>
                <w:rFonts w:ascii="Times New Roman" w:eastAsia="宋体" w:hAnsi="Times New Roman" w:cs="Times New Roman"/>
                <w:spacing w:val="-8"/>
                <w:sz w:val="20"/>
                <w:szCs w:val="20"/>
              </w:rPr>
              <w:t>，得</w:t>
            </w:r>
            <w:r w:rsidRPr="00402F7D">
              <w:rPr>
                <w:rFonts w:ascii="Times New Roman" w:eastAsia="宋体" w:hAnsi="Times New Roman" w:cs="Times New Roman"/>
                <w:spacing w:val="-8"/>
                <w:sz w:val="20"/>
                <w:szCs w:val="20"/>
              </w:rPr>
              <w:t>5</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r w:rsidRPr="00402F7D">
              <w:rPr>
                <w:rFonts w:ascii="Times New Roman" w:eastAsia="宋体" w:hAnsi="Times New Roman" w:cs="Times New Roman"/>
                <w:spacing w:val="-8"/>
                <w:sz w:val="20"/>
                <w:szCs w:val="20"/>
              </w:rPr>
              <w:t>达到</w:t>
            </w:r>
            <w:r w:rsidRPr="00402F7D">
              <w:rPr>
                <w:rFonts w:ascii="Times New Roman" w:eastAsia="宋体" w:hAnsi="Times New Roman" w:cs="Times New Roman"/>
                <w:spacing w:val="-8"/>
                <w:sz w:val="20"/>
                <w:szCs w:val="20"/>
              </w:rPr>
              <w:t>75%</w:t>
            </w:r>
            <w:r w:rsidRPr="00402F7D">
              <w:rPr>
                <w:rFonts w:ascii="Times New Roman" w:eastAsia="宋体" w:hAnsi="Times New Roman" w:cs="Times New Roman"/>
                <w:spacing w:val="-8"/>
                <w:sz w:val="20"/>
                <w:szCs w:val="20"/>
              </w:rPr>
              <w:t>，得</w:t>
            </w:r>
            <w:r>
              <w:rPr>
                <w:rFonts w:ascii="Times New Roman" w:eastAsia="宋体" w:hAnsi="Times New Roman" w:cs="Times New Roman"/>
                <w:spacing w:val="-8"/>
                <w:sz w:val="20"/>
                <w:szCs w:val="20"/>
              </w:rPr>
              <w:t>7</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r w:rsidRPr="00402F7D">
              <w:rPr>
                <w:rFonts w:ascii="Times New Roman" w:eastAsia="宋体" w:hAnsi="Times New Roman" w:cs="Times New Roman"/>
                <w:spacing w:val="-8"/>
                <w:sz w:val="20"/>
                <w:szCs w:val="20"/>
              </w:rPr>
              <w:t>达到</w:t>
            </w:r>
            <w:r w:rsidRPr="00402F7D">
              <w:rPr>
                <w:rFonts w:ascii="Times New Roman" w:eastAsia="宋体" w:hAnsi="Times New Roman" w:cs="Times New Roman"/>
                <w:spacing w:val="-8"/>
                <w:sz w:val="20"/>
                <w:szCs w:val="20"/>
              </w:rPr>
              <w:t>85%</w:t>
            </w:r>
            <w:r w:rsidRPr="00402F7D">
              <w:rPr>
                <w:rFonts w:ascii="Times New Roman" w:eastAsia="宋体" w:hAnsi="Times New Roman" w:cs="Times New Roman"/>
                <w:spacing w:val="-8"/>
                <w:sz w:val="20"/>
                <w:szCs w:val="20"/>
              </w:rPr>
              <w:t>，得</w:t>
            </w:r>
            <w:r>
              <w:rPr>
                <w:rFonts w:ascii="Times New Roman" w:eastAsia="宋体" w:hAnsi="Times New Roman" w:cs="Times New Roman"/>
                <w:spacing w:val="-8"/>
                <w:sz w:val="20"/>
                <w:szCs w:val="20"/>
              </w:rPr>
              <w:t>10</w:t>
            </w:r>
            <w:r w:rsidRPr="00402F7D">
              <w:rPr>
                <w:rFonts w:ascii="Times New Roman" w:eastAsia="宋体" w:hAnsi="Times New Roman" w:cs="Times New Roman"/>
                <w:spacing w:val="-8"/>
                <w:sz w:val="20"/>
                <w:szCs w:val="20"/>
              </w:rPr>
              <w:t>分。</w:t>
            </w:r>
          </w:p>
        </w:tc>
        <w:tc>
          <w:tcPr>
            <w:tcW w:w="705" w:type="dxa"/>
            <w:vAlign w:val="center"/>
          </w:tcPr>
          <w:p w14:paraId="5E82603D" w14:textId="3F7ADEC8" w:rsidR="00171924" w:rsidRDefault="00171924" w:rsidP="00171924">
            <w:pPr>
              <w:spacing w:line="360" w:lineRule="auto"/>
              <w:jc w:val="center"/>
              <w:rPr>
                <w:rFonts w:ascii="Calibri" w:eastAsia="宋体" w:hAnsi="Calibri" w:cs="Calibri"/>
                <w:color w:val="auto"/>
                <w:spacing w:val="-8"/>
                <w:sz w:val="20"/>
                <w:szCs w:val="20"/>
              </w:rPr>
            </w:pPr>
            <w:r w:rsidRPr="000F0450">
              <w:rPr>
                <w:rFonts w:ascii="Calibri" w:eastAsia="宋体" w:hAnsi="Calibri" w:cs="Calibri" w:hint="eastAsia"/>
                <w:color w:val="auto"/>
                <w:spacing w:val="-8"/>
                <w:sz w:val="22"/>
                <w:szCs w:val="22"/>
              </w:rPr>
              <w:t>1</w:t>
            </w:r>
            <w:r w:rsidRPr="000F0450">
              <w:rPr>
                <w:rFonts w:ascii="Calibri" w:eastAsia="宋体" w:hAnsi="Calibri" w:cs="Calibri"/>
                <w:color w:val="auto"/>
                <w:spacing w:val="-8"/>
                <w:sz w:val="22"/>
                <w:szCs w:val="22"/>
              </w:rPr>
              <w:t>0</w:t>
            </w:r>
          </w:p>
        </w:tc>
        <w:tc>
          <w:tcPr>
            <w:tcW w:w="705" w:type="dxa"/>
            <w:vAlign w:val="center"/>
          </w:tcPr>
          <w:p w14:paraId="4AB2F1B4" w14:textId="67C16E27" w:rsidR="00171924" w:rsidRDefault="00171924" w:rsidP="00171924">
            <w:pPr>
              <w:spacing w:line="360" w:lineRule="auto"/>
              <w:jc w:val="center"/>
              <w:rPr>
                <w:rFonts w:ascii="Calibri" w:eastAsia="宋体" w:hAnsi="Calibri" w:cs="Calibri"/>
                <w:color w:val="auto"/>
                <w:spacing w:val="-8"/>
                <w:sz w:val="20"/>
                <w:szCs w:val="20"/>
              </w:rPr>
            </w:pPr>
            <w:r w:rsidRPr="000F0450">
              <w:rPr>
                <w:rFonts w:ascii="MS Gothic" w:eastAsia="MS Gothic" w:hAnsi="MS Gothic" w:cs="MS Gothic" w:hint="eastAsia"/>
                <w:color w:val="auto"/>
                <w:spacing w:val="-8"/>
                <w:sz w:val="22"/>
                <w:szCs w:val="22"/>
              </w:rPr>
              <w:t>✔</w:t>
            </w:r>
          </w:p>
        </w:tc>
        <w:tc>
          <w:tcPr>
            <w:tcW w:w="613" w:type="dxa"/>
            <w:vAlign w:val="center"/>
          </w:tcPr>
          <w:p w14:paraId="4DEF75A9" w14:textId="02ABC3A9" w:rsidR="00171924" w:rsidRDefault="00171924" w:rsidP="00171924">
            <w:pPr>
              <w:spacing w:line="360" w:lineRule="auto"/>
              <w:jc w:val="center"/>
              <w:rPr>
                <w:rFonts w:ascii="Calibri" w:eastAsia="宋体" w:hAnsi="Calibri" w:cs="Calibri"/>
                <w:color w:val="auto"/>
                <w:spacing w:val="-8"/>
                <w:sz w:val="20"/>
                <w:szCs w:val="20"/>
              </w:rPr>
            </w:pPr>
            <w:r w:rsidRPr="000F0450">
              <w:rPr>
                <w:rFonts w:ascii="MS Gothic" w:eastAsia="MS Gothic" w:hAnsi="MS Gothic" w:cs="MS Gothic" w:hint="eastAsia"/>
                <w:color w:val="auto"/>
                <w:spacing w:val="-8"/>
                <w:sz w:val="22"/>
                <w:szCs w:val="22"/>
              </w:rPr>
              <w:t>✔</w:t>
            </w:r>
          </w:p>
        </w:tc>
        <w:tc>
          <w:tcPr>
            <w:tcW w:w="594" w:type="dxa"/>
          </w:tcPr>
          <w:p w14:paraId="7681A41D" w14:textId="77777777" w:rsidR="00171924" w:rsidRDefault="00171924" w:rsidP="00171924">
            <w:pPr>
              <w:spacing w:line="360" w:lineRule="auto"/>
              <w:jc w:val="both"/>
              <w:rPr>
                <w:rFonts w:ascii="Calibri" w:eastAsia="宋体" w:hAnsi="Calibri" w:cs="Calibri"/>
                <w:color w:val="auto"/>
                <w:spacing w:val="-8"/>
                <w:sz w:val="20"/>
                <w:szCs w:val="20"/>
              </w:rPr>
            </w:pPr>
          </w:p>
        </w:tc>
      </w:tr>
      <w:tr w:rsidR="00171924" w14:paraId="1E71BFC0" w14:textId="77777777" w:rsidTr="0098531A">
        <w:trPr>
          <w:trHeight w:val="3579"/>
        </w:trPr>
        <w:tc>
          <w:tcPr>
            <w:tcW w:w="626" w:type="dxa"/>
            <w:vMerge/>
          </w:tcPr>
          <w:p w14:paraId="057E9090" w14:textId="77777777" w:rsidR="00171924" w:rsidRDefault="00171924" w:rsidP="00171924">
            <w:pPr>
              <w:spacing w:line="360" w:lineRule="auto"/>
              <w:jc w:val="both"/>
              <w:rPr>
                <w:rFonts w:ascii="Calibri" w:eastAsia="宋体" w:hAnsi="Calibri" w:cs="Calibri"/>
                <w:color w:val="auto"/>
                <w:spacing w:val="-8"/>
                <w:sz w:val="20"/>
                <w:szCs w:val="20"/>
              </w:rPr>
            </w:pPr>
          </w:p>
        </w:tc>
        <w:tc>
          <w:tcPr>
            <w:tcW w:w="626" w:type="dxa"/>
            <w:vMerge/>
          </w:tcPr>
          <w:p w14:paraId="637CA2E0" w14:textId="77777777" w:rsidR="00171924" w:rsidRDefault="00171924" w:rsidP="00171924">
            <w:pPr>
              <w:spacing w:line="360" w:lineRule="auto"/>
              <w:jc w:val="both"/>
              <w:rPr>
                <w:rFonts w:ascii="Calibri" w:eastAsia="宋体" w:hAnsi="Calibri" w:cs="Calibri"/>
                <w:color w:val="auto"/>
                <w:spacing w:val="-8"/>
                <w:sz w:val="20"/>
                <w:szCs w:val="20"/>
              </w:rPr>
            </w:pPr>
          </w:p>
        </w:tc>
        <w:tc>
          <w:tcPr>
            <w:tcW w:w="712" w:type="dxa"/>
            <w:vMerge/>
          </w:tcPr>
          <w:p w14:paraId="3F815EEA" w14:textId="77777777" w:rsidR="00171924" w:rsidRPr="005D2741" w:rsidRDefault="00171924" w:rsidP="00171924">
            <w:pPr>
              <w:spacing w:line="360" w:lineRule="auto"/>
              <w:jc w:val="both"/>
              <w:rPr>
                <w:rFonts w:ascii="Calibri" w:eastAsia="宋体" w:hAnsi="Calibri" w:cs="Calibri"/>
                <w:color w:val="auto"/>
                <w:spacing w:val="-9"/>
                <w:sz w:val="20"/>
                <w:szCs w:val="20"/>
              </w:rPr>
            </w:pPr>
          </w:p>
        </w:tc>
        <w:tc>
          <w:tcPr>
            <w:tcW w:w="3715" w:type="dxa"/>
            <w:vAlign w:val="center"/>
          </w:tcPr>
          <w:p w14:paraId="26BEE1BB" w14:textId="6C46F74A" w:rsidR="00171924" w:rsidRPr="00402F7D" w:rsidRDefault="00171924" w:rsidP="00171924">
            <w:pPr>
              <w:spacing w:line="276" w:lineRule="auto"/>
              <w:rPr>
                <w:rFonts w:ascii="Times New Roman" w:eastAsia="宋体" w:hAnsi="Times New Roman" w:cs="Times New Roman"/>
                <w:spacing w:val="-8"/>
                <w:sz w:val="20"/>
                <w:szCs w:val="20"/>
              </w:rPr>
            </w:pPr>
            <w:r w:rsidRPr="00402F7D">
              <w:rPr>
                <w:rFonts w:ascii="Times New Roman" w:eastAsia="宋体" w:hAnsi="Times New Roman" w:cs="Times New Roman"/>
                <w:b/>
                <w:bCs/>
                <w:spacing w:val="-8"/>
                <w:sz w:val="20"/>
                <w:szCs w:val="20"/>
              </w:rPr>
              <w:t>8.2.2</w:t>
            </w:r>
            <w:r w:rsidRPr="00402F7D">
              <w:rPr>
                <w:rFonts w:ascii="Times New Roman" w:eastAsia="宋体" w:hAnsi="Times New Roman" w:cs="Times New Roman"/>
                <w:spacing w:val="-8"/>
                <w:sz w:val="20"/>
                <w:szCs w:val="20"/>
              </w:rPr>
              <w:t>城区形成完善的公共交通系统，</w:t>
            </w:r>
            <w:proofErr w:type="gramStart"/>
            <w:r w:rsidRPr="00402F7D">
              <w:rPr>
                <w:rFonts w:ascii="Times New Roman" w:eastAsia="宋体" w:hAnsi="Times New Roman" w:cs="Times New Roman"/>
                <w:spacing w:val="-8"/>
                <w:sz w:val="20"/>
                <w:szCs w:val="20"/>
              </w:rPr>
              <w:t>评价总分值</w:t>
            </w:r>
            <w:proofErr w:type="gramEnd"/>
            <w:r w:rsidRPr="00402F7D">
              <w:rPr>
                <w:rFonts w:ascii="Times New Roman" w:eastAsia="宋体" w:hAnsi="Times New Roman" w:cs="Times New Roman"/>
                <w:spacing w:val="-8"/>
                <w:sz w:val="20"/>
                <w:szCs w:val="20"/>
              </w:rPr>
              <w:t>为</w:t>
            </w:r>
            <w:r>
              <w:rPr>
                <w:rFonts w:ascii="Times New Roman" w:eastAsia="宋体" w:hAnsi="Times New Roman" w:cs="Times New Roman"/>
                <w:spacing w:val="-8"/>
                <w:sz w:val="20"/>
                <w:szCs w:val="20"/>
              </w:rPr>
              <w:t>10</w:t>
            </w:r>
            <w:r w:rsidRPr="00402F7D">
              <w:rPr>
                <w:rFonts w:ascii="Times New Roman" w:eastAsia="宋体" w:hAnsi="Times New Roman" w:cs="Times New Roman"/>
                <w:spacing w:val="-8"/>
                <w:sz w:val="20"/>
                <w:szCs w:val="20"/>
              </w:rPr>
              <w:t>分，应按下列规则分别评分并累计</w:t>
            </w:r>
            <w:r w:rsidRPr="00402F7D">
              <w:rPr>
                <w:rFonts w:ascii="宋体" w:eastAsia="宋体" w:hAnsi="宋体" w:cs="宋体" w:hint="eastAsia"/>
                <w:spacing w:val="-8"/>
                <w:sz w:val="20"/>
                <w:szCs w:val="20"/>
              </w:rPr>
              <w:t>∶</w:t>
            </w:r>
          </w:p>
          <w:p w14:paraId="03E69B6E" w14:textId="7989BFF3" w:rsidR="00171924" w:rsidRPr="00402F7D" w:rsidRDefault="00171924" w:rsidP="00171924">
            <w:pPr>
              <w:spacing w:line="276" w:lineRule="auto"/>
              <w:ind w:firstLineChars="200" w:firstLine="370"/>
              <w:rPr>
                <w:rFonts w:ascii="Times New Roman" w:eastAsia="宋体" w:hAnsi="Times New Roman" w:cs="Times New Roman"/>
                <w:spacing w:val="-8"/>
                <w:sz w:val="20"/>
                <w:szCs w:val="20"/>
              </w:rPr>
            </w:pPr>
            <w:r w:rsidRPr="00224987">
              <w:rPr>
                <w:rFonts w:ascii="Times New Roman" w:eastAsia="宋体" w:hAnsi="Times New Roman" w:cs="Times New Roman"/>
                <w:b/>
                <w:bCs/>
                <w:spacing w:val="-8"/>
                <w:sz w:val="20"/>
                <w:szCs w:val="20"/>
              </w:rPr>
              <w:t>1</w:t>
            </w:r>
            <w:r w:rsidRPr="00402F7D">
              <w:rPr>
                <w:rFonts w:ascii="Times New Roman" w:eastAsia="宋体" w:hAnsi="Times New Roman" w:cs="Times New Roman"/>
                <w:spacing w:val="-8"/>
                <w:sz w:val="20"/>
                <w:szCs w:val="20"/>
              </w:rPr>
              <w:t>公交站点</w:t>
            </w:r>
            <w:r w:rsidRPr="00402F7D">
              <w:rPr>
                <w:rFonts w:ascii="Times New Roman" w:eastAsia="宋体" w:hAnsi="Times New Roman" w:cs="Times New Roman"/>
                <w:spacing w:val="-8"/>
                <w:sz w:val="20"/>
                <w:szCs w:val="20"/>
              </w:rPr>
              <w:t>500m</w:t>
            </w:r>
            <w:r w:rsidRPr="00402F7D">
              <w:rPr>
                <w:rFonts w:ascii="Times New Roman" w:eastAsia="宋体" w:hAnsi="Times New Roman" w:cs="Times New Roman"/>
                <w:spacing w:val="-8"/>
                <w:sz w:val="20"/>
                <w:szCs w:val="20"/>
              </w:rPr>
              <w:t>覆盖率达到</w:t>
            </w:r>
            <w:r w:rsidRPr="00402F7D">
              <w:rPr>
                <w:rFonts w:ascii="Times New Roman" w:eastAsia="宋体" w:hAnsi="Times New Roman" w:cs="Times New Roman"/>
                <w:spacing w:val="-8"/>
                <w:sz w:val="20"/>
                <w:szCs w:val="20"/>
              </w:rPr>
              <w:t>100%</w:t>
            </w:r>
            <w:r w:rsidRPr="00402F7D">
              <w:rPr>
                <w:rFonts w:ascii="Times New Roman" w:eastAsia="宋体" w:hAnsi="Times New Roman" w:cs="Times New Roman"/>
                <w:spacing w:val="-8"/>
                <w:sz w:val="20"/>
                <w:szCs w:val="20"/>
              </w:rPr>
              <w:t>，轨道交通站点</w:t>
            </w:r>
            <w:r w:rsidRPr="00402F7D">
              <w:rPr>
                <w:rFonts w:ascii="Times New Roman" w:eastAsia="宋体" w:hAnsi="Times New Roman" w:cs="Times New Roman"/>
                <w:spacing w:val="-8"/>
                <w:sz w:val="20"/>
                <w:szCs w:val="20"/>
              </w:rPr>
              <w:t>800m</w:t>
            </w:r>
            <w:r w:rsidRPr="00402F7D">
              <w:rPr>
                <w:rFonts w:ascii="Times New Roman" w:eastAsia="宋体" w:hAnsi="Times New Roman" w:cs="Times New Roman"/>
                <w:spacing w:val="-8"/>
                <w:sz w:val="20"/>
                <w:szCs w:val="20"/>
              </w:rPr>
              <w:t>覆盖率达到</w:t>
            </w:r>
            <w:r w:rsidRPr="00402F7D">
              <w:rPr>
                <w:rFonts w:ascii="Times New Roman" w:eastAsia="宋体" w:hAnsi="Times New Roman" w:cs="Times New Roman"/>
                <w:spacing w:val="-8"/>
                <w:sz w:val="20"/>
                <w:szCs w:val="20"/>
              </w:rPr>
              <w:t>70%</w:t>
            </w:r>
            <w:r w:rsidRPr="00402F7D">
              <w:rPr>
                <w:rFonts w:ascii="Times New Roman" w:eastAsia="宋体" w:hAnsi="Times New Roman" w:cs="Times New Roman"/>
                <w:spacing w:val="-8"/>
                <w:sz w:val="20"/>
                <w:szCs w:val="20"/>
              </w:rPr>
              <w:t>，得</w:t>
            </w:r>
            <w:r>
              <w:rPr>
                <w:rFonts w:ascii="Times New Roman" w:eastAsia="宋体" w:hAnsi="Times New Roman" w:cs="Times New Roman"/>
                <w:spacing w:val="-8"/>
                <w:sz w:val="20"/>
                <w:szCs w:val="20"/>
              </w:rPr>
              <w:t>2</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p>
          <w:p w14:paraId="40E56BEE" w14:textId="3495C709" w:rsidR="00171924" w:rsidRPr="00402F7D" w:rsidRDefault="00171924" w:rsidP="00171924">
            <w:pPr>
              <w:spacing w:line="276" w:lineRule="auto"/>
              <w:ind w:firstLineChars="200" w:firstLine="370"/>
              <w:rPr>
                <w:rFonts w:ascii="Times New Roman" w:eastAsia="宋体" w:hAnsi="Times New Roman" w:cs="Times New Roman"/>
                <w:spacing w:val="-8"/>
                <w:sz w:val="20"/>
                <w:szCs w:val="20"/>
              </w:rPr>
            </w:pPr>
            <w:r w:rsidRPr="00224987">
              <w:rPr>
                <w:rFonts w:ascii="Times New Roman" w:eastAsia="宋体" w:hAnsi="Times New Roman" w:cs="Times New Roman"/>
                <w:b/>
                <w:bCs/>
                <w:spacing w:val="-8"/>
                <w:sz w:val="20"/>
                <w:szCs w:val="20"/>
              </w:rPr>
              <w:t>2</w:t>
            </w:r>
            <w:r w:rsidRPr="00402F7D">
              <w:rPr>
                <w:rFonts w:ascii="Times New Roman" w:eastAsia="宋体" w:hAnsi="Times New Roman" w:cs="Times New Roman"/>
                <w:spacing w:val="-8"/>
                <w:sz w:val="20"/>
                <w:szCs w:val="20"/>
              </w:rPr>
              <w:t>城市万人公共交通保有量达到</w:t>
            </w:r>
            <w:r w:rsidRPr="00402F7D">
              <w:rPr>
                <w:rFonts w:ascii="Times New Roman" w:eastAsia="宋体" w:hAnsi="Times New Roman" w:cs="Times New Roman"/>
                <w:spacing w:val="-8"/>
                <w:sz w:val="20"/>
                <w:szCs w:val="20"/>
              </w:rPr>
              <w:t>15</w:t>
            </w:r>
            <w:r w:rsidRPr="00402F7D">
              <w:rPr>
                <w:rFonts w:ascii="Times New Roman" w:eastAsia="宋体" w:hAnsi="Times New Roman" w:cs="Times New Roman"/>
                <w:spacing w:val="-8"/>
                <w:sz w:val="20"/>
                <w:szCs w:val="20"/>
              </w:rPr>
              <w:t>标台以上，得</w:t>
            </w:r>
            <w:r>
              <w:rPr>
                <w:rFonts w:ascii="Times New Roman" w:eastAsia="宋体" w:hAnsi="Times New Roman" w:cs="Times New Roman" w:hint="eastAsia"/>
                <w:spacing w:val="-8"/>
                <w:sz w:val="20"/>
                <w:szCs w:val="20"/>
              </w:rPr>
              <w:t>2</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p>
          <w:p w14:paraId="3C6A604E" w14:textId="7101848D" w:rsidR="00171924" w:rsidRPr="00402F7D" w:rsidRDefault="00171924" w:rsidP="00171924">
            <w:pPr>
              <w:spacing w:line="276" w:lineRule="auto"/>
              <w:ind w:firstLineChars="200" w:firstLine="370"/>
              <w:rPr>
                <w:rFonts w:ascii="Times New Roman" w:eastAsia="宋体" w:hAnsi="Times New Roman" w:cs="Times New Roman"/>
                <w:spacing w:val="-8"/>
                <w:sz w:val="20"/>
                <w:szCs w:val="20"/>
              </w:rPr>
            </w:pPr>
            <w:r w:rsidRPr="00224987">
              <w:rPr>
                <w:rFonts w:ascii="Times New Roman" w:eastAsia="宋体" w:hAnsi="Times New Roman" w:cs="Times New Roman"/>
                <w:b/>
                <w:bCs/>
                <w:spacing w:val="-8"/>
                <w:sz w:val="20"/>
                <w:szCs w:val="20"/>
              </w:rPr>
              <w:t>3</w:t>
            </w:r>
            <w:r w:rsidRPr="00402F7D">
              <w:rPr>
                <w:rFonts w:ascii="Times New Roman" w:eastAsia="宋体" w:hAnsi="Times New Roman" w:cs="Times New Roman"/>
                <w:spacing w:val="-8"/>
                <w:sz w:val="20"/>
                <w:szCs w:val="20"/>
              </w:rPr>
              <w:t>沿地面公共交通主要走廊设置公交专用道，得</w:t>
            </w:r>
            <w:r>
              <w:rPr>
                <w:rFonts w:ascii="Times New Roman" w:eastAsia="宋体" w:hAnsi="Times New Roman" w:cs="Times New Roman"/>
                <w:spacing w:val="-8"/>
                <w:sz w:val="20"/>
                <w:szCs w:val="20"/>
              </w:rPr>
              <w:t>2</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p>
          <w:p w14:paraId="57FD57D1" w14:textId="77777777" w:rsidR="00171924" w:rsidRPr="00402F7D" w:rsidRDefault="00171924" w:rsidP="00171924">
            <w:pPr>
              <w:spacing w:line="276" w:lineRule="auto"/>
              <w:ind w:firstLineChars="200" w:firstLine="370"/>
              <w:rPr>
                <w:rFonts w:ascii="Times New Roman" w:eastAsia="宋体" w:hAnsi="Times New Roman" w:cs="Times New Roman"/>
                <w:spacing w:val="-8"/>
                <w:sz w:val="20"/>
                <w:szCs w:val="20"/>
              </w:rPr>
            </w:pPr>
            <w:r w:rsidRPr="00224987">
              <w:rPr>
                <w:rFonts w:ascii="Times New Roman" w:eastAsia="宋体" w:hAnsi="Times New Roman" w:cs="Times New Roman"/>
                <w:b/>
                <w:bCs/>
                <w:spacing w:val="-8"/>
                <w:sz w:val="20"/>
                <w:szCs w:val="20"/>
              </w:rPr>
              <w:t>4</w:t>
            </w:r>
            <w:r w:rsidRPr="00402F7D">
              <w:rPr>
                <w:rFonts w:ascii="Times New Roman" w:eastAsia="宋体" w:hAnsi="Times New Roman" w:cs="Times New Roman"/>
                <w:spacing w:val="-8"/>
                <w:sz w:val="20"/>
                <w:szCs w:val="20"/>
              </w:rPr>
              <w:t>公共交通系统具有人性化的服务设施，得</w:t>
            </w:r>
            <w:r w:rsidRPr="00402F7D">
              <w:rPr>
                <w:rFonts w:ascii="Times New Roman" w:eastAsia="宋体" w:hAnsi="Times New Roman" w:cs="Times New Roman"/>
                <w:spacing w:val="-8"/>
                <w:sz w:val="20"/>
                <w:szCs w:val="20"/>
              </w:rPr>
              <w:t>2</w:t>
            </w:r>
            <w:r w:rsidRPr="00402F7D">
              <w:rPr>
                <w:rFonts w:ascii="Times New Roman" w:eastAsia="宋体" w:hAnsi="Times New Roman" w:cs="Times New Roman"/>
                <w:spacing w:val="-8"/>
                <w:sz w:val="20"/>
                <w:szCs w:val="20"/>
              </w:rPr>
              <w:t>分。</w:t>
            </w:r>
          </w:p>
          <w:p w14:paraId="4797812A" w14:textId="6246FEB8" w:rsidR="00171924" w:rsidRPr="00224987" w:rsidRDefault="00171924" w:rsidP="00171924">
            <w:pPr>
              <w:spacing w:line="276" w:lineRule="auto"/>
              <w:ind w:firstLineChars="200" w:firstLine="370"/>
              <w:rPr>
                <w:rFonts w:ascii="Times New Roman" w:eastAsia="宋体" w:hAnsi="Times New Roman" w:cs="Times New Roman"/>
                <w:spacing w:val="-8"/>
                <w:sz w:val="20"/>
                <w:szCs w:val="20"/>
              </w:rPr>
            </w:pPr>
            <w:r w:rsidRPr="00224987">
              <w:rPr>
                <w:rFonts w:ascii="Times New Roman" w:eastAsia="宋体" w:hAnsi="Times New Roman" w:cs="Times New Roman"/>
                <w:b/>
                <w:bCs/>
                <w:spacing w:val="-8"/>
                <w:sz w:val="20"/>
                <w:szCs w:val="20"/>
              </w:rPr>
              <w:t>5</w:t>
            </w:r>
            <w:r w:rsidRPr="00402F7D">
              <w:rPr>
                <w:rFonts w:ascii="Times New Roman" w:eastAsia="宋体" w:hAnsi="Times New Roman" w:cs="Times New Roman"/>
                <w:spacing w:val="-8"/>
                <w:sz w:val="20"/>
                <w:szCs w:val="20"/>
              </w:rPr>
              <w:t>新能源公交车的比例达到</w:t>
            </w:r>
            <w:r w:rsidRPr="00402F7D">
              <w:rPr>
                <w:rFonts w:ascii="Times New Roman" w:eastAsia="宋体" w:hAnsi="Times New Roman" w:cs="Times New Roman"/>
                <w:spacing w:val="-8"/>
                <w:sz w:val="20"/>
                <w:szCs w:val="20"/>
              </w:rPr>
              <w:t>50%</w:t>
            </w:r>
            <w:r w:rsidRPr="00402F7D">
              <w:rPr>
                <w:rFonts w:ascii="Times New Roman" w:eastAsia="宋体" w:hAnsi="Times New Roman" w:cs="Times New Roman"/>
                <w:spacing w:val="-8"/>
                <w:sz w:val="20"/>
                <w:szCs w:val="20"/>
              </w:rPr>
              <w:t>，得</w:t>
            </w:r>
            <w:r>
              <w:rPr>
                <w:rFonts w:ascii="Times New Roman" w:eastAsia="宋体" w:hAnsi="Times New Roman" w:cs="Times New Roman"/>
                <w:spacing w:val="-8"/>
                <w:sz w:val="20"/>
                <w:szCs w:val="20"/>
              </w:rPr>
              <w:t>2</w:t>
            </w:r>
            <w:r w:rsidRPr="00402F7D">
              <w:rPr>
                <w:rFonts w:ascii="Times New Roman" w:eastAsia="宋体" w:hAnsi="Times New Roman" w:cs="Times New Roman"/>
                <w:spacing w:val="-8"/>
                <w:sz w:val="20"/>
                <w:szCs w:val="20"/>
              </w:rPr>
              <w:t>分</w:t>
            </w:r>
          </w:p>
        </w:tc>
        <w:tc>
          <w:tcPr>
            <w:tcW w:w="705" w:type="dxa"/>
            <w:vAlign w:val="center"/>
          </w:tcPr>
          <w:p w14:paraId="1A4311D6" w14:textId="5EA2C100" w:rsidR="00171924" w:rsidRDefault="00171924" w:rsidP="00171924">
            <w:pPr>
              <w:spacing w:line="360" w:lineRule="auto"/>
              <w:jc w:val="center"/>
              <w:rPr>
                <w:rFonts w:ascii="Calibri" w:eastAsia="宋体" w:hAnsi="Calibri" w:cs="Calibri"/>
                <w:color w:val="auto"/>
                <w:spacing w:val="-8"/>
                <w:sz w:val="20"/>
                <w:szCs w:val="20"/>
              </w:rPr>
            </w:pPr>
            <w:r w:rsidRPr="000F0450">
              <w:rPr>
                <w:rFonts w:ascii="Calibri" w:eastAsia="宋体" w:hAnsi="Calibri" w:cs="Calibri" w:hint="eastAsia"/>
                <w:color w:val="auto"/>
                <w:spacing w:val="-8"/>
                <w:sz w:val="22"/>
                <w:szCs w:val="22"/>
              </w:rPr>
              <w:t>1</w:t>
            </w:r>
            <w:r w:rsidRPr="000F0450">
              <w:rPr>
                <w:rFonts w:ascii="Calibri" w:eastAsia="宋体" w:hAnsi="Calibri" w:cs="Calibri"/>
                <w:color w:val="auto"/>
                <w:spacing w:val="-8"/>
                <w:sz w:val="22"/>
                <w:szCs w:val="22"/>
              </w:rPr>
              <w:t>0</w:t>
            </w:r>
          </w:p>
        </w:tc>
        <w:tc>
          <w:tcPr>
            <w:tcW w:w="705" w:type="dxa"/>
            <w:vAlign w:val="center"/>
          </w:tcPr>
          <w:p w14:paraId="1A0FEF99" w14:textId="24D30EBE" w:rsidR="00171924" w:rsidRDefault="00171924" w:rsidP="00171924">
            <w:pPr>
              <w:spacing w:line="360" w:lineRule="auto"/>
              <w:jc w:val="center"/>
              <w:rPr>
                <w:rFonts w:ascii="Calibri" w:eastAsia="宋体" w:hAnsi="Calibri" w:cs="Calibri"/>
                <w:color w:val="auto"/>
                <w:spacing w:val="-8"/>
                <w:sz w:val="20"/>
                <w:szCs w:val="20"/>
              </w:rPr>
            </w:pPr>
            <w:r w:rsidRPr="000F0450">
              <w:rPr>
                <w:rFonts w:ascii="MS Gothic" w:eastAsia="MS Gothic" w:hAnsi="MS Gothic" w:cs="MS Gothic" w:hint="eastAsia"/>
                <w:color w:val="auto"/>
                <w:spacing w:val="-8"/>
                <w:sz w:val="22"/>
                <w:szCs w:val="22"/>
              </w:rPr>
              <w:t>✔</w:t>
            </w:r>
          </w:p>
        </w:tc>
        <w:tc>
          <w:tcPr>
            <w:tcW w:w="613" w:type="dxa"/>
            <w:vAlign w:val="center"/>
          </w:tcPr>
          <w:p w14:paraId="7067848A" w14:textId="4FE95E86" w:rsidR="00171924" w:rsidRDefault="00171924" w:rsidP="00171924">
            <w:pPr>
              <w:spacing w:line="360" w:lineRule="auto"/>
              <w:jc w:val="center"/>
              <w:rPr>
                <w:rFonts w:ascii="Calibri" w:eastAsia="宋体" w:hAnsi="Calibri" w:cs="Calibri"/>
                <w:color w:val="auto"/>
                <w:spacing w:val="-8"/>
                <w:sz w:val="20"/>
                <w:szCs w:val="20"/>
              </w:rPr>
            </w:pPr>
            <w:r w:rsidRPr="000F0450">
              <w:rPr>
                <w:rFonts w:ascii="MS Gothic" w:eastAsia="MS Gothic" w:hAnsi="MS Gothic" w:cs="MS Gothic" w:hint="eastAsia"/>
                <w:color w:val="auto"/>
                <w:spacing w:val="-8"/>
                <w:sz w:val="22"/>
                <w:szCs w:val="22"/>
              </w:rPr>
              <w:t>✔</w:t>
            </w:r>
          </w:p>
        </w:tc>
        <w:tc>
          <w:tcPr>
            <w:tcW w:w="594" w:type="dxa"/>
          </w:tcPr>
          <w:p w14:paraId="4E5498AB" w14:textId="77777777" w:rsidR="00171924" w:rsidRDefault="00171924" w:rsidP="00171924">
            <w:pPr>
              <w:spacing w:line="360" w:lineRule="auto"/>
              <w:jc w:val="both"/>
              <w:rPr>
                <w:rFonts w:ascii="Calibri" w:eastAsia="宋体" w:hAnsi="Calibri" w:cs="Calibri"/>
                <w:color w:val="auto"/>
                <w:spacing w:val="-8"/>
                <w:sz w:val="20"/>
                <w:szCs w:val="20"/>
              </w:rPr>
            </w:pPr>
          </w:p>
        </w:tc>
      </w:tr>
      <w:tr w:rsidR="00171924" w14:paraId="58CCFF3E" w14:textId="77777777" w:rsidTr="00DB474A">
        <w:trPr>
          <w:trHeight w:val="2983"/>
        </w:trPr>
        <w:tc>
          <w:tcPr>
            <w:tcW w:w="626" w:type="dxa"/>
            <w:vMerge/>
          </w:tcPr>
          <w:p w14:paraId="30884EF7" w14:textId="77777777" w:rsidR="00171924" w:rsidRDefault="00171924" w:rsidP="00171924">
            <w:pPr>
              <w:spacing w:line="360" w:lineRule="auto"/>
              <w:jc w:val="both"/>
              <w:rPr>
                <w:rFonts w:ascii="Calibri" w:eastAsia="宋体" w:hAnsi="Calibri" w:cs="Calibri"/>
                <w:color w:val="auto"/>
                <w:spacing w:val="-8"/>
                <w:sz w:val="20"/>
                <w:szCs w:val="20"/>
              </w:rPr>
            </w:pPr>
          </w:p>
        </w:tc>
        <w:tc>
          <w:tcPr>
            <w:tcW w:w="626" w:type="dxa"/>
            <w:vMerge/>
          </w:tcPr>
          <w:p w14:paraId="784A355D" w14:textId="77777777" w:rsidR="00171924" w:rsidRDefault="00171924" w:rsidP="00171924">
            <w:pPr>
              <w:spacing w:line="360" w:lineRule="auto"/>
              <w:jc w:val="both"/>
              <w:rPr>
                <w:rFonts w:ascii="Calibri" w:eastAsia="宋体" w:hAnsi="Calibri" w:cs="Calibri"/>
                <w:color w:val="auto"/>
                <w:spacing w:val="-8"/>
                <w:sz w:val="20"/>
                <w:szCs w:val="20"/>
              </w:rPr>
            </w:pPr>
          </w:p>
        </w:tc>
        <w:tc>
          <w:tcPr>
            <w:tcW w:w="712" w:type="dxa"/>
            <w:vMerge/>
          </w:tcPr>
          <w:p w14:paraId="51EE369B" w14:textId="77777777" w:rsidR="00171924" w:rsidRPr="005D2741" w:rsidRDefault="00171924" w:rsidP="00171924">
            <w:pPr>
              <w:spacing w:line="360" w:lineRule="auto"/>
              <w:jc w:val="both"/>
              <w:rPr>
                <w:rFonts w:ascii="Calibri" w:eastAsia="宋体" w:hAnsi="Calibri" w:cs="Calibri"/>
                <w:color w:val="auto"/>
                <w:spacing w:val="-9"/>
                <w:sz w:val="20"/>
                <w:szCs w:val="20"/>
              </w:rPr>
            </w:pPr>
          </w:p>
        </w:tc>
        <w:tc>
          <w:tcPr>
            <w:tcW w:w="3715" w:type="dxa"/>
            <w:vAlign w:val="center"/>
          </w:tcPr>
          <w:p w14:paraId="1EBBCFA5" w14:textId="77777777" w:rsidR="00171924" w:rsidRPr="00402F7D" w:rsidRDefault="00171924" w:rsidP="00171924">
            <w:pPr>
              <w:spacing w:line="276" w:lineRule="auto"/>
              <w:rPr>
                <w:rFonts w:ascii="Times New Roman" w:eastAsia="宋体" w:hAnsi="Times New Roman" w:cs="Times New Roman"/>
                <w:spacing w:val="-8"/>
                <w:sz w:val="20"/>
                <w:szCs w:val="20"/>
              </w:rPr>
            </w:pPr>
            <w:r w:rsidRPr="00402F7D">
              <w:rPr>
                <w:rFonts w:ascii="Times New Roman" w:eastAsia="宋体" w:hAnsi="Times New Roman" w:cs="Times New Roman"/>
                <w:b/>
                <w:bCs/>
                <w:spacing w:val="-8"/>
                <w:sz w:val="20"/>
                <w:szCs w:val="20"/>
              </w:rPr>
              <w:t>8.2.3</w:t>
            </w:r>
            <w:r w:rsidRPr="00402F7D">
              <w:rPr>
                <w:rFonts w:ascii="Times New Roman" w:eastAsia="宋体" w:hAnsi="Times New Roman" w:cs="Times New Roman"/>
                <w:spacing w:val="-8"/>
                <w:sz w:val="20"/>
                <w:szCs w:val="20"/>
              </w:rPr>
              <w:t>城区形成连续、安全、通达的自行车交通系统</w:t>
            </w:r>
            <w:r>
              <w:rPr>
                <w:rFonts w:ascii="Times New Roman" w:eastAsia="宋体" w:hAnsi="Times New Roman" w:cs="Times New Roman" w:hint="eastAsia"/>
                <w:spacing w:val="-8"/>
                <w:sz w:val="20"/>
                <w:szCs w:val="20"/>
              </w:rPr>
              <w:t>（含电动自行车）</w:t>
            </w:r>
            <w:r w:rsidRPr="00402F7D">
              <w:rPr>
                <w:rFonts w:ascii="Times New Roman" w:eastAsia="宋体" w:hAnsi="Times New Roman" w:cs="Times New Roman"/>
                <w:spacing w:val="-8"/>
                <w:sz w:val="20"/>
                <w:szCs w:val="20"/>
              </w:rPr>
              <w:t>，</w:t>
            </w:r>
            <w:proofErr w:type="gramStart"/>
            <w:r w:rsidRPr="00402F7D">
              <w:rPr>
                <w:rFonts w:ascii="Times New Roman" w:eastAsia="宋体" w:hAnsi="Times New Roman" w:cs="Times New Roman"/>
                <w:spacing w:val="-8"/>
                <w:sz w:val="20"/>
                <w:szCs w:val="20"/>
              </w:rPr>
              <w:t>评价总分值</w:t>
            </w:r>
            <w:proofErr w:type="gramEnd"/>
            <w:r w:rsidRPr="00402F7D">
              <w:rPr>
                <w:rFonts w:ascii="Times New Roman" w:eastAsia="宋体" w:hAnsi="Times New Roman" w:cs="Times New Roman"/>
                <w:spacing w:val="-8"/>
                <w:sz w:val="20"/>
                <w:szCs w:val="20"/>
              </w:rPr>
              <w:t>为</w:t>
            </w:r>
            <w:r w:rsidRPr="00402F7D">
              <w:rPr>
                <w:rFonts w:ascii="Times New Roman" w:eastAsia="宋体" w:hAnsi="Times New Roman" w:cs="Times New Roman"/>
                <w:spacing w:val="-8"/>
                <w:sz w:val="20"/>
                <w:szCs w:val="20"/>
              </w:rPr>
              <w:t>10</w:t>
            </w:r>
            <w:r w:rsidRPr="00402F7D">
              <w:rPr>
                <w:rFonts w:ascii="Times New Roman" w:eastAsia="宋体" w:hAnsi="Times New Roman" w:cs="Times New Roman"/>
                <w:spacing w:val="-8"/>
                <w:sz w:val="20"/>
                <w:szCs w:val="20"/>
              </w:rPr>
              <w:t>分，应按下列规则分别评分并累计</w:t>
            </w:r>
            <w:r>
              <w:rPr>
                <w:rFonts w:ascii="宋体" w:eastAsia="宋体" w:hAnsi="宋体" w:cs="宋体" w:hint="eastAsia"/>
                <w:spacing w:val="-8"/>
                <w:sz w:val="20"/>
                <w:szCs w:val="20"/>
              </w:rPr>
              <w:t>：</w:t>
            </w:r>
          </w:p>
          <w:p w14:paraId="2619B94C" w14:textId="77777777" w:rsidR="00171924" w:rsidRPr="00402F7D" w:rsidRDefault="00171924" w:rsidP="00171924">
            <w:pPr>
              <w:spacing w:line="276" w:lineRule="auto"/>
              <w:ind w:firstLineChars="200" w:firstLine="370"/>
              <w:rPr>
                <w:rFonts w:ascii="Times New Roman" w:eastAsia="宋体" w:hAnsi="Times New Roman" w:cs="Times New Roman"/>
                <w:spacing w:val="-8"/>
                <w:sz w:val="20"/>
                <w:szCs w:val="20"/>
              </w:rPr>
            </w:pPr>
            <w:r w:rsidRPr="00CB1F0E">
              <w:rPr>
                <w:rFonts w:ascii="Times New Roman" w:eastAsia="宋体" w:hAnsi="Times New Roman" w:cs="Times New Roman"/>
                <w:b/>
                <w:bCs/>
                <w:spacing w:val="-8"/>
                <w:sz w:val="20"/>
                <w:szCs w:val="20"/>
              </w:rPr>
              <w:t>1</w:t>
            </w:r>
            <w:r w:rsidRPr="00402F7D">
              <w:rPr>
                <w:rFonts w:ascii="Times New Roman" w:eastAsia="宋体" w:hAnsi="Times New Roman" w:cs="Times New Roman"/>
                <w:spacing w:val="-8"/>
                <w:sz w:val="20"/>
                <w:szCs w:val="20"/>
              </w:rPr>
              <w:t>城区自行车道连续，并没有障碍物影响车道宽度，得</w:t>
            </w:r>
            <w:r w:rsidRPr="00402F7D">
              <w:rPr>
                <w:rFonts w:ascii="Times New Roman" w:eastAsia="宋体" w:hAnsi="Times New Roman" w:cs="Times New Roman"/>
                <w:spacing w:val="-8"/>
                <w:sz w:val="20"/>
                <w:szCs w:val="20"/>
              </w:rPr>
              <w:t>5</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p>
          <w:p w14:paraId="43E64F9B" w14:textId="77777777" w:rsidR="00171924" w:rsidRPr="00402F7D" w:rsidRDefault="00171924" w:rsidP="00171924">
            <w:pPr>
              <w:spacing w:line="276" w:lineRule="auto"/>
              <w:ind w:firstLineChars="200" w:firstLine="370"/>
              <w:rPr>
                <w:rFonts w:ascii="Times New Roman" w:eastAsia="宋体" w:hAnsi="Times New Roman" w:cs="Times New Roman"/>
                <w:spacing w:val="-8"/>
                <w:sz w:val="20"/>
                <w:szCs w:val="20"/>
              </w:rPr>
            </w:pPr>
            <w:r w:rsidRPr="00CB1F0E">
              <w:rPr>
                <w:rFonts w:ascii="Times New Roman" w:eastAsia="宋体" w:hAnsi="Times New Roman" w:cs="Times New Roman"/>
                <w:b/>
                <w:bCs/>
                <w:spacing w:val="-8"/>
                <w:sz w:val="20"/>
                <w:szCs w:val="20"/>
              </w:rPr>
              <w:t>2</w:t>
            </w:r>
            <w:r w:rsidRPr="00402F7D">
              <w:rPr>
                <w:rFonts w:ascii="Times New Roman" w:eastAsia="宋体" w:hAnsi="Times New Roman" w:cs="Times New Roman"/>
                <w:spacing w:val="-8"/>
                <w:sz w:val="20"/>
                <w:szCs w:val="20"/>
              </w:rPr>
              <w:t>城区自行动车道具有合理的宽度</w:t>
            </w:r>
            <w:r w:rsidRPr="00402F7D">
              <w:rPr>
                <w:rFonts w:ascii="Times New Roman" w:eastAsia="宋体" w:hAnsi="Times New Roman" w:cs="Times New Roman"/>
                <w:spacing w:val="-8"/>
                <w:sz w:val="20"/>
                <w:szCs w:val="20"/>
              </w:rPr>
              <w:t>.</w:t>
            </w:r>
            <w:r w:rsidRPr="00402F7D">
              <w:rPr>
                <w:rFonts w:ascii="Times New Roman" w:eastAsia="宋体" w:hAnsi="Times New Roman" w:cs="Times New Roman"/>
                <w:spacing w:val="-8"/>
                <w:sz w:val="20"/>
                <w:szCs w:val="20"/>
              </w:rPr>
              <w:t>并与</w:t>
            </w:r>
            <w:proofErr w:type="gramStart"/>
            <w:r w:rsidRPr="00402F7D">
              <w:rPr>
                <w:rFonts w:ascii="Times New Roman" w:eastAsia="宋体" w:hAnsi="Times New Roman" w:cs="Times New Roman"/>
                <w:spacing w:val="-8"/>
                <w:sz w:val="20"/>
                <w:szCs w:val="20"/>
              </w:rPr>
              <w:t>机动车道间设绿化</w:t>
            </w:r>
            <w:proofErr w:type="gramEnd"/>
            <w:r w:rsidRPr="00402F7D">
              <w:rPr>
                <w:rFonts w:ascii="Times New Roman" w:eastAsia="宋体" w:hAnsi="Times New Roman" w:cs="Times New Roman"/>
                <w:spacing w:val="-8"/>
                <w:sz w:val="20"/>
                <w:szCs w:val="20"/>
              </w:rPr>
              <w:t>分隔带，形成林荫路。得</w:t>
            </w:r>
            <w:r w:rsidRPr="00402F7D">
              <w:rPr>
                <w:rFonts w:ascii="Times New Roman" w:eastAsia="宋体" w:hAnsi="Times New Roman" w:cs="Times New Roman"/>
                <w:spacing w:val="-8"/>
                <w:sz w:val="20"/>
                <w:szCs w:val="20"/>
              </w:rPr>
              <w:t>3</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p>
          <w:p w14:paraId="2757D155" w14:textId="7588D395" w:rsidR="00171924" w:rsidRPr="005D2741" w:rsidRDefault="00171924" w:rsidP="00171924">
            <w:pPr>
              <w:spacing w:line="276" w:lineRule="auto"/>
              <w:ind w:firstLineChars="200" w:firstLine="370"/>
              <w:jc w:val="both"/>
              <w:rPr>
                <w:rFonts w:ascii="Calibri" w:eastAsia="宋体" w:hAnsi="Calibri" w:cs="Calibri"/>
                <w:color w:val="auto"/>
                <w:spacing w:val="-9"/>
                <w:sz w:val="20"/>
                <w:szCs w:val="20"/>
              </w:rPr>
            </w:pPr>
            <w:r w:rsidRPr="002D25C8">
              <w:rPr>
                <w:rFonts w:ascii="Times New Roman" w:eastAsia="宋体" w:hAnsi="Times New Roman" w:cs="Times New Roman"/>
                <w:b/>
                <w:bCs/>
                <w:spacing w:val="-8"/>
                <w:sz w:val="20"/>
                <w:szCs w:val="20"/>
              </w:rPr>
              <w:t>3</w:t>
            </w:r>
            <w:r w:rsidRPr="00402F7D">
              <w:rPr>
                <w:rFonts w:ascii="Times New Roman" w:eastAsia="宋体" w:hAnsi="Times New Roman" w:cs="Times New Roman"/>
                <w:spacing w:val="-8"/>
                <w:sz w:val="20"/>
                <w:szCs w:val="20"/>
              </w:rPr>
              <w:t>城区自行车道具备完善的道路配套设施，得</w:t>
            </w:r>
            <w:r w:rsidRPr="00402F7D">
              <w:rPr>
                <w:rFonts w:ascii="Times New Roman" w:eastAsia="宋体" w:hAnsi="Times New Roman" w:cs="Times New Roman"/>
                <w:spacing w:val="-8"/>
                <w:sz w:val="20"/>
                <w:szCs w:val="20"/>
              </w:rPr>
              <w:t>2</w:t>
            </w:r>
            <w:r w:rsidRPr="00402F7D">
              <w:rPr>
                <w:rFonts w:ascii="Times New Roman" w:eastAsia="宋体" w:hAnsi="Times New Roman" w:cs="Times New Roman"/>
                <w:spacing w:val="-8"/>
                <w:sz w:val="20"/>
                <w:szCs w:val="20"/>
              </w:rPr>
              <w:t>分。</w:t>
            </w:r>
          </w:p>
        </w:tc>
        <w:tc>
          <w:tcPr>
            <w:tcW w:w="705" w:type="dxa"/>
            <w:vAlign w:val="center"/>
          </w:tcPr>
          <w:p w14:paraId="6F0663F2" w14:textId="27B62D48" w:rsidR="00171924" w:rsidRDefault="00171924" w:rsidP="00171924">
            <w:pPr>
              <w:spacing w:line="360" w:lineRule="auto"/>
              <w:jc w:val="center"/>
              <w:rPr>
                <w:rFonts w:ascii="Calibri" w:eastAsia="宋体" w:hAnsi="Calibri" w:cs="Calibri"/>
                <w:color w:val="auto"/>
                <w:spacing w:val="-8"/>
                <w:sz w:val="20"/>
                <w:szCs w:val="20"/>
              </w:rPr>
            </w:pPr>
            <w:r w:rsidRPr="007B4D71">
              <w:rPr>
                <w:rFonts w:ascii="Calibri" w:eastAsia="宋体" w:hAnsi="Calibri" w:cs="Calibri" w:hint="eastAsia"/>
                <w:color w:val="auto"/>
                <w:spacing w:val="-8"/>
                <w:sz w:val="22"/>
                <w:szCs w:val="22"/>
              </w:rPr>
              <w:t>1</w:t>
            </w:r>
            <w:r w:rsidRPr="007B4D71">
              <w:rPr>
                <w:rFonts w:ascii="Calibri" w:eastAsia="宋体" w:hAnsi="Calibri" w:cs="Calibri"/>
                <w:color w:val="auto"/>
                <w:spacing w:val="-8"/>
                <w:sz w:val="22"/>
                <w:szCs w:val="22"/>
              </w:rPr>
              <w:t>0</w:t>
            </w:r>
          </w:p>
        </w:tc>
        <w:tc>
          <w:tcPr>
            <w:tcW w:w="705" w:type="dxa"/>
            <w:vAlign w:val="center"/>
          </w:tcPr>
          <w:p w14:paraId="63353259" w14:textId="12F3EED6" w:rsidR="00171924" w:rsidRDefault="00171924" w:rsidP="00171924">
            <w:pPr>
              <w:spacing w:line="360" w:lineRule="auto"/>
              <w:jc w:val="center"/>
              <w:rPr>
                <w:rFonts w:ascii="Calibri" w:eastAsia="宋体" w:hAnsi="Calibri" w:cs="Calibri"/>
                <w:color w:val="auto"/>
                <w:spacing w:val="-8"/>
                <w:sz w:val="20"/>
                <w:szCs w:val="20"/>
              </w:rPr>
            </w:pPr>
            <w:r w:rsidRPr="007B4D71">
              <w:rPr>
                <w:rFonts w:ascii="MS Gothic" w:eastAsia="MS Gothic" w:hAnsi="MS Gothic" w:cs="MS Gothic" w:hint="eastAsia"/>
                <w:color w:val="auto"/>
                <w:spacing w:val="-8"/>
                <w:sz w:val="22"/>
                <w:szCs w:val="22"/>
              </w:rPr>
              <w:t>✔</w:t>
            </w:r>
          </w:p>
        </w:tc>
        <w:tc>
          <w:tcPr>
            <w:tcW w:w="613" w:type="dxa"/>
            <w:vAlign w:val="center"/>
          </w:tcPr>
          <w:p w14:paraId="0AD96EDB" w14:textId="331E4CC1" w:rsidR="00171924" w:rsidRDefault="00171924" w:rsidP="00171924">
            <w:pPr>
              <w:spacing w:line="360" w:lineRule="auto"/>
              <w:jc w:val="center"/>
              <w:rPr>
                <w:rFonts w:ascii="Calibri" w:eastAsia="宋体" w:hAnsi="Calibri" w:cs="Calibri"/>
                <w:color w:val="auto"/>
                <w:spacing w:val="-8"/>
                <w:sz w:val="20"/>
                <w:szCs w:val="20"/>
              </w:rPr>
            </w:pPr>
            <w:r w:rsidRPr="007B4D71">
              <w:rPr>
                <w:rFonts w:ascii="MS Gothic" w:eastAsia="MS Gothic" w:hAnsi="MS Gothic" w:cs="MS Gothic" w:hint="eastAsia"/>
                <w:color w:val="auto"/>
                <w:spacing w:val="-8"/>
                <w:sz w:val="22"/>
                <w:szCs w:val="22"/>
              </w:rPr>
              <w:t>✔</w:t>
            </w:r>
          </w:p>
        </w:tc>
        <w:tc>
          <w:tcPr>
            <w:tcW w:w="594" w:type="dxa"/>
          </w:tcPr>
          <w:p w14:paraId="527E77F6" w14:textId="77777777" w:rsidR="00171924" w:rsidRDefault="00171924" w:rsidP="00171924">
            <w:pPr>
              <w:spacing w:line="360" w:lineRule="auto"/>
              <w:jc w:val="both"/>
              <w:rPr>
                <w:rFonts w:ascii="Calibri" w:eastAsia="宋体" w:hAnsi="Calibri" w:cs="Calibri"/>
                <w:color w:val="auto"/>
                <w:spacing w:val="-8"/>
                <w:sz w:val="20"/>
                <w:szCs w:val="20"/>
              </w:rPr>
            </w:pPr>
          </w:p>
        </w:tc>
      </w:tr>
    </w:tbl>
    <w:p w14:paraId="2605DA8B" w14:textId="62BF6373" w:rsidR="00B746C6" w:rsidRDefault="00B746C6" w:rsidP="00714A96">
      <w:pPr>
        <w:spacing w:line="360" w:lineRule="auto"/>
        <w:jc w:val="both"/>
        <w:rPr>
          <w:rFonts w:ascii="Calibri" w:eastAsia="宋体" w:hAnsi="Calibri" w:cs="Calibri"/>
          <w:color w:val="auto"/>
          <w:spacing w:val="-8"/>
          <w:sz w:val="20"/>
          <w:szCs w:val="20"/>
        </w:rPr>
      </w:pPr>
    </w:p>
    <w:tbl>
      <w:tblPr>
        <w:tblStyle w:val="ad"/>
        <w:tblW w:w="0" w:type="auto"/>
        <w:tblLook w:val="04A0" w:firstRow="1" w:lastRow="0" w:firstColumn="1" w:lastColumn="0" w:noHBand="0" w:noVBand="1"/>
      </w:tblPr>
      <w:tblGrid>
        <w:gridCol w:w="626"/>
        <w:gridCol w:w="626"/>
        <w:gridCol w:w="711"/>
        <w:gridCol w:w="3715"/>
        <w:gridCol w:w="705"/>
        <w:gridCol w:w="705"/>
        <w:gridCol w:w="614"/>
        <w:gridCol w:w="594"/>
      </w:tblGrid>
      <w:tr w:rsidR="00C04EC2" w14:paraId="19BDC3E4" w14:textId="77777777" w:rsidTr="00CC38C5">
        <w:trPr>
          <w:trHeight w:val="274"/>
        </w:trPr>
        <w:tc>
          <w:tcPr>
            <w:tcW w:w="626" w:type="dxa"/>
            <w:vMerge w:val="restart"/>
            <w:vAlign w:val="center"/>
          </w:tcPr>
          <w:p w14:paraId="4041E095" w14:textId="77777777" w:rsidR="00C97069" w:rsidRDefault="00C97069"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lastRenderedPageBreak/>
              <w:t>指标</w:t>
            </w:r>
          </w:p>
        </w:tc>
        <w:tc>
          <w:tcPr>
            <w:tcW w:w="626" w:type="dxa"/>
            <w:vMerge w:val="restart"/>
            <w:vAlign w:val="center"/>
          </w:tcPr>
          <w:p w14:paraId="3A5185BA" w14:textId="77777777" w:rsidR="00C97069" w:rsidRDefault="00C97069"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类别</w:t>
            </w:r>
          </w:p>
        </w:tc>
        <w:tc>
          <w:tcPr>
            <w:tcW w:w="4426" w:type="dxa"/>
            <w:gridSpan w:val="2"/>
            <w:vMerge w:val="restart"/>
            <w:vAlign w:val="center"/>
          </w:tcPr>
          <w:p w14:paraId="648402FD" w14:textId="77777777" w:rsidR="00C97069" w:rsidRDefault="00C97069"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标准条文</w:t>
            </w:r>
          </w:p>
        </w:tc>
        <w:tc>
          <w:tcPr>
            <w:tcW w:w="705" w:type="dxa"/>
            <w:vMerge w:val="restart"/>
            <w:vAlign w:val="center"/>
          </w:tcPr>
          <w:p w14:paraId="37739C9F" w14:textId="77777777" w:rsidR="00C97069" w:rsidRDefault="00C97069"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分数</w:t>
            </w:r>
          </w:p>
        </w:tc>
        <w:tc>
          <w:tcPr>
            <w:tcW w:w="1319" w:type="dxa"/>
            <w:gridSpan w:val="2"/>
            <w:vAlign w:val="center"/>
          </w:tcPr>
          <w:p w14:paraId="694C4B23" w14:textId="77777777" w:rsidR="00C97069" w:rsidRDefault="00C97069"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594" w:type="dxa"/>
            <w:vMerge w:val="restart"/>
            <w:vAlign w:val="center"/>
          </w:tcPr>
          <w:p w14:paraId="2EEB7394" w14:textId="77777777" w:rsidR="00C97069" w:rsidRDefault="00C97069"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达标判定</w:t>
            </w:r>
          </w:p>
        </w:tc>
      </w:tr>
      <w:tr w:rsidR="00C04EC2" w14:paraId="30046894" w14:textId="77777777" w:rsidTr="00CC38C5">
        <w:trPr>
          <w:trHeight w:val="450"/>
        </w:trPr>
        <w:tc>
          <w:tcPr>
            <w:tcW w:w="626" w:type="dxa"/>
            <w:vMerge/>
            <w:vAlign w:val="center"/>
          </w:tcPr>
          <w:p w14:paraId="2010D47A" w14:textId="77777777" w:rsidR="00C97069" w:rsidRDefault="00C97069" w:rsidP="00672AF3">
            <w:pPr>
              <w:spacing w:line="360" w:lineRule="auto"/>
              <w:jc w:val="center"/>
              <w:rPr>
                <w:rFonts w:ascii="Calibri" w:eastAsia="宋体" w:hAnsi="Calibri" w:cs="Calibri"/>
                <w:color w:val="auto"/>
                <w:spacing w:val="-8"/>
                <w:sz w:val="20"/>
                <w:szCs w:val="20"/>
              </w:rPr>
            </w:pPr>
          </w:p>
        </w:tc>
        <w:tc>
          <w:tcPr>
            <w:tcW w:w="626" w:type="dxa"/>
            <w:vMerge/>
            <w:vAlign w:val="center"/>
          </w:tcPr>
          <w:p w14:paraId="40B40D35" w14:textId="77777777" w:rsidR="00C97069" w:rsidRDefault="00C97069" w:rsidP="00672AF3">
            <w:pPr>
              <w:spacing w:line="360" w:lineRule="auto"/>
              <w:jc w:val="center"/>
              <w:rPr>
                <w:rFonts w:ascii="Calibri" w:eastAsia="宋体" w:hAnsi="Calibri" w:cs="Calibri"/>
                <w:color w:val="auto"/>
                <w:spacing w:val="-8"/>
                <w:sz w:val="20"/>
                <w:szCs w:val="20"/>
              </w:rPr>
            </w:pPr>
          </w:p>
        </w:tc>
        <w:tc>
          <w:tcPr>
            <w:tcW w:w="4426" w:type="dxa"/>
            <w:gridSpan w:val="2"/>
            <w:vMerge/>
            <w:vAlign w:val="center"/>
          </w:tcPr>
          <w:p w14:paraId="566B8FA1" w14:textId="77777777" w:rsidR="00C97069" w:rsidRDefault="00C97069" w:rsidP="00672AF3">
            <w:pPr>
              <w:spacing w:line="360" w:lineRule="auto"/>
              <w:jc w:val="center"/>
              <w:rPr>
                <w:rFonts w:ascii="Calibri" w:eastAsia="宋体" w:hAnsi="Calibri" w:cs="Calibri"/>
                <w:color w:val="auto"/>
                <w:spacing w:val="-8"/>
                <w:sz w:val="20"/>
                <w:szCs w:val="20"/>
              </w:rPr>
            </w:pPr>
          </w:p>
        </w:tc>
        <w:tc>
          <w:tcPr>
            <w:tcW w:w="705" w:type="dxa"/>
            <w:vMerge/>
            <w:vAlign w:val="center"/>
          </w:tcPr>
          <w:p w14:paraId="77720A79" w14:textId="77777777" w:rsidR="00C97069" w:rsidRDefault="00C97069" w:rsidP="00672AF3">
            <w:pPr>
              <w:spacing w:line="360" w:lineRule="auto"/>
              <w:jc w:val="center"/>
              <w:rPr>
                <w:rFonts w:ascii="Calibri" w:eastAsia="宋体" w:hAnsi="Calibri" w:cs="Calibri"/>
                <w:color w:val="auto"/>
                <w:spacing w:val="-8"/>
                <w:sz w:val="20"/>
                <w:szCs w:val="20"/>
              </w:rPr>
            </w:pPr>
          </w:p>
        </w:tc>
        <w:tc>
          <w:tcPr>
            <w:tcW w:w="705" w:type="dxa"/>
            <w:vAlign w:val="center"/>
          </w:tcPr>
          <w:p w14:paraId="6D08AEE1" w14:textId="77777777" w:rsidR="00C97069" w:rsidRDefault="00C97069"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规划设计</w:t>
            </w:r>
          </w:p>
        </w:tc>
        <w:tc>
          <w:tcPr>
            <w:tcW w:w="614" w:type="dxa"/>
            <w:vAlign w:val="center"/>
          </w:tcPr>
          <w:p w14:paraId="0129CF60" w14:textId="77777777" w:rsidR="00C97069" w:rsidRDefault="00C97069"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实施运管</w:t>
            </w:r>
          </w:p>
        </w:tc>
        <w:tc>
          <w:tcPr>
            <w:tcW w:w="594" w:type="dxa"/>
            <w:vMerge/>
          </w:tcPr>
          <w:p w14:paraId="3C053D10" w14:textId="77777777" w:rsidR="00C97069" w:rsidRDefault="00C97069" w:rsidP="00672AF3">
            <w:pPr>
              <w:spacing w:line="360" w:lineRule="auto"/>
              <w:jc w:val="both"/>
              <w:rPr>
                <w:rFonts w:ascii="Calibri" w:eastAsia="宋体" w:hAnsi="Calibri" w:cs="Calibri"/>
                <w:color w:val="auto"/>
                <w:spacing w:val="-8"/>
                <w:sz w:val="20"/>
                <w:szCs w:val="20"/>
              </w:rPr>
            </w:pPr>
          </w:p>
        </w:tc>
      </w:tr>
      <w:tr w:rsidR="00171924" w14:paraId="690D2568" w14:textId="77777777" w:rsidTr="00664B5A">
        <w:trPr>
          <w:trHeight w:val="2685"/>
        </w:trPr>
        <w:tc>
          <w:tcPr>
            <w:tcW w:w="626" w:type="dxa"/>
            <w:vMerge w:val="restart"/>
            <w:textDirection w:val="tbRlV"/>
            <w:vAlign w:val="center"/>
          </w:tcPr>
          <w:p w14:paraId="342CCBEF" w14:textId="017D68D6" w:rsidR="00171924" w:rsidRDefault="00171924" w:rsidP="00171924">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绿色交通</w:t>
            </w:r>
          </w:p>
        </w:tc>
        <w:tc>
          <w:tcPr>
            <w:tcW w:w="626" w:type="dxa"/>
            <w:vMerge w:val="restart"/>
            <w:textDirection w:val="tbRlV"/>
            <w:vAlign w:val="center"/>
          </w:tcPr>
          <w:p w14:paraId="35986552" w14:textId="3C56B505" w:rsidR="00171924" w:rsidRDefault="00171924" w:rsidP="00171924">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711" w:type="dxa"/>
            <w:vMerge w:val="restart"/>
            <w:textDirection w:val="tbRlV"/>
            <w:vAlign w:val="center"/>
          </w:tcPr>
          <w:p w14:paraId="3273B7EF" w14:textId="5A3B46DF" w:rsidR="00171924" w:rsidRPr="005D2741" w:rsidRDefault="00171924" w:rsidP="00171924">
            <w:pPr>
              <w:spacing w:line="360" w:lineRule="auto"/>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绿色交通出行</w:t>
            </w:r>
          </w:p>
        </w:tc>
        <w:tc>
          <w:tcPr>
            <w:tcW w:w="3715" w:type="dxa"/>
          </w:tcPr>
          <w:p w14:paraId="784F0F75" w14:textId="77777777" w:rsidR="00171924" w:rsidRPr="00402F7D" w:rsidRDefault="00171924" w:rsidP="00171924">
            <w:pPr>
              <w:spacing w:line="276" w:lineRule="auto"/>
              <w:rPr>
                <w:rFonts w:ascii="Times New Roman" w:eastAsia="宋体" w:hAnsi="Times New Roman" w:cs="Times New Roman"/>
                <w:spacing w:val="-8"/>
                <w:sz w:val="20"/>
                <w:szCs w:val="20"/>
              </w:rPr>
            </w:pPr>
            <w:r w:rsidRPr="00402F7D">
              <w:rPr>
                <w:rFonts w:ascii="Times New Roman" w:eastAsia="宋体" w:hAnsi="Times New Roman" w:cs="Times New Roman"/>
                <w:b/>
                <w:bCs/>
                <w:spacing w:val="-8"/>
                <w:sz w:val="20"/>
                <w:szCs w:val="20"/>
              </w:rPr>
              <w:t>8.2.4</w:t>
            </w:r>
            <w:r w:rsidRPr="00402F7D">
              <w:rPr>
                <w:rFonts w:ascii="Times New Roman" w:eastAsia="宋体" w:hAnsi="Times New Roman" w:cs="Times New Roman"/>
                <w:spacing w:val="-8"/>
                <w:sz w:val="20"/>
                <w:szCs w:val="20"/>
              </w:rPr>
              <w:t>城区形成连续、安全、环境良好的步行系统．</w:t>
            </w:r>
            <w:proofErr w:type="gramStart"/>
            <w:r w:rsidRPr="00402F7D">
              <w:rPr>
                <w:rFonts w:ascii="Times New Roman" w:eastAsia="宋体" w:hAnsi="Times New Roman" w:cs="Times New Roman"/>
                <w:spacing w:val="-8"/>
                <w:sz w:val="20"/>
                <w:szCs w:val="20"/>
              </w:rPr>
              <w:t>评价总分值</w:t>
            </w:r>
            <w:proofErr w:type="gramEnd"/>
            <w:r w:rsidRPr="00402F7D">
              <w:rPr>
                <w:rFonts w:ascii="Times New Roman" w:eastAsia="宋体" w:hAnsi="Times New Roman" w:cs="Times New Roman"/>
                <w:spacing w:val="-8"/>
                <w:sz w:val="20"/>
                <w:szCs w:val="20"/>
              </w:rPr>
              <w:t>为</w:t>
            </w:r>
            <w:r w:rsidRPr="00402F7D">
              <w:rPr>
                <w:rFonts w:ascii="Times New Roman" w:eastAsia="宋体" w:hAnsi="Times New Roman" w:cs="Times New Roman"/>
                <w:spacing w:val="-8"/>
                <w:sz w:val="20"/>
                <w:szCs w:val="20"/>
              </w:rPr>
              <w:t>10</w:t>
            </w:r>
            <w:r w:rsidRPr="00402F7D">
              <w:rPr>
                <w:rFonts w:ascii="Times New Roman" w:eastAsia="宋体" w:hAnsi="Times New Roman" w:cs="Times New Roman"/>
                <w:spacing w:val="-8"/>
                <w:sz w:val="20"/>
                <w:szCs w:val="20"/>
              </w:rPr>
              <w:t>分，并按下列规则分别评分并累计</w:t>
            </w:r>
            <w:r w:rsidRPr="00402F7D">
              <w:rPr>
                <w:rFonts w:ascii="宋体" w:eastAsia="宋体" w:hAnsi="宋体" w:cs="宋体" w:hint="eastAsia"/>
                <w:spacing w:val="-8"/>
                <w:sz w:val="20"/>
                <w:szCs w:val="20"/>
              </w:rPr>
              <w:t>∶</w:t>
            </w:r>
          </w:p>
          <w:p w14:paraId="0C10ED40" w14:textId="77777777" w:rsidR="00171924" w:rsidRPr="00402F7D" w:rsidRDefault="00171924" w:rsidP="00171924">
            <w:pPr>
              <w:spacing w:line="276" w:lineRule="auto"/>
              <w:ind w:firstLineChars="200" w:firstLine="370"/>
              <w:rPr>
                <w:rFonts w:ascii="Times New Roman" w:eastAsia="宋体" w:hAnsi="Times New Roman" w:cs="Times New Roman"/>
                <w:spacing w:val="-8"/>
                <w:sz w:val="20"/>
                <w:szCs w:val="20"/>
              </w:rPr>
            </w:pPr>
            <w:r w:rsidRPr="00CB1F0E">
              <w:rPr>
                <w:rFonts w:ascii="Times New Roman" w:eastAsia="宋体" w:hAnsi="Times New Roman" w:cs="Times New Roman"/>
                <w:b/>
                <w:bCs/>
                <w:spacing w:val="-8"/>
                <w:sz w:val="20"/>
                <w:szCs w:val="20"/>
              </w:rPr>
              <w:t>1</w:t>
            </w:r>
            <w:r w:rsidRPr="00402F7D">
              <w:rPr>
                <w:rFonts w:ascii="Times New Roman" w:eastAsia="宋体" w:hAnsi="Times New Roman" w:cs="Times New Roman"/>
                <w:spacing w:val="-8"/>
                <w:sz w:val="20"/>
                <w:szCs w:val="20"/>
              </w:rPr>
              <w:t>城区步行系统连续，并满足无障碍要求，得</w:t>
            </w:r>
            <w:r w:rsidRPr="00402F7D">
              <w:rPr>
                <w:rFonts w:ascii="Times New Roman" w:eastAsia="宋体" w:hAnsi="Times New Roman" w:cs="Times New Roman"/>
                <w:spacing w:val="-8"/>
                <w:sz w:val="20"/>
                <w:szCs w:val="20"/>
              </w:rPr>
              <w:t>5</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p>
          <w:p w14:paraId="006A598A" w14:textId="77777777" w:rsidR="00171924" w:rsidRPr="00402F7D" w:rsidRDefault="00171924" w:rsidP="00171924">
            <w:pPr>
              <w:spacing w:line="276" w:lineRule="auto"/>
              <w:ind w:firstLineChars="200" w:firstLine="370"/>
              <w:rPr>
                <w:rFonts w:ascii="Times New Roman" w:eastAsia="宋体" w:hAnsi="Times New Roman" w:cs="Times New Roman"/>
                <w:spacing w:val="-8"/>
                <w:sz w:val="20"/>
                <w:szCs w:val="20"/>
              </w:rPr>
            </w:pPr>
            <w:r w:rsidRPr="00CB1F0E">
              <w:rPr>
                <w:rFonts w:ascii="Times New Roman" w:eastAsia="宋体" w:hAnsi="Times New Roman" w:cs="Times New Roman"/>
                <w:b/>
                <w:bCs/>
                <w:spacing w:val="-8"/>
                <w:sz w:val="20"/>
                <w:szCs w:val="20"/>
              </w:rPr>
              <w:t>2</w:t>
            </w:r>
            <w:r w:rsidRPr="00402F7D">
              <w:rPr>
                <w:rFonts w:ascii="Times New Roman" w:eastAsia="宋体" w:hAnsi="Times New Roman" w:cs="Times New Roman"/>
                <w:spacing w:val="-8"/>
                <w:sz w:val="20"/>
                <w:szCs w:val="20"/>
              </w:rPr>
              <w:t>城区步行系统与周边功能、环境、景观、公共空间相结合，得</w:t>
            </w:r>
            <w:r w:rsidRPr="00402F7D">
              <w:rPr>
                <w:rFonts w:ascii="Times New Roman" w:eastAsia="宋体" w:hAnsi="Times New Roman" w:cs="Times New Roman"/>
                <w:spacing w:val="-8"/>
                <w:sz w:val="20"/>
                <w:szCs w:val="20"/>
              </w:rPr>
              <w:t>3</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p>
          <w:p w14:paraId="7D6F76CF" w14:textId="0AF9B9D6" w:rsidR="00171924" w:rsidRPr="005D2741" w:rsidRDefault="00171924" w:rsidP="00171924">
            <w:pPr>
              <w:spacing w:line="276" w:lineRule="auto"/>
              <w:ind w:firstLineChars="200" w:firstLine="370"/>
              <w:jc w:val="both"/>
              <w:rPr>
                <w:rFonts w:ascii="Calibri" w:eastAsia="宋体" w:hAnsi="Calibri" w:cs="Calibri"/>
                <w:color w:val="auto"/>
                <w:spacing w:val="-9"/>
                <w:sz w:val="20"/>
                <w:szCs w:val="20"/>
              </w:rPr>
            </w:pPr>
            <w:r w:rsidRPr="00CB1F0E">
              <w:rPr>
                <w:rFonts w:ascii="Times New Roman" w:eastAsia="宋体" w:hAnsi="Times New Roman" w:cs="Times New Roman"/>
                <w:b/>
                <w:bCs/>
                <w:spacing w:val="-8"/>
                <w:sz w:val="20"/>
                <w:szCs w:val="20"/>
              </w:rPr>
              <w:t>3</w:t>
            </w:r>
            <w:r w:rsidRPr="00402F7D">
              <w:rPr>
                <w:rFonts w:ascii="Times New Roman" w:eastAsia="宋体" w:hAnsi="Times New Roman" w:cs="Times New Roman"/>
                <w:spacing w:val="-8"/>
                <w:sz w:val="20"/>
                <w:szCs w:val="20"/>
              </w:rPr>
              <w:t>城区步行系统具备完善的配套设施．得</w:t>
            </w:r>
            <w:r w:rsidRPr="00402F7D">
              <w:rPr>
                <w:rFonts w:ascii="Times New Roman" w:eastAsia="宋体" w:hAnsi="Times New Roman" w:cs="Times New Roman"/>
                <w:spacing w:val="-8"/>
                <w:sz w:val="20"/>
                <w:szCs w:val="20"/>
              </w:rPr>
              <w:t>2</w:t>
            </w:r>
            <w:r w:rsidRPr="00402F7D">
              <w:rPr>
                <w:rFonts w:ascii="Times New Roman" w:eastAsia="宋体" w:hAnsi="Times New Roman" w:cs="Times New Roman"/>
                <w:spacing w:val="-8"/>
                <w:sz w:val="20"/>
                <w:szCs w:val="20"/>
              </w:rPr>
              <w:t>分。</w:t>
            </w:r>
          </w:p>
        </w:tc>
        <w:tc>
          <w:tcPr>
            <w:tcW w:w="705" w:type="dxa"/>
            <w:vAlign w:val="center"/>
          </w:tcPr>
          <w:p w14:paraId="382DF0E4" w14:textId="0C6F183F" w:rsidR="00171924" w:rsidRDefault="00171924" w:rsidP="00171924">
            <w:pPr>
              <w:spacing w:line="360" w:lineRule="auto"/>
              <w:jc w:val="center"/>
              <w:rPr>
                <w:rFonts w:ascii="Calibri" w:eastAsia="宋体" w:hAnsi="Calibri" w:cs="Calibri"/>
                <w:color w:val="auto"/>
                <w:spacing w:val="-8"/>
                <w:sz w:val="20"/>
                <w:szCs w:val="20"/>
              </w:rPr>
            </w:pPr>
            <w:r w:rsidRPr="007B4D71">
              <w:rPr>
                <w:rFonts w:ascii="Calibri" w:eastAsia="宋体" w:hAnsi="Calibri" w:cs="Calibri" w:hint="eastAsia"/>
                <w:color w:val="auto"/>
                <w:spacing w:val="-8"/>
                <w:sz w:val="22"/>
                <w:szCs w:val="22"/>
              </w:rPr>
              <w:t>1</w:t>
            </w:r>
            <w:r w:rsidRPr="007B4D71">
              <w:rPr>
                <w:rFonts w:ascii="Calibri" w:eastAsia="宋体" w:hAnsi="Calibri" w:cs="Calibri"/>
                <w:color w:val="auto"/>
                <w:spacing w:val="-8"/>
                <w:sz w:val="22"/>
                <w:szCs w:val="22"/>
              </w:rPr>
              <w:t>0</w:t>
            </w:r>
          </w:p>
        </w:tc>
        <w:tc>
          <w:tcPr>
            <w:tcW w:w="705" w:type="dxa"/>
            <w:vAlign w:val="center"/>
          </w:tcPr>
          <w:p w14:paraId="557F20E3" w14:textId="1D01DEB0" w:rsidR="00171924" w:rsidRDefault="00171924" w:rsidP="00171924">
            <w:pPr>
              <w:spacing w:line="360" w:lineRule="auto"/>
              <w:jc w:val="center"/>
              <w:rPr>
                <w:rFonts w:ascii="Calibri" w:eastAsia="宋体" w:hAnsi="Calibri" w:cs="Calibri"/>
                <w:color w:val="auto"/>
                <w:spacing w:val="-8"/>
                <w:sz w:val="20"/>
                <w:szCs w:val="20"/>
              </w:rPr>
            </w:pPr>
            <w:r w:rsidRPr="007B4D71">
              <w:rPr>
                <w:rFonts w:ascii="MS Gothic" w:eastAsia="MS Gothic" w:hAnsi="MS Gothic" w:cs="MS Gothic" w:hint="eastAsia"/>
                <w:color w:val="auto"/>
                <w:spacing w:val="-8"/>
                <w:sz w:val="22"/>
                <w:szCs w:val="22"/>
              </w:rPr>
              <w:t>✔</w:t>
            </w:r>
          </w:p>
        </w:tc>
        <w:tc>
          <w:tcPr>
            <w:tcW w:w="614" w:type="dxa"/>
            <w:vAlign w:val="center"/>
          </w:tcPr>
          <w:p w14:paraId="091D77F0" w14:textId="6BC8C972" w:rsidR="00171924" w:rsidRDefault="00171924" w:rsidP="00171924">
            <w:pPr>
              <w:spacing w:line="360" w:lineRule="auto"/>
              <w:jc w:val="center"/>
              <w:rPr>
                <w:rFonts w:ascii="Calibri" w:eastAsia="宋体" w:hAnsi="Calibri" w:cs="Calibri"/>
                <w:color w:val="auto"/>
                <w:spacing w:val="-8"/>
                <w:sz w:val="20"/>
                <w:szCs w:val="20"/>
              </w:rPr>
            </w:pPr>
            <w:r w:rsidRPr="007B4D71">
              <w:rPr>
                <w:rFonts w:ascii="MS Gothic" w:eastAsia="MS Gothic" w:hAnsi="MS Gothic" w:cs="MS Gothic" w:hint="eastAsia"/>
                <w:color w:val="auto"/>
                <w:spacing w:val="-8"/>
                <w:sz w:val="22"/>
                <w:szCs w:val="22"/>
              </w:rPr>
              <w:t>✔</w:t>
            </w:r>
          </w:p>
        </w:tc>
        <w:tc>
          <w:tcPr>
            <w:tcW w:w="594" w:type="dxa"/>
          </w:tcPr>
          <w:p w14:paraId="4A8EF300" w14:textId="77777777" w:rsidR="00171924" w:rsidRDefault="00171924" w:rsidP="00171924">
            <w:pPr>
              <w:spacing w:line="360" w:lineRule="auto"/>
              <w:jc w:val="both"/>
              <w:rPr>
                <w:rFonts w:ascii="Calibri" w:eastAsia="宋体" w:hAnsi="Calibri" w:cs="Calibri"/>
                <w:color w:val="auto"/>
                <w:spacing w:val="-8"/>
                <w:sz w:val="20"/>
                <w:szCs w:val="20"/>
              </w:rPr>
            </w:pPr>
          </w:p>
        </w:tc>
      </w:tr>
      <w:tr w:rsidR="00171924" w14:paraId="23D620CD" w14:textId="77777777" w:rsidTr="003A1808">
        <w:trPr>
          <w:trHeight w:val="2386"/>
        </w:trPr>
        <w:tc>
          <w:tcPr>
            <w:tcW w:w="626" w:type="dxa"/>
            <w:vMerge/>
          </w:tcPr>
          <w:p w14:paraId="0B8051E1" w14:textId="77777777" w:rsidR="00171924" w:rsidRDefault="00171924" w:rsidP="00171924">
            <w:pPr>
              <w:spacing w:line="360" w:lineRule="auto"/>
              <w:jc w:val="both"/>
              <w:rPr>
                <w:rFonts w:ascii="Calibri" w:eastAsia="宋体" w:hAnsi="Calibri" w:cs="Calibri"/>
                <w:color w:val="auto"/>
                <w:spacing w:val="-8"/>
                <w:sz w:val="20"/>
                <w:szCs w:val="20"/>
              </w:rPr>
            </w:pPr>
          </w:p>
        </w:tc>
        <w:tc>
          <w:tcPr>
            <w:tcW w:w="626" w:type="dxa"/>
            <w:vMerge/>
          </w:tcPr>
          <w:p w14:paraId="54D1DD29" w14:textId="77777777" w:rsidR="00171924" w:rsidRDefault="00171924" w:rsidP="00171924">
            <w:pPr>
              <w:spacing w:line="360" w:lineRule="auto"/>
              <w:jc w:val="both"/>
              <w:rPr>
                <w:rFonts w:ascii="Calibri" w:eastAsia="宋体" w:hAnsi="Calibri" w:cs="Calibri"/>
                <w:color w:val="auto"/>
                <w:spacing w:val="-8"/>
                <w:sz w:val="20"/>
                <w:szCs w:val="20"/>
              </w:rPr>
            </w:pPr>
          </w:p>
        </w:tc>
        <w:tc>
          <w:tcPr>
            <w:tcW w:w="711" w:type="dxa"/>
            <w:vMerge/>
          </w:tcPr>
          <w:p w14:paraId="121E3F1F" w14:textId="77777777" w:rsidR="00171924" w:rsidRPr="005D2741" w:rsidRDefault="00171924" w:rsidP="00171924">
            <w:pPr>
              <w:spacing w:line="360" w:lineRule="auto"/>
              <w:jc w:val="both"/>
              <w:rPr>
                <w:rFonts w:ascii="Calibri" w:eastAsia="宋体" w:hAnsi="Calibri" w:cs="Calibri"/>
                <w:color w:val="auto"/>
                <w:spacing w:val="-9"/>
                <w:sz w:val="20"/>
                <w:szCs w:val="20"/>
              </w:rPr>
            </w:pPr>
          </w:p>
        </w:tc>
        <w:tc>
          <w:tcPr>
            <w:tcW w:w="3715" w:type="dxa"/>
          </w:tcPr>
          <w:p w14:paraId="6942AE98" w14:textId="58A6CF74" w:rsidR="00171924" w:rsidRPr="006E76A4" w:rsidRDefault="00171924" w:rsidP="00171924">
            <w:pPr>
              <w:spacing w:line="276" w:lineRule="auto"/>
              <w:rPr>
                <w:rFonts w:ascii="Times New Roman" w:eastAsia="宋体" w:hAnsi="Times New Roman" w:cs="Times New Roman"/>
                <w:spacing w:val="-8"/>
                <w:sz w:val="20"/>
                <w:szCs w:val="20"/>
              </w:rPr>
            </w:pPr>
            <w:r w:rsidRPr="006E76A4">
              <w:rPr>
                <w:rFonts w:ascii="Times New Roman" w:eastAsia="宋体" w:hAnsi="Times New Roman" w:cs="Times New Roman"/>
                <w:b/>
                <w:bCs/>
                <w:spacing w:val="-8"/>
                <w:sz w:val="20"/>
                <w:szCs w:val="20"/>
              </w:rPr>
              <w:t>8.2.5</w:t>
            </w:r>
            <w:r w:rsidRPr="006E76A4">
              <w:rPr>
                <w:rFonts w:ascii="Times New Roman" w:eastAsia="宋体" w:hAnsi="Times New Roman" w:cs="Times New Roman"/>
                <w:spacing w:val="-8"/>
                <w:sz w:val="20"/>
                <w:szCs w:val="20"/>
              </w:rPr>
              <w:t>推进慢行道建设，</w:t>
            </w:r>
            <w:proofErr w:type="gramStart"/>
            <w:r w:rsidRPr="006E76A4">
              <w:rPr>
                <w:rFonts w:ascii="Times New Roman" w:eastAsia="宋体" w:hAnsi="Times New Roman" w:cs="Times New Roman"/>
                <w:spacing w:val="-8"/>
                <w:sz w:val="20"/>
                <w:szCs w:val="20"/>
              </w:rPr>
              <w:t>评价总分值</w:t>
            </w:r>
            <w:proofErr w:type="gramEnd"/>
            <w:r w:rsidRPr="006E76A4">
              <w:rPr>
                <w:rFonts w:ascii="Times New Roman" w:eastAsia="宋体" w:hAnsi="Times New Roman" w:cs="Times New Roman"/>
                <w:spacing w:val="-8"/>
                <w:sz w:val="20"/>
                <w:szCs w:val="20"/>
              </w:rPr>
              <w:t>为</w:t>
            </w:r>
            <w:r w:rsidRPr="006E76A4">
              <w:rPr>
                <w:rFonts w:ascii="Times New Roman" w:eastAsia="宋体" w:hAnsi="Times New Roman" w:cs="Times New Roman"/>
                <w:spacing w:val="-8"/>
                <w:sz w:val="20"/>
                <w:szCs w:val="20"/>
              </w:rPr>
              <w:t>3</w:t>
            </w:r>
            <w:r w:rsidRPr="006E76A4">
              <w:rPr>
                <w:rFonts w:ascii="Times New Roman" w:eastAsia="宋体" w:hAnsi="Times New Roman" w:cs="Times New Roman"/>
                <w:spacing w:val="-8"/>
                <w:sz w:val="20"/>
                <w:szCs w:val="20"/>
              </w:rPr>
              <w:t>分，应按下列规则分别评分</w:t>
            </w:r>
            <w:r w:rsidRPr="006E76A4">
              <w:rPr>
                <w:rFonts w:ascii="Times New Roman" w:eastAsia="宋体" w:hAnsi="Times New Roman" w:cs="Times New Roman"/>
                <w:spacing w:val="-8"/>
                <w:sz w:val="20"/>
                <w:szCs w:val="20"/>
              </w:rPr>
              <w:t>:</w:t>
            </w:r>
          </w:p>
          <w:p w14:paraId="3E30E794" w14:textId="77777777" w:rsidR="00171924" w:rsidRPr="006E76A4" w:rsidRDefault="00171924" w:rsidP="00171924">
            <w:pPr>
              <w:spacing w:line="276" w:lineRule="auto"/>
              <w:ind w:firstLineChars="200" w:firstLine="370"/>
              <w:rPr>
                <w:rFonts w:ascii="Times New Roman" w:eastAsia="宋体" w:hAnsi="Times New Roman" w:cs="Times New Roman"/>
                <w:spacing w:val="-8"/>
                <w:sz w:val="20"/>
                <w:szCs w:val="20"/>
              </w:rPr>
            </w:pPr>
            <w:r w:rsidRPr="00CB1F0E">
              <w:rPr>
                <w:rFonts w:ascii="Times New Roman" w:eastAsia="宋体" w:hAnsi="Times New Roman" w:cs="Times New Roman"/>
                <w:b/>
                <w:bCs/>
                <w:spacing w:val="-8"/>
                <w:sz w:val="20"/>
                <w:szCs w:val="20"/>
              </w:rPr>
              <w:t>1</w:t>
            </w:r>
            <w:r w:rsidRPr="006E76A4">
              <w:rPr>
                <w:rFonts w:ascii="Times New Roman" w:eastAsia="宋体" w:hAnsi="Times New Roman" w:cs="Times New Roman"/>
                <w:spacing w:val="-8"/>
                <w:sz w:val="20"/>
                <w:szCs w:val="20"/>
              </w:rPr>
              <w:t>道路绿化率达到</w:t>
            </w:r>
            <w:r w:rsidRPr="006E76A4">
              <w:rPr>
                <w:rFonts w:ascii="Times New Roman" w:eastAsia="宋体" w:hAnsi="Times New Roman" w:cs="Times New Roman"/>
                <w:spacing w:val="-8"/>
                <w:sz w:val="20"/>
                <w:szCs w:val="20"/>
              </w:rPr>
              <w:t>80%,</w:t>
            </w:r>
            <w:r w:rsidRPr="006E76A4">
              <w:rPr>
                <w:rFonts w:ascii="Times New Roman" w:eastAsia="宋体" w:hAnsi="Times New Roman" w:cs="Times New Roman"/>
                <w:spacing w:val="-8"/>
                <w:sz w:val="20"/>
                <w:szCs w:val="20"/>
              </w:rPr>
              <w:t>且透水铺装率达到</w:t>
            </w:r>
            <w:r w:rsidRPr="006E76A4">
              <w:rPr>
                <w:rFonts w:ascii="Times New Roman" w:eastAsia="宋体" w:hAnsi="Times New Roman" w:cs="Times New Roman"/>
                <w:spacing w:val="-8"/>
                <w:sz w:val="20"/>
                <w:szCs w:val="20"/>
              </w:rPr>
              <w:t>50%</w:t>
            </w:r>
            <w:r w:rsidRPr="006E76A4">
              <w:rPr>
                <w:rFonts w:ascii="Times New Roman" w:eastAsia="宋体" w:hAnsi="Times New Roman" w:cs="Times New Roman"/>
                <w:spacing w:val="-8"/>
                <w:sz w:val="20"/>
                <w:szCs w:val="20"/>
              </w:rPr>
              <w:t>，得</w:t>
            </w:r>
            <w:r w:rsidRPr="006E76A4">
              <w:rPr>
                <w:rFonts w:ascii="Times New Roman" w:eastAsia="宋体" w:hAnsi="Times New Roman" w:cs="Times New Roman"/>
                <w:spacing w:val="-8"/>
                <w:sz w:val="20"/>
                <w:szCs w:val="20"/>
              </w:rPr>
              <w:t>1</w:t>
            </w:r>
            <w:r w:rsidRPr="006E76A4">
              <w:rPr>
                <w:rFonts w:ascii="Times New Roman" w:eastAsia="宋体" w:hAnsi="Times New Roman" w:cs="Times New Roman"/>
                <w:spacing w:val="-8"/>
                <w:sz w:val="20"/>
                <w:szCs w:val="20"/>
              </w:rPr>
              <w:t>分；</w:t>
            </w:r>
          </w:p>
          <w:p w14:paraId="7530FF90" w14:textId="12718397" w:rsidR="00171924" w:rsidRPr="006E76A4" w:rsidRDefault="00171924" w:rsidP="00171924">
            <w:pPr>
              <w:spacing w:line="276" w:lineRule="auto"/>
              <w:ind w:firstLineChars="200" w:firstLine="370"/>
              <w:rPr>
                <w:rFonts w:ascii="Times New Roman" w:eastAsia="宋体" w:hAnsi="Times New Roman" w:cs="Times New Roman"/>
                <w:spacing w:val="-8"/>
                <w:sz w:val="20"/>
                <w:szCs w:val="20"/>
              </w:rPr>
            </w:pPr>
            <w:r w:rsidRPr="00CB1F0E">
              <w:rPr>
                <w:rFonts w:ascii="Times New Roman" w:eastAsia="宋体" w:hAnsi="Times New Roman" w:cs="Times New Roman"/>
                <w:b/>
                <w:bCs/>
                <w:spacing w:val="-8"/>
                <w:sz w:val="20"/>
                <w:szCs w:val="20"/>
              </w:rPr>
              <w:t>2</w:t>
            </w:r>
            <w:r w:rsidRPr="006E76A4">
              <w:rPr>
                <w:rFonts w:ascii="Times New Roman" w:eastAsia="宋体" w:hAnsi="Times New Roman" w:cs="Times New Roman" w:hint="eastAsia"/>
                <w:spacing w:val="-8"/>
                <w:sz w:val="20"/>
                <w:szCs w:val="20"/>
              </w:rPr>
              <w:t>道路</w:t>
            </w:r>
            <w:r w:rsidRPr="006E76A4">
              <w:rPr>
                <w:rFonts w:ascii="Times New Roman" w:eastAsia="宋体" w:hAnsi="Times New Roman" w:cs="Times New Roman"/>
                <w:spacing w:val="-8"/>
                <w:sz w:val="20"/>
                <w:szCs w:val="20"/>
              </w:rPr>
              <w:t>绿化率达到</w:t>
            </w:r>
            <w:r w:rsidRPr="006E76A4">
              <w:rPr>
                <w:rFonts w:ascii="Times New Roman" w:eastAsia="宋体" w:hAnsi="Times New Roman" w:cs="Times New Roman"/>
                <w:spacing w:val="-8"/>
                <w:sz w:val="20"/>
                <w:szCs w:val="20"/>
              </w:rPr>
              <w:t>85%,</w:t>
            </w:r>
            <w:r w:rsidRPr="006E76A4">
              <w:rPr>
                <w:rFonts w:ascii="Times New Roman" w:eastAsia="宋体" w:hAnsi="Times New Roman" w:cs="Times New Roman"/>
                <w:spacing w:val="-8"/>
                <w:sz w:val="20"/>
                <w:szCs w:val="20"/>
              </w:rPr>
              <w:t>且透水铺装率达到</w:t>
            </w:r>
            <w:r w:rsidRPr="006E76A4">
              <w:rPr>
                <w:rFonts w:ascii="Times New Roman" w:eastAsia="宋体" w:hAnsi="Times New Roman" w:cs="Times New Roman"/>
                <w:spacing w:val="-8"/>
                <w:sz w:val="20"/>
                <w:szCs w:val="20"/>
              </w:rPr>
              <w:t>75%</w:t>
            </w:r>
            <w:r w:rsidRPr="006E76A4">
              <w:rPr>
                <w:rFonts w:ascii="Times New Roman" w:eastAsia="宋体" w:hAnsi="Times New Roman" w:cs="Times New Roman"/>
                <w:spacing w:val="-8"/>
                <w:sz w:val="20"/>
                <w:szCs w:val="20"/>
              </w:rPr>
              <w:t>，得</w:t>
            </w:r>
            <w:r w:rsidRPr="006E76A4">
              <w:rPr>
                <w:rFonts w:ascii="Times New Roman" w:eastAsia="宋体" w:hAnsi="Times New Roman" w:cs="Times New Roman"/>
                <w:spacing w:val="-8"/>
                <w:sz w:val="20"/>
                <w:szCs w:val="20"/>
              </w:rPr>
              <w:t>2</w:t>
            </w:r>
            <w:r w:rsidRPr="006E76A4">
              <w:rPr>
                <w:rFonts w:ascii="Times New Roman" w:eastAsia="宋体" w:hAnsi="Times New Roman" w:cs="Times New Roman"/>
                <w:spacing w:val="-8"/>
                <w:sz w:val="20"/>
                <w:szCs w:val="20"/>
              </w:rPr>
              <w:t>分；</w:t>
            </w:r>
          </w:p>
          <w:p w14:paraId="1528C3C0" w14:textId="27D1E14B" w:rsidR="00171924" w:rsidRPr="005D2741" w:rsidRDefault="00171924" w:rsidP="00171924">
            <w:pPr>
              <w:spacing w:line="276" w:lineRule="auto"/>
              <w:ind w:firstLineChars="200" w:firstLine="370"/>
              <w:jc w:val="both"/>
              <w:rPr>
                <w:rFonts w:ascii="Calibri" w:eastAsia="宋体" w:hAnsi="Calibri" w:cs="Calibri"/>
                <w:color w:val="auto"/>
                <w:spacing w:val="-9"/>
                <w:sz w:val="20"/>
                <w:szCs w:val="20"/>
              </w:rPr>
            </w:pPr>
            <w:r w:rsidRPr="00CB1F0E">
              <w:rPr>
                <w:rFonts w:ascii="Times New Roman" w:eastAsia="宋体" w:hAnsi="Times New Roman" w:cs="Times New Roman"/>
                <w:b/>
                <w:bCs/>
                <w:spacing w:val="-8"/>
                <w:sz w:val="20"/>
                <w:szCs w:val="20"/>
              </w:rPr>
              <w:t>3</w:t>
            </w:r>
            <w:r w:rsidRPr="006E76A4">
              <w:rPr>
                <w:rFonts w:ascii="Times New Roman" w:eastAsia="宋体" w:hAnsi="Times New Roman" w:cs="Times New Roman"/>
                <w:spacing w:val="-8"/>
                <w:sz w:val="20"/>
                <w:szCs w:val="20"/>
              </w:rPr>
              <w:t>道路绿化率达到</w:t>
            </w:r>
            <w:r w:rsidRPr="006E76A4">
              <w:rPr>
                <w:rFonts w:ascii="Times New Roman" w:eastAsia="宋体" w:hAnsi="Times New Roman" w:cs="Times New Roman"/>
                <w:spacing w:val="-8"/>
                <w:sz w:val="20"/>
                <w:szCs w:val="20"/>
              </w:rPr>
              <w:t>90%,</w:t>
            </w:r>
            <w:r w:rsidRPr="006E76A4">
              <w:rPr>
                <w:rFonts w:ascii="Times New Roman" w:eastAsia="宋体" w:hAnsi="Times New Roman" w:cs="Times New Roman"/>
                <w:spacing w:val="-8"/>
                <w:sz w:val="20"/>
                <w:szCs w:val="20"/>
              </w:rPr>
              <w:t>且透水铺装率达到</w:t>
            </w:r>
            <w:r w:rsidRPr="006E76A4">
              <w:rPr>
                <w:rFonts w:ascii="Times New Roman" w:eastAsia="宋体" w:hAnsi="Times New Roman" w:cs="Times New Roman"/>
                <w:spacing w:val="-8"/>
                <w:sz w:val="20"/>
                <w:szCs w:val="20"/>
              </w:rPr>
              <w:t>100%</w:t>
            </w:r>
            <w:r w:rsidRPr="006E76A4">
              <w:rPr>
                <w:rFonts w:ascii="Times New Roman" w:eastAsia="宋体" w:hAnsi="Times New Roman" w:cs="Times New Roman"/>
                <w:spacing w:val="-8"/>
                <w:sz w:val="20"/>
                <w:szCs w:val="20"/>
              </w:rPr>
              <w:t>，得</w:t>
            </w:r>
            <w:r w:rsidRPr="006E76A4">
              <w:rPr>
                <w:rFonts w:ascii="Times New Roman" w:eastAsia="宋体" w:hAnsi="Times New Roman" w:cs="Times New Roman"/>
                <w:spacing w:val="-8"/>
                <w:sz w:val="20"/>
                <w:szCs w:val="20"/>
              </w:rPr>
              <w:t>3</w:t>
            </w:r>
            <w:r w:rsidRPr="006E76A4">
              <w:rPr>
                <w:rFonts w:ascii="Times New Roman" w:eastAsia="宋体" w:hAnsi="Times New Roman" w:cs="Times New Roman"/>
                <w:spacing w:val="-8"/>
                <w:sz w:val="20"/>
                <w:szCs w:val="20"/>
              </w:rPr>
              <w:t>分</w:t>
            </w:r>
            <w:r w:rsidRPr="006E76A4">
              <w:rPr>
                <w:rFonts w:ascii="Times New Roman" w:eastAsia="宋体" w:hAnsi="Times New Roman" w:cs="Times New Roman" w:hint="eastAsia"/>
                <w:spacing w:val="-8"/>
                <w:sz w:val="20"/>
                <w:szCs w:val="20"/>
              </w:rPr>
              <w:t>。</w:t>
            </w:r>
          </w:p>
        </w:tc>
        <w:tc>
          <w:tcPr>
            <w:tcW w:w="705" w:type="dxa"/>
            <w:vAlign w:val="center"/>
          </w:tcPr>
          <w:p w14:paraId="57EA5FCF" w14:textId="18603069" w:rsidR="00171924" w:rsidRDefault="00171924" w:rsidP="00171924">
            <w:pPr>
              <w:spacing w:line="360" w:lineRule="auto"/>
              <w:jc w:val="center"/>
              <w:rPr>
                <w:rFonts w:ascii="Calibri" w:eastAsia="宋体" w:hAnsi="Calibri" w:cs="Calibri"/>
                <w:color w:val="auto"/>
                <w:spacing w:val="-8"/>
                <w:sz w:val="20"/>
                <w:szCs w:val="20"/>
              </w:rPr>
            </w:pPr>
            <w:r w:rsidRPr="007B4D71">
              <w:rPr>
                <w:rFonts w:ascii="Calibri" w:eastAsia="宋体" w:hAnsi="Calibri" w:cs="Calibri" w:hint="eastAsia"/>
                <w:color w:val="auto"/>
                <w:spacing w:val="-8"/>
                <w:sz w:val="22"/>
                <w:szCs w:val="22"/>
              </w:rPr>
              <w:t>3</w:t>
            </w:r>
          </w:p>
        </w:tc>
        <w:tc>
          <w:tcPr>
            <w:tcW w:w="705" w:type="dxa"/>
            <w:vAlign w:val="center"/>
          </w:tcPr>
          <w:p w14:paraId="556A77D7" w14:textId="3D2DF7F9" w:rsidR="00171924" w:rsidRDefault="00171924" w:rsidP="00171924">
            <w:pPr>
              <w:spacing w:line="360" w:lineRule="auto"/>
              <w:jc w:val="center"/>
              <w:rPr>
                <w:rFonts w:ascii="Calibri" w:eastAsia="宋体" w:hAnsi="Calibri" w:cs="Calibri"/>
                <w:color w:val="auto"/>
                <w:spacing w:val="-8"/>
                <w:sz w:val="20"/>
                <w:szCs w:val="20"/>
              </w:rPr>
            </w:pPr>
            <w:r w:rsidRPr="007B4D71">
              <w:rPr>
                <w:rFonts w:ascii="MS Gothic" w:eastAsia="MS Gothic" w:hAnsi="MS Gothic" w:cs="MS Gothic" w:hint="eastAsia"/>
                <w:color w:val="auto"/>
                <w:spacing w:val="-8"/>
                <w:sz w:val="22"/>
                <w:szCs w:val="22"/>
              </w:rPr>
              <w:t>✔</w:t>
            </w:r>
          </w:p>
        </w:tc>
        <w:tc>
          <w:tcPr>
            <w:tcW w:w="614" w:type="dxa"/>
            <w:vAlign w:val="center"/>
          </w:tcPr>
          <w:p w14:paraId="708465AB" w14:textId="278EDE68" w:rsidR="00171924" w:rsidRDefault="00171924" w:rsidP="00171924">
            <w:pPr>
              <w:spacing w:line="360" w:lineRule="auto"/>
              <w:jc w:val="center"/>
              <w:rPr>
                <w:rFonts w:ascii="Calibri" w:eastAsia="宋体" w:hAnsi="Calibri" w:cs="Calibri"/>
                <w:color w:val="auto"/>
                <w:spacing w:val="-8"/>
                <w:sz w:val="20"/>
                <w:szCs w:val="20"/>
              </w:rPr>
            </w:pPr>
            <w:r w:rsidRPr="007B4D71">
              <w:rPr>
                <w:rFonts w:ascii="MS Gothic" w:eastAsia="MS Gothic" w:hAnsi="MS Gothic" w:cs="MS Gothic" w:hint="eastAsia"/>
                <w:color w:val="auto"/>
                <w:spacing w:val="-8"/>
                <w:sz w:val="22"/>
                <w:szCs w:val="22"/>
              </w:rPr>
              <w:t>✔</w:t>
            </w:r>
          </w:p>
        </w:tc>
        <w:tc>
          <w:tcPr>
            <w:tcW w:w="594" w:type="dxa"/>
          </w:tcPr>
          <w:p w14:paraId="223D46E9" w14:textId="77777777" w:rsidR="00171924" w:rsidRDefault="00171924" w:rsidP="00171924">
            <w:pPr>
              <w:spacing w:line="360" w:lineRule="auto"/>
              <w:jc w:val="both"/>
              <w:rPr>
                <w:rFonts w:ascii="Calibri" w:eastAsia="宋体" w:hAnsi="Calibri" w:cs="Calibri"/>
                <w:color w:val="auto"/>
                <w:spacing w:val="-8"/>
                <w:sz w:val="20"/>
                <w:szCs w:val="20"/>
              </w:rPr>
            </w:pPr>
          </w:p>
        </w:tc>
      </w:tr>
      <w:tr w:rsidR="00171924" w14:paraId="3D68A2C7" w14:textId="77777777" w:rsidTr="003A64A3">
        <w:trPr>
          <w:trHeight w:val="2334"/>
        </w:trPr>
        <w:tc>
          <w:tcPr>
            <w:tcW w:w="626" w:type="dxa"/>
            <w:vMerge/>
          </w:tcPr>
          <w:p w14:paraId="68B52F3D" w14:textId="77777777" w:rsidR="00171924" w:rsidRDefault="00171924" w:rsidP="00171924">
            <w:pPr>
              <w:spacing w:line="360" w:lineRule="auto"/>
              <w:jc w:val="both"/>
              <w:rPr>
                <w:rFonts w:ascii="Calibri" w:eastAsia="宋体" w:hAnsi="Calibri" w:cs="Calibri"/>
                <w:color w:val="auto"/>
                <w:spacing w:val="-8"/>
                <w:sz w:val="20"/>
                <w:szCs w:val="20"/>
              </w:rPr>
            </w:pPr>
          </w:p>
        </w:tc>
        <w:tc>
          <w:tcPr>
            <w:tcW w:w="626" w:type="dxa"/>
            <w:vMerge/>
          </w:tcPr>
          <w:p w14:paraId="09E21E0A" w14:textId="77777777" w:rsidR="00171924" w:rsidRDefault="00171924" w:rsidP="00171924">
            <w:pPr>
              <w:spacing w:line="360" w:lineRule="auto"/>
              <w:jc w:val="both"/>
              <w:rPr>
                <w:rFonts w:ascii="Calibri" w:eastAsia="宋体" w:hAnsi="Calibri" w:cs="Calibri"/>
                <w:color w:val="auto"/>
                <w:spacing w:val="-8"/>
                <w:sz w:val="20"/>
                <w:szCs w:val="20"/>
              </w:rPr>
            </w:pPr>
          </w:p>
        </w:tc>
        <w:tc>
          <w:tcPr>
            <w:tcW w:w="711" w:type="dxa"/>
            <w:vMerge/>
          </w:tcPr>
          <w:p w14:paraId="42A7282B" w14:textId="77777777" w:rsidR="00171924" w:rsidRPr="005D2741" w:rsidRDefault="00171924" w:rsidP="00171924">
            <w:pPr>
              <w:spacing w:line="360" w:lineRule="auto"/>
              <w:jc w:val="both"/>
              <w:rPr>
                <w:rFonts w:ascii="Calibri" w:eastAsia="宋体" w:hAnsi="Calibri" w:cs="Calibri"/>
                <w:color w:val="auto"/>
                <w:spacing w:val="-9"/>
                <w:sz w:val="20"/>
                <w:szCs w:val="20"/>
              </w:rPr>
            </w:pPr>
          </w:p>
        </w:tc>
        <w:tc>
          <w:tcPr>
            <w:tcW w:w="3715" w:type="dxa"/>
          </w:tcPr>
          <w:p w14:paraId="6798DD39" w14:textId="39BCBEE2" w:rsidR="00171924" w:rsidRPr="00402F7D" w:rsidRDefault="00171924" w:rsidP="00171924">
            <w:pPr>
              <w:spacing w:line="360" w:lineRule="auto"/>
              <w:rPr>
                <w:rFonts w:ascii="Times New Roman" w:eastAsia="宋体" w:hAnsi="Times New Roman" w:cs="Times New Roman"/>
                <w:spacing w:val="-8"/>
                <w:sz w:val="20"/>
                <w:szCs w:val="20"/>
              </w:rPr>
            </w:pPr>
            <w:r w:rsidRPr="006E76A4">
              <w:rPr>
                <w:rFonts w:ascii="Times New Roman" w:eastAsia="宋体" w:hAnsi="Times New Roman" w:cs="Times New Roman"/>
                <w:b/>
                <w:bCs/>
                <w:spacing w:val="-8"/>
                <w:sz w:val="20"/>
                <w:szCs w:val="20"/>
              </w:rPr>
              <w:t>8.2.6</w:t>
            </w:r>
            <w:r w:rsidRPr="006E76A4">
              <w:rPr>
                <w:rFonts w:ascii="Times New Roman" w:eastAsia="宋体" w:hAnsi="Times New Roman" w:cs="Times New Roman"/>
                <w:spacing w:val="-8"/>
                <w:sz w:val="20"/>
                <w:szCs w:val="20"/>
              </w:rPr>
              <w:t>城区实现各种交通系统（不包括步行）的整合和联运，不同交通方式换乘应尽量便捷，</w:t>
            </w:r>
            <w:proofErr w:type="gramStart"/>
            <w:r w:rsidRPr="006E76A4">
              <w:rPr>
                <w:rFonts w:ascii="Times New Roman" w:eastAsia="宋体" w:hAnsi="Times New Roman" w:cs="Times New Roman"/>
                <w:spacing w:val="-8"/>
                <w:sz w:val="20"/>
                <w:szCs w:val="20"/>
              </w:rPr>
              <w:t>评分总分值</w:t>
            </w:r>
            <w:proofErr w:type="gramEnd"/>
            <w:r w:rsidRPr="006E76A4">
              <w:rPr>
                <w:rFonts w:ascii="Times New Roman" w:eastAsia="宋体" w:hAnsi="Times New Roman" w:cs="Times New Roman"/>
                <w:spacing w:val="-8"/>
                <w:sz w:val="20"/>
                <w:szCs w:val="20"/>
              </w:rPr>
              <w:t>为</w:t>
            </w:r>
            <w:r w:rsidRPr="006E76A4">
              <w:rPr>
                <w:rFonts w:ascii="Times New Roman" w:eastAsia="宋体" w:hAnsi="Times New Roman" w:cs="Times New Roman"/>
                <w:spacing w:val="-8"/>
                <w:sz w:val="20"/>
                <w:szCs w:val="20"/>
              </w:rPr>
              <w:t>4</w:t>
            </w:r>
            <w:r w:rsidRPr="006E76A4">
              <w:rPr>
                <w:rFonts w:ascii="Times New Roman" w:eastAsia="宋体" w:hAnsi="Times New Roman" w:cs="Times New Roman"/>
                <w:spacing w:val="-8"/>
                <w:sz w:val="20"/>
                <w:szCs w:val="20"/>
              </w:rPr>
              <w:t>分，并按下列规则分别评分：</w:t>
            </w:r>
          </w:p>
          <w:p w14:paraId="6E6BD375" w14:textId="18F3A644" w:rsidR="00171924" w:rsidRPr="00402F7D" w:rsidRDefault="00171924" w:rsidP="00171924">
            <w:pPr>
              <w:spacing w:line="360" w:lineRule="auto"/>
              <w:ind w:firstLineChars="200" w:firstLine="370"/>
              <w:rPr>
                <w:rFonts w:ascii="Times New Roman" w:eastAsia="宋体" w:hAnsi="Times New Roman" w:cs="Times New Roman"/>
                <w:spacing w:val="-8"/>
                <w:sz w:val="20"/>
                <w:szCs w:val="20"/>
              </w:rPr>
            </w:pPr>
            <w:r w:rsidRPr="00CB1F0E">
              <w:rPr>
                <w:rFonts w:ascii="Times New Roman" w:eastAsia="宋体" w:hAnsi="Times New Roman" w:cs="Times New Roman"/>
                <w:b/>
                <w:bCs/>
                <w:spacing w:val="-8"/>
                <w:sz w:val="20"/>
                <w:szCs w:val="20"/>
              </w:rPr>
              <w:t>1</w:t>
            </w:r>
            <w:r w:rsidRPr="00402F7D">
              <w:rPr>
                <w:rFonts w:ascii="Times New Roman" w:eastAsia="宋体" w:hAnsi="Times New Roman" w:cs="Times New Roman"/>
                <w:spacing w:val="-8"/>
                <w:sz w:val="20"/>
                <w:szCs w:val="20"/>
              </w:rPr>
              <w:t>实现换乘距离不大于</w:t>
            </w:r>
            <w:r w:rsidRPr="00402F7D">
              <w:rPr>
                <w:rFonts w:ascii="Times New Roman" w:eastAsia="宋体" w:hAnsi="Times New Roman" w:cs="Times New Roman"/>
                <w:spacing w:val="-8"/>
                <w:sz w:val="20"/>
                <w:szCs w:val="20"/>
              </w:rPr>
              <w:t>200</w:t>
            </w:r>
            <w:r w:rsidRPr="00402F7D">
              <w:rPr>
                <w:rFonts w:ascii="Times New Roman" w:eastAsia="宋体" w:hAnsi="Times New Roman" w:cs="Times New Roman"/>
                <w:spacing w:val="-8"/>
                <w:sz w:val="20"/>
                <w:szCs w:val="20"/>
              </w:rPr>
              <w:t>米，得</w:t>
            </w:r>
            <w:r>
              <w:rPr>
                <w:rFonts w:ascii="Times New Roman" w:eastAsia="宋体" w:hAnsi="Times New Roman" w:cs="Times New Roman"/>
                <w:spacing w:val="-8"/>
                <w:sz w:val="20"/>
                <w:szCs w:val="20"/>
              </w:rPr>
              <w:t>2</w:t>
            </w:r>
            <w:r w:rsidRPr="00402F7D">
              <w:rPr>
                <w:rFonts w:ascii="Times New Roman" w:eastAsia="宋体" w:hAnsi="Times New Roman" w:cs="Times New Roman"/>
                <w:spacing w:val="-8"/>
                <w:sz w:val="20"/>
                <w:szCs w:val="20"/>
              </w:rPr>
              <w:t>分；</w:t>
            </w:r>
          </w:p>
          <w:p w14:paraId="4BA32BBA" w14:textId="563E4117" w:rsidR="00171924" w:rsidRPr="00251D5C" w:rsidRDefault="00171924" w:rsidP="00171924">
            <w:pPr>
              <w:spacing w:line="360" w:lineRule="auto"/>
              <w:ind w:firstLineChars="200" w:firstLine="370"/>
              <w:jc w:val="both"/>
              <w:rPr>
                <w:rFonts w:ascii="Calibri" w:eastAsia="宋体" w:hAnsi="Calibri" w:cs="Calibri"/>
                <w:color w:val="auto"/>
                <w:spacing w:val="-9"/>
                <w:sz w:val="20"/>
                <w:szCs w:val="20"/>
              </w:rPr>
            </w:pPr>
            <w:r w:rsidRPr="00CB1F0E">
              <w:rPr>
                <w:rFonts w:ascii="Times New Roman" w:eastAsia="宋体" w:hAnsi="Times New Roman" w:cs="Times New Roman"/>
                <w:b/>
                <w:bCs/>
                <w:spacing w:val="-8"/>
                <w:sz w:val="20"/>
                <w:szCs w:val="20"/>
              </w:rPr>
              <w:t>2</w:t>
            </w:r>
            <w:r w:rsidRPr="00402F7D">
              <w:rPr>
                <w:rFonts w:ascii="Times New Roman" w:eastAsia="宋体" w:hAnsi="Times New Roman" w:cs="Times New Roman"/>
                <w:spacing w:val="-8"/>
                <w:sz w:val="20"/>
                <w:szCs w:val="20"/>
              </w:rPr>
              <w:t>实现换乘距离不大于</w:t>
            </w:r>
            <w:r w:rsidRPr="00402F7D">
              <w:rPr>
                <w:rFonts w:ascii="Times New Roman" w:eastAsia="宋体" w:hAnsi="Times New Roman" w:cs="Times New Roman"/>
                <w:spacing w:val="-8"/>
                <w:sz w:val="20"/>
                <w:szCs w:val="20"/>
              </w:rPr>
              <w:t>100</w:t>
            </w:r>
            <w:r w:rsidRPr="00402F7D">
              <w:rPr>
                <w:rFonts w:ascii="Times New Roman" w:eastAsia="宋体" w:hAnsi="Times New Roman" w:cs="Times New Roman"/>
                <w:spacing w:val="-8"/>
                <w:sz w:val="20"/>
                <w:szCs w:val="20"/>
              </w:rPr>
              <w:t>米，得</w:t>
            </w:r>
            <w:r>
              <w:rPr>
                <w:rFonts w:ascii="Times New Roman" w:eastAsia="宋体" w:hAnsi="Times New Roman" w:cs="Times New Roman"/>
                <w:spacing w:val="-8"/>
                <w:sz w:val="20"/>
                <w:szCs w:val="20"/>
              </w:rPr>
              <w:t>4</w:t>
            </w:r>
            <w:r w:rsidRPr="00402F7D">
              <w:rPr>
                <w:rFonts w:ascii="Times New Roman" w:eastAsia="宋体" w:hAnsi="Times New Roman" w:cs="Times New Roman"/>
                <w:spacing w:val="-8"/>
                <w:sz w:val="20"/>
                <w:szCs w:val="20"/>
              </w:rPr>
              <w:t>分。</w:t>
            </w:r>
          </w:p>
        </w:tc>
        <w:tc>
          <w:tcPr>
            <w:tcW w:w="705" w:type="dxa"/>
            <w:vAlign w:val="center"/>
          </w:tcPr>
          <w:p w14:paraId="4DD14C1F" w14:textId="1FBC2761" w:rsidR="00171924" w:rsidRDefault="00171924" w:rsidP="00171924">
            <w:pPr>
              <w:spacing w:line="360" w:lineRule="auto"/>
              <w:jc w:val="center"/>
              <w:rPr>
                <w:rFonts w:ascii="Calibri" w:eastAsia="宋体" w:hAnsi="Calibri" w:cs="Calibri"/>
                <w:color w:val="auto"/>
                <w:spacing w:val="-8"/>
                <w:sz w:val="20"/>
                <w:szCs w:val="20"/>
              </w:rPr>
            </w:pPr>
            <w:r w:rsidRPr="007B4D71">
              <w:rPr>
                <w:rFonts w:ascii="Calibri" w:eastAsia="宋体" w:hAnsi="Calibri" w:cs="Calibri" w:hint="eastAsia"/>
                <w:color w:val="auto"/>
                <w:spacing w:val="-8"/>
                <w:sz w:val="22"/>
                <w:szCs w:val="22"/>
              </w:rPr>
              <w:t>4</w:t>
            </w:r>
          </w:p>
        </w:tc>
        <w:tc>
          <w:tcPr>
            <w:tcW w:w="705" w:type="dxa"/>
            <w:vAlign w:val="center"/>
          </w:tcPr>
          <w:p w14:paraId="71621B06" w14:textId="103F74D4" w:rsidR="00171924" w:rsidRDefault="00171924" w:rsidP="00171924">
            <w:pPr>
              <w:spacing w:line="360" w:lineRule="auto"/>
              <w:jc w:val="center"/>
              <w:rPr>
                <w:rFonts w:ascii="Calibri" w:eastAsia="宋体" w:hAnsi="Calibri" w:cs="Calibri"/>
                <w:color w:val="auto"/>
                <w:spacing w:val="-8"/>
                <w:sz w:val="20"/>
                <w:szCs w:val="20"/>
              </w:rPr>
            </w:pPr>
            <w:r w:rsidRPr="007B4D71">
              <w:rPr>
                <w:rFonts w:ascii="MS Gothic" w:eastAsia="MS Gothic" w:hAnsi="MS Gothic" w:cs="MS Gothic" w:hint="eastAsia"/>
                <w:color w:val="auto"/>
                <w:spacing w:val="-8"/>
                <w:sz w:val="22"/>
                <w:szCs w:val="22"/>
              </w:rPr>
              <w:t>✔</w:t>
            </w:r>
          </w:p>
        </w:tc>
        <w:tc>
          <w:tcPr>
            <w:tcW w:w="614" w:type="dxa"/>
            <w:vAlign w:val="center"/>
          </w:tcPr>
          <w:p w14:paraId="5BB3A63F" w14:textId="6D71B285" w:rsidR="00171924" w:rsidRDefault="00171924" w:rsidP="00171924">
            <w:pPr>
              <w:spacing w:line="360" w:lineRule="auto"/>
              <w:jc w:val="center"/>
              <w:rPr>
                <w:rFonts w:ascii="Calibri" w:eastAsia="宋体" w:hAnsi="Calibri" w:cs="Calibri"/>
                <w:color w:val="auto"/>
                <w:spacing w:val="-8"/>
                <w:sz w:val="20"/>
                <w:szCs w:val="20"/>
              </w:rPr>
            </w:pPr>
            <w:r w:rsidRPr="007B4D71">
              <w:rPr>
                <w:rFonts w:ascii="MS Gothic" w:eastAsia="MS Gothic" w:hAnsi="MS Gothic" w:cs="MS Gothic" w:hint="eastAsia"/>
                <w:color w:val="auto"/>
                <w:spacing w:val="-8"/>
                <w:sz w:val="22"/>
                <w:szCs w:val="22"/>
              </w:rPr>
              <w:t>✔</w:t>
            </w:r>
          </w:p>
        </w:tc>
        <w:tc>
          <w:tcPr>
            <w:tcW w:w="594" w:type="dxa"/>
          </w:tcPr>
          <w:p w14:paraId="15FD9C7A" w14:textId="77777777" w:rsidR="00171924" w:rsidRDefault="00171924" w:rsidP="00171924">
            <w:pPr>
              <w:spacing w:line="360" w:lineRule="auto"/>
              <w:jc w:val="both"/>
              <w:rPr>
                <w:rFonts w:ascii="Calibri" w:eastAsia="宋体" w:hAnsi="Calibri" w:cs="Calibri"/>
                <w:color w:val="auto"/>
                <w:spacing w:val="-8"/>
                <w:sz w:val="20"/>
                <w:szCs w:val="20"/>
              </w:rPr>
            </w:pPr>
          </w:p>
        </w:tc>
      </w:tr>
      <w:tr w:rsidR="00171924" w14:paraId="1E881EA5" w14:textId="77777777" w:rsidTr="00E86145">
        <w:trPr>
          <w:trHeight w:val="2723"/>
        </w:trPr>
        <w:tc>
          <w:tcPr>
            <w:tcW w:w="626" w:type="dxa"/>
            <w:vMerge/>
          </w:tcPr>
          <w:p w14:paraId="0FD0A016" w14:textId="77777777" w:rsidR="00171924" w:rsidRDefault="00171924" w:rsidP="00171924">
            <w:pPr>
              <w:spacing w:line="360" w:lineRule="auto"/>
              <w:jc w:val="both"/>
              <w:rPr>
                <w:rFonts w:ascii="Calibri" w:eastAsia="宋体" w:hAnsi="Calibri" w:cs="Calibri"/>
                <w:color w:val="auto"/>
                <w:spacing w:val="-8"/>
                <w:sz w:val="20"/>
                <w:szCs w:val="20"/>
              </w:rPr>
            </w:pPr>
          </w:p>
        </w:tc>
        <w:tc>
          <w:tcPr>
            <w:tcW w:w="626" w:type="dxa"/>
            <w:vMerge/>
          </w:tcPr>
          <w:p w14:paraId="519A1307" w14:textId="77777777" w:rsidR="00171924" w:rsidRDefault="00171924" w:rsidP="00171924">
            <w:pPr>
              <w:spacing w:line="360" w:lineRule="auto"/>
              <w:jc w:val="both"/>
              <w:rPr>
                <w:rFonts w:ascii="Calibri" w:eastAsia="宋体" w:hAnsi="Calibri" w:cs="Calibri"/>
                <w:color w:val="auto"/>
                <w:spacing w:val="-8"/>
                <w:sz w:val="20"/>
                <w:szCs w:val="20"/>
              </w:rPr>
            </w:pPr>
          </w:p>
        </w:tc>
        <w:tc>
          <w:tcPr>
            <w:tcW w:w="711" w:type="dxa"/>
            <w:vMerge w:val="restart"/>
            <w:textDirection w:val="tbRlV"/>
            <w:vAlign w:val="center"/>
          </w:tcPr>
          <w:p w14:paraId="1ED8E5BC" w14:textId="74ADEB48" w:rsidR="00171924" w:rsidRPr="005D2741" w:rsidRDefault="00171924" w:rsidP="00171924">
            <w:pPr>
              <w:spacing w:line="360" w:lineRule="auto"/>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道路与枢纽</w:t>
            </w:r>
          </w:p>
        </w:tc>
        <w:tc>
          <w:tcPr>
            <w:tcW w:w="3715" w:type="dxa"/>
            <w:vAlign w:val="center"/>
          </w:tcPr>
          <w:p w14:paraId="6E85A7FB" w14:textId="77777777" w:rsidR="00171924" w:rsidRPr="00E3531E" w:rsidRDefault="00171924" w:rsidP="00171924">
            <w:pPr>
              <w:spacing w:line="360" w:lineRule="auto"/>
              <w:rPr>
                <w:rFonts w:ascii="Times New Roman" w:eastAsia="宋体" w:hAnsi="Times New Roman" w:cs="Times New Roman"/>
                <w:spacing w:val="-8"/>
                <w:sz w:val="20"/>
                <w:szCs w:val="20"/>
              </w:rPr>
            </w:pPr>
            <w:r w:rsidRPr="00E3531E">
              <w:rPr>
                <w:rFonts w:ascii="Times New Roman" w:eastAsia="宋体" w:hAnsi="Times New Roman" w:cs="Times New Roman"/>
                <w:b/>
                <w:bCs/>
                <w:spacing w:val="-8"/>
                <w:sz w:val="20"/>
                <w:szCs w:val="20"/>
              </w:rPr>
              <w:t>8.2.7</w:t>
            </w:r>
            <w:r w:rsidRPr="00E3531E">
              <w:rPr>
                <w:rFonts w:ascii="Times New Roman" w:eastAsia="宋体" w:hAnsi="Times New Roman" w:cs="Times New Roman"/>
                <w:spacing w:val="-8"/>
                <w:sz w:val="20"/>
                <w:szCs w:val="20"/>
              </w:rPr>
              <w:t>城区道路建设采取有效措施减少对自然环境的影响，</w:t>
            </w:r>
            <w:proofErr w:type="gramStart"/>
            <w:r w:rsidRPr="00E3531E">
              <w:rPr>
                <w:rFonts w:ascii="Times New Roman" w:eastAsia="宋体" w:hAnsi="Times New Roman" w:cs="Times New Roman"/>
                <w:spacing w:val="-8"/>
                <w:sz w:val="20"/>
                <w:szCs w:val="20"/>
              </w:rPr>
              <w:t>评价总分值</w:t>
            </w:r>
            <w:proofErr w:type="gramEnd"/>
            <w:r w:rsidRPr="00E3531E">
              <w:rPr>
                <w:rFonts w:ascii="Times New Roman" w:eastAsia="宋体" w:hAnsi="Times New Roman" w:cs="Times New Roman"/>
                <w:spacing w:val="-8"/>
                <w:sz w:val="20"/>
                <w:szCs w:val="20"/>
              </w:rPr>
              <w:t>为</w:t>
            </w:r>
            <w:r w:rsidRPr="00E3531E">
              <w:rPr>
                <w:rFonts w:ascii="Times New Roman" w:eastAsia="宋体" w:hAnsi="Times New Roman" w:cs="Times New Roman"/>
                <w:spacing w:val="-8"/>
                <w:sz w:val="20"/>
                <w:szCs w:val="20"/>
              </w:rPr>
              <w:t>8</w:t>
            </w:r>
            <w:r w:rsidRPr="00E3531E">
              <w:rPr>
                <w:rFonts w:ascii="Times New Roman" w:eastAsia="宋体" w:hAnsi="Times New Roman" w:cs="Times New Roman"/>
                <w:spacing w:val="-8"/>
                <w:sz w:val="20"/>
                <w:szCs w:val="20"/>
              </w:rPr>
              <w:t>分，应按下列规则分别评分并累计</w:t>
            </w:r>
            <w:r w:rsidRPr="00E3531E">
              <w:rPr>
                <w:rFonts w:ascii="Times New Roman" w:eastAsia="宋体" w:hAnsi="Times New Roman" w:cs="Times New Roman" w:hint="eastAsia"/>
                <w:spacing w:val="-8"/>
                <w:sz w:val="20"/>
                <w:szCs w:val="20"/>
              </w:rPr>
              <w:t>∶</w:t>
            </w:r>
          </w:p>
          <w:p w14:paraId="188A2C97" w14:textId="77777777" w:rsidR="00171924" w:rsidRPr="00E3531E" w:rsidRDefault="00171924" w:rsidP="00171924">
            <w:pPr>
              <w:spacing w:line="360" w:lineRule="auto"/>
              <w:ind w:firstLineChars="200" w:firstLine="370"/>
              <w:rPr>
                <w:rFonts w:ascii="Times New Roman" w:eastAsia="宋体" w:hAnsi="Times New Roman" w:cs="Times New Roman"/>
                <w:spacing w:val="-8"/>
                <w:sz w:val="20"/>
                <w:szCs w:val="20"/>
              </w:rPr>
            </w:pPr>
            <w:r w:rsidRPr="00251D5C">
              <w:rPr>
                <w:rFonts w:ascii="Times New Roman" w:eastAsia="宋体" w:hAnsi="Times New Roman" w:cs="Times New Roman"/>
                <w:b/>
                <w:bCs/>
                <w:spacing w:val="-8"/>
                <w:sz w:val="20"/>
                <w:szCs w:val="20"/>
              </w:rPr>
              <w:t>1</w:t>
            </w:r>
            <w:r w:rsidRPr="00E3531E">
              <w:rPr>
                <w:rFonts w:ascii="Times New Roman" w:eastAsia="宋体" w:hAnsi="Times New Roman" w:cs="Times New Roman"/>
                <w:spacing w:val="-8"/>
                <w:sz w:val="20"/>
                <w:szCs w:val="20"/>
              </w:rPr>
              <w:t>道路规划充分结合原有自然条件，得</w:t>
            </w:r>
            <w:r w:rsidRPr="00E3531E">
              <w:rPr>
                <w:rFonts w:ascii="Times New Roman" w:eastAsia="宋体" w:hAnsi="Times New Roman" w:cs="Times New Roman"/>
                <w:spacing w:val="-8"/>
                <w:sz w:val="20"/>
                <w:szCs w:val="20"/>
              </w:rPr>
              <w:t>5</w:t>
            </w:r>
            <w:r w:rsidRPr="00E3531E">
              <w:rPr>
                <w:rFonts w:ascii="Times New Roman" w:eastAsia="宋体" w:hAnsi="Times New Roman" w:cs="Times New Roman"/>
                <w:spacing w:val="-8"/>
                <w:sz w:val="20"/>
                <w:szCs w:val="20"/>
              </w:rPr>
              <w:t>分</w:t>
            </w:r>
            <w:r w:rsidRPr="00E3531E">
              <w:rPr>
                <w:rFonts w:ascii="Times New Roman" w:eastAsia="宋体" w:hAnsi="Times New Roman" w:cs="Times New Roman"/>
                <w:spacing w:val="-8"/>
                <w:sz w:val="20"/>
                <w:szCs w:val="20"/>
              </w:rPr>
              <w:t>;</w:t>
            </w:r>
          </w:p>
          <w:p w14:paraId="0167EBA3" w14:textId="58011A21" w:rsidR="00171924" w:rsidRPr="00251D5C" w:rsidRDefault="00171924" w:rsidP="00171924">
            <w:pPr>
              <w:spacing w:line="360" w:lineRule="auto"/>
              <w:ind w:firstLineChars="200" w:firstLine="370"/>
              <w:rPr>
                <w:rFonts w:ascii="Times New Roman" w:eastAsia="宋体" w:hAnsi="Times New Roman" w:cs="Times New Roman"/>
                <w:spacing w:val="-8"/>
                <w:sz w:val="20"/>
                <w:szCs w:val="20"/>
              </w:rPr>
            </w:pPr>
            <w:r w:rsidRPr="00251D5C">
              <w:rPr>
                <w:rFonts w:ascii="Times New Roman" w:eastAsia="宋体" w:hAnsi="Times New Roman" w:cs="Times New Roman"/>
                <w:b/>
                <w:bCs/>
                <w:spacing w:val="-8"/>
                <w:sz w:val="20"/>
                <w:szCs w:val="20"/>
              </w:rPr>
              <w:t>2</w:t>
            </w:r>
            <w:r w:rsidRPr="00E3531E">
              <w:rPr>
                <w:rFonts w:ascii="Times New Roman" w:eastAsia="宋体" w:hAnsi="Times New Roman" w:cs="Times New Roman"/>
                <w:spacing w:val="-8"/>
                <w:sz w:val="20"/>
                <w:szCs w:val="20"/>
              </w:rPr>
              <w:t>市政道路采用降低交通噪声的措施，得</w:t>
            </w:r>
            <w:r w:rsidRPr="00E3531E">
              <w:rPr>
                <w:rFonts w:ascii="Times New Roman" w:eastAsia="宋体" w:hAnsi="Times New Roman" w:cs="Times New Roman"/>
                <w:spacing w:val="-8"/>
                <w:sz w:val="20"/>
                <w:szCs w:val="20"/>
              </w:rPr>
              <w:t>3</w:t>
            </w:r>
            <w:r w:rsidRPr="00E3531E">
              <w:rPr>
                <w:rFonts w:ascii="Times New Roman" w:eastAsia="宋体" w:hAnsi="Times New Roman" w:cs="Times New Roman"/>
                <w:spacing w:val="-8"/>
                <w:sz w:val="20"/>
                <w:szCs w:val="20"/>
              </w:rPr>
              <w:t>分。</w:t>
            </w:r>
          </w:p>
        </w:tc>
        <w:tc>
          <w:tcPr>
            <w:tcW w:w="705" w:type="dxa"/>
            <w:vAlign w:val="center"/>
          </w:tcPr>
          <w:p w14:paraId="0AC779A0" w14:textId="6552003F" w:rsidR="00171924" w:rsidRDefault="00171924" w:rsidP="00171924">
            <w:pPr>
              <w:spacing w:line="360" w:lineRule="auto"/>
              <w:jc w:val="center"/>
              <w:rPr>
                <w:rFonts w:ascii="Calibri" w:eastAsia="宋体" w:hAnsi="Calibri" w:cs="Calibri"/>
                <w:color w:val="auto"/>
                <w:spacing w:val="-8"/>
                <w:sz w:val="20"/>
                <w:szCs w:val="20"/>
              </w:rPr>
            </w:pPr>
            <w:r w:rsidRPr="007B4D71">
              <w:rPr>
                <w:rFonts w:ascii="Calibri" w:eastAsia="宋体" w:hAnsi="Calibri" w:cs="Calibri" w:hint="eastAsia"/>
                <w:color w:val="auto"/>
                <w:spacing w:val="-8"/>
                <w:sz w:val="22"/>
                <w:szCs w:val="22"/>
              </w:rPr>
              <w:t>8</w:t>
            </w:r>
          </w:p>
        </w:tc>
        <w:tc>
          <w:tcPr>
            <w:tcW w:w="705" w:type="dxa"/>
            <w:vAlign w:val="center"/>
          </w:tcPr>
          <w:p w14:paraId="2191A574" w14:textId="15E05345" w:rsidR="00171924" w:rsidRDefault="00171924" w:rsidP="00171924">
            <w:pPr>
              <w:spacing w:line="360" w:lineRule="auto"/>
              <w:jc w:val="center"/>
              <w:rPr>
                <w:rFonts w:ascii="Calibri" w:eastAsia="宋体" w:hAnsi="Calibri" w:cs="Calibri"/>
                <w:color w:val="auto"/>
                <w:spacing w:val="-8"/>
                <w:sz w:val="20"/>
                <w:szCs w:val="20"/>
              </w:rPr>
            </w:pPr>
            <w:r w:rsidRPr="007B4D71">
              <w:rPr>
                <w:rFonts w:ascii="MS Gothic" w:eastAsia="MS Gothic" w:hAnsi="MS Gothic" w:cs="MS Gothic" w:hint="eastAsia"/>
                <w:color w:val="auto"/>
                <w:spacing w:val="-8"/>
                <w:sz w:val="22"/>
                <w:szCs w:val="22"/>
              </w:rPr>
              <w:t>✔</w:t>
            </w:r>
          </w:p>
        </w:tc>
        <w:tc>
          <w:tcPr>
            <w:tcW w:w="614" w:type="dxa"/>
            <w:vAlign w:val="center"/>
          </w:tcPr>
          <w:p w14:paraId="6B850634" w14:textId="59E7447F" w:rsidR="00171924" w:rsidRDefault="00171924" w:rsidP="00171924">
            <w:pPr>
              <w:spacing w:line="360" w:lineRule="auto"/>
              <w:jc w:val="center"/>
              <w:rPr>
                <w:rFonts w:ascii="Calibri" w:eastAsia="宋体" w:hAnsi="Calibri" w:cs="Calibri"/>
                <w:color w:val="auto"/>
                <w:spacing w:val="-8"/>
                <w:sz w:val="20"/>
                <w:szCs w:val="20"/>
              </w:rPr>
            </w:pPr>
            <w:r w:rsidRPr="007B4D71">
              <w:rPr>
                <w:rFonts w:ascii="MS Gothic" w:eastAsia="MS Gothic" w:hAnsi="MS Gothic" w:cs="MS Gothic" w:hint="eastAsia"/>
                <w:color w:val="auto"/>
                <w:spacing w:val="-8"/>
                <w:sz w:val="22"/>
                <w:szCs w:val="22"/>
              </w:rPr>
              <w:t>✔</w:t>
            </w:r>
          </w:p>
        </w:tc>
        <w:tc>
          <w:tcPr>
            <w:tcW w:w="594" w:type="dxa"/>
          </w:tcPr>
          <w:p w14:paraId="694BDDC8" w14:textId="77777777" w:rsidR="00171924" w:rsidRDefault="00171924" w:rsidP="00171924">
            <w:pPr>
              <w:spacing w:line="360" w:lineRule="auto"/>
              <w:jc w:val="both"/>
              <w:rPr>
                <w:rFonts w:ascii="Calibri" w:eastAsia="宋体" w:hAnsi="Calibri" w:cs="Calibri"/>
                <w:color w:val="auto"/>
                <w:spacing w:val="-8"/>
                <w:sz w:val="20"/>
                <w:szCs w:val="20"/>
              </w:rPr>
            </w:pPr>
          </w:p>
        </w:tc>
      </w:tr>
      <w:tr w:rsidR="00171924" w14:paraId="72C8C53F" w14:textId="77777777" w:rsidTr="005F05E0">
        <w:trPr>
          <w:trHeight w:val="778"/>
        </w:trPr>
        <w:tc>
          <w:tcPr>
            <w:tcW w:w="626" w:type="dxa"/>
            <w:vMerge/>
          </w:tcPr>
          <w:p w14:paraId="787990E6" w14:textId="77777777" w:rsidR="00171924" w:rsidRDefault="00171924" w:rsidP="00171924">
            <w:pPr>
              <w:spacing w:line="360" w:lineRule="auto"/>
              <w:jc w:val="both"/>
              <w:rPr>
                <w:rFonts w:ascii="Calibri" w:eastAsia="宋体" w:hAnsi="Calibri" w:cs="Calibri"/>
                <w:color w:val="auto"/>
                <w:spacing w:val="-8"/>
                <w:sz w:val="20"/>
                <w:szCs w:val="20"/>
              </w:rPr>
            </w:pPr>
          </w:p>
        </w:tc>
        <w:tc>
          <w:tcPr>
            <w:tcW w:w="626" w:type="dxa"/>
            <w:vMerge/>
          </w:tcPr>
          <w:p w14:paraId="6AB8AECE" w14:textId="77777777" w:rsidR="00171924" w:rsidRDefault="00171924" w:rsidP="00171924">
            <w:pPr>
              <w:spacing w:line="360" w:lineRule="auto"/>
              <w:jc w:val="both"/>
              <w:rPr>
                <w:rFonts w:ascii="Calibri" w:eastAsia="宋体" w:hAnsi="Calibri" w:cs="Calibri"/>
                <w:color w:val="auto"/>
                <w:spacing w:val="-8"/>
                <w:sz w:val="20"/>
                <w:szCs w:val="20"/>
              </w:rPr>
            </w:pPr>
          </w:p>
        </w:tc>
        <w:tc>
          <w:tcPr>
            <w:tcW w:w="711" w:type="dxa"/>
            <w:vMerge/>
          </w:tcPr>
          <w:p w14:paraId="4A16FA5D" w14:textId="77777777" w:rsidR="00171924" w:rsidRPr="005D2741" w:rsidRDefault="00171924" w:rsidP="00171924">
            <w:pPr>
              <w:spacing w:line="360" w:lineRule="auto"/>
              <w:jc w:val="both"/>
              <w:rPr>
                <w:rFonts w:ascii="Calibri" w:eastAsia="宋体" w:hAnsi="Calibri" w:cs="Calibri"/>
                <w:color w:val="auto"/>
                <w:spacing w:val="-9"/>
                <w:sz w:val="20"/>
                <w:szCs w:val="20"/>
              </w:rPr>
            </w:pPr>
          </w:p>
        </w:tc>
        <w:tc>
          <w:tcPr>
            <w:tcW w:w="3715" w:type="dxa"/>
            <w:vAlign w:val="center"/>
          </w:tcPr>
          <w:p w14:paraId="453AE25F" w14:textId="23A67311" w:rsidR="00171924" w:rsidRPr="005D2741" w:rsidRDefault="00171924" w:rsidP="00171924">
            <w:pPr>
              <w:spacing w:line="360" w:lineRule="auto"/>
              <w:jc w:val="both"/>
              <w:rPr>
                <w:rFonts w:ascii="Calibri" w:eastAsia="宋体" w:hAnsi="Calibri" w:cs="Calibri"/>
                <w:color w:val="auto"/>
                <w:spacing w:val="-9"/>
                <w:sz w:val="20"/>
                <w:szCs w:val="20"/>
              </w:rPr>
            </w:pPr>
            <w:r w:rsidRPr="00E3531E">
              <w:rPr>
                <w:rFonts w:ascii="Times New Roman" w:eastAsia="宋体" w:hAnsi="Times New Roman" w:cs="Times New Roman"/>
                <w:b/>
                <w:bCs/>
                <w:spacing w:val="-8"/>
                <w:sz w:val="20"/>
                <w:szCs w:val="20"/>
              </w:rPr>
              <w:t>8.2.8</w:t>
            </w:r>
            <w:r w:rsidRPr="00E3531E">
              <w:rPr>
                <w:rFonts w:ascii="Times New Roman" w:eastAsia="宋体" w:hAnsi="Times New Roman" w:cs="Times New Roman"/>
                <w:spacing w:val="-8"/>
                <w:sz w:val="20"/>
                <w:szCs w:val="20"/>
              </w:rPr>
              <w:t>城区道路采取有效措施提高通行效率，评价分值为</w:t>
            </w:r>
            <w:r w:rsidRPr="00E3531E">
              <w:rPr>
                <w:rFonts w:ascii="Times New Roman" w:eastAsia="宋体" w:hAnsi="Times New Roman" w:cs="Times New Roman"/>
                <w:spacing w:val="-8"/>
                <w:sz w:val="20"/>
                <w:szCs w:val="20"/>
              </w:rPr>
              <w:t>5</w:t>
            </w:r>
            <w:r w:rsidRPr="00E3531E">
              <w:rPr>
                <w:rFonts w:ascii="Times New Roman" w:eastAsia="宋体" w:hAnsi="Times New Roman" w:cs="Times New Roman"/>
                <w:spacing w:val="-8"/>
                <w:sz w:val="20"/>
                <w:szCs w:val="20"/>
              </w:rPr>
              <w:t>分。</w:t>
            </w:r>
          </w:p>
        </w:tc>
        <w:tc>
          <w:tcPr>
            <w:tcW w:w="705" w:type="dxa"/>
            <w:vAlign w:val="center"/>
          </w:tcPr>
          <w:p w14:paraId="7F0B2675" w14:textId="240AEE4B" w:rsidR="00171924" w:rsidRDefault="00171924" w:rsidP="00171924">
            <w:pPr>
              <w:spacing w:line="360" w:lineRule="auto"/>
              <w:jc w:val="center"/>
              <w:rPr>
                <w:rFonts w:ascii="Calibri" w:eastAsia="宋体" w:hAnsi="Calibri" w:cs="Calibri"/>
                <w:color w:val="auto"/>
                <w:spacing w:val="-8"/>
                <w:sz w:val="20"/>
                <w:szCs w:val="20"/>
              </w:rPr>
            </w:pPr>
            <w:r w:rsidRPr="007B4D71">
              <w:rPr>
                <w:rFonts w:ascii="Calibri" w:eastAsia="宋体" w:hAnsi="Calibri" w:cs="Calibri" w:hint="eastAsia"/>
                <w:color w:val="auto"/>
                <w:spacing w:val="-8"/>
                <w:sz w:val="22"/>
                <w:szCs w:val="22"/>
              </w:rPr>
              <w:t>5</w:t>
            </w:r>
          </w:p>
        </w:tc>
        <w:tc>
          <w:tcPr>
            <w:tcW w:w="705" w:type="dxa"/>
            <w:vAlign w:val="center"/>
          </w:tcPr>
          <w:p w14:paraId="69CF4F70" w14:textId="52648AE9" w:rsidR="00171924" w:rsidRDefault="00171924" w:rsidP="00171924">
            <w:pPr>
              <w:spacing w:line="360" w:lineRule="auto"/>
              <w:jc w:val="center"/>
              <w:rPr>
                <w:rFonts w:ascii="Calibri" w:eastAsia="宋体" w:hAnsi="Calibri" w:cs="Calibri"/>
                <w:color w:val="auto"/>
                <w:spacing w:val="-8"/>
                <w:sz w:val="20"/>
                <w:szCs w:val="20"/>
              </w:rPr>
            </w:pPr>
            <w:r w:rsidRPr="007B4D71">
              <w:rPr>
                <w:rFonts w:ascii="MS Gothic" w:eastAsia="MS Gothic" w:hAnsi="MS Gothic" w:cs="MS Gothic" w:hint="eastAsia"/>
                <w:color w:val="auto"/>
                <w:spacing w:val="-8"/>
                <w:sz w:val="22"/>
                <w:szCs w:val="22"/>
              </w:rPr>
              <w:t>✔</w:t>
            </w:r>
          </w:p>
        </w:tc>
        <w:tc>
          <w:tcPr>
            <w:tcW w:w="614" w:type="dxa"/>
            <w:vAlign w:val="center"/>
          </w:tcPr>
          <w:p w14:paraId="51275C1F" w14:textId="7631FA69" w:rsidR="00171924" w:rsidRDefault="00171924" w:rsidP="00171924">
            <w:pPr>
              <w:spacing w:line="360" w:lineRule="auto"/>
              <w:jc w:val="center"/>
              <w:rPr>
                <w:rFonts w:ascii="Calibri" w:eastAsia="宋体" w:hAnsi="Calibri" w:cs="Calibri"/>
                <w:color w:val="auto"/>
                <w:spacing w:val="-8"/>
                <w:sz w:val="20"/>
                <w:szCs w:val="20"/>
              </w:rPr>
            </w:pPr>
            <w:r w:rsidRPr="007B4D71">
              <w:rPr>
                <w:rFonts w:ascii="MS Gothic" w:eastAsia="MS Gothic" w:hAnsi="MS Gothic" w:cs="MS Gothic" w:hint="eastAsia"/>
                <w:color w:val="auto"/>
                <w:spacing w:val="-8"/>
                <w:sz w:val="22"/>
                <w:szCs w:val="22"/>
              </w:rPr>
              <w:t>✔</w:t>
            </w:r>
          </w:p>
        </w:tc>
        <w:tc>
          <w:tcPr>
            <w:tcW w:w="594" w:type="dxa"/>
          </w:tcPr>
          <w:p w14:paraId="6E05E255" w14:textId="77777777" w:rsidR="00171924" w:rsidRDefault="00171924" w:rsidP="00171924">
            <w:pPr>
              <w:spacing w:line="360" w:lineRule="auto"/>
              <w:jc w:val="both"/>
              <w:rPr>
                <w:rFonts w:ascii="Calibri" w:eastAsia="宋体" w:hAnsi="Calibri" w:cs="Calibri"/>
                <w:color w:val="auto"/>
                <w:spacing w:val="-8"/>
                <w:sz w:val="20"/>
                <w:szCs w:val="20"/>
              </w:rPr>
            </w:pPr>
          </w:p>
        </w:tc>
      </w:tr>
      <w:tr w:rsidR="00171924" w14:paraId="154AD9C2" w14:textId="77777777" w:rsidTr="008E6B86">
        <w:trPr>
          <w:trHeight w:val="1167"/>
        </w:trPr>
        <w:tc>
          <w:tcPr>
            <w:tcW w:w="626" w:type="dxa"/>
            <w:vMerge/>
          </w:tcPr>
          <w:p w14:paraId="41661019" w14:textId="77777777" w:rsidR="00171924" w:rsidRDefault="00171924" w:rsidP="00171924">
            <w:pPr>
              <w:spacing w:line="360" w:lineRule="auto"/>
              <w:jc w:val="both"/>
              <w:rPr>
                <w:rFonts w:ascii="Calibri" w:eastAsia="宋体" w:hAnsi="Calibri" w:cs="Calibri"/>
                <w:color w:val="auto"/>
                <w:spacing w:val="-8"/>
                <w:sz w:val="20"/>
                <w:szCs w:val="20"/>
              </w:rPr>
            </w:pPr>
          </w:p>
        </w:tc>
        <w:tc>
          <w:tcPr>
            <w:tcW w:w="626" w:type="dxa"/>
            <w:vMerge/>
          </w:tcPr>
          <w:p w14:paraId="03845D76" w14:textId="77777777" w:rsidR="00171924" w:rsidRDefault="00171924" w:rsidP="00171924">
            <w:pPr>
              <w:spacing w:line="360" w:lineRule="auto"/>
              <w:jc w:val="both"/>
              <w:rPr>
                <w:rFonts w:ascii="Calibri" w:eastAsia="宋体" w:hAnsi="Calibri" w:cs="Calibri"/>
                <w:color w:val="auto"/>
                <w:spacing w:val="-8"/>
                <w:sz w:val="20"/>
                <w:szCs w:val="20"/>
              </w:rPr>
            </w:pPr>
          </w:p>
        </w:tc>
        <w:tc>
          <w:tcPr>
            <w:tcW w:w="711" w:type="dxa"/>
            <w:vMerge/>
          </w:tcPr>
          <w:p w14:paraId="08022B32" w14:textId="77777777" w:rsidR="00171924" w:rsidRPr="005D2741" w:rsidRDefault="00171924" w:rsidP="00171924">
            <w:pPr>
              <w:spacing w:line="360" w:lineRule="auto"/>
              <w:jc w:val="both"/>
              <w:rPr>
                <w:rFonts w:ascii="Calibri" w:eastAsia="宋体" w:hAnsi="Calibri" w:cs="Calibri"/>
                <w:color w:val="auto"/>
                <w:spacing w:val="-9"/>
                <w:sz w:val="20"/>
                <w:szCs w:val="20"/>
              </w:rPr>
            </w:pPr>
          </w:p>
        </w:tc>
        <w:tc>
          <w:tcPr>
            <w:tcW w:w="3715" w:type="dxa"/>
            <w:vAlign w:val="center"/>
          </w:tcPr>
          <w:p w14:paraId="53486AF4" w14:textId="49077695" w:rsidR="00171924" w:rsidRPr="005D2741" w:rsidRDefault="00171924" w:rsidP="00171924">
            <w:pPr>
              <w:spacing w:line="360" w:lineRule="auto"/>
              <w:jc w:val="both"/>
              <w:rPr>
                <w:rFonts w:ascii="Calibri" w:eastAsia="宋体" w:hAnsi="Calibri" w:cs="Calibri"/>
                <w:color w:val="auto"/>
                <w:spacing w:val="-9"/>
                <w:sz w:val="20"/>
                <w:szCs w:val="20"/>
              </w:rPr>
            </w:pPr>
            <w:r w:rsidRPr="00E3531E">
              <w:rPr>
                <w:rFonts w:ascii="Times New Roman" w:eastAsia="宋体" w:hAnsi="Times New Roman" w:cs="Times New Roman"/>
                <w:b/>
                <w:bCs/>
                <w:spacing w:val="-8"/>
                <w:sz w:val="20"/>
                <w:szCs w:val="20"/>
              </w:rPr>
              <w:t>8.2.9</w:t>
            </w:r>
            <w:r w:rsidRPr="00E3531E">
              <w:rPr>
                <w:rFonts w:ascii="Times New Roman" w:eastAsia="宋体" w:hAnsi="Times New Roman" w:cs="Times New Roman"/>
                <w:spacing w:val="-8"/>
                <w:sz w:val="20"/>
                <w:szCs w:val="20"/>
              </w:rPr>
              <w:t>城区在主要交通节点修建交通枢纽，实现多种交通方式的整合和接驳，评价分值为</w:t>
            </w:r>
            <w:r w:rsidRPr="00E3531E">
              <w:rPr>
                <w:rFonts w:ascii="Times New Roman" w:eastAsia="宋体" w:hAnsi="Times New Roman" w:cs="Times New Roman"/>
                <w:spacing w:val="-8"/>
                <w:sz w:val="20"/>
                <w:szCs w:val="20"/>
              </w:rPr>
              <w:t>5</w:t>
            </w:r>
            <w:r w:rsidRPr="00E3531E">
              <w:rPr>
                <w:rFonts w:ascii="Times New Roman" w:eastAsia="宋体" w:hAnsi="Times New Roman" w:cs="Times New Roman"/>
                <w:spacing w:val="-8"/>
                <w:sz w:val="20"/>
                <w:szCs w:val="20"/>
              </w:rPr>
              <w:t>分。</w:t>
            </w:r>
          </w:p>
        </w:tc>
        <w:tc>
          <w:tcPr>
            <w:tcW w:w="705" w:type="dxa"/>
            <w:vAlign w:val="center"/>
          </w:tcPr>
          <w:p w14:paraId="1C3BEF68" w14:textId="34017069" w:rsidR="00171924" w:rsidRDefault="00171924" w:rsidP="00171924">
            <w:pPr>
              <w:spacing w:line="360" w:lineRule="auto"/>
              <w:jc w:val="center"/>
              <w:rPr>
                <w:rFonts w:ascii="Calibri" w:eastAsia="宋体" w:hAnsi="Calibri" w:cs="Calibri"/>
                <w:color w:val="auto"/>
                <w:spacing w:val="-8"/>
                <w:sz w:val="20"/>
                <w:szCs w:val="20"/>
              </w:rPr>
            </w:pPr>
            <w:r w:rsidRPr="007B4D71">
              <w:rPr>
                <w:rFonts w:ascii="Calibri" w:eastAsia="宋体" w:hAnsi="Calibri" w:cs="Calibri" w:hint="eastAsia"/>
                <w:color w:val="auto"/>
                <w:spacing w:val="-8"/>
                <w:sz w:val="22"/>
                <w:szCs w:val="22"/>
              </w:rPr>
              <w:t>5</w:t>
            </w:r>
          </w:p>
        </w:tc>
        <w:tc>
          <w:tcPr>
            <w:tcW w:w="705" w:type="dxa"/>
            <w:vAlign w:val="center"/>
          </w:tcPr>
          <w:p w14:paraId="425C2E51" w14:textId="36422876" w:rsidR="00171924" w:rsidRDefault="00171924" w:rsidP="00171924">
            <w:pPr>
              <w:spacing w:line="360" w:lineRule="auto"/>
              <w:jc w:val="center"/>
              <w:rPr>
                <w:rFonts w:ascii="Calibri" w:eastAsia="宋体" w:hAnsi="Calibri" w:cs="Calibri"/>
                <w:color w:val="auto"/>
                <w:spacing w:val="-8"/>
                <w:sz w:val="20"/>
                <w:szCs w:val="20"/>
              </w:rPr>
            </w:pPr>
            <w:r w:rsidRPr="007B4D71">
              <w:rPr>
                <w:rFonts w:ascii="MS Gothic" w:eastAsia="MS Gothic" w:hAnsi="MS Gothic" w:cs="MS Gothic" w:hint="eastAsia"/>
                <w:color w:val="auto"/>
                <w:spacing w:val="-8"/>
                <w:sz w:val="22"/>
                <w:szCs w:val="22"/>
              </w:rPr>
              <w:t>✔</w:t>
            </w:r>
          </w:p>
        </w:tc>
        <w:tc>
          <w:tcPr>
            <w:tcW w:w="614" w:type="dxa"/>
            <w:vAlign w:val="center"/>
          </w:tcPr>
          <w:p w14:paraId="6569A27B" w14:textId="2317192D" w:rsidR="00171924" w:rsidRDefault="00171924" w:rsidP="00171924">
            <w:pPr>
              <w:spacing w:line="360" w:lineRule="auto"/>
              <w:jc w:val="center"/>
              <w:rPr>
                <w:rFonts w:ascii="Calibri" w:eastAsia="宋体" w:hAnsi="Calibri" w:cs="Calibri"/>
                <w:color w:val="auto"/>
                <w:spacing w:val="-8"/>
                <w:sz w:val="20"/>
                <w:szCs w:val="20"/>
              </w:rPr>
            </w:pPr>
            <w:r w:rsidRPr="007B4D71">
              <w:rPr>
                <w:rFonts w:ascii="MS Gothic" w:eastAsia="MS Gothic" w:hAnsi="MS Gothic" w:cs="MS Gothic" w:hint="eastAsia"/>
                <w:color w:val="auto"/>
                <w:spacing w:val="-8"/>
                <w:sz w:val="22"/>
                <w:szCs w:val="22"/>
              </w:rPr>
              <w:t>✔</w:t>
            </w:r>
          </w:p>
        </w:tc>
        <w:tc>
          <w:tcPr>
            <w:tcW w:w="594" w:type="dxa"/>
          </w:tcPr>
          <w:p w14:paraId="208B2659" w14:textId="77777777" w:rsidR="00171924" w:rsidRDefault="00171924" w:rsidP="00171924">
            <w:pPr>
              <w:spacing w:line="360" w:lineRule="auto"/>
              <w:jc w:val="both"/>
              <w:rPr>
                <w:rFonts w:ascii="Calibri" w:eastAsia="宋体" w:hAnsi="Calibri" w:cs="Calibri"/>
                <w:color w:val="auto"/>
                <w:spacing w:val="-8"/>
                <w:sz w:val="20"/>
                <w:szCs w:val="20"/>
              </w:rPr>
            </w:pPr>
          </w:p>
        </w:tc>
      </w:tr>
    </w:tbl>
    <w:p w14:paraId="63572FFB" w14:textId="3506B988" w:rsidR="00C97069" w:rsidRDefault="00C97069" w:rsidP="00714A96">
      <w:pPr>
        <w:spacing w:line="360" w:lineRule="auto"/>
        <w:jc w:val="both"/>
        <w:rPr>
          <w:rFonts w:ascii="Calibri" w:eastAsia="宋体" w:hAnsi="Calibri" w:cs="Calibri"/>
          <w:color w:val="auto"/>
          <w:spacing w:val="-8"/>
          <w:sz w:val="20"/>
          <w:szCs w:val="20"/>
        </w:rPr>
      </w:pPr>
    </w:p>
    <w:p w14:paraId="5E087557" w14:textId="058A69C5" w:rsidR="005F49D3" w:rsidRDefault="005F49D3" w:rsidP="00714A96">
      <w:pPr>
        <w:spacing w:line="360" w:lineRule="auto"/>
        <w:jc w:val="both"/>
        <w:rPr>
          <w:rFonts w:ascii="Calibri" w:eastAsia="宋体" w:hAnsi="Calibri" w:cs="Calibri"/>
          <w:color w:val="auto"/>
          <w:spacing w:val="-8"/>
          <w:sz w:val="20"/>
          <w:szCs w:val="20"/>
        </w:rPr>
      </w:pPr>
    </w:p>
    <w:tbl>
      <w:tblPr>
        <w:tblStyle w:val="ad"/>
        <w:tblW w:w="0" w:type="auto"/>
        <w:tblLook w:val="04A0" w:firstRow="1" w:lastRow="0" w:firstColumn="1" w:lastColumn="0" w:noHBand="0" w:noVBand="1"/>
      </w:tblPr>
      <w:tblGrid>
        <w:gridCol w:w="626"/>
        <w:gridCol w:w="31"/>
        <w:gridCol w:w="34"/>
        <w:gridCol w:w="561"/>
        <w:gridCol w:w="60"/>
        <w:gridCol w:w="59"/>
        <w:gridCol w:w="593"/>
        <w:gridCol w:w="59"/>
        <w:gridCol w:w="58"/>
        <w:gridCol w:w="3595"/>
        <w:gridCol w:w="12"/>
        <w:gridCol w:w="14"/>
        <w:gridCol w:w="679"/>
        <w:gridCol w:w="8"/>
        <w:gridCol w:w="10"/>
        <w:gridCol w:w="691"/>
        <w:gridCol w:w="6"/>
        <w:gridCol w:w="607"/>
        <w:gridCol w:w="593"/>
      </w:tblGrid>
      <w:tr w:rsidR="000051BC" w14:paraId="6456B9C9" w14:textId="77777777" w:rsidTr="00CC38C5">
        <w:trPr>
          <w:trHeight w:val="274"/>
        </w:trPr>
        <w:tc>
          <w:tcPr>
            <w:tcW w:w="691" w:type="dxa"/>
            <w:gridSpan w:val="3"/>
            <w:vMerge w:val="restart"/>
            <w:vAlign w:val="center"/>
          </w:tcPr>
          <w:p w14:paraId="2888536E" w14:textId="77777777" w:rsidR="005F49D3" w:rsidRDefault="005F49D3"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lastRenderedPageBreak/>
              <w:t>指标</w:t>
            </w:r>
          </w:p>
        </w:tc>
        <w:tc>
          <w:tcPr>
            <w:tcW w:w="680" w:type="dxa"/>
            <w:gridSpan w:val="3"/>
            <w:vMerge w:val="restart"/>
            <w:vAlign w:val="center"/>
          </w:tcPr>
          <w:p w14:paraId="10F56B7F" w14:textId="77777777" w:rsidR="005F49D3" w:rsidRDefault="005F49D3"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类别</w:t>
            </w:r>
          </w:p>
        </w:tc>
        <w:tc>
          <w:tcPr>
            <w:tcW w:w="4331" w:type="dxa"/>
            <w:gridSpan w:val="6"/>
            <w:vMerge w:val="restart"/>
            <w:vAlign w:val="center"/>
          </w:tcPr>
          <w:p w14:paraId="32299405" w14:textId="77777777" w:rsidR="005F49D3" w:rsidRDefault="005F49D3"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标准条文</w:t>
            </w:r>
          </w:p>
        </w:tc>
        <w:tc>
          <w:tcPr>
            <w:tcW w:w="697" w:type="dxa"/>
            <w:gridSpan w:val="3"/>
            <w:vMerge w:val="restart"/>
            <w:vAlign w:val="center"/>
          </w:tcPr>
          <w:p w14:paraId="00205618" w14:textId="77777777" w:rsidR="005F49D3" w:rsidRDefault="005F49D3"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分数</w:t>
            </w:r>
          </w:p>
        </w:tc>
        <w:tc>
          <w:tcPr>
            <w:tcW w:w="1304" w:type="dxa"/>
            <w:gridSpan w:val="3"/>
            <w:vAlign w:val="center"/>
          </w:tcPr>
          <w:p w14:paraId="739374C3" w14:textId="77777777" w:rsidR="005F49D3" w:rsidRDefault="005F49D3"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593" w:type="dxa"/>
            <w:vMerge w:val="restart"/>
            <w:vAlign w:val="center"/>
          </w:tcPr>
          <w:p w14:paraId="7AF356D2" w14:textId="77777777" w:rsidR="005F49D3" w:rsidRDefault="005F49D3"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达标判定</w:t>
            </w:r>
          </w:p>
        </w:tc>
      </w:tr>
      <w:tr w:rsidR="000051BC" w14:paraId="6075F565" w14:textId="77777777" w:rsidTr="00CC38C5">
        <w:trPr>
          <w:trHeight w:val="450"/>
        </w:trPr>
        <w:tc>
          <w:tcPr>
            <w:tcW w:w="691" w:type="dxa"/>
            <w:gridSpan w:val="3"/>
            <w:vMerge/>
            <w:vAlign w:val="center"/>
          </w:tcPr>
          <w:p w14:paraId="6E224BD4" w14:textId="77777777" w:rsidR="005F49D3" w:rsidRDefault="005F49D3" w:rsidP="00672AF3">
            <w:pPr>
              <w:spacing w:line="360" w:lineRule="auto"/>
              <w:jc w:val="center"/>
              <w:rPr>
                <w:rFonts w:ascii="Calibri" w:eastAsia="宋体" w:hAnsi="Calibri" w:cs="Calibri"/>
                <w:color w:val="auto"/>
                <w:spacing w:val="-8"/>
                <w:sz w:val="20"/>
                <w:szCs w:val="20"/>
              </w:rPr>
            </w:pPr>
          </w:p>
        </w:tc>
        <w:tc>
          <w:tcPr>
            <w:tcW w:w="680" w:type="dxa"/>
            <w:gridSpan w:val="3"/>
            <w:vMerge/>
            <w:vAlign w:val="center"/>
          </w:tcPr>
          <w:p w14:paraId="34C3EEDD" w14:textId="77777777" w:rsidR="005F49D3" w:rsidRDefault="005F49D3" w:rsidP="00672AF3">
            <w:pPr>
              <w:spacing w:line="360" w:lineRule="auto"/>
              <w:jc w:val="center"/>
              <w:rPr>
                <w:rFonts w:ascii="Calibri" w:eastAsia="宋体" w:hAnsi="Calibri" w:cs="Calibri"/>
                <w:color w:val="auto"/>
                <w:spacing w:val="-8"/>
                <w:sz w:val="20"/>
                <w:szCs w:val="20"/>
              </w:rPr>
            </w:pPr>
          </w:p>
        </w:tc>
        <w:tc>
          <w:tcPr>
            <w:tcW w:w="4331" w:type="dxa"/>
            <w:gridSpan w:val="6"/>
            <w:vMerge/>
            <w:vAlign w:val="center"/>
          </w:tcPr>
          <w:p w14:paraId="5BAF6F06" w14:textId="77777777" w:rsidR="005F49D3" w:rsidRDefault="005F49D3" w:rsidP="00672AF3">
            <w:pPr>
              <w:spacing w:line="360" w:lineRule="auto"/>
              <w:jc w:val="center"/>
              <w:rPr>
                <w:rFonts w:ascii="Calibri" w:eastAsia="宋体" w:hAnsi="Calibri" w:cs="Calibri"/>
                <w:color w:val="auto"/>
                <w:spacing w:val="-8"/>
                <w:sz w:val="20"/>
                <w:szCs w:val="20"/>
              </w:rPr>
            </w:pPr>
          </w:p>
        </w:tc>
        <w:tc>
          <w:tcPr>
            <w:tcW w:w="697" w:type="dxa"/>
            <w:gridSpan w:val="3"/>
            <w:vMerge/>
            <w:vAlign w:val="center"/>
          </w:tcPr>
          <w:p w14:paraId="744311BE" w14:textId="77777777" w:rsidR="005F49D3" w:rsidRDefault="005F49D3" w:rsidP="00672AF3">
            <w:pPr>
              <w:spacing w:line="360" w:lineRule="auto"/>
              <w:jc w:val="center"/>
              <w:rPr>
                <w:rFonts w:ascii="Calibri" w:eastAsia="宋体" w:hAnsi="Calibri" w:cs="Calibri"/>
                <w:color w:val="auto"/>
                <w:spacing w:val="-8"/>
                <w:sz w:val="20"/>
                <w:szCs w:val="20"/>
              </w:rPr>
            </w:pPr>
          </w:p>
        </w:tc>
        <w:tc>
          <w:tcPr>
            <w:tcW w:w="697" w:type="dxa"/>
            <w:gridSpan w:val="2"/>
            <w:vAlign w:val="center"/>
          </w:tcPr>
          <w:p w14:paraId="4C0C9AB0" w14:textId="77777777" w:rsidR="005F49D3" w:rsidRDefault="005F49D3"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规划设计</w:t>
            </w:r>
          </w:p>
        </w:tc>
        <w:tc>
          <w:tcPr>
            <w:tcW w:w="607" w:type="dxa"/>
            <w:vAlign w:val="center"/>
          </w:tcPr>
          <w:p w14:paraId="1A9724BC" w14:textId="77777777" w:rsidR="005F49D3" w:rsidRDefault="005F49D3"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实施运管</w:t>
            </w:r>
          </w:p>
        </w:tc>
        <w:tc>
          <w:tcPr>
            <w:tcW w:w="593" w:type="dxa"/>
            <w:vMerge/>
          </w:tcPr>
          <w:p w14:paraId="33690F1F" w14:textId="77777777" w:rsidR="005F49D3" w:rsidRDefault="005F49D3" w:rsidP="00672AF3">
            <w:pPr>
              <w:spacing w:line="360" w:lineRule="auto"/>
              <w:jc w:val="both"/>
              <w:rPr>
                <w:rFonts w:ascii="Calibri" w:eastAsia="宋体" w:hAnsi="Calibri" w:cs="Calibri"/>
                <w:color w:val="auto"/>
                <w:spacing w:val="-8"/>
                <w:sz w:val="20"/>
                <w:szCs w:val="20"/>
              </w:rPr>
            </w:pPr>
          </w:p>
        </w:tc>
      </w:tr>
      <w:tr w:rsidR="00171924" w14:paraId="057C8D9A" w14:textId="77777777" w:rsidTr="009262D8">
        <w:trPr>
          <w:trHeight w:val="3891"/>
        </w:trPr>
        <w:tc>
          <w:tcPr>
            <w:tcW w:w="691" w:type="dxa"/>
            <w:gridSpan w:val="3"/>
            <w:vMerge w:val="restart"/>
            <w:textDirection w:val="tbRlV"/>
            <w:vAlign w:val="center"/>
          </w:tcPr>
          <w:p w14:paraId="28541B6E" w14:textId="58122BDD" w:rsidR="00171924" w:rsidRDefault="00171924" w:rsidP="00171924">
            <w:pPr>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绿色交通</w:t>
            </w:r>
          </w:p>
        </w:tc>
        <w:tc>
          <w:tcPr>
            <w:tcW w:w="680" w:type="dxa"/>
            <w:gridSpan w:val="3"/>
            <w:vMerge w:val="restart"/>
            <w:textDirection w:val="tbRlV"/>
            <w:vAlign w:val="center"/>
          </w:tcPr>
          <w:p w14:paraId="3DAD087A" w14:textId="66F4547F" w:rsidR="00171924" w:rsidRDefault="00171924" w:rsidP="00171924">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710" w:type="dxa"/>
            <w:gridSpan w:val="3"/>
            <w:vMerge w:val="restart"/>
            <w:textDirection w:val="tbRlV"/>
            <w:vAlign w:val="center"/>
          </w:tcPr>
          <w:p w14:paraId="322B0F08" w14:textId="20CDCC09" w:rsidR="00171924" w:rsidRPr="005D2741" w:rsidRDefault="00171924" w:rsidP="00171924">
            <w:pPr>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静态交通</w:t>
            </w:r>
          </w:p>
        </w:tc>
        <w:tc>
          <w:tcPr>
            <w:tcW w:w="3621" w:type="dxa"/>
            <w:gridSpan w:val="3"/>
          </w:tcPr>
          <w:p w14:paraId="654938ED" w14:textId="77777777" w:rsidR="00171924" w:rsidRPr="00E3531E" w:rsidRDefault="00171924" w:rsidP="00171924">
            <w:pPr>
              <w:rPr>
                <w:rFonts w:ascii="Times New Roman" w:eastAsia="宋体" w:hAnsi="Times New Roman" w:cs="Times New Roman"/>
                <w:spacing w:val="-8"/>
                <w:sz w:val="20"/>
                <w:szCs w:val="20"/>
              </w:rPr>
            </w:pPr>
            <w:r w:rsidRPr="00E3531E">
              <w:rPr>
                <w:rFonts w:ascii="Times New Roman" w:eastAsia="宋体" w:hAnsi="Times New Roman" w:cs="Times New Roman"/>
                <w:b/>
                <w:bCs/>
                <w:spacing w:val="-8"/>
                <w:sz w:val="20"/>
                <w:szCs w:val="20"/>
              </w:rPr>
              <w:t>8.2.10</w:t>
            </w:r>
            <w:r w:rsidRPr="00E3531E">
              <w:rPr>
                <w:rFonts w:ascii="Times New Roman" w:eastAsia="宋体" w:hAnsi="Times New Roman" w:cs="Times New Roman"/>
                <w:spacing w:val="-8"/>
                <w:sz w:val="20"/>
                <w:szCs w:val="20"/>
              </w:rPr>
              <w:t>城区合理配建机动车停车场及电动车充电设施．</w:t>
            </w:r>
            <w:proofErr w:type="gramStart"/>
            <w:r w:rsidRPr="00E3531E">
              <w:rPr>
                <w:rFonts w:ascii="Times New Roman" w:eastAsia="宋体" w:hAnsi="Times New Roman" w:cs="Times New Roman"/>
                <w:spacing w:val="-8"/>
                <w:sz w:val="20"/>
                <w:szCs w:val="20"/>
              </w:rPr>
              <w:t>评价总分值</w:t>
            </w:r>
            <w:proofErr w:type="gramEnd"/>
            <w:r w:rsidRPr="00E3531E">
              <w:rPr>
                <w:rFonts w:ascii="Times New Roman" w:eastAsia="宋体" w:hAnsi="Times New Roman" w:cs="Times New Roman"/>
                <w:spacing w:val="-8"/>
                <w:sz w:val="20"/>
                <w:szCs w:val="20"/>
              </w:rPr>
              <w:t>为</w:t>
            </w:r>
            <w:r w:rsidRPr="00E3531E">
              <w:rPr>
                <w:rFonts w:ascii="Times New Roman" w:eastAsia="宋体" w:hAnsi="Times New Roman" w:cs="Times New Roman"/>
                <w:spacing w:val="-8"/>
                <w:sz w:val="20"/>
                <w:szCs w:val="20"/>
              </w:rPr>
              <w:t>10</w:t>
            </w:r>
            <w:r w:rsidRPr="00E3531E">
              <w:rPr>
                <w:rFonts w:ascii="Times New Roman" w:eastAsia="宋体" w:hAnsi="Times New Roman" w:cs="Times New Roman"/>
                <w:spacing w:val="-8"/>
                <w:sz w:val="20"/>
                <w:szCs w:val="20"/>
              </w:rPr>
              <w:t>分，应按下列规则分别评分并累计</w:t>
            </w:r>
            <w:r w:rsidRPr="00E3531E">
              <w:rPr>
                <w:rFonts w:ascii="Times New Roman" w:eastAsia="宋体" w:hAnsi="Times New Roman" w:cs="Times New Roman" w:hint="eastAsia"/>
                <w:spacing w:val="-8"/>
                <w:sz w:val="20"/>
                <w:szCs w:val="20"/>
              </w:rPr>
              <w:t>∶</w:t>
            </w:r>
          </w:p>
          <w:p w14:paraId="4519B869" w14:textId="77777777" w:rsidR="00171924" w:rsidRPr="00E3531E" w:rsidRDefault="00171924" w:rsidP="00171924">
            <w:pPr>
              <w:ind w:firstLineChars="200" w:firstLine="370"/>
              <w:rPr>
                <w:rFonts w:ascii="Times New Roman" w:eastAsia="宋体" w:hAnsi="Times New Roman" w:cs="Times New Roman"/>
                <w:spacing w:val="-8"/>
                <w:sz w:val="20"/>
                <w:szCs w:val="20"/>
              </w:rPr>
            </w:pPr>
            <w:r w:rsidRPr="002B03AF">
              <w:rPr>
                <w:rFonts w:ascii="Times New Roman" w:eastAsia="宋体" w:hAnsi="Times New Roman" w:cs="Times New Roman"/>
                <w:b/>
                <w:bCs/>
                <w:spacing w:val="-8"/>
                <w:sz w:val="20"/>
                <w:szCs w:val="20"/>
              </w:rPr>
              <w:t>1</w:t>
            </w:r>
            <w:r w:rsidRPr="00E3531E">
              <w:rPr>
                <w:rFonts w:ascii="Times New Roman" w:eastAsia="宋体" w:hAnsi="Times New Roman" w:cs="Times New Roman"/>
                <w:spacing w:val="-8"/>
                <w:sz w:val="20"/>
                <w:szCs w:val="20"/>
              </w:rPr>
              <w:t>城区主要公共活动场所、交通枢纽配建公共机动车停车场，得</w:t>
            </w:r>
            <w:r w:rsidRPr="00E3531E">
              <w:rPr>
                <w:rFonts w:ascii="Times New Roman" w:eastAsia="宋体" w:hAnsi="Times New Roman" w:cs="Times New Roman"/>
                <w:spacing w:val="-8"/>
                <w:sz w:val="20"/>
                <w:szCs w:val="20"/>
              </w:rPr>
              <w:t>2</w:t>
            </w:r>
            <w:r w:rsidRPr="00E3531E">
              <w:rPr>
                <w:rFonts w:ascii="Times New Roman" w:eastAsia="宋体" w:hAnsi="Times New Roman" w:cs="Times New Roman"/>
                <w:spacing w:val="-8"/>
                <w:sz w:val="20"/>
                <w:szCs w:val="20"/>
              </w:rPr>
              <w:t>分</w:t>
            </w:r>
            <w:r w:rsidRPr="00E3531E">
              <w:rPr>
                <w:rFonts w:ascii="Times New Roman" w:eastAsia="宋体" w:hAnsi="Times New Roman" w:cs="Times New Roman"/>
                <w:spacing w:val="-8"/>
                <w:sz w:val="20"/>
                <w:szCs w:val="20"/>
              </w:rPr>
              <w:t>;</w:t>
            </w:r>
          </w:p>
          <w:p w14:paraId="06C46598" w14:textId="77777777" w:rsidR="00171924" w:rsidRPr="00E3531E" w:rsidRDefault="00171924" w:rsidP="00171924">
            <w:pPr>
              <w:ind w:firstLineChars="200" w:firstLine="370"/>
              <w:rPr>
                <w:rFonts w:ascii="Times New Roman" w:eastAsia="宋体" w:hAnsi="Times New Roman" w:cs="Times New Roman"/>
                <w:spacing w:val="-8"/>
                <w:sz w:val="20"/>
                <w:szCs w:val="20"/>
              </w:rPr>
            </w:pPr>
            <w:r w:rsidRPr="002B03AF">
              <w:rPr>
                <w:rFonts w:ascii="Times New Roman" w:eastAsia="宋体" w:hAnsi="Times New Roman" w:cs="Times New Roman"/>
                <w:b/>
                <w:bCs/>
                <w:spacing w:val="-8"/>
                <w:sz w:val="20"/>
                <w:szCs w:val="20"/>
              </w:rPr>
              <w:t>2</w:t>
            </w:r>
            <w:r w:rsidRPr="00E3531E">
              <w:rPr>
                <w:rFonts w:ascii="Times New Roman" w:eastAsia="宋体" w:hAnsi="Times New Roman" w:cs="Times New Roman"/>
                <w:spacing w:val="-8"/>
                <w:sz w:val="20"/>
                <w:szCs w:val="20"/>
              </w:rPr>
              <w:t>机动车停车位数量满足配建指标要求，在高密度开发区同时控制停车位数量上限，得</w:t>
            </w:r>
            <w:r w:rsidRPr="00E3531E">
              <w:rPr>
                <w:rFonts w:ascii="Times New Roman" w:eastAsia="宋体" w:hAnsi="Times New Roman" w:cs="Times New Roman"/>
                <w:spacing w:val="-8"/>
                <w:sz w:val="20"/>
                <w:szCs w:val="20"/>
              </w:rPr>
              <w:t>3</w:t>
            </w:r>
            <w:r w:rsidRPr="00E3531E">
              <w:rPr>
                <w:rFonts w:ascii="Times New Roman" w:eastAsia="宋体" w:hAnsi="Times New Roman" w:cs="Times New Roman"/>
                <w:spacing w:val="-8"/>
                <w:sz w:val="20"/>
                <w:szCs w:val="20"/>
              </w:rPr>
              <w:t>分</w:t>
            </w:r>
            <w:r w:rsidRPr="00E3531E">
              <w:rPr>
                <w:rFonts w:ascii="Times New Roman" w:eastAsia="宋体" w:hAnsi="Times New Roman" w:cs="Times New Roman"/>
                <w:spacing w:val="-8"/>
                <w:sz w:val="20"/>
                <w:szCs w:val="20"/>
              </w:rPr>
              <w:t>;</w:t>
            </w:r>
          </w:p>
          <w:p w14:paraId="377A3CB4" w14:textId="77777777" w:rsidR="00171924" w:rsidRPr="00E3531E" w:rsidRDefault="00171924" w:rsidP="00171924">
            <w:pPr>
              <w:ind w:firstLineChars="200" w:firstLine="370"/>
              <w:rPr>
                <w:rFonts w:ascii="Times New Roman" w:eastAsia="宋体" w:hAnsi="Times New Roman" w:cs="Times New Roman"/>
                <w:spacing w:val="-8"/>
                <w:sz w:val="20"/>
                <w:szCs w:val="20"/>
              </w:rPr>
            </w:pPr>
            <w:r w:rsidRPr="002B03AF">
              <w:rPr>
                <w:rFonts w:ascii="Times New Roman" w:eastAsia="宋体" w:hAnsi="Times New Roman" w:cs="Times New Roman"/>
                <w:b/>
                <w:bCs/>
                <w:spacing w:val="-8"/>
                <w:sz w:val="20"/>
                <w:szCs w:val="20"/>
              </w:rPr>
              <w:t>3</w:t>
            </w:r>
            <w:r w:rsidRPr="00E3531E">
              <w:rPr>
                <w:rFonts w:ascii="Times New Roman" w:eastAsia="宋体" w:hAnsi="Times New Roman" w:cs="Times New Roman"/>
                <w:spacing w:val="-8"/>
                <w:sz w:val="20"/>
                <w:szCs w:val="20"/>
              </w:rPr>
              <w:t>停车场采用地下停车或立体停车的停车位占总停车位的比例达到</w:t>
            </w:r>
            <w:r w:rsidRPr="00E3531E">
              <w:rPr>
                <w:rFonts w:ascii="Times New Roman" w:eastAsia="宋体" w:hAnsi="Times New Roman" w:cs="Times New Roman"/>
                <w:spacing w:val="-8"/>
                <w:sz w:val="20"/>
                <w:szCs w:val="20"/>
              </w:rPr>
              <w:t>90%</w:t>
            </w:r>
            <w:r w:rsidRPr="00E3531E">
              <w:rPr>
                <w:rFonts w:ascii="Times New Roman" w:eastAsia="宋体" w:hAnsi="Times New Roman" w:cs="Times New Roman"/>
                <w:spacing w:val="-8"/>
                <w:sz w:val="20"/>
                <w:szCs w:val="20"/>
              </w:rPr>
              <w:t>，得</w:t>
            </w:r>
            <w:r w:rsidRPr="00E3531E">
              <w:rPr>
                <w:rFonts w:ascii="Times New Roman" w:eastAsia="宋体" w:hAnsi="Times New Roman" w:cs="Times New Roman"/>
                <w:spacing w:val="-8"/>
                <w:sz w:val="20"/>
                <w:szCs w:val="20"/>
              </w:rPr>
              <w:t>3</w:t>
            </w:r>
            <w:r w:rsidRPr="00E3531E">
              <w:rPr>
                <w:rFonts w:ascii="Times New Roman" w:eastAsia="宋体" w:hAnsi="Times New Roman" w:cs="Times New Roman"/>
                <w:spacing w:val="-8"/>
                <w:sz w:val="20"/>
                <w:szCs w:val="20"/>
              </w:rPr>
              <w:t>分</w:t>
            </w:r>
            <w:r w:rsidRPr="00E3531E">
              <w:rPr>
                <w:rFonts w:ascii="Times New Roman" w:eastAsia="宋体" w:hAnsi="Times New Roman" w:cs="Times New Roman" w:hint="eastAsia"/>
                <w:spacing w:val="-8"/>
                <w:sz w:val="20"/>
                <w:szCs w:val="20"/>
              </w:rPr>
              <w:t>∶</w:t>
            </w:r>
          </w:p>
          <w:p w14:paraId="4704C828" w14:textId="6B53E1A1" w:rsidR="00171924" w:rsidRPr="005F49D3" w:rsidRDefault="00171924" w:rsidP="00171924">
            <w:pPr>
              <w:ind w:firstLineChars="200" w:firstLine="370"/>
              <w:rPr>
                <w:rFonts w:ascii="Times New Roman" w:eastAsia="宋体" w:hAnsi="Times New Roman" w:cs="Times New Roman"/>
                <w:spacing w:val="-8"/>
                <w:sz w:val="20"/>
                <w:szCs w:val="20"/>
              </w:rPr>
            </w:pPr>
            <w:r w:rsidRPr="002B03AF">
              <w:rPr>
                <w:rFonts w:ascii="Times New Roman" w:eastAsia="宋体" w:hAnsi="Times New Roman" w:cs="Times New Roman"/>
                <w:b/>
                <w:bCs/>
                <w:spacing w:val="-8"/>
                <w:sz w:val="20"/>
                <w:szCs w:val="20"/>
              </w:rPr>
              <w:t>4</w:t>
            </w:r>
            <w:r w:rsidRPr="00E3531E">
              <w:rPr>
                <w:rFonts w:ascii="Times New Roman" w:eastAsia="宋体" w:hAnsi="Times New Roman" w:cs="Times New Roman"/>
                <w:spacing w:val="-8"/>
                <w:sz w:val="20"/>
                <w:szCs w:val="20"/>
              </w:rPr>
              <w:t>新建住宅配建停车位</w:t>
            </w:r>
            <w:r w:rsidRPr="00E3531E">
              <w:rPr>
                <w:rFonts w:ascii="Times New Roman" w:eastAsia="宋体" w:hAnsi="Times New Roman" w:cs="Times New Roman"/>
                <w:spacing w:val="-8"/>
                <w:sz w:val="20"/>
                <w:szCs w:val="20"/>
              </w:rPr>
              <w:t>100%</w:t>
            </w:r>
            <w:r w:rsidRPr="00E3531E">
              <w:rPr>
                <w:rFonts w:ascii="Times New Roman" w:eastAsia="宋体" w:hAnsi="Times New Roman" w:cs="Times New Roman"/>
                <w:spacing w:val="-8"/>
                <w:sz w:val="20"/>
                <w:szCs w:val="20"/>
              </w:rPr>
              <w:t>预留电动车充电设施安装条件</w:t>
            </w:r>
            <w:r w:rsidRPr="00E3531E">
              <w:rPr>
                <w:rFonts w:ascii="Times New Roman" w:eastAsia="宋体" w:hAnsi="Times New Roman" w:cs="Times New Roman"/>
                <w:spacing w:val="-8"/>
                <w:sz w:val="20"/>
                <w:szCs w:val="20"/>
              </w:rPr>
              <w:t>;</w:t>
            </w:r>
            <w:r w:rsidRPr="00E3531E">
              <w:rPr>
                <w:rFonts w:ascii="Times New Roman" w:eastAsia="宋体" w:hAnsi="Times New Roman" w:cs="Times New Roman"/>
                <w:spacing w:val="-8"/>
                <w:sz w:val="20"/>
                <w:szCs w:val="20"/>
              </w:rPr>
              <w:t>大型公建配建停车场与社会公共停车场</w:t>
            </w:r>
            <w:r>
              <w:rPr>
                <w:rFonts w:ascii="Times New Roman" w:eastAsia="宋体" w:hAnsi="Times New Roman" w:cs="Times New Roman" w:hint="eastAsia"/>
                <w:spacing w:val="-8"/>
                <w:sz w:val="20"/>
                <w:szCs w:val="20"/>
              </w:rPr>
              <w:t>5</w:t>
            </w:r>
            <w:r>
              <w:rPr>
                <w:rFonts w:ascii="Times New Roman" w:eastAsia="宋体" w:hAnsi="Times New Roman" w:cs="Times New Roman"/>
                <w:spacing w:val="-8"/>
                <w:sz w:val="20"/>
                <w:szCs w:val="20"/>
              </w:rPr>
              <w:t>0</w:t>
            </w:r>
            <w:r w:rsidRPr="00E3531E">
              <w:rPr>
                <w:rFonts w:ascii="Times New Roman" w:eastAsia="宋体" w:hAnsi="Times New Roman" w:cs="Times New Roman"/>
                <w:spacing w:val="-8"/>
                <w:sz w:val="20"/>
                <w:szCs w:val="20"/>
              </w:rPr>
              <w:t>%</w:t>
            </w:r>
            <w:r w:rsidRPr="00E3531E">
              <w:rPr>
                <w:rFonts w:ascii="Times New Roman" w:eastAsia="宋体" w:hAnsi="Times New Roman" w:cs="Times New Roman"/>
                <w:spacing w:val="-8"/>
                <w:sz w:val="20"/>
                <w:szCs w:val="20"/>
              </w:rPr>
              <w:t>及以上停车位配建电动车充电设施，得</w:t>
            </w:r>
            <w:r w:rsidRPr="00E3531E">
              <w:rPr>
                <w:rFonts w:ascii="Times New Roman" w:eastAsia="宋体" w:hAnsi="Times New Roman" w:cs="Times New Roman"/>
                <w:spacing w:val="-8"/>
                <w:sz w:val="20"/>
                <w:szCs w:val="20"/>
              </w:rPr>
              <w:t>2</w:t>
            </w:r>
            <w:r w:rsidRPr="00E3531E">
              <w:rPr>
                <w:rFonts w:ascii="Times New Roman" w:eastAsia="宋体" w:hAnsi="Times New Roman" w:cs="Times New Roman"/>
                <w:spacing w:val="-8"/>
                <w:sz w:val="20"/>
                <w:szCs w:val="20"/>
              </w:rPr>
              <w:t>分。</w:t>
            </w:r>
          </w:p>
        </w:tc>
        <w:tc>
          <w:tcPr>
            <w:tcW w:w="697" w:type="dxa"/>
            <w:gridSpan w:val="3"/>
            <w:vAlign w:val="center"/>
          </w:tcPr>
          <w:p w14:paraId="1D7F75E2" w14:textId="42173DD8" w:rsidR="00171924" w:rsidRDefault="00171924" w:rsidP="00171924">
            <w:pPr>
              <w:spacing w:line="360" w:lineRule="auto"/>
              <w:jc w:val="center"/>
              <w:rPr>
                <w:rFonts w:ascii="Calibri" w:eastAsia="宋体" w:hAnsi="Calibri" w:cs="Calibri"/>
                <w:color w:val="auto"/>
                <w:spacing w:val="-8"/>
                <w:sz w:val="20"/>
                <w:szCs w:val="20"/>
              </w:rPr>
            </w:pPr>
            <w:r w:rsidRPr="007B4D71">
              <w:rPr>
                <w:rFonts w:ascii="Calibri" w:eastAsia="宋体" w:hAnsi="Calibri" w:cs="Calibri" w:hint="eastAsia"/>
                <w:color w:val="auto"/>
                <w:spacing w:val="-8"/>
                <w:sz w:val="22"/>
                <w:szCs w:val="22"/>
              </w:rPr>
              <w:t>1</w:t>
            </w:r>
            <w:r w:rsidRPr="007B4D71">
              <w:rPr>
                <w:rFonts w:ascii="Calibri" w:eastAsia="宋体" w:hAnsi="Calibri" w:cs="Calibri"/>
                <w:color w:val="auto"/>
                <w:spacing w:val="-8"/>
                <w:sz w:val="22"/>
                <w:szCs w:val="22"/>
              </w:rPr>
              <w:t>0</w:t>
            </w:r>
          </w:p>
        </w:tc>
        <w:tc>
          <w:tcPr>
            <w:tcW w:w="697" w:type="dxa"/>
            <w:gridSpan w:val="2"/>
            <w:vAlign w:val="center"/>
          </w:tcPr>
          <w:p w14:paraId="3DDA204A" w14:textId="10AC613C" w:rsidR="00171924" w:rsidRDefault="00171924" w:rsidP="00171924">
            <w:pPr>
              <w:spacing w:line="360" w:lineRule="auto"/>
              <w:jc w:val="center"/>
              <w:rPr>
                <w:rFonts w:ascii="Calibri" w:eastAsia="宋体" w:hAnsi="Calibri" w:cs="Calibri"/>
                <w:color w:val="auto"/>
                <w:spacing w:val="-8"/>
                <w:sz w:val="20"/>
                <w:szCs w:val="20"/>
              </w:rPr>
            </w:pPr>
            <w:r w:rsidRPr="007B4D71">
              <w:rPr>
                <w:rFonts w:ascii="MS Gothic" w:eastAsia="MS Gothic" w:hAnsi="MS Gothic" w:cs="MS Gothic" w:hint="eastAsia"/>
                <w:color w:val="auto"/>
                <w:spacing w:val="-8"/>
                <w:sz w:val="22"/>
                <w:szCs w:val="22"/>
              </w:rPr>
              <w:t>✔</w:t>
            </w:r>
          </w:p>
        </w:tc>
        <w:tc>
          <w:tcPr>
            <w:tcW w:w="607" w:type="dxa"/>
            <w:vAlign w:val="center"/>
          </w:tcPr>
          <w:p w14:paraId="741591C5" w14:textId="401B0580" w:rsidR="00171924" w:rsidRDefault="00171924" w:rsidP="00171924">
            <w:pPr>
              <w:spacing w:line="360" w:lineRule="auto"/>
              <w:jc w:val="center"/>
              <w:rPr>
                <w:rFonts w:ascii="Calibri" w:eastAsia="宋体" w:hAnsi="Calibri" w:cs="Calibri"/>
                <w:color w:val="auto"/>
                <w:spacing w:val="-8"/>
                <w:sz w:val="20"/>
                <w:szCs w:val="20"/>
              </w:rPr>
            </w:pPr>
            <w:r w:rsidRPr="007B4D71">
              <w:rPr>
                <w:rFonts w:ascii="MS Gothic" w:eastAsia="MS Gothic" w:hAnsi="MS Gothic" w:cs="MS Gothic" w:hint="eastAsia"/>
                <w:color w:val="auto"/>
                <w:spacing w:val="-8"/>
                <w:sz w:val="22"/>
                <w:szCs w:val="22"/>
              </w:rPr>
              <w:t>✔</w:t>
            </w:r>
          </w:p>
        </w:tc>
        <w:tc>
          <w:tcPr>
            <w:tcW w:w="593" w:type="dxa"/>
          </w:tcPr>
          <w:p w14:paraId="7A861911" w14:textId="77777777" w:rsidR="00171924" w:rsidRDefault="00171924" w:rsidP="00171924">
            <w:pPr>
              <w:spacing w:line="360" w:lineRule="auto"/>
              <w:jc w:val="both"/>
              <w:rPr>
                <w:rFonts w:ascii="Calibri" w:eastAsia="宋体" w:hAnsi="Calibri" w:cs="Calibri"/>
                <w:color w:val="auto"/>
                <w:spacing w:val="-8"/>
                <w:sz w:val="20"/>
                <w:szCs w:val="20"/>
              </w:rPr>
            </w:pPr>
          </w:p>
        </w:tc>
      </w:tr>
      <w:tr w:rsidR="00171924" w14:paraId="642F60E3" w14:textId="77777777" w:rsidTr="00D96C6E">
        <w:trPr>
          <w:trHeight w:val="2334"/>
        </w:trPr>
        <w:tc>
          <w:tcPr>
            <w:tcW w:w="691" w:type="dxa"/>
            <w:gridSpan w:val="3"/>
            <w:vMerge/>
          </w:tcPr>
          <w:p w14:paraId="779B946F" w14:textId="77777777" w:rsidR="00171924" w:rsidRDefault="00171924" w:rsidP="00171924">
            <w:pPr>
              <w:spacing w:line="360" w:lineRule="auto"/>
              <w:jc w:val="both"/>
              <w:rPr>
                <w:rFonts w:ascii="Calibri" w:eastAsia="宋体" w:hAnsi="Calibri" w:cs="Calibri"/>
                <w:color w:val="auto"/>
                <w:spacing w:val="-8"/>
                <w:sz w:val="20"/>
                <w:szCs w:val="20"/>
              </w:rPr>
            </w:pPr>
          </w:p>
        </w:tc>
        <w:tc>
          <w:tcPr>
            <w:tcW w:w="680" w:type="dxa"/>
            <w:gridSpan w:val="3"/>
            <w:vMerge/>
          </w:tcPr>
          <w:p w14:paraId="269A6F6F" w14:textId="77777777" w:rsidR="00171924" w:rsidRDefault="00171924" w:rsidP="00171924">
            <w:pPr>
              <w:spacing w:line="360" w:lineRule="auto"/>
              <w:jc w:val="both"/>
              <w:rPr>
                <w:rFonts w:ascii="Calibri" w:eastAsia="宋体" w:hAnsi="Calibri" w:cs="Calibri"/>
                <w:color w:val="auto"/>
                <w:spacing w:val="-8"/>
                <w:sz w:val="20"/>
                <w:szCs w:val="20"/>
              </w:rPr>
            </w:pPr>
          </w:p>
        </w:tc>
        <w:tc>
          <w:tcPr>
            <w:tcW w:w="710" w:type="dxa"/>
            <w:gridSpan w:val="3"/>
            <w:vMerge/>
          </w:tcPr>
          <w:p w14:paraId="0DB1CF77" w14:textId="77777777" w:rsidR="00171924" w:rsidRPr="005D2741" w:rsidRDefault="00171924" w:rsidP="00171924">
            <w:pPr>
              <w:spacing w:line="360" w:lineRule="auto"/>
              <w:jc w:val="both"/>
              <w:rPr>
                <w:rFonts w:ascii="Calibri" w:eastAsia="宋体" w:hAnsi="Calibri" w:cs="Calibri"/>
                <w:color w:val="auto"/>
                <w:spacing w:val="-9"/>
                <w:sz w:val="20"/>
                <w:szCs w:val="20"/>
              </w:rPr>
            </w:pPr>
          </w:p>
        </w:tc>
        <w:tc>
          <w:tcPr>
            <w:tcW w:w="3621" w:type="dxa"/>
            <w:gridSpan w:val="3"/>
          </w:tcPr>
          <w:p w14:paraId="6E1D37CD" w14:textId="77777777" w:rsidR="00171924" w:rsidRPr="003645BF" w:rsidRDefault="00171924" w:rsidP="00171924">
            <w:pPr>
              <w:rPr>
                <w:rFonts w:ascii="Times New Roman" w:eastAsia="宋体" w:hAnsi="Times New Roman" w:cs="Times New Roman"/>
                <w:spacing w:val="-8"/>
                <w:sz w:val="20"/>
                <w:szCs w:val="20"/>
              </w:rPr>
            </w:pPr>
            <w:r w:rsidRPr="003645BF">
              <w:rPr>
                <w:rFonts w:ascii="Times New Roman" w:eastAsia="宋体" w:hAnsi="Times New Roman" w:cs="Times New Roman"/>
                <w:b/>
                <w:bCs/>
                <w:spacing w:val="-8"/>
                <w:sz w:val="20"/>
                <w:szCs w:val="20"/>
              </w:rPr>
              <w:t>8.2.11</w:t>
            </w:r>
            <w:r w:rsidRPr="003645BF">
              <w:rPr>
                <w:rFonts w:ascii="Times New Roman" w:eastAsia="宋体" w:hAnsi="Times New Roman" w:cs="Times New Roman"/>
                <w:spacing w:val="-8"/>
                <w:sz w:val="20"/>
                <w:szCs w:val="20"/>
              </w:rPr>
              <w:t>城区合理设置自行车停车设施及公共自行车租赁网络，</w:t>
            </w:r>
            <w:proofErr w:type="gramStart"/>
            <w:r w:rsidRPr="003645BF">
              <w:rPr>
                <w:rFonts w:ascii="Times New Roman" w:eastAsia="宋体" w:hAnsi="Times New Roman" w:cs="Times New Roman"/>
                <w:spacing w:val="-8"/>
                <w:sz w:val="20"/>
                <w:szCs w:val="20"/>
              </w:rPr>
              <w:t>评价总分值</w:t>
            </w:r>
            <w:proofErr w:type="gramEnd"/>
            <w:r w:rsidRPr="003645BF">
              <w:rPr>
                <w:rFonts w:ascii="Times New Roman" w:eastAsia="宋体" w:hAnsi="Times New Roman" w:cs="Times New Roman"/>
                <w:spacing w:val="-8"/>
                <w:sz w:val="20"/>
                <w:szCs w:val="20"/>
              </w:rPr>
              <w:t>为</w:t>
            </w:r>
            <w:r w:rsidRPr="003645BF">
              <w:rPr>
                <w:rFonts w:ascii="Times New Roman" w:eastAsia="宋体" w:hAnsi="Times New Roman" w:cs="Times New Roman"/>
                <w:spacing w:val="-8"/>
                <w:sz w:val="20"/>
                <w:szCs w:val="20"/>
              </w:rPr>
              <w:t>10</w:t>
            </w:r>
            <w:r w:rsidRPr="003645BF">
              <w:rPr>
                <w:rFonts w:ascii="Times New Roman" w:eastAsia="宋体" w:hAnsi="Times New Roman" w:cs="Times New Roman"/>
                <w:spacing w:val="-8"/>
                <w:sz w:val="20"/>
                <w:szCs w:val="20"/>
              </w:rPr>
              <w:t>分，应按下列规则分别评分并累计</w:t>
            </w:r>
            <w:r w:rsidRPr="003645BF">
              <w:rPr>
                <w:rFonts w:ascii="Times New Roman" w:eastAsia="宋体" w:hAnsi="Times New Roman" w:cs="Times New Roman" w:hint="eastAsia"/>
                <w:spacing w:val="-8"/>
                <w:sz w:val="20"/>
                <w:szCs w:val="20"/>
              </w:rPr>
              <w:t>∶</w:t>
            </w:r>
          </w:p>
          <w:p w14:paraId="71F2A07E" w14:textId="77777777" w:rsidR="00171924" w:rsidRPr="003645BF" w:rsidRDefault="00171924" w:rsidP="00171924">
            <w:pPr>
              <w:ind w:firstLineChars="200" w:firstLine="370"/>
              <w:rPr>
                <w:rFonts w:ascii="Times New Roman" w:eastAsia="宋体" w:hAnsi="Times New Roman" w:cs="Times New Roman"/>
                <w:spacing w:val="-8"/>
                <w:sz w:val="20"/>
                <w:szCs w:val="20"/>
              </w:rPr>
            </w:pPr>
            <w:r w:rsidRPr="002B03AF">
              <w:rPr>
                <w:rFonts w:ascii="Times New Roman" w:eastAsia="宋体" w:hAnsi="Times New Roman" w:cs="Times New Roman"/>
                <w:b/>
                <w:bCs/>
                <w:spacing w:val="-8"/>
                <w:sz w:val="20"/>
                <w:szCs w:val="20"/>
              </w:rPr>
              <w:t>1</w:t>
            </w:r>
            <w:r w:rsidRPr="003645BF">
              <w:rPr>
                <w:rFonts w:ascii="Times New Roman" w:eastAsia="宋体" w:hAnsi="Times New Roman" w:cs="Times New Roman"/>
                <w:spacing w:val="-8"/>
                <w:sz w:val="20"/>
                <w:szCs w:val="20"/>
              </w:rPr>
              <w:t>城区在公交枢纽和公共活动场所设置自行车停车设施，得</w:t>
            </w:r>
            <w:r w:rsidRPr="003645BF">
              <w:rPr>
                <w:rFonts w:ascii="Times New Roman" w:eastAsia="宋体" w:hAnsi="Times New Roman" w:cs="Times New Roman"/>
                <w:spacing w:val="-8"/>
                <w:sz w:val="20"/>
                <w:szCs w:val="20"/>
              </w:rPr>
              <w:t>5</w:t>
            </w:r>
            <w:r w:rsidRPr="003645BF">
              <w:rPr>
                <w:rFonts w:ascii="Times New Roman" w:eastAsia="宋体" w:hAnsi="Times New Roman" w:cs="Times New Roman"/>
                <w:spacing w:val="-8"/>
                <w:sz w:val="20"/>
                <w:szCs w:val="20"/>
              </w:rPr>
              <w:t>分</w:t>
            </w:r>
            <w:r w:rsidRPr="003645BF">
              <w:rPr>
                <w:rFonts w:ascii="Times New Roman" w:eastAsia="宋体" w:hAnsi="Times New Roman" w:cs="Times New Roman"/>
                <w:spacing w:val="-8"/>
                <w:sz w:val="20"/>
                <w:szCs w:val="20"/>
              </w:rPr>
              <w:t>;</w:t>
            </w:r>
          </w:p>
          <w:p w14:paraId="5D9E9368" w14:textId="0403E6B5" w:rsidR="00171924" w:rsidRPr="005D2741" w:rsidRDefault="00171924" w:rsidP="00171924">
            <w:pPr>
              <w:ind w:firstLineChars="200" w:firstLine="370"/>
              <w:jc w:val="both"/>
              <w:rPr>
                <w:rFonts w:ascii="Calibri" w:eastAsia="宋体" w:hAnsi="Calibri" w:cs="Calibri"/>
                <w:color w:val="auto"/>
                <w:spacing w:val="-9"/>
                <w:sz w:val="20"/>
                <w:szCs w:val="20"/>
              </w:rPr>
            </w:pPr>
            <w:r w:rsidRPr="002B03AF">
              <w:rPr>
                <w:rFonts w:ascii="Times New Roman" w:eastAsia="宋体" w:hAnsi="Times New Roman" w:cs="Times New Roman"/>
                <w:b/>
                <w:bCs/>
                <w:spacing w:val="-8"/>
                <w:sz w:val="20"/>
                <w:szCs w:val="20"/>
              </w:rPr>
              <w:t>2</w:t>
            </w:r>
            <w:r w:rsidRPr="003645BF">
              <w:rPr>
                <w:rFonts w:ascii="Times New Roman" w:eastAsia="宋体" w:hAnsi="Times New Roman" w:cs="Times New Roman"/>
                <w:spacing w:val="-8"/>
                <w:sz w:val="20"/>
                <w:szCs w:val="20"/>
              </w:rPr>
              <w:t>城区形成完善的公共自行车租赁网络，每个公共自行车租赁网点有足够的配车和停车设施，取、还车便捷，设备运转良好，评价分值为</w:t>
            </w:r>
            <w:r w:rsidRPr="003645BF">
              <w:rPr>
                <w:rFonts w:ascii="Times New Roman" w:eastAsia="宋体" w:hAnsi="Times New Roman" w:cs="Times New Roman"/>
                <w:spacing w:val="-8"/>
                <w:sz w:val="20"/>
                <w:szCs w:val="20"/>
              </w:rPr>
              <w:t>5</w:t>
            </w:r>
            <w:r w:rsidRPr="003645BF">
              <w:rPr>
                <w:rFonts w:ascii="Times New Roman" w:eastAsia="宋体" w:hAnsi="Times New Roman" w:cs="Times New Roman"/>
                <w:spacing w:val="-8"/>
                <w:sz w:val="20"/>
                <w:szCs w:val="20"/>
              </w:rPr>
              <w:t>分。</w:t>
            </w:r>
          </w:p>
        </w:tc>
        <w:tc>
          <w:tcPr>
            <w:tcW w:w="697" w:type="dxa"/>
            <w:gridSpan w:val="3"/>
            <w:vAlign w:val="center"/>
          </w:tcPr>
          <w:p w14:paraId="2789EC47" w14:textId="1026133C" w:rsidR="00171924" w:rsidRDefault="00171924" w:rsidP="00171924">
            <w:pPr>
              <w:spacing w:line="360" w:lineRule="auto"/>
              <w:jc w:val="center"/>
              <w:rPr>
                <w:rFonts w:ascii="Calibri" w:eastAsia="宋体" w:hAnsi="Calibri" w:cs="Calibri"/>
                <w:color w:val="auto"/>
                <w:spacing w:val="-8"/>
                <w:sz w:val="20"/>
                <w:szCs w:val="20"/>
              </w:rPr>
            </w:pPr>
            <w:r w:rsidRPr="007B4D71">
              <w:rPr>
                <w:rFonts w:ascii="Calibri" w:eastAsia="宋体" w:hAnsi="Calibri" w:cs="Calibri" w:hint="eastAsia"/>
                <w:color w:val="auto"/>
                <w:spacing w:val="-8"/>
                <w:sz w:val="22"/>
                <w:szCs w:val="22"/>
              </w:rPr>
              <w:t>1</w:t>
            </w:r>
            <w:r w:rsidRPr="007B4D71">
              <w:rPr>
                <w:rFonts w:ascii="Calibri" w:eastAsia="宋体" w:hAnsi="Calibri" w:cs="Calibri"/>
                <w:color w:val="auto"/>
                <w:spacing w:val="-8"/>
                <w:sz w:val="22"/>
                <w:szCs w:val="22"/>
              </w:rPr>
              <w:t>0</w:t>
            </w:r>
          </w:p>
        </w:tc>
        <w:tc>
          <w:tcPr>
            <w:tcW w:w="697" w:type="dxa"/>
            <w:gridSpan w:val="2"/>
            <w:vAlign w:val="center"/>
          </w:tcPr>
          <w:p w14:paraId="713A1E0E" w14:textId="1FBCAE4E" w:rsidR="00171924" w:rsidRDefault="00171924" w:rsidP="00171924">
            <w:pPr>
              <w:spacing w:line="360" w:lineRule="auto"/>
              <w:jc w:val="center"/>
              <w:rPr>
                <w:rFonts w:ascii="Calibri" w:eastAsia="宋体" w:hAnsi="Calibri" w:cs="Calibri"/>
                <w:color w:val="auto"/>
                <w:spacing w:val="-8"/>
                <w:sz w:val="20"/>
                <w:szCs w:val="20"/>
              </w:rPr>
            </w:pPr>
            <w:r w:rsidRPr="007B4D71">
              <w:rPr>
                <w:rFonts w:ascii="MS Gothic" w:eastAsia="MS Gothic" w:hAnsi="MS Gothic" w:cs="MS Gothic" w:hint="eastAsia"/>
                <w:color w:val="auto"/>
                <w:spacing w:val="-8"/>
                <w:sz w:val="22"/>
                <w:szCs w:val="22"/>
              </w:rPr>
              <w:t>✔</w:t>
            </w:r>
          </w:p>
        </w:tc>
        <w:tc>
          <w:tcPr>
            <w:tcW w:w="607" w:type="dxa"/>
            <w:vAlign w:val="center"/>
          </w:tcPr>
          <w:p w14:paraId="5D9FFD1D" w14:textId="2477A115" w:rsidR="00171924" w:rsidRDefault="00171924" w:rsidP="00171924">
            <w:pPr>
              <w:spacing w:line="360" w:lineRule="auto"/>
              <w:jc w:val="center"/>
              <w:rPr>
                <w:rFonts w:ascii="Calibri" w:eastAsia="宋体" w:hAnsi="Calibri" w:cs="Calibri"/>
                <w:color w:val="auto"/>
                <w:spacing w:val="-8"/>
                <w:sz w:val="20"/>
                <w:szCs w:val="20"/>
              </w:rPr>
            </w:pPr>
            <w:r w:rsidRPr="007B4D71">
              <w:rPr>
                <w:rFonts w:ascii="MS Gothic" w:eastAsia="MS Gothic" w:hAnsi="MS Gothic" w:cs="MS Gothic" w:hint="eastAsia"/>
                <w:color w:val="auto"/>
                <w:spacing w:val="-8"/>
                <w:sz w:val="22"/>
                <w:szCs w:val="22"/>
              </w:rPr>
              <w:t>✔</w:t>
            </w:r>
          </w:p>
        </w:tc>
        <w:tc>
          <w:tcPr>
            <w:tcW w:w="593" w:type="dxa"/>
          </w:tcPr>
          <w:p w14:paraId="5DBE2F74" w14:textId="77777777" w:rsidR="00171924" w:rsidRDefault="00171924" w:rsidP="00171924">
            <w:pPr>
              <w:spacing w:line="360" w:lineRule="auto"/>
              <w:jc w:val="both"/>
              <w:rPr>
                <w:rFonts w:ascii="Calibri" w:eastAsia="宋体" w:hAnsi="Calibri" w:cs="Calibri"/>
                <w:color w:val="auto"/>
                <w:spacing w:val="-8"/>
                <w:sz w:val="20"/>
                <w:szCs w:val="20"/>
              </w:rPr>
            </w:pPr>
          </w:p>
        </w:tc>
      </w:tr>
      <w:tr w:rsidR="00171924" w14:paraId="4EF34A09" w14:textId="77777777" w:rsidTr="008C5E0F">
        <w:trPr>
          <w:trHeight w:val="778"/>
        </w:trPr>
        <w:tc>
          <w:tcPr>
            <w:tcW w:w="691" w:type="dxa"/>
            <w:gridSpan w:val="3"/>
            <w:vMerge/>
          </w:tcPr>
          <w:p w14:paraId="5E996B45" w14:textId="77777777" w:rsidR="00171924" w:rsidRDefault="00171924" w:rsidP="00171924">
            <w:pPr>
              <w:spacing w:line="360" w:lineRule="auto"/>
              <w:jc w:val="both"/>
              <w:rPr>
                <w:rFonts w:ascii="Calibri" w:eastAsia="宋体" w:hAnsi="Calibri" w:cs="Calibri"/>
                <w:color w:val="auto"/>
                <w:spacing w:val="-8"/>
                <w:sz w:val="20"/>
                <w:szCs w:val="20"/>
              </w:rPr>
            </w:pPr>
          </w:p>
        </w:tc>
        <w:tc>
          <w:tcPr>
            <w:tcW w:w="680" w:type="dxa"/>
            <w:gridSpan w:val="3"/>
            <w:vMerge/>
          </w:tcPr>
          <w:p w14:paraId="3EB529FB" w14:textId="77777777" w:rsidR="00171924" w:rsidRDefault="00171924" w:rsidP="00171924">
            <w:pPr>
              <w:spacing w:line="360" w:lineRule="auto"/>
              <w:jc w:val="both"/>
              <w:rPr>
                <w:rFonts w:ascii="Calibri" w:eastAsia="宋体" w:hAnsi="Calibri" w:cs="Calibri"/>
                <w:color w:val="auto"/>
                <w:spacing w:val="-8"/>
                <w:sz w:val="20"/>
                <w:szCs w:val="20"/>
              </w:rPr>
            </w:pPr>
          </w:p>
        </w:tc>
        <w:tc>
          <w:tcPr>
            <w:tcW w:w="710" w:type="dxa"/>
            <w:gridSpan w:val="3"/>
            <w:vMerge w:val="restart"/>
            <w:textDirection w:val="tbRlV"/>
            <w:vAlign w:val="center"/>
          </w:tcPr>
          <w:p w14:paraId="47185BF3" w14:textId="435D7587" w:rsidR="00171924" w:rsidRPr="005D2741" w:rsidRDefault="00171924" w:rsidP="00171924">
            <w:pPr>
              <w:spacing w:line="360" w:lineRule="auto"/>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交通管理</w:t>
            </w:r>
          </w:p>
        </w:tc>
        <w:tc>
          <w:tcPr>
            <w:tcW w:w="3621" w:type="dxa"/>
            <w:gridSpan w:val="3"/>
            <w:vAlign w:val="center"/>
          </w:tcPr>
          <w:p w14:paraId="055D024E" w14:textId="370F105F" w:rsidR="00171924" w:rsidRPr="005D2741" w:rsidRDefault="00171924" w:rsidP="00171924">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8.2.1</w:t>
            </w:r>
            <w:r>
              <w:rPr>
                <w:rFonts w:ascii="Times New Roman" w:eastAsia="宋体" w:hAnsi="Times New Roman" w:cs="Times New Roman"/>
                <w:b/>
                <w:bCs/>
                <w:spacing w:val="-8"/>
                <w:sz w:val="20"/>
                <w:szCs w:val="20"/>
              </w:rPr>
              <w:t>2</w:t>
            </w:r>
            <w:r w:rsidRPr="00402F7D">
              <w:rPr>
                <w:rFonts w:ascii="Times New Roman" w:eastAsia="宋体" w:hAnsi="Times New Roman" w:cs="Times New Roman"/>
                <w:spacing w:val="-8"/>
                <w:sz w:val="20"/>
                <w:szCs w:val="20"/>
              </w:rPr>
              <w:t>城区制定有效减少机动车交通运输量的管理措施，评价分值为</w:t>
            </w:r>
            <w:r w:rsidRPr="00402F7D">
              <w:rPr>
                <w:rFonts w:ascii="Times New Roman" w:eastAsia="宋体" w:hAnsi="Times New Roman" w:cs="Times New Roman"/>
                <w:spacing w:val="-8"/>
                <w:sz w:val="20"/>
                <w:szCs w:val="20"/>
              </w:rPr>
              <w:t>5</w:t>
            </w:r>
            <w:r w:rsidRPr="00402F7D">
              <w:rPr>
                <w:rFonts w:ascii="Times New Roman" w:eastAsia="宋体" w:hAnsi="Times New Roman" w:cs="Times New Roman"/>
                <w:spacing w:val="-8"/>
                <w:sz w:val="20"/>
                <w:szCs w:val="20"/>
              </w:rPr>
              <w:t>分。</w:t>
            </w:r>
          </w:p>
        </w:tc>
        <w:tc>
          <w:tcPr>
            <w:tcW w:w="697" w:type="dxa"/>
            <w:gridSpan w:val="3"/>
            <w:vAlign w:val="center"/>
          </w:tcPr>
          <w:p w14:paraId="5C2E2B86" w14:textId="36A68ABF" w:rsidR="00171924" w:rsidRDefault="00171924" w:rsidP="00171924">
            <w:pPr>
              <w:spacing w:line="360" w:lineRule="auto"/>
              <w:jc w:val="center"/>
              <w:rPr>
                <w:rFonts w:ascii="Calibri" w:eastAsia="宋体" w:hAnsi="Calibri" w:cs="Calibri"/>
                <w:color w:val="auto"/>
                <w:spacing w:val="-8"/>
                <w:sz w:val="20"/>
                <w:szCs w:val="20"/>
              </w:rPr>
            </w:pPr>
            <w:r w:rsidRPr="00031CC6">
              <w:rPr>
                <w:rFonts w:ascii="Calibri" w:eastAsia="宋体" w:hAnsi="Calibri" w:cs="Calibri" w:hint="eastAsia"/>
                <w:color w:val="auto"/>
                <w:spacing w:val="-8"/>
                <w:sz w:val="22"/>
                <w:szCs w:val="22"/>
              </w:rPr>
              <w:t>5</w:t>
            </w:r>
          </w:p>
        </w:tc>
        <w:tc>
          <w:tcPr>
            <w:tcW w:w="697" w:type="dxa"/>
            <w:gridSpan w:val="2"/>
            <w:vAlign w:val="center"/>
          </w:tcPr>
          <w:p w14:paraId="72488E91" w14:textId="2E258E31" w:rsidR="00171924" w:rsidRDefault="00171924" w:rsidP="00171924">
            <w:pPr>
              <w:spacing w:line="360" w:lineRule="auto"/>
              <w:jc w:val="center"/>
              <w:rPr>
                <w:rFonts w:ascii="Calibri" w:eastAsia="宋体" w:hAnsi="Calibri" w:cs="Calibri"/>
                <w:color w:val="auto"/>
                <w:spacing w:val="-8"/>
                <w:sz w:val="20"/>
                <w:szCs w:val="20"/>
              </w:rPr>
            </w:pPr>
            <w:r w:rsidRPr="00031CC6">
              <w:rPr>
                <w:rFonts w:ascii="MS Gothic" w:eastAsia="MS Gothic" w:hAnsi="MS Gothic" w:cs="MS Gothic" w:hint="eastAsia"/>
                <w:color w:val="auto"/>
                <w:spacing w:val="-8"/>
                <w:sz w:val="22"/>
                <w:szCs w:val="22"/>
              </w:rPr>
              <w:t>✔</w:t>
            </w:r>
          </w:p>
        </w:tc>
        <w:tc>
          <w:tcPr>
            <w:tcW w:w="607" w:type="dxa"/>
            <w:vAlign w:val="center"/>
          </w:tcPr>
          <w:p w14:paraId="6492372D" w14:textId="71CCA83E" w:rsidR="00171924" w:rsidRDefault="00171924" w:rsidP="00171924">
            <w:pPr>
              <w:spacing w:line="360" w:lineRule="auto"/>
              <w:jc w:val="center"/>
              <w:rPr>
                <w:rFonts w:ascii="Calibri" w:eastAsia="宋体" w:hAnsi="Calibri" w:cs="Calibri"/>
                <w:color w:val="auto"/>
                <w:spacing w:val="-8"/>
                <w:sz w:val="20"/>
                <w:szCs w:val="20"/>
              </w:rPr>
            </w:pPr>
            <w:r w:rsidRPr="00031CC6">
              <w:rPr>
                <w:rFonts w:ascii="MS Gothic" w:eastAsia="MS Gothic" w:hAnsi="MS Gothic" w:cs="MS Gothic" w:hint="eastAsia"/>
                <w:color w:val="auto"/>
                <w:spacing w:val="-8"/>
                <w:sz w:val="22"/>
                <w:szCs w:val="22"/>
              </w:rPr>
              <w:t>✔</w:t>
            </w:r>
          </w:p>
        </w:tc>
        <w:tc>
          <w:tcPr>
            <w:tcW w:w="593" w:type="dxa"/>
          </w:tcPr>
          <w:p w14:paraId="585BA5C5" w14:textId="77777777" w:rsidR="00171924" w:rsidRDefault="00171924" w:rsidP="00171924">
            <w:pPr>
              <w:spacing w:line="360" w:lineRule="auto"/>
              <w:jc w:val="both"/>
              <w:rPr>
                <w:rFonts w:ascii="Calibri" w:eastAsia="宋体" w:hAnsi="Calibri" w:cs="Calibri"/>
                <w:color w:val="auto"/>
                <w:spacing w:val="-8"/>
                <w:sz w:val="20"/>
                <w:szCs w:val="20"/>
              </w:rPr>
            </w:pPr>
          </w:p>
        </w:tc>
      </w:tr>
      <w:tr w:rsidR="00171924" w14:paraId="7DD51E1C" w14:textId="77777777" w:rsidTr="00553147">
        <w:trPr>
          <w:trHeight w:val="778"/>
        </w:trPr>
        <w:tc>
          <w:tcPr>
            <w:tcW w:w="691" w:type="dxa"/>
            <w:gridSpan w:val="3"/>
            <w:vMerge/>
          </w:tcPr>
          <w:p w14:paraId="073381BE" w14:textId="77777777" w:rsidR="00171924" w:rsidRDefault="00171924" w:rsidP="00171924">
            <w:pPr>
              <w:spacing w:line="360" w:lineRule="auto"/>
              <w:jc w:val="both"/>
              <w:rPr>
                <w:rFonts w:ascii="Calibri" w:eastAsia="宋体" w:hAnsi="Calibri" w:cs="Calibri"/>
                <w:color w:val="auto"/>
                <w:spacing w:val="-8"/>
                <w:sz w:val="20"/>
                <w:szCs w:val="20"/>
              </w:rPr>
            </w:pPr>
          </w:p>
        </w:tc>
        <w:tc>
          <w:tcPr>
            <w:tcW w:w="680" w:type="dxa"/>
            <w:gridSpan w:val="3"/>
            <w:vMerge/>
          </w:tcPr>
          <w:p w14:paraId="5E050CF2" w14:textId="77777777" w:rsidR="00171924" w:rsidRDefault="00171924" w:rsidP="00171924">
            <w:pPr>
              <w:spacing w:line="360" w:lineRule="auto"/>
              <w:jc w:val="both"/>
              <w:rPr>
                <w:rFonts w:ascii="Calibri" w:eastAsia="宋体" w:hAnsi="Calibri" w:cs="Calibri"/>
                <w:color w:val="auto"/>
                <w:spacing w:val="-8"/>
                <w:sz w:val="20"/>
                <w:szCs w:val="20"/>
              </w:rPr>
            </w:pPr>
          </w:p>
        </w:tc>
        <w:tc>
          <w:tcPr>
            <w:tcW w:w="710" w:type="dxa"/>
            <w:gridSpan w:val="3"/>
            <w:vMerge/>
          </w:tcPr>
          <w:p w14:paraId="02CE7F3A" w14:textId="77777777" w:rsidR="00171924" w:rsidRPr="005D2741" w:rsidRDefault="00171924" w:rsidP="00171924">
            <w:pPr>
              <w:spacing w:line="360" w:lineRule="auto"/>
              <w:jc w:val="both"/>
              <w:rPr>
                <w:rFonts w:ascii="Calibri" w:eastAsia="宋体" w:hAnsi="Calibri" w:cs="Calibri"/>
                <w:color w:val="auto"/>
                <w:spacing w:val="-9"/>
                <w:sz w:val="20"/>
                <w:szCs w:val="20"/>
              </w:rPr>
            </w:pPr>
          </w:p>
        </w:tc>
        <w:tc>
          <w:tcPr>
            <w:tcW w:w="3621" w:type="dxa"/>
            <w:gridSpan w:val="3"/>
            <w:vAlign w:val="center"/>
          </w:tcPr>
          <w:p w14:paraId="15D23E80" w14:textId="37AA1265" w:rsidR="00171924" w:rsidRPr="005D2741" w:rsidRDefault="00171924" w:rsidP="00171924">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8.2.1</w:t>
            </w:r>
            <w:r>
              <w:rPr>
                <w:rFonts w:ascii="Times New Roman" w:eastAsia="宋体" w:hAnsi="Times New Roman" w:cs="Times New Roman"/>
                <w:b/>
                <w:bCs/>
                <w:spacing w:val="-8"/>
                <w:sz w:val="20"/>
                <w:szCs w:val="20"/>
              </w:rPr>
              <w:t>3</w:t>
            </w:r>
            <w:r w:rsidRPr="00402F7D">
              <w:rPr>
                <w:rFonts w:ascii="Times New Roman" w:eastAsia="宋体" w:hAnsi="Times New Roman" w:cs="Times New Roman"/>
                <w:spacing w:val="-8"/>
                <w:sz w:val="20"/>
                <w:szCs w:val="20"/>
              </w:rPr>
              <w:t>城区制定鼓励使用环保能源动力车的措施，评价分值为</w:t>
            </w:r>
            <w:r w:rsidRPr="00402F7D">
              <w:rPr>
                <w:rFonts w:ascii="Times New Roman" w:eastAsia="宋体" w:hAnsi="Times New Roman" w:cs="Times New Roman"/>
                <w:spacing w:val="-8"/>
                <w:sz w:val="20"/>
                <w:szCs w:val="20"/>
              </w:rPr>
              <w:t>5</w:t>
            </w:r>
            <w:r w:rsidRPr="00402F7D">
              <w:rPr>
                <w:rFonts w:ascii="Times New Roman" w:eastAsia="宋体" w:hAnsi="Times New Roman" w:cs="Times New Roman"/>
                <w:spacing w:val="-8"/>
                <w:sz w:val="20"/>
                <w:szCs w:val="20"/>
              </w:rPr>
              <w:t>分。</w:t>
            </w:r>
          </w:p>
        </w:tc>
        <w:tc>
          <w:tcPr>
            <w:tcW w:w="697" w:type="dxa"/>
            <w:gridSpan w:val="3"/>
            <w:vAlign w:val="center"/>
          </w:tcPr>
          <w:p w14:paraId="3DB47949" w14:textId="23206188" w:rsidR="00171924" w:rsidRDefault="00171924" w:rsidP="00171924">
            <w:pPr>
              <w:spacing w:line="360" w:lineRule="auto"/>
              <w:jc w:val="center"/>
              <w:rPr>
                <w:rFonts w:ascii="Calibri" w:eastAsia="宋体" w:hAnsi="Calibri" w:cs="Calibri"/>
                <w:color w:val="auto"/>
                <w:spacing w:val="-8"/>
                <w:sz w:val="20"/>
                <w:szCs w:val="20"/>
              </w:rPr>
            </w:pPr>
            <w:r w:rsidRPr="00031CC6">
              <w:rPr>
                <w:rFonts w:ascii="Calibri" w:eastAsia="宋体" w:hAnsi="Calibri" w:cs="Calibri" w:hint="eastAsia"/>
                <w:color w:val="auto"/>
                <w:spacing w:val="-8"/>
                <w:sz w:val="22"/>
                <w:szCs w:val="22"/>
              </w:rPr>
              <w:t>5</w:t>
            </w:r>
          </w:p>
        </w:tc>
        <w:tc>
          <w:tcPr>
            <w:tcW w:w="697" w:type="dxa"/>
            <w:gridSpan w:val="2"/>
            <w:vAlign w:val="center"/>
          </w:tcPr>
          <w:p w14:paraId="4F9DB59E" w14:textId="2C4A65F7" w:rsidR="00171924" w:rsidRDefault="00171924" w:rsidP="00171924">
            <w:pPr>
              <w:spacing w:line="360" w:lineRule="auto"/>
              <w:jc w:val="center"/>
              <w:rPr>
                <w:rFonts w:ascii="Calibri" w:eastAsia="宋体" w:hAnsi="Calibri" w:cs="Calibri"/>
                <w:color w:val="auto"/>
                <w:spacing w:val="-8"/>
                <w:sz w:val="20"/>
                <w:szCs w:val="20"/>
              </w:rPr>
            </w:pPr>
            <w:r w:rsidRPr="00031CC6">
              <w:rPr>
                <w:rFonts w:ascii="MS Gothic" w:eastAsia="MS Gothic" w:hAnsi="MS Gothic" w:cs="MS Gothic" w:hint="eastAsia"/>
                <w:color w:val="auto"/>
                <w:spacing w:val="-8"/>
                <w:sz w:val="22"/>
                <w:szCs w:val="22"/>
              </w:rPr>
              <w:t>✔</w:t>
            </w:r>
          </w:p>
        </w:tc>
        <w:tc>
          <w:tcPr>
            <w:tcW w:w="607" w:type="dxa"/>
            <w:vAlign w:val="center"/>
          </w:tcPr>
          <w:p w14:paraId="704D4EE7" w14:textId="3D367A1D" w:rsidR="00171924" w:rsidRDefault="00171924" w:rsidP="00171924">
            <w:pPr>
              <w:spacing w:line="360" w:lineRule="auto"/>
              <w:jc w:val="center"/>
              <w:rPr>
                <w:rFonts w:ascii="Calibri" w:eastAsia="宋体" w:hAnsi="Calibri" w:cs="Calibri"/>
                <w:color w:val="auto"/>
                <w:spacing w:val="-8"/>
                <w:sz w:val="20"/>
                <w:szCs w:val="20"/>
              </w:rPr>
            </w:pPr>
            <w:r w:rsidRPr="00031CC6">
              <w:rPr>
                <w:rFonts w:ascii="MS Gothic" w:eastAsia="MS Gothic" w:hAnsi="MS Gothic" w:cs="MS Gothic" w:hint="eastAsia"/>
                <w:color w:val="auto"/>
                <w:spacing w:val="-8"/>
                <w:sz w:val="22"/>
                <w:szCs w:val="22"/>
              </w:rPr>
              <w:t>✔</w:t>
            </w:r>
          </w:p>
        </w:tc>
        <w:tc>
          <w:tcPr>
            <w:tcW w:w="593" w:type="dxa"/>
          </w:tcPr>
          <w:p w14:paraId="60D8F252" w14:textId="77777777" w:rsidR="00171924" w:rsidRDefault="00171924" w:rsidP="00171924">
            <w:pPr>
              <w:spacing w:line="360" w:lineRule="auto"/>
              <w:jc w:val="both"/>
              <w:rPr>
                <w:rFonts w:ascii="Calibri" w:eastAsia="宋体" w:hAnsi="Calibri" w:cs="Calibri"/>
                <w:color w:val="auto"/>
                <w:spacing w:val="-8"/>
                <w:sz w:val="20"/>
                <w:szCs w:val="20"/>
              </w:rPr>
            </w:pPr>
          </w:p>
        </w:tc>
      </w:tr>
      <w:tr w:rsidR="00171924" w14:paraId="4C8CAF33" w14:textId="77777777" w:rsidTr="00EE560A">
        <w:trPr>
          <w:trHeight w:val="778"/>
        </w:trPr>
        <w:tc>
          <w:tcPr>
            <w:tcW w:w="691" w:type="dxa"/>
            <w:gridSpan w:val="3"/>
            <w:vMerge/>
          </w:tcPr>
          <w:p w14:paraId="35DA1F6A" w14:textId="77777777" w:rsidR="00171924" w:rsidRDefault="00171924" w:rsidP="00171924">
            <w:pPr>
              <w:spacing w:line="360" w:lineRule="auto"/>
              <w:jc w:val="both"/>
              <w:rPr>
                <w:rFonts w:ascii="Calibri" w:eastAsia="宋体" w:hAnsi="Calibri" w:cs="Calibri"/>
                <w:color w:val="auto"/>
                <w:spacing w:val="-8"/>
                <w:sz w:val="20"/>
                <w:szCs w:val="20"/>
              </w:rPr>
            </w:pPr>
          </w:p>
        </w:tc>
        <w:tc>
          <w:tcPr>
            <w:tcW w:w="680" w:type="dxa"/>
            <w:gridSpan w:val="3"/>
            <w:vMerge/>
          </w:tcPr>
          <w:p w14:paraId="0BF3FF33" w14:textId="77777777" w:rsidR="00171924" w:rsidRDefault="00171924" w:rsidP="00171924">
            <w:pPr>
              <w:spacing w:line="360" w:lineRule="auto"/>
              <w:jc w:val="both"/>
              <w:rPr>
                <w:rFonts w:ascii="Calibri" w:eastAsia="宋体" w:hAnsi="Calibri" w:cs="Calibri"/>
                <w:color w:val="auto"/>
                <w:spacing w:val="-8"/>
                <w:sz w:val="20"/>
                <w:szCs w:val="20"/>
              </w:rPr>
            </w:pPr>
          </w:p>
        </w:tc>
        <w:tc>
          <w:tcPr>
            <w:tcW w:w="710" w:type="dxa"/>
            <w:gridSpan w:val="3"/>
            <w:vMerge/>
          </w:tcPr>
          <w:p w14:paraId="2A920B44" w14:textId="77777777" w:rsidR="00171924" w:rsidRPr="005D2741" w:rsidRDefault="00171924" w:rsidP="00171924">
            <w:pPr>
              <w:spacing w:line="360" w:lineRule="auto"/>
              <w:jc w:val="both"/>
              <w:rPr>
                <w:rFonts w:ascii="Calibri" w:eastAsia="宋体" w:hAnsi="Calibri" w:cs="Calibri"/>
                <w:color w:val="auto"/>
                <w:spacing w:val="-9"/>
                <w:sz w:val="20"/>
                <w:szCs w:val="20"/>
              </w:rPr>
            </w:pPr>
          </w:p>
        </w:tc>
        <w:tc>
          <w:tcPr>
            <w:tcW w:w="3621" w:type="dxa"/>
            <w:gridSpan w:val="3"/>
            <w:vAlign w:val="center"/>
          </w:tcPr>
          <w:p w14:paraId="34763096" w14:textId="29F6DD3F" w:rsidR="00171924" w:rsidRPr="005D2741" w:rsidRDefault="00171924" w:rsidP="00171924">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8.2.1</w:t>
            </w:r>
            <w:r>
              <w:rPr>
                <w:rFonts w:ascii="Times New Roman" w:eastAsia="宋体" w:hAnsi="Times New Roman" w:cs="Times New Roman"/>
                <w:b/>
                <w:bCs/>
                <w:spacing w:val="-8"/>
                <w:sz w:val="20"/>
                <w:szCs w:val="20"/>
              </w:rPr>
              <w:t>4</w:t>
            </w:r>
            <w:r w:rsidRPr="00402F7D">
              <w:rPr>
                <w:rFonts w:ascii="Times New Roman" w:eastAsia="宋体" w:hAnsi="Times New Roman" w:cs="Times New Roman"/>
                <w:spacing w:val="-8"/>
                <w:sz w:val="20"/>
                <w:szCs w:val="20"/>
              </w:rPr>
              <w:t>城区制定停车换乘的管理措施，评价分值为</w:t>
            </w:r>
            <w:r w:rsidRPr="00402F7D">
              <w:rPr>
                <w:rFonts w:ascii="Times New Roman" w:eastAsia="宋体" w:hAnsi="Times New Roman" w:cs="Times New Roman"/>
                <w:spacing w:val="-8"/>
                <w:sz w:val="20"/>
                <w:szCs w:val="20"/>
              </w:rPr>
              <w:t>5</w:t>
            </w:r>
            <w:r w:rsidRPr="00402F7D">
              <w:rPr>
                <w:rFonts w:ascii="Times New Roman" w:eastAsia="宋体" w:hAnsi="Times New Roman" w:cs="Times New Roman"/>
                <w:spacing w:val="-8"/>
                <w:sz w:val="20"/>
                <w:szCs w:val="20"/>
              </w:rPr>
              <w:t>分。</w:t>
            </w:r>
          </w:p>
        </w:tc>
        <w:tc>
          <w:tcPr>
            <w:tcW w:w="697" w:type="dxa"/>
            <w:gridSpan w:val="3"/>
            <w:vAlign w:val="center"/>
          </w:tcPr>
          <w:p w14:paraId="3532C7A1" w14:textId="0912F5DC" w:rsidR="00171924" w:rsidRDefault="00171924" w:rsidP="00171924">
            <w:pPr>
              <w:spacing w:line="360" w:lineRule="auto"/>
              <w:jc w:val="center"/>
              <w:rPr>
                <w:rFonts w:ascii="Calibri" w:eastAsia="宋体" w:hAnsi="Calibri" w:cs="Calibri"/>
                <w:color w:val="auto"/>
                <w:spacing w:val="-8"/>
                <w:sz w:val="20"/>
                <w:szCs w:val="20"/>
              </w:rPr>
            </w:pPr>
            <w:r w:rsidRPr="00031CC6">
              <w:rPr>
                <w:rFonts w:ascii="Calibri" w:eastAsia="宋体" w:hAnsi="Calibri" w:cs="Calibri" w:hint="eastAsia"/>
                <w:color w:val="auto"/>
                <w:spacing w:val="-8"/>
                <w:sz w:val="22"/>
                <w:szCs w:val="22"/>
              </w:rPr>
              <w:t>5</w:t>
            </w:r>
          </w:p>
        </w:tc>
        <w:tc>
          <w:tcPr>
            <w:tcW w:w="697" w:type="dxa"/>
            <w:gridSpan w:val="2"/>
            <w:vAlign w:val="center"/>
          </w:tcPr>
          <w:p w14:paraId="78213CDB" w14:textId="376EAD26" w:rsidR="00171924" w:rsidRDefault="00171924" w:rsidP="00171924">
            <w:pPr>
              <w:spacing w:line="360" w:lineRule="auto"/>
              <w:jc w:val="center"/>
              <w:rPr>
                <w:rFonts w:ascii="Calibri" w:eastAsia="宋体" w:hAnsi="Calibri" w:cs="Calibri"/>
                <w:color w:val="auto"/>
                <w:spacing w:val="-8"/>
                <w:sz w:val="20"/>
                <w:szCs w:val="20"/>
              </w:rPr>
            </w:pPr>
            <w:r w:rsidRPr="00031CC6">
              <w:rPr>
                <w:rFonts w:ascii="MS Gothic" w:eastAsia="MS Gothic" w:hAnsi="MS Gothic" w:cs="MS Gothic" w:hint="eastAsia"/>
                <w:color w:val="auto"/>
                <w:spacing w:val="-8"/>
                <w:sz w:val="22"/>
                <w:szCs w:val="22"/>
              </w:rPr>
              <w:t>✔</w:t>
            </w:r>
          </w:p>
        </w:tc>
        <w:tc>
          <w:tcPr>
            <w:tcW w:w="607" w:type="dxa"/>
            <w:vAlign w:val="center"/>
          </w:tcPr>
          <w:p w14:paraId="2E28A7CD" w14:textId="2BF5556F" w:rsidR="00171924" w:rsidRDefault="00171924" w:rsidP="00171924">
            <w:pPr>
              <w:spacing w:line="360" w:lineRule="auto"/>
              <w:jc w:val="center"/>
              <w:rPr>
                <w:rFonts w:ascii="Calibri" w:eastAsia="宋体" w:hAnsi="Calibri" w:cs="Calibri"/>
                <w:color w:val="auto"/>
                <w:spacing w:val="-8"/>
                <w:sz w:val="20"/>
                <w:szCs w:val="20"/>
              </w:rPr>
            </w:pPr>
            <w:r w:rsidRPr="00031CC6">
              <w:rPr>
                <w:rFonts w:ascii="MS Gothic" w:eastAsia="MS Gothic" w:hAnsi="MS Gothic" w:cs="MS Gothic" w:hint="eastAsia"/>
                <w:color w:val="auto"/>
                <w:spacing w:val="-8"/>
                <w:sz w:val="22"/>
                <w:szCs w:val="22"/>
              </w:rPr>
              <w:t>✔</w:t>
            </w:r>
          </w:p>
        </w:tc>
        <w:tc>
          <w:tcPr>
            <w:tcW w:w="593" w:type="dxa"/>
          </w:tcPr>
          <w:p w14:paraId="68BA4241" w14:textId="77777777" w:rsidR="00171924" w:rsidRDefault="00171924" w:rsidP="00171924">
            <w:pPr>
              <w:spacing w:line="360" w:lineRule="auto"/>
              <w:jc w:val="both"/>
              <w:rPr>
                <w:rFonts w:ascii="Calibri" w:eastAsia="宋体" w:hAnsi="Calibri" w:cs="Calibri"/>
                <w:color w:val="auto"/>
                <w:spacing w:val="-8"/>
                <w:sz w:val="20"/>
                <w:szCs w:val="20"/>
              </w:rPr>
            </w:pPr>
          </w:p>
        </w:tc>
      </w:tr>
      <w:tr w:rsidR="00171924" w14:paraId="7E87F942" w14:textId="77777777" w:rsidTr="006178A8">
        <w:trPr>
          <w:trHeight w:val="778"/>
        </w:trPr>
        <w:tc>
          <w:tcPr>
            <w:tcW w:w="691" w:type="dxa"/>
            <w:gridSpan w:val="3"/>
            <w:vMerge w:val="restart"/>
            <w:textDirection w:val="tbRlV"/>
            <w:vAlign w:val="center"/>
          </w:tcPr>
          <w:p w14:paraId="482BCD34" w14:textId="4AA266A0" w:rsidR="00171924" w:rsidRDefault="00171924" w:rsidP="00171924">
            <w:pPr>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信息化管理</w:t>
            </w:r>
          </w:p>
        </w:tc>
        <w:tc>
          <w:tcPr>
            <w:tcW w:w="680" w:type="dxa"/>
            <w:gridSpan w:val="3"/>
            <w:vMerge w:val="restart"/>
            <w:textDirection w:val="tbRlV"/>
            <w:vAlign w:val="center"/>
          </w:tcPr>
          <w:p w14:paraId="536C1077" w14:textId="56B55EB8" w:rsidR="00171924" w:rsidRDefault="00171924" w:rsidP="00171924">
            <w:pPr>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控制项</w:t>
            </w:r>
          </w:p>
        </w:tc>
        <w:tc>
          <w:tcPr>
            <w:tcW w:w="4331" w:type="dxa"/>
            <w:gridSpan w:val="6"/>
            <w:vAlign w:val="center"/>
          </w:tcPr>
          <w:p w14:paraId="1FAE8CD6" w14:textId="7C8CB846" w:rsidR="00171924" w:rsidRPr="005D2741" w:rsidRDefault="00171924" w:rsidP="00171924">
            <w:pPr>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9.1.1</w:t>
            </w:r>
            <w:r w:rsidRPr="00402F7D">
              <w:rPr>
                <w:rFonts w:ascii="Times New Roman" w:eastAsia="宋体" w:hAnsi="Times New Roman" w:cs="Times New Roman"/>
                <w:spacing w:val="-8"/>
                <w:sz w:val="20"/>
                <w:szCs w:val="20"/>
              </w:rPr>
              <w:t>应建立城市或城区能源与碳排放信息管理系统．并正常运行。</w:t>
            </w:r>
          </w:p>
        </w:tc>
        <w:tc>
          <w:tcPr>
            <w:tcW w:w="697" w:type="dxa"/>
            <w:gridSpan w:val="3"/>
            <w:vAlign w:val="center"/>
          </w:tcPr>
          <w:p w14:paraId="065DC3EA" w14:textId="18FE7CED" w:rsidR="00171924" w:rsidRDefault="00171924" w:rsidP="00171924">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697" w:type="dxa"/>
            <w:gridSpan w:val="2"/>
            <w:vAlign w:val="center"/>
          </w:tcPr>
          <w:p w14:paraId="56319723" w14:textId="760B5ED8" w:rsidR="00171924" w:rsidRDefault="00171924" w:rsidP="00171924">
            <w:pPr>
              <w:spacing w:line="360" w:lineRule="auto"/>
              <w:jc w:val="center"/>
              <w:rPr>
                <w:rFonts w:ascii="Calibri" w:eastAsia="宋体" w:hAnsi="Calibri" w:cs="Calibri"/>
                <w:color w:val="auto"/>
                <w:spacing w:val="-8"/>
                <w:sz w:val="20"/>
                <w:szCs w:val="20"/>
              </w:rPr>
            </w:pPr>
            <w:r w:rsidRPr="00031CC6">
              <w:rPr>
                <w:rFonts w:ascii="MS Gothic" w:eastAsia="MS Gothic" w:hAnsi="MS Gothic" w:cs="MS Gothic" w:hint="eastAsia"/>
                <w:color w:val="auto"/>
                <w:spacing w:val="-8"/>
                <w:sz w:val="22"/>
                <w:szCs w:val="22"/>
              </w:rPr>
              <w:t>✔</w:t>
            </w:r>
          </w:p>
        </w:tc>
        <w:tc>
          <w:tcPr>
            <w:tcW w:w="607" w:type="dxa"/>
            <w:vAlign w:val="center"/>
          </w:tcPr>
          <w:p w14:paraId="477FFD38" w14:textId="2D428100" w:rsidR="00171924" w:rsidRDefault="00171924" w:rsidP="00171924">
            <w:pPr>
              <w:spacing w:line="360" w:lineRule="auto"/>
              <w:jc w:val="center"/>
              <w:rPr>
                <w:rFonts w:ascii="Calibri" w:eastAsia="宋体" w:hAnsi="Calibri" w:cs="Calibri"/>
                <w:color w:val="auto"/>
                <w:spacing w:val="-8"/>
                <w:sz w:val="20"/>
                <w:szCs w:val="20"/>
              </w:rPr>
            </w:pPr>
            <w:r w:rsidRPr="00031CC6">
              <w:rPr>
                <w:rFonts w:ascii="MS Gothic" w:eastAsia="MS Gothic" w:hAnsi="MS Gothic" w:cs="MS Gothic" w:hint="eastAsia"/>
                <w:color w:val="auto"/>
                <w:spacing w:val="-8"/>
                <w:sz w:val="22"/>
                <w:szCs w:val="22"/>
              </w:rPr>
              <w:t>✔</w:t>
            </w:r>
          </w:p>
        </w:tc>
        <w:tc>
          <w:tcPr>
            <w:tcW w:w="593" w:type="dxa"/>
          </w:tcPr>
          <w:p w14:paraId="14222F94" w14:textId="77777777" w:rsidR="00171924" w:rsidRDefault="00171924" w:rsidP="00171924">
            <w:pPr>
              <w:spacing w:line="360" w:lineRule="auto"/>
              <w:jc w:val="both"/>
              <w:rPr>
                <w:rFonts w:ascii="Calibri" w:eastAsia="宋体" w:hAnsi="Calibri" w:cs="Calibri"/>
                <w:color w:val="auto"/>
                <w:spacing w:val="-8"/>
                <w:sz w:val="20"/>
                <w:szCs w:val="20"/>
              </w:rPr>
            </w:pPr>
          </w:p>
        </w:tc>
      </w:tr>
      <w:tr w:rsidR="00171924" w14:paraId="17FA3D41" w14:textId="77777777" w:rsidTr="00D52458">
        <w:trPr>
          <w:trHeight w:val="609"/>
        </w:trPr>
        <w:tc>
          <w:tcPr>
            <w:tcW w:w="691" w:type="dxa"/>
            <w:gridSpan w:val="3"/>
            <w:vMerge/>
          </w:tcPr>
          <w:p w14:paraId="4E5311E6" w14:textId="77777777" w:rsidR="00171924" w:rsidRDefault="00171924" w:rsidP="00171924">
            <w:pPr>
              <w:spacing w:line="360" w:lineRule="auto"/>
              <w:jc w:val="both"/>
              <w:rPr>
                <w:rFonts w:ascii="Calibri" w:eastAsia="宋体" w:hAnsi="Calibri" w:cs="Calibri"/>
                <w:color w:val="auto"/>
                <w:spacing w:val="-8"/>
                <w:sz w:val="20"/>
                <w:szCs w:val="20"/>
              </w:rPr>
            </w:pPr>
          </w:p>
        </w:tc>
        <w:tc>
          <w:tcPr>
            <w:tcW w:w="680" w:type="dxa"/>
            <w:gridSpan w:val="3"/>
            <w:vMerge/>
          </w:tcPr>
          <w:p w14:paraId="63E28DD4" w14:textId="77777777" w:rsidR="00171924" w:rsidRDefault="00171924" w:rsidP="00171924">
            <w:pPr>
              <w:spacing w:line="360" w:lineRule="auto"/>
              <w:jc w:val="both"/>
              <w:rPr>
                <w:rFonts w:ascii="Calibri" w:eastAsia="宋体" w:hAnsi="Calibri" w:cs="Calibri"/>
                <w:color w:val="auto"/>
                <w:spacing w:val="-8"/>
                <w:sz w:val="20"/>
                <w:szCs w:val="20"/>
              </w:rPr>
            </w:pPr>
          </w:p>
        </w:tc>
        <w:tc>
          <w:tcPr>
            <w:tcW w:w="4331" w:type="dxa"/>
            <w:gridSpan w:val="6"/>
            <w:vAlign w:val="center"/>
          </w:tcPr>
          <w:p w14:paraId="7AD2BAF9" w14:textId="0C824DDB" w:rsidR="00171924" w:rsidRPr="005D2741" w:rsidRDefault="00171924" w:rsidP="00171924">
            <w:pPr>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9.1.2</w:t>
            </w:r>
            <w:r w:rsidRPr="00402F7D">
              <w:rPr>
                <w:rFonts w:ascii="Times New Roman" w:eastAsia="宋体" w:hAnsi="Times New Roman" w:cs="Times New Roman"/>
                <w:spacing w:val="-8"/>
                <w:sz w:val="20"/>
                <w:szCs w:val="20"/>
              </w:rPr>
              <w:t>应建立城市或城区绿色建筑信息管理系统，实行绿色建筑建设的信息化管理。</w:t>
            </w:r>
          </w:p>
        </w:tc>
        <w:tc>
          <w:tcPr>
            <w:tcW w:w="697" w:type="dxa"/>
            <w:gridSpan w:val="3"/>
            <w:vAlign w:val="center"/>
          </w:tcPr>
          <w:p w14:paraId="015BE3B6" w14:textId="0482CC59" w:rsidR="00171924" w:rsidRDefault="00171924" w:rsidP="00171924">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697" w:type="dxa"/>
            <w:gridSpan w:val="2"/>
            <w:vAlign w:val="center"/>
          </w:tcPr>
          <w:p w14:paraId="3D3B7D55" w14:textId="28E61BB2" w:rsidR="00171924" w:rsidRDefault="00171924" w:rsidP="00171924">
            <w:pPr>
              <w:spacing w:line="360" w:lineRule="auto"/>
              <w:jc w:val="center"/>
              <w:rPr>
                <w:rFonts w:ascii="Calibri" w:eastAsia="宋体" w:hAnsi="Calibri" w:cs="Calibri"/>
                <w:color w:val="auto"/>
                <w:spacing w:val="-8"/>
                <w:sz w:val="20"/>
                <w:szCs w:val="20"/>
              </w:rPr>
            </w:pPr>
            <w:r w:rsidRPr="00031CC6">
              <w:rPr>
                <w:rFonts w:ascii="MS Gothic" w:eastAsia="MS Gothic" w:hAnsi="MS Gothic" w:cs="MS Gothic" w:hint="eastAsia"/>
                <w:color w:val="auto"/>
                <w:spacing w:val="-8"/>
                <w:sz w:val="22"/>
                <w:szCs w:val="22"/>
              </w:rPr>
              <w:t>✔</w:t>
            </w:r>
          </w:p>
        </w:tc>
        <w:tc>
          <w:tcPr>
            <w:tcW w:w="607" w:type="dxa"/>
            <w:vAlign w:val="center"/>
          </w:tcPr>
          <w:p w14:paraId="2E43F2E8" w14:textId="1EC13955" w:rsidR="00171924" w:rsidRDefault="00171924" w:rsidP="00171924">
            <w:pPr>
              <w:spacing w:line="360" w:lineRule="auto"/>
              <w:jc w:val="center"/>
              <w:rPr>
                <w:rFonts w:ascii="Calibri" w:eastAsia="宋体" w:hAnsi="Calibri" w:cs="Calibri"/>
                <w:color w:val="auto"/>
                <w:spacing w:val="-8"/>
                <w:sz w:val="20"/>
                <w:szCs w:val="20"/>
              </w:rPr>
            </w:pPr>
            <w:r w:rsidRPr="00031CC6">
              <w:rPr>
                <w:rFonts w:ascii="MS Gothic" w:eastAsia="MS Gothic" w:hAnsi="MS Gothic" w:cs="MS Gothic" w:hint="eastAsia"/>
                <w:color w:val="auto"/>
                <w:spacing w:val="-8"/>
                <w:sz w:val="22"/>
                <w:szCs w:val="22"/>
              </w:rPr>
              <w:t>✔</w:t>
            </w:r>
          </w:p>
        </w:tc>
        <w:tc>
          <w:tcPr>
            <w:tcW w:w="593" w:type="dxa"/>
          </w:tcPr>
          <w:p w14:paraId="7FCA8917" w14:textId="77777777" w:rsidR="00171924" w:rsidRDefault="00171924" w:rsidP="00171924">
            <w:pPr>
              <w:spacing w:line="360" w:lineRule="auto"/>
              <w:jc w:val="both"/>
              <w:rPr>
                <w:rFonts w:ascii="Calibri" w:eastAsia="宋体" w:hAnsi="Calibri" w:cs="Calibri"/>
                <w:color w:val="auto"/>
                <w:spacing w:val="-8"/>
                <w:sz w:val="20"/>
                <w:szCs w:val="20"/>
              </w:rPr>
            </w:pPr>
          </w:p>
        </w:tc>
      </w:tr>
      <w:tr w:rsidR="00171924" w14:paraId="5687B9C3" w14:textId="77777777" w:rsidTr="00FD51F7">
        <w:trPr>
          <w:trHeight w:val="778"/>
        </w:trPr>
        <w:tc>
          <w:tcPr>
            <w:tcW w:w="691" w:type="dxa"/>
            <w:gridSpan w:val="3"/>
            <w:vMerge/>
          </w:tcPr>
          <w:p w14:paraId="205660C4" w14:textId="77777777" w:rsidR="00171924" w:rsidRDefault="00171924" w:rsidP="00171924">
            <w:pPr>
              <w:spacing w:line="360" w:lineRule="auto"/>
              <w:jc w:val="both"/>
              <w:rPr>
                <w:rFonts w:ascii="Calibri" w:eastAsia="宋体" w:hAnsi="Calibri" w:cs="Calibri"/>
                <w:color w:val="auto"/>
                <w:spacing w:val="-8"/>
                <w:sz w:val="20"/>
                <w:szCs w:val="20"/>
              </w:rPr>
            </w:pPr>
          </w:p>
        </w:tc>
        <w:tc>
          <w:tcPr>
            <w:tcW w:w="680" w:type="dxa"/>
            <w:gridSpan w:val="3"/>
            <w:vMerge/>
          </w:tcPr>
          <w:p w14:paraId="2CCAF1DB" w14:textId="77777777" w:rsidR="00171924" w:rsidRDefault="00171924" w:rsidP="00171924">
            <w:pPr>
              <w:spacing w:line="360" w:lineRule="auto"/>
              <w:jc w:val="both"/>
              <w:rPr>
                <w:rFonts w:ascii="Calibri" w:eastAsia="宋体" w:hAnsi="Calibri" w:cs="Calibri"/>
                <w:color w:val="auto"/>
                <w:spacing w:val="-8"/>
                <w:sz w:val="20"/>
                <w:szCs w:val="20"/>
              </w:rPr>
            </w:pPr>
          </w:p>
        </w:tc>
        <w:tc>
          <w:tcPr>
            <w:tcW w:w="4331" w:type="dxa"/>
            <w:gridSpan w:val="6"/>
            <w:vAlign w:val="center"/>
          </w:tcPr>
          <w:p w14:paraId="650EC43B" w14:textId="6DCBE25A" w:rsidR="00171924" w:rsidRPr="005D2741" w:rsidRDefault="00171924" w:rsidP="00171924">
            <w:pPr>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9.1.3</w:t>
            </w:r>
            <w:r w:rsidRPr="00402F7D">
              <w:rPr>
                <w:rFonts w:ascii="Times New Roman" w:eastAsia="宋体" w:hAnsi="Times New Roman" w:cs="Times New Roman"/>
                <w:spacing w:val="-8"/>
                <w:sz w:val="20"/>
                <w:szCs w:val="20"/>
              </w:rPr>
              <w:t>应建立城市或城区智慧公共交通信息平台，并正常运行。</w:t>
            </w:r>
          </w:p>
        </w:tc>
        <w:tc>
          <w:tcPr>
            <w:tcW w:w="697" w:type="dxa"/>
            <w:gridSpan w:val="3"/>
            <w:vAlign w:val="center"/>
          </w:tcPr>
          <w:p w14:paraId="028AE7D3" w14:textId="47E4FE80" w:rsidR="00171924" w:rsidRDefault="00171924" w:rsidP="00171924">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697" w:type="dxa"/>
            <w:gridSpan w:val="2"/>
            <w:vAlign w:val="center"/>
          </w:tcPr>
          <w:p w14:paraId="25EC3BB5" w14:textId="370447F9" w:rsidR="00171924" w:rsidRDefault="00171924" w:rsidP="00171924">
            <w:pPr>
              <w:spacing w:line="360" w:lineRule="auto"/>
              <w:jc w:val="center"/>
              <w:rPr>
                <w:rFonts w:ascii="Calibri" w:eastAsia="宋体" w:hAnsi="Calibri" w:cs="Calibri"/>
                <w:color w:val="auto"/>
                <w:spacing w:val="-8"/>
                <w:sz w:val="20"/>
                <w:szCs w:val="20"/>
              </w:rPr>
            </w:pPr>
            <w:r w:rsidRPr="00031CC6">
              <w:rPr>
                <w:rFonts w:ascii="MS Gothic" w:eastAsia="MS Gothic" w:hAnsi="MS Gothic" w:cs="MS Gothic" w:hint="eastAsia"/>
                <w:color w:val="auto"/>
                <w:spacing w:val="-8"/>
                <w:sz w:val="22"/>
                <w:szCs w:val="22"/>
              </w:rPr>
              <w:t>✔</w:t>
            </w:r>
          </w:p>
        </w:tc>
        <w:tc>
          <w:tcPr>
            <w:tcW w:w="607" w:type="dxa"/>
            <w:vAlign w:val="center"/>
          </w:tcPr>
          <w:p w14:paraId="72BB4F1E" w14:textId="3A49DC45" w:rsidR="00171924" w:rsidRDefault="00171924" w:rsidP="00171924">
            <w:pPr>
              <w:spacing w:line="360" w:lineRule="auto"/>
              <w:jc w:val="center"/>
              <w:rPr>
                <w:rFonts w:ascii="Calibri" w:eastAsia="宋体" w:hAnsi="Calibri" w:cs="Calibri"/>
                <w:color w:val="auto"/>
                <w:spacing w:val="-8"/>
                <w:sz w:val="20"/>
                <w:szCs w:val="20"/>
              </w:rPr>
            </w:pPr>
            <w:r w:rsidRPr="00031CC6">
              <w:rPr>
                <w:rFonts w:ascii="MS Gothic" w:eastAsia="MS Gothic" w:hAnsi="MS Gothic" w:cs="MS Gothic" w:hint="eastAsia"/>
                <w:color w:val="auto"/>
                <w:spacing w:val="-8"/>
                <w:sz w:val="22"/>
                <w:szCs w:val="22"/>
              </w:rPr>
              <w:t>✔</w:t>
            </w:r>
          </w:p>
        </w:tc>
        <w:tc>
          <w:tcPr>
            <w:tcW w:w="593" w:type="dxa"/>
          </w:tcPr>
          <w:p w14:paraId="16D723DE" w14:textId="77777777" w:rsidR="00171924" w:rsidRDefault="00171924" w:rsidP="00171924">
            <w:pPr>
              <w:spacing w:line="360" w:lineRule="auto"/>
              <w:jc w:val="both"/>
              <w:rPr>
                <w:rFonts w:ascii="Calibri" w:eastAsia="宋体" w:hAnsi="Calibri" w:cs="Calibri"/>
                <w:color w:val="auto"/>
                <w:spacing w:val="-8"/>
                <w:sz w:val="20"/>
                <w:szCs w:val="20"/>
              </w:rPr>
            </w:pPr>
          </w:p>
        </w:tc>
      </w:tr>
      <w:tr w:rsidR="00171924" w14:paraId="08E82F49" w14:textId="77777777" w:rsidTr="008E4664">
        <w:trPr>
          <w:trHeight w:val="1816"/>
        </w:trPr>
        <w:tc>
          <w:tcPr>
            <w:tcW w:w="691" w:type="dxa"/>
            <w:gridSpan w:val="3"/>
            <w:vMerge/>
          </w:tcPr>
          <w:p w14:paraId="08A4C5F3" w14:textId="77777777" w:rsidR="00171924" w:rsidRDefault="00171924" w:rsidP="00171924">
            <w:pPr>
              <w:spacing w:line="360" w:lineRule="auto"/>
              <w:jc w:val="both"/>
              <w:rPr>
                <w:rFonts w:ascii="Calibri" w:eastAsia="宋体" w:hAnsi="Calibri" w:cs="Calibri"/>
                <w:color w:val="auto"/>
                <w:spacing w:val="-8"/>
                <w:sz w:val="20"/>
                <w:szCs w:val="20"/>
              </w:rPr>
            </w:pPr>
          </w:p>
        </w:tc>
        <w:tc>
          <w:tcPr>
            <w:tcW w:w="680" w:type="dxa"/>
            <w:gridSpan w:val="3"/>
            <w:textDirection w:val="tbRlV"/>
            <w:vAlign w:val="center"/>
          </w:tcPr>
          <w:p w14:paraId="344ABAD1" w14:textId="1E1A9126" w:rsidR="00171924" w:rsidRDefault="00171924" w:rsidP="00171924">
            <w:pPr>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710" w:type="dxa"/>
            <w:gridSpan w:val="3"/>
            <w:textDirection w:val="tbRlV"/>
            <w:vAlign w:val="center"/>
          </w:tcPr>
          <w:p w14:paraId="31EDBEF7" w14:textId="3B1A8A37" w:rsidR="00171924" w:rsidRPr="005D2741" w:rsidRDefault="00171924" w:rsidP="00171924">
            <w:pPr>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城区管理</w:t>
            </w:r>
          </w:p>
        </w:tc>
        <w:tc>
          <w:tcPr>
            <w:tcW w:w="3621" w:type="dxa"/>
            <w:gridSpan w:val="3"/>
          </w:tcPr>
          <w:p w14:paraId="584DE08D" w14:textId="77777777" w:rsidR="00171924" w:rsidRPr="00402F7D" w:rsidRDefault="00171924" w:rsidP="00171924">
            <w:pPr>
              <w:rPr>
                <w:rFonts w:ascii="Times New Roman" w:eastAsia="宋体" w:hAnsi="Times New Roman" w:cs="Times New Roman"/>
                <w:spacing w:val="-8"/>
                <w:sz w:val="20"/>
                <w:szCs w:val="20"/>
              </w:rPr>
            </w:pPr>
            <w:r w:rsidRPr="00402F7D">
              <w:rPr>
                <w:rFonts w:ascii="Times New Roman" w:eastAsia="宋体" w:hAnsi="Times New Roman" w:cs="Times New Roman"/>
                <w:b/>
                <w:bCs/>
                <w:spacing w:val="-8"/>
                <w:sz w:val="20"/>
                <w:szCs w:val="20"/>
              </w:rPr>
              <w:t>9.2.1</w:t>
            </w:r>
            <w:r w:rsidRPr="00402F7D">
              <w:rPr>
                <w:rFonts w:ascii="Times New Roman" w:eastAsia="宋体" w:hAnsi="Times New Roman" w:cs="Times New Roman"/>
                <w:spacing w:val="-8"/>
                <w:sz w:val="20"/>
                <w:szCs w:val="20"/>
              </w:rPr>
              <w:t>建立城区公共安全系统，并实行消防监管，</w:t>
            </w:r>
            <w:proofErr w:type="gramStart"/>
            <w:r w:rsidRPr="00402F7D">
              <w:rPr>
                <w:rFonts w:ascii="Times New Roman" w:eastAsia="宋体" w:hAnsi="Times New Roman" w:cs="Times New Roman"/>
                <w:spacing w:val="-8"/>
                <w:sz w:val="20"/>
                <w:szCs w:val="20"/>
              </w:rPr>
              <w:t>评价总分值</w:t>
            </w:r>
            <w:proofErr w:type="gramEnd"/>
            <w:r w:rsidRPr="00402F7D">
              <w:rPr>
                <w:rFonts w:ascii="Times New Roman" w:eastAsia="宋体" w:hAnsi="Times New Roman" w:cs="Times New Roman"/>
                <w:spacing w:val="-8"/>
                <w:sz w:val="20"/>
                <w:szCs w:val="20"/>
              </w:rPr>
              <w:t>为</w:t>
            </w:r>
            <w:r w:rsidRPr="00402F7D">
              <w:rPr>
                <w:rFonts w:ascii="Times New Roman" w:eastAsia="宋体" w:hAnsi="Times New Roman" w:cs="Times New Roman"/>
                <w:spacing w:val="-8"/>
                <w:sz w:val="20"/>
                <w:szCs w:val="20"/>
              </w:rPr>
              <w:t>14</w:t>
            </w:r>
            <w:r w:rsidRPr="00402F7D">
              <w:rPr>
                <w:rFonts w:ascii="Times New Roman" w:eastAsia="宋体" w:hAnsi="Times New Roman" w:cs="Times New Roman"/>
                <w:spacing w:val="-8"/>
                <w:sz w:val="20"/>
                <w:szCs w:val="20"/>
              </w:rPr>
              <w:t>分，应按下列规则分别评分并累计</w:t>
            </w:r>
            <w:r w:rsidRPr="00402F7D">
              <w:rPr>
                <w:rFonts w:ascii="宋体" w:eastAsia="宋体" w:hAnsi="宋体" w:cs="宋体" w:hint="eastAsia"/>
                <w:spacing w:val="-8"/>
                <w:sz w:val="20"/>
                <w:szCs w:val="20"/>
              </w:rPr>
              <w:t>∶</w:t>
            </w:r>
          </w:p>
          <w:p w14:paraId="3EAC5FDC" w14:textId="77777777" w:rsidR="00171924" w:rsidRPr="00402F7D" w:rsidRDefault="00171924" w:rsidP="00171924">
            <w:pPr>
              <w:ind w:firstLineChars="200" w:firstLine="370"/>
              <w:rPr>
                <w:rFonts w:ascii="Times New Roman" w:eastAsia="宋体" w:hAnsi="Times New Roman" w:cs="Times New Roman"/>
                <w:spacing w:val="-8"/>
                <w:sz w:val="20"/>
                <w:szCs w:val="20"/>
              </w:rPr>
            </w:pPr>
            <w:r w:rsidRPr="00A43C77">
              <w:rPr>
                <w:rFonts w:ascii="Times New Roman" w:eastAsia="宋体" w:hAnsi="Times New Roman" w:cs="Times New Roman"/>
                <w:b/>
                <w:bCs/>
                <w:spacing w:val="-8"/>
                <w:sz w:val="20"/>
                <w:szCs w:val="20"/>
              </w:rPr>
              <w:t>1</w:t>
            </w:r>
            <w:r w:rsidRPr="00402F7D">
              <w:rPr>
                <w:rFonts w:ascii="Times New Roman" w:eastAsia="宋体" w:hAnsi="Times New Roman" w:cs="Times New Roman"/>
                <w:spacing w:val="-8"/>
                <w:sz w:val="20"/>
                <w:szCs w:val="20"/>
              </w:rPr>
              <w:t>城区具有公共安全系统，得</w:t>
            </w:r>
            <w:r w:rsidRPr="00402F7D">
              <w:rPr>
                <w:rFonts w:ascii="Times New Roman" w:eastAsia="宋体" w:hAnsi="Times New Roman" w:cs="Times New Roman"/>
                <w:spacing w:val="-8"/>
                <w:sz w:val="20"/>
                <w:szCs w:val="20"/>
              </w:rPr>
              <w:t>7</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p>
          <w:p w14:paraId="75E63E34" w14:textId="77777777" w:rsidR="00171924" w:rsidRPr="00402F7D" w:rsidRDefault="00171924" w:rsidP="00171924">
            <w:pPr>
              <w:ind w:firstLineChars="200" w:firstLine="370"/>
              <w:rPr>
                <w:rFonts w:ascii="Times New Roman" w:eastAsia="宋体" w:hAnsi="Times New Roman" w:cs="Times New Roman"/>
                <w:spacing w:val="-8"/>
                <w:sz w:val="20"/>
                <w:szCs w:val="20"/>
              </w:rPr>
            </w:pPr>
            <w:r w:rsidRPr="00A43C77">
              <w:rPr>
                <w:rFonts w:ascii="Times New Roman" w:eastAsia="宋体" w:hAnsi="Times New Roman" w:cs="Times New Roman"/>
                <w:b/>
                <w:bCs/>
                <w:spacing w:val="-8"/>
                <w:sz w:val="20"/>
                <w:szCs w:val="20"/>
              </w:rPr>
              <w:t>2</w:t>
            </w:r>
            <w:r w:rsidRPr="00402F7D">
              <w:rPr>
                <w:rFonts w:ascii="Times New Roman" w:eastAsia="宋体" w:hAnsi="Times New Roman" w:cs="Times New Roman"/>
                <w:spacing w:val="-8"/>
                <w:sz w:val="20"/>
                <w:szCs w:val="20"/>
              </w:rPr>
              <w:t>城区具有消防监管系统</w:t>
            </w:r>
            <w:r w:rsidRPr="00402F7D">
              <w:rPr>
                <w:rFonts w:ascii="Times New Roman" w:eastAsia="宋体" w:hAnsi="Times New Roman" w:cs="Times New Roman"/>
                <w:spacing w:val="-8"/>
                <w:sz w:val="20"/>
                <w:szCs w:val="20"/>
              </w:rPr>
              <w:t>.</w:t>
            </w:r>
            <w:r w:rsidRPr="00402F7D">
              <w:rPr>
                <w:rFonts w:ascii="Times New Roman" w:eastAsia="宋体" w:hAnsi="Times New Roman" w:cs="Times New Roman"/>
                <w:spacing w:val="-8"/>
                <w:sz w:val="20"/>
                <w:szCs w:val="20"/>
              </w:rPr>
              <w:t>得</w:t>
            </w:r>
            <w:r w:rsidRPr="00402F7D">
              <w:rPr>
                <w:rFonts w:ascii="Times New Roman" w:eastAsia="宋体" w:hAnsi="Times New Roman" w:cs="Times New Roman"/>
                <w:spacing w:val="-8"/>
                <w:sz w:val="20"/>
                <w:szCs w:val="20"/>
              </w:rPr>
              <w:t>6</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p>
          <w:p w14:paraId="6F538D9D" w14:textId="1CED5571" w:rsidR="00171924" w:rsidRPr="005D2741" w:rsidRDefault="00171924" w:rsidP="00171924">
            <w:pPr>
              <w:ind w:firstLineChars="200" w:firstLine="370"/>
              <w:jc w:val="both"/>
              <w:rPr>
                <w:rFonts w:ascii="Calibri" w:eastAsia="宋体" w:hAnsi="Calibri" w:cs="Calibri"/>
                <w:color w:val="auto"/>
                <w:spacing w:val="-9"/>
                <w:sz w:val="20"/>
                <w:szCs w:val="20"/>
              </w:rPr>
            </w:pPr>
            <w:r w:rsidRPr="00A43C77">
              <w:rPr>
                <w:rFonts w:ascii="Times New Roman" w:eastAsia="宋体" w:hAnsi="Times New Roman" w:cs="Times New Roman"/>
                <w:b/>
                <w:bCs/>
                <w:spacing w:val="-8"/>
                <w:sz w:val="20"/>
                <w:szCs w:val="20"/>
              </w:rPr>
              <w:t>3</w:t>
            </w:r>
            <w:r w:rsidRPr="00402F7D">
              <w:rPr>
                <w:rFonts w:ascii="Times New Roman" w:eastAsia="宋体" w:hAnsi="Times New Roman" w:cs="Times New Roman"/>
                <w:spacing w:val="-8"/>
                <w:sz w:val="20"/>
                <w:szCs w:val="20"/>
              </w:rPr>
              <w:t>城区具有综合应急指挥调度系统，得</w:t>
            </w:r>
            <w:r w:rsidRPr="00402F7D">
              <w:rPr>
                <w:rFonts w:ascii="Times New Roman" w:eastAsia="宋体" w:hAnsi="Times New Roman" w:cs="Times New Roman"/>
                <w:spacing w:val="-8"/>
                <w:sz w:val="20"/>
                <w:szCs w:val="20"/>
              </w:rPr>
              <w:t>1</w:t>
            </w:r>
            <w:r w:rsidRPr="00402F7D">
              <w:rPr>
                <w:rFonts w:ascii="Times New Roman" w:eastAsia="宋体" w:hAnsi="Times New Roman" w:cs="Times New Roman"/>
                <w:spacing w:val="-8"/>
                <w:sz w:val="20"/>
                <w:szCs w:val="20"/>
              </w:rPr>
              <w:t>分。</w:t>
            </w:r>
          </w:p>
        </w:tc>
        <w:tc>
          <w:tcPr>
            <w:tcW w:w="697" w:type="dxa"/>
            <w:gridSpan w:val="3"/>
            <w:vAlign w:val="center"/>
          </w:tcPr>
          <w:p w14:paraId="736CC1F5" w14:textId="20090611" w:rsidR="00171924" w:rsidRDefault="00171924" w:rsidP="00171924">
            <w:pPr>
              <w:spacing w:line="360" w:lineRule="auto"/>
              <w:jc w:val="center"/>
              <w:rPr>
                <w:rFonts w:ascii="Calibri" w:eastAsia="宋体" w:hAnsi="Calibri" w:cs="Calibri"/>
                <w:color w:val="auto"/>
                <w:spacing w:val="-8"/>
                <w:sz w:val="20"/>
                <w:szCs w:val="20"/>
              </w:rPr>
            </w:pPr>
            <w:r w:rsidRPr="00031CC6">
              <w:rPr>
                <w:rFonts w:ascii="Calibri" w:eastAsia="宋体" w:hAnsi="Calibri" w:cs="Calibri" w:hint="eastAsia"/>
                <w:color w:val="auto"/>
                <w:spacing w:val="-8"/>
                <w:sz w:val="22"/>
                <w:szCs w:val="22"/>
              </w:rPr>
              <w:t>1</w:t>
            </w:r>
            <w:r w:rsidRPr="00031CC6">
              <w:rPr>
                <w:rFonts w:ascii="Calibri" w:eastAsia="宋体" w:hAnsi="Calibri" w:cs="Calibri"/>
                <w:color w:val="auto"/>
                <w:spacing w:val="-8"/>
                <w:sz w:val="22"/>
                <w:szCs w:val="22"/>
              </w:rPr>
              <w:t>4</w:t>
            </w:r>
          </w:p>
        </w:tc>
        <w:tc>
          <w:tcPr>
            <w:tcW w:w="697" w:type="dxa"/>
            <w:gridSpan w:val="2"/>
            <w:vAlign w:val="center"/>
          </w:tcPr>
          <w:p w14:paraId="2E59D302" w14:textId="153A8149" w:rsidR="00171924" w:rsidRDefault="00171924" w:rsidP="00171924">
            <w:pPr>
              <w:spacing w:line="360" w:lineRule="auto"/>
              <w:jc w:val="center"/>
              <w:rPr>
                <w:rFonts w:ascii="Calibri" w:eastAsia="宋体" w:hAnsi="Calibri" w:cs="Calibri"/>
                <w:color w:val="auto"/>
                <w:spacing w:val="-8"/>
                <w:sz w:val="20"/>
                <w:szCs w:val="20"/>
              </w:rPr>
            </w:pPr>
            <w:r w:rsidRPr="00031CC6">
              <w:rPr>
                <w:rFonts w:ascii="MS Gothic" w:eastAsia="MS Gothic" w:hAnsi="MS Gothic" w:cs="MS Gothic" w:hint="eastAsia"/>
                <w:color w:val="auto"/>
                <w:spacing w:val="-8"/>
                <w:sz w:val="22"/>
                <w:szCs w:val="22"/>
              </w:rPr>
              <w:t>✔</w:t>
            </w:r>
          </w:p>
        </w:tc>
        <w:tc>
          <w:tcPr>
            <w:tcW w:w="607" w:type="dxa"/>
            <w:vAlign w:val="center"/>
          </w:tcPr>
          <w:p w14:paraId="4700C912" w14:textId="007E8F76" w:rsidR="00171924" w:rsidRDefault="00171924" w:rsidP="00171924">
            <w:pPr>
              <w:spacing w:line="360" w:lineRule="auto"/>
              <w:jc w:val="center"/>
              <w:rPr>
                <w:rFonts w:ascii="Calibri" w:eastAsia="宋体" w:hAnsi="Calibri" w:cs="Calibri"/>
                <w:color w:val="auto"/>
                <w:spacing w:val="-8"/>
                <w:sz w:val="20"/>
                <w:szCs w:val="20"/>
              </w:rPr>
            </w:pPr>
            <w:r w:rsidRPr="00031CC6">
              <w:rPr>
                <w:rFonts w:ascii="MS Gothic" w:eastAsia="MS Gothic" w:hAnsi="MS Gothic" w:cs="MS Gothic" w:hint="eastAsia"/>
                <w:color w:val="auto"/>
                <w:spacing w:val="-8"/>
                <w:sz w:val="22"/>
                <w:szCs w:val="22"/>
              </w:rPr>
              <w:t>✔</w:t>
            </w:r>
          </w:p>
        </w:tc>
        <w:tc>
          <w:tcPr>
            <w:tcW w:w="593" w:type="dxa"/>
          </w:tcPr>
          <w:p w14:paraId="042E8D1C" w14:textId="77777777" w:rsidR="00171924" w:rsidRDefault="00171924" w:rsidP="00171924">
            <w:pPr>
              <w:spacing w:line="360" w:lineRule="auto"/>
              <w:jc w:val="both"/>
              <w:rPr>
                <w:rFonts w:ascii="Calibri" w:eastAsia="宋体" w:hAnsi="Calibri" w:cs="Calibri"/>
                <w:color w:val="auto"/>
                <w:spacing w:val="-8"/>
                <w:sz w:val="20"/>
                <w:szCs w:val="20"/>
              </w:rPr>
            </w:pPr>
          </w:p>
        </w:tc>
      </w:tr>
      <w:tr w:rsidR="00171924" w14:paraId="44362CA7" w14:textId="77777777" w:rsidTr="00CC38C5">
        <w:trPr>
          <w:trHeight w:val="274"/>
        </w:trPr>
        <w:tc>
          <w:tcPr>
            <w:tcW w:w="657" w:type="dxa"/>
            <w:gridSpan w:val="2"/>
            <w:vMerge w:val="restart"/>
            <w:vAlign w:val="center"/>
          </w:tcPr>
          <w:p w14:paraId="1C6FF62A" w14:textId="77777777" w:rsidR="00171924" w:rsidRDefault="00171924" w:rsidP="00171924">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lastRenderedPageBreak/>
              <w:t>指标</w:t>
            </w:r>
          </w:p>
        </w:tc>
        <w:tc>
          <w:tcPr>
            <w:tcW w:w="655" w:type="dxa"/>
            <w:gridSpan w:val="3"/>
            <w:vMerge w:val="restart"/>
            <w:vAlign w:val="center"/>
          </w:tcPr>
          <w:p w14:paraId="0E43777C" w14:textId="77777777" w:rsidR="00171924" w:rsidRDefault="00171924" w:rsidP="00171924">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类别</w:t>
            </w:r>
          </w:p>
        </w:tc>
        <w:tc>
          <w:tcPr>
            <w:tcW w:w="4376" w:type="dxa"/>
            <w:gridSpan w:val="6"/>
            <w:vMerge w:val="restart"/>
            <w:vAlign w:val="center"/>
          </w:tcPr>
          <w:p w14:paraId="4D4B9BCD" w14:textId="77777777" w:rsidR="00171924" w:rsidRDefault="00171924" w:rsidP="00171924">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标准条文</w:t>
            </w:r>
          </w:p>
        </w:tc>
        <w:tc>
          <w:tcPr>
            <w:tcW w:w="701" w:type="dxa"/>
            <w:gridSpan w:val="3"/>
            <w:vMerge w:val="restart"/>
            <w:vAlign w:val="center"/>
          </w:tcPr>
          <w:p w14:paraId="68A4D373" w14:textId="77777777" w:rsidR="00171924" w:rsidRDefault="00171924" w:rsidP="00171924">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分数</w:t>
            </w:r>
          </w:p>
        </w:tc>
        <w:tc>
          <w:tcPr>
            <w:tcW w:w="1314" w:type="dxa"/>
            <w:gridSpan w:val="4"/>
            <w:vAlign w:val="center"/>
          </w:tcPr>
          <w:p w14:paraId="1650C3AA" w14:textId="77777777" w:rsidR="00171924" w:rsidRDefault="00171924" w:rsidP="00171924">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593" w:type="dxa"/>
            <w:vMerge w:val="restart"/>
            <w:vAlign w:val="center"/>
          </w:tcPr>
          <w:p w14:paraId="336EFEEA" w14:textId="77777777" w:rsidR="00171924" w:rsidRDefault="00171924" w:rsidP="00171924">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达标判定</w:t>
            </w:r>
          </w:p>
        </w:tc>
      </w:tr>
      <w:tr w:rsidR="00171924" w14:paraId="4A7C6A7E" w14:textId="77777777" w:rsidTr="00CC38C5">
        <w:trPr>
          <w:trHeight w:val="450"/>
        </w:trPr>
        <w:tc>
          <w:tcPr>
            <w:tcW w:w="657" w:type="dxa"/>
            <w:gridSpan w:val="2"/>
            <w:vMerge/>
            <w:vAlign w:val="center"/>
          </w:tcPr>
          <w:p w14:paraId="6D5BCDBE" w14:textId="77777777" w:rsidR="00171924" w:rsidRDefault="00171924" w:rsidP="00171924">
            <w:pPr>
              <w:spacing w:line="360" w:lineRule="auto"/>
              <w:jc w:val="center"/>
              <w:rPr>
                <w:rFonts w:ascii="Calibri" w:eastAsia="宋体" w:hAnsi="Calibri" w:cs="Calibri"/>
                <w:color w:val="auto"/>
                <w:spacing w:val="-8"/>
                <w:sz w:val="20"/>
                <w:szCs w:val="20"/>
              </w:rPr>
            </w:pPr>
          </w:p>
        </w:tc>
        <w:tc>
          <w:tcPr>
            <w:tcW w:w="655" w:type="dxa"/>
            <w:gridSpan w:val="3"/>
            <w:vMerge/>
            <w:vAlign w:val="center"/>
          </w:tcPr>
          <w:p w14:paraId="75F0F25F" w14:textId="77777777" w:rsidR="00171924" w:rsidRDefault="00171924" w:rsidP="00171924">
            <w:pPr>
              <w:spacing w:line="360" w:lineRule="auto"/>
              <w:jc w:val="center"/>
              <w:rPr>
                <w:rFonts w:ascii="Calibri" w:eastAsia="宋体" w:hAnsi="Calibri" w:cs="Calibri"/>
                <w:color w:val="auto"/>
                <w:spacing w:val="-8"/>
                <w:sz w:val="20"/>
                <w:szCs w:val="20"/>
              </w:rPr>
            </w:pPr>
          </w:p>
        </w:tc>
        <w:tc>
          <w:tcPr>
            <w:tcW w:w="4376" w:type="dxa"/>
            <w:gridSpan w:val="6"/>
            <w:vMerge/>
            <w:vAlign w:val="center"/>
          </w:tcPr>
          <w:p w14:paraId="378F2C8F" w14:textId="77777777" w:rsidR="00171924" w:rsidRDefault="00171924" w:rsidP="00171924">
            <w:pPr>
              <w:spacing w:line="360" w:lineRule="auto"/>
              <w:jc w:val="center"/>
              <w:rPr>
                <w:rFonts w:ascii="Calibri" w:eastAsia="宋体" w:hAnsi="Calibri" w:cs="Calibri"/>
                <w:color w:val="auto"/>
                <w:spacing w:val="-8"/>
                <w:sz w:val="20"/>
                <w:szCs w:val="20"/>
              </w:rPr>
            </w:pPr>
          </w:p>
        </w:tc>
        <w:tc>
          <w:tcPr>
            <w:tcW w:w="701" w:type="dxa"/>
            <w:gridSpan w:val="3"/>
            <w:vMerge/>
            <w:vAlign w:val="center"/>
          </w:tcPr>
          <w:p w14:paraId="0AAD4225" w14:textId="77777777" w:rsidR="00171924" w:rsidRDefault="00171924" w:rsidP="00171924">
            <w:pPr>
              <w:spacing w:line="360" w:lineRule="auto"/>
              <w:jc w:val="center"/>
              <w:rPr>
                <w:rFonts w:ascii="Calibri" w:eastAsia="宋体" w:hAnsi="Calibri" w:cs="Calibri"/>
                <w:color w:val="auto"/>
                <w:spacing w:val="-8"/>
                <w:sz w:val="20"/>
                <w:szCs w:val="20"/>
              </w:rPr>
            </w:pPr>
          </w:p>
        </w:tc>
        <w:tc>
          <w:tcPr>
            <w:tcW w:w="701" w:type="dxa"/>
            <w:gridSpan w:val="2"/>
            <w:vAlign w:val="center"/>
          </w:tcPr>
          <w:p w14:paraId="33CF30E7" w14:textId="77777777" w:rsidR="00171924" w:rsidRDefault="00171924" w:rsidP="00171924">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规划设计</w:t>
            </w:r>
          </w:p>
        </w:tc>
        <w:tc>
          <w:tcPr>
            <w:tcW w:w="613" w:type="dxa"/>
            <w:gridSpan w:val="2"/>
            <w:vAlign w:val="center"/>
          </w:tcPr>
          <w:p w14:paraId="2E93CEE2" w14:textId="77777777" w:rsidR="00171924" w:rsidRDefault="00171924" w:rsidP="00171924">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实施运管</w:t>
            </w:r>
          </w:p>
        </w:tc>
        <w:tc>
          <w:tcPr>
            <w:tcW w:w="593" w:type="dxa"/>
            <w:vMerge/>
          </w:tcPr>
          <w:p w14:paraId="77747A15" w14:textId="77777777" w:rsidR="00171924" w:rsidRDefault="00171924" w:rsidP="00171924">
            <w:pPr>
              <w:spacing w:line="360" w:lineRule="auto"/>
              <w:jc w:val="both"/>
              <w:rPr>
                <w:rFonts w:ascii="Calibri" w:eastAsia="宋体" w:hAnsi="Calibri" w:cs="Calibri"/>
                <w:color w:val="auto"/>
                <w:spacing w:val="-8"/>
                <w:sz w:val="20"/>
                <w:szCs w:val="20"/>
              </w:rPr>
            </w:pPr>
          </w:p>
        </w:tc>
      </w:tr>
      <w:tr w:rsidR="00EC7F9A" w14:paraId="04DF4605" w14:textId="77777777" w:rsidTr="004038B5">
        <w:trPr>
          <w:trHeight w:val="1167"/>
        </w:trPr>
        <w:tc>
          <w:tcPr>
            <w:tcW w:w="657" w:type="dxa"/>
            <w:gridSpan w:val="2"/>
            <w:vMerge w:val="restart"/>
            <w:textDirection w:val="tbRlV"/>
            <w:vAlign w:val="center"/>
          </w:tcPr>
          <w:p w14:paraId="220E4F26" w14:textId="450BBA3C" w:rsidR="00EC7F9A" w:rsidRDefault="00EC7F9A" w:rsidP="00EC7F9A">
            <w:pPr>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信息化管理</w:t>
            </w:r>
          </w:p>
        </w:tc>
        <w:tc>
          <w:tcPr>
            <w:tcW w:w="655" w:type="dxa"/>
            <w:gridSpan w:val="3"/>
            <w:vMerge w:val="restart"/>
            <w:textDirection w:val="tbRlV"/>
            <w:vAlign w:val="center"/>
          </w:tcPr>
          <w:p w14:paraId="19FF2373" w14:textId="492331BC" w:rsidR="00EC7F9A" w:rsidRDefault="00EC7F9A" w:rsidP="00EC7F9A">
            <w:pPr>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711" w:type="dxa"/>
            <w:gridSpan w:val="3"/>
            <w:vMerge w:val="restart"/>
            <w:textDirection w:val="tbRlV"/>
            <w:vAlign w:val="center"/>
          </w:tcPr>
          <w:p w14:paraId="6BFFA08E" w14:textId="67F55447" w:rsidR="00EC7F9A" w:rsidRPr="005D2741" w:rsidRDefault="00EC7F9A" w:rsidP="00EC7F9A">
            <w:pPr>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城区管理</w:t>
            </w:r>
          </w:p>
        </w:tc>
        <w:tc>
          <w:tcPr>
            <w:tcW w:w="3665" w:type="dxa"/>
            <w:gridSpan w:val="3"/>
          </w:tcPr>
          <w:p w14:paraId="0D5C14A8" w14:textId="4C273680"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9.2.2</w:t>
            </w:r>
            <w:r w:rsidRPr="00402F7D">
              <w:rPr>
                <w:rFonts w:ascii="Times New Roman" w:eastAsia="宋体" w:hAnsi="Times New Roman" w:cs="Times New Roman"/>
                <w:spacing w:val="-8"/>
                <w:sz w:val="20"/>
                <w:szCs w:val="20"/>
              </w:rPr>
              <w:t>城区实行环境监测信息化．并具备与城市环境监测信息系统对接的功能，评价分值为</w:t>
            </w:r>
            <w:r w:rsidRPr="00402F7D">
              <w:rPr>
                <w:rFonts w:ascii="Times New Roman" w:eastAsia="宋体" w:hAnsi="Times New Roman" w:cs="Times New Roman"/>
                <w:spacing w:val="-8"/>
                <w:sz w:val="20"/>
                <w:szCs w:val="20"/>
              </w:rPr>
              <w:t>14</w:t>
            </w:r>
            <w:r w:rsidRPr="00402F7D">
              <w:rPr>
                <w:rFonts w:ascii="Times New Roman" w:eastAsia="宋体" w:hAnsi="Times New Roman" w:cs="Times New Roman"/>
                <w:spacing w:val="-8"/>
                <w:sz w:val="20"/>
                <w:szCs w:val="20"/>
              </w:rPr>
              <w:t>分。</w:t>
            </w:r>
          </w:p>
        </w:tc>
        <w:tc>
          <w:tcPr>
            <w:tcW w:w="701" w:type="dxa"/>
            <w:gridSpan w:val="3"/>
            <w:vAlign w:val="center"/>
          </w:tcPr>
          <w:p w14:paraId="20911E71" w14:textId="37BCC1D8" w:rsidR="00EC7F9A" w:rsidRDefault="00EC7F9A" w:rsidP="00EC7F9A">
            <w:pPr>
              <w:spacing w:line="360" w:lineRule="auto"/>
              <w:jc w:val="center"/>
              <w:rPr>
                <w:rFonts w:ascii="Calibri" w:eastAsia="宋体" w:hAnsi="Calibri" w:cs="Calibri"/>
                <w:color w:val="auto"/>
                <w:spacing w:val="-8"/>
                <w:sz w:val="20"/>
                <w:szCs w:val="20"/>
              </w:rPr>
            </w:pPr>
            <w:r w:rsidRPr="00031CC6">
              <w:rPr>
                <w:rFonts w:ascii="Calibri" w:eastAsia="宋体" w:hAnsi="Calibri" w:cs="Calibri" w:hint="eastAsia"/>
                <w:color w:val="auto"/>
                <w:spacing w:val="-8"/>
                <w:sz w:val="22"/>
                <w:szCs w:val="22"/>
              </w:rPr>
              <w:t>1</w:t>
            </w:r>
            <w:r w:rsidRPr="00031CC6">
              <w:rPr>
                <w:rFonts w:ascii="Calibri" w:eastAsia="宋体" w:hAnsi="Calibri" w:cs="Calibri"/>
                <w:color w:val="auto"/>
                <w:spacing w:val="-8"/>
                <w:sz w:val="22"/>
                <w:szCs w:val="22"/>
              </w:rPr>
              <w:t>4</w:t>
            </w:r>
          </w:p>
        </w:tc>
        <w:tc>
          <w:tcPr>
            <w:tcW w:w="701" w:type="dxa"/>
            <w:gridSpan w:val="2"/>
            <w:vAlign w:val="center"/>
          </w:tcPr>
          <w:p w14:paraId="7A498B5F" w14:textId="5F653F0D" w:rsidR="00EC7F9A" w:rsidRDefault="00EC7F9A" w:rsidP="00EC7F9A">
            <w:pPr>
              <w:spacing w:line="360" w:lineRule="auto"/>
              <w:jc w:val="center"/>
              <w:rPr>
                <w:rFonts w:ascii="Calibri" w:eastAsia="宋体" w:hAnsi="Calibri" w:cs="Calibri"/>
                <w:color w:val="auto"/>
                <w:spacing w:val="-8"/>
                <w:sz w:val="20"/>
                <w:szCs w:val="20"/>
              </w:rPr>
            </w:pPr>
            <w:r w:rsidRPr="00031CC6">
              <w:rPr>
                <w:rFonts w:ascii="MS Gothic" w:eastAsia="MS Gothic" w:hAnsi="MS Gothic" w:cs="MS Gothic" w:hint="eastAsia"/>
                <w:color w:val="auto"/>
                <w:spacing w:val="-8"/>
                <w:sz w:val="22"/>
                <w:szCs w:val="22"/>
              </w:rPr>
              <w:t>✔</w:t>
            </w:r>
          </w:p>
        </w:tc>
        <w:tc>
          <w:tcPr>
            <w:tcW w:w="613" w:type="dxa"/>
            <w:gridSpan w:val="2"/>
            <w:vAlign w:val="center"/>
          </w:tcPr>
          <w:p w14:paraId="7274AFCC" w14:textId="4A30CFC8" w:rsidR="00EC7F9A" w:rsidRDefault="00EC7F9A" w:rsidP="00EC7F9A">
            <w:pPr>
              <w:spacing w:line="360" w:lineRule="auto"/>
              <w:jc w:val="center"/>
              <w:rPr>
                <w:rFonts w:ascii="Calibri" w:eastAsia="宋体" w:hAnsi="Calibri" w:cs="Calibri"/>
                <w:color w:val="auto"/>
                <w:spacing w:val="-8"/>
                <w:sz w:val="20"/>
                <w:szCs w:val="20"/>
              </w:rPr>
            </w:pPr>
            <w:r w:rsidRPr="00031CC6">
              <w:rPr>
                <w:rFonts w:ascii="MS Gothic" w:eastAsia="MS Gothic" w:hAnsi="MS Gothic" w:cs="MS Gothic" w:hint="eastAsia"/>
                <w:color w:val="auto"/>
                <w:spacing w:val="-8"/>
                <w:sz w:val="22"/>
                <w:szCs w:val="22"/>
              </w:rPr>
              <w:t>✔</w:t>
            </w:r>
          </w:p>
        </w:tc>
        <w:tc>
          <w:tcPr>
            <w:tcW w:w="593" w:type="dxa"/>
          </w:tcPr>
          <w:p w14:paraId="018921B8"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6971D408" w14:textId="77777777" w:rsidTr="002724E0">
        <w:trPr>
          <w:trHeight w:val="1167"/>
        </w:trPr>
        <w:tc>
          <w:tcPr>
            <w:tcW w:w="657" w:type="dxa"/>
            <w:gridSpan w:val="2"/>
            <w:vMerge/>
          </w:tcPr>
          <w:p w14:paraId="7E274A66" w14:textId="77777777" w:rsidR="00EC7F9A" w:rsidRDefault="00EC7F9A" w:rsidP="00EC7F9A">
            <w:pPr>
              <w:spacing w:line="360" w:lineRule="auto"/>
              <w:jc w:val="both"/>
              <w:rPr>
                <w:rFonts w:ascii="Calibri" w:eastAsia="宋体" w:hAnsi="Calibri" w:cs="Calibri"/>
                <w:color w:val="auto"/>
                <w:spacing w:val="-8"/>
                <w:sz w:val="20"/>
                <w:szCs w:val="20"/>
              </w:rPr>
            </w:pPr>
          </w:p>
        </w:tc>
        <w:tc>
          <w:tcPr>
            <w:tcW w:w="655" w:type="dxa"/>
            <w:gridSpan w:val="3"/>
            <w:vMerge/>
          </w:tcPr>
          <w:p w14:paraId="445E2304"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1" w:type="dxa"/>
            <w:gridSpan w:val="3"/>
            <w:vMerge/>
          </w:tcPr>
          <w:p w14:paraId="6A7222F2" w14:textId="77777777" w:rsidR="00EC7F9A" w:rsidRPr="005D2741" w:rsidRDefault="00EC7F9A" w:rsidP="00EC7F9A">
            <w:pPr>
              <w:spacing w:line="360" w:lineRule="auto"/>
              <w:jc w:val="both"/>
              <w:rPr>
                <w:rFonts w:ascii="Calibri" w:eastAsia="宋体" w:hAnsi="Calibri" w:cs="Calibri"/>
                <w:color w:val="auto"/>
                <w:spacing w:val="-9"/>
                <w:sz w:val="20"/>
                <w:szCs w:val="20"/>
              </w:rPr>
            </w:pPr>
          </w:p>
        </w:tc>
        <w:tc>
          <w:tcPr>
            <w:tcW w:w="3665" w:type="dxa"/>
            <w:gridSpan w:val="3"/>
          </w:tcPr>
          <w:p w14:paraId="63DA90C4" w14:textId="02B96D7C"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9.2.3</w:t>
            </w:r>
            <w:r w:rsidRPr="00402F7D">
              <w:rPr>
                <w:rFonts w:ascii="Times New Roman" w:eastAsia="宋体" w:hAnsi="Times New Roman" w:cs="Times New Roman"/>
                <w:spacing w:val="-8"/>
                <w:sz w:val="20"/>
                <w:szCs w:val="20"/>
              </w:rPr>
              <w:t>城区实行水</w:t>
            </w:r>
            <w:proofErr w:type="gramStart"/>
            <w:r w:rsidRPr="00402F7D">
              <w:rPr>
                <w:rFonts w:ascii="Times New Roman" w:eastAsia="宋体" w:hAnsi="Times New Roman" w:cs="Times New Roman"/>
                <w:spacing w:val="-8"/>
                <w:sz w:val="20"/>
                <w:szCs w:val="20"/>
              </w:rPr>
              <w:t>务</w:t>
            </w:r>
            <w:proofErr w:type="gramEnd"/>
            <w:r w:rsidRPr="00402F7D">
              <w:rPr>
                <w:rFonts w:ascii="Times New Roman" w:eastAsia="宋体" w:hAnsi="Times New Roman" w:cs="Times New Roman"/>
                <w:spacing w:val="-8"/>
                <w:sz w:val="20"/>
                <w:szCs w:val="20"/>
              </w:rPr>
              <w:t>信息管理，并具备与城市水</w:t>
            </w:r>
            <w:proofErr w:type="gramStart"/>
            <w:r w:rsidRPr="00402F7D">
              <w:rPr>
                <w:rFonts w:ascii="Times New Roman" w:eastAsia="宋体" w:hAnsi="Times New Roman" w:cs="Times New Roman"/>
                <w:spacing w:val="-8"/>
                <w:sz w:val="20"/>
                <w:szCs w:val="20"/>
              </w:rPr>
              <w:t>务</w:t>
            </w:r>
            <w:proofErr w:type="gramEnd"/>
            <w:r w:rsidRPr="00402F7D">
              <w:rPr>
                <w:rFonts w:ascii="Times New Roman" w:eastAsia="宋体" w:hAnsi="Times New Roman" w:cs="Times New Roman"/>
                <w:spacing w:val="-8"/>
                <w:sz w:val="20"/>
                <w:szCs w:val="20"/>
              </w:rPr>
              <w:t>信息管理系统对接的功能。评价分值为</w:t>
            </w:r>
            <w:r w:rsidRPr="00402F7D">
              <w:rPr>
                <w:rFonts w:ascii="Times New Roman" w:eastAsia="宋体" w:hAnsi="Times New Roman" w:cs="Times New Roman"/>
                <w:spacing w:val="-8"/>
                <w:sz w:val="20"/>
                <w:szCs w:val="20"/>
              </w:rPr>
              <w:t>14</w:t>
            </w:r>
            <w:r w:rsidRPr="00402F7D">
              <w:rPr>
                <w:rFonts w:ascii="Times New Roman" w:eastAsia="宋体" w:hAnsi="Times New Roman" w:cs="Times New Roman"/>
                <w:spacing w:val="-8"/>
                <w:sz w:val="20"/>
                <w:szCs w:val="20"/>
              </w:rPr>
              <w:t>分。</w:t>
            </w:r>
          </w:p>
        </w:tc>
        <w:tc>
          <w:tcPr>
            <w:tcW w:w="701" w:type="dxa"/>
            <w:gridSpan w:val="3"/>
            <w:vAlign w:val="center"/>
          </w:tcPr>
          <w:p w14:paraId="52F09F12" w14:textId="4D009F16" w:rsidR="00EC7F9A" w:rsidRDefault="00EC7F9A" w:rsidP="00EC7F9A">
            <w:pPr>
              <w:spacing w:line="360" w:lineRule="auto"/>
              <w:jc w:val="center"/>
              <w:rPr>
                <w:rFonts w:ascii="Calibri" w:eastAsia="宋体" w:hAnsi="Calibri" w:cs="Calibri"/>
                <w:color w:val="auto"/>
                <w:spacing w:val="-8"/>
                <w:sz w:val="20"/>
                <w:szCs w:val="20"/>
              </w:rPr>
            </w:pPr>
            <w:r w:rsidRPr="00031CC6">
              <w:rPr>
                <w:rFonts w:ascii="Calibri" w:eastAsia="宋体" w:hAnsi="Calibri" w:cs="Calibri" w:hint="eastAsia"/>
                <w:color w:val="auto"/>
                <w:spacing w:val="-8"/>
                <w:sz w:val="22"/>
                <w:szCs w:val="22"/>
              </w:rPr>
              <w:t>1</w:t>
            </w:r>
            <w:r w:rsidRPr="00031CC6">
              <w:rPr>
                <w:rFonts w:ascii="Calibri" w:eastAsia="宋体" w:hAnsi="Calibri" w:cs="Calibri"/>
                <w:color w:val="auto"/>
                <w:spacing w:val="-8"/>
                <w:sz w:val="22"/>
                <w:szCs w:val="22"/>
              </w:rPr>
              <w:t>4</w:t>
            </w:r>
          </w:p>
        </w:tc>
        <w:tc>
          <w:tcPr>
            <w:tcW w:w="701" w:type="dxa"/>
            <w:gridSpan w:val="2"/>
            <w:vAlign w:val="center"/>
          </w:tcPr>
          <w:p w14:paraId="741356A5" w14:textId="2BE3EFBA" w:rsidR="00EC7F9A" w:rsidRDefault="00EC7F9A" w:rsidP="00EC7F9A">
            <w:pPr>
              <w:spacing w:line="360" w:lineRule="auto"/>
              <w:jc w:val="center"/>
              <w:rPr>
                <w:rFonts w:ascii="Calibri" w:eastAsia="宋体" w:hAnsi="Calibri" w:cs="Calibri"/>
                <w:color w:val="auto"/>
                <w:spacing w:val="-8"/>
                <w:sz w:val="20"/>
                <w:szCs w:val="20"/>
              </w:rPr>
            </w:pPr>
            <w:r w:rsidRPr="00031CC6">
              <w:rPr>
                <w:rFonts w:ascii="MS Gothic" w:eastAsia="MS Gothic" w:hAnsi="MS Gothic" w:cs="MS Gothic" w:hint="eastAsia"/>
                <w:color w:val="auto"/>
                <w:spacing w:val="-8"/>
                <w:sz w:val="22"/>
                <w:szCs w:val="22"/>
              </w:rPr>
              <w:t>✔</w:t>
            </w:r>
          </w:p>
        </w:tc>
        <w:tc>
          <w:tcPr>
            <w:tcW w:w="613" w:type="dxa"/>
            <w:gridSpan w:val="2"/>
            <w:vAlign w:val="center"/>
          </w:tcPr>
          <w:p w14:paraId="24EFE15E" w14:textId="62707927" w:rsidR="00EC7F9A" w:rsidRDefault="00EC7F9A" w:rsidP="00EC7F9A">
            <w:pPr>
              <w:spacing w:line="360" w:lineRule="auto"/>
              <w:jc w:val="center"/>
              <w:rPr>
                <w:rFonts w:ascii="Calibri" w:eastAsia="宋体" w:hAnsi="Calibri" w:cs="Calibri"/>
                <w:color w:val="auto"/>
                <w:spacing w:val="-8"/>
                <w:sz w:val="20"/>
                <w:szCs w:val="20"/>
              </w:rPr>
            </w:pPr>
            <w:r w:rsidRPr="00031CC6">
              <w:rPr>
                <w:rFonts w:ascii="MS Gothic" w:eastAsia="MS Gothic" w:hAnsi="MS Gothic" w:cs="MS Gothic" w:hint="eastAsia"/>
                <w:color w:val="auto"/>
                <w:spacing w:val="-8"/>
                <w:sz w:val="22"/>
                <w:szCs w:val="22"/>
              </w:rPr>
              <w:t>✔</w:t>
            </w:r>
          </w:p>
        </w:tc>
        <w:tc>
          <w:tcPr>
            <w:tcW w:w="593" w:type="dxa"/>
          </w:tcPr>
          <w:p w14:paraId="21A59C81"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681BD9F2" w14:textId="77777777" w:rsidTr="00894B0B">
        <w:trPr>
          <w:trHeight w:val="1167"/>
        </w:trPr>
        <w:tc>
          <w:tcPr>
            <w:tcW w:w="657" w:type="dxa"/>
            <w:gridSpan w:val="2"/>
            <w:vMerge/>
          </w:tcPr>
          <w:p w14:paraId="2446F1D7" w14:textId="77777777" w:rsidR="00EC7F9A" w:rsidRDefault="00EC7F9A" w:rsidP="00EC7F9A">
            <w:pPr>
              <w:spacing w:line="360" w:lineRule="auto"/>
              <w:jc w:val="both"/>
              <w:rPr>
                <w:rFonts w:ascii="Calibri" w:eastAsia="宋体" w:hAnsi="Calibri" w:cs="Calibri"/>
                <w:color w:val="auto"/>
                <w:spacing w:val="-8"/>
                <w:sz w:val="20"/>
                <w:szCs w:val="20"/>
              </w:rPr>
            </w:pPr>
          </w:p>
        </w:tc>
        <w:tc>
          <w:tcPr>
            <w:tcW w:w="655" w:type="dxa"/>
            <w:gridSpan w:val="3"/>
            <w:vMerge/>
          </w:tcPr>
          <w:p w14:paraId="50B89D25"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1" w:type="dxa"/>
            <w:gridSpan w:val="3"/>
            <w:vMerge/>
          </w:tcPr>
          <w:p w14:paraId="55717EB0" w14:textId="77777777" w:rsidR="00EC7F9A" w:rsidRPr="005D2741" w:rsidRDefault="00EC7F9A" w:rsidP="00EC7F9A">
            <w:pPr>
              <w:spacing w:line="360" w:lineRule="auto"/>
              <w:jc w:val="both"/>
              <w:rPr>
                <w:rFonts w:ascii="Calibri" w:eastAsia="宋体" w:hAnsi="Calibri" w:cs="Calibri"/>
                <w:color w:val="auto"/>
                <w:spacing w:val="-9"/>
                <w:sz w:val="20"/>
                <w:szCs w:val="20"/>
              </w:rPr>
            </w:pPr>
          </w:p>
        </w:tc>
        <w:tc>
          <w:tcPr>
            <w:tcW w:w="3665" w:type="dxa"/>
            <w:gridSpan w:val="3"/>
          </w:tcPr>
          <w:p w14:paraId="5DE68D4A" w14:textId="6A55EA46"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9.2.4</w:t>
            </w:r>
            <w:r w:rsidRPr="00402F7D">
              <w:rPr>
                <w:rFonts w:ascii="Times New Roman" w:eastAsia="宋体" w:hAnsi="Times New Roman" w:cs="Times New Roman"/>
                <w:spacing w:val="-8"/>
                <w:sz w:val="20"/>
                <w:szCs w:val="20"/>
              </w:rPr>
              <w:t>城区实行道路监控与交通管理，并具备与城市道路监控与交通管理系统对接的功</w:t>
            </w:r>
            <w:r>
              <w:rPr>
                <w:rFonts w:ascii="Times New Roman" w:eastAsia="宋体" w:hAnsi="Times New Roman" w:cs="Times New Roman" w:hint="eastAsia"/>
                <w:spacing w:val="-8"/>
                <w:sz w:val="20"/>
                <w:szCs w:val="20"/>
              </w:rPr>
              <w:t>能，</w:t>
            </w:r>
            <w:r w:rsidRPr="00402F7D">
              <w:rPr>
                <w:rFonts w:ascii="Times New Roman" w:eastAsia="宋体" w:hAnsi="Times New Roman" w:cs="Times New Roman"/>
                <w:spacing w:val="-8"/>
                <w:sz w:val="20"/>
                <w:szCs w:val="20"/>
              </w:rPr>
              <w:t>评价分值为</w:t>
            </w:r>
            <w:r w:rsidRPr="00402F7D">
              <w:rPr>
                <w:rFonts w:ascii="Times New Roman" w:eastAsia="宋体" w:hAnsi="Times New Roman" w:cs="Times New Roman"/>
                <w:spacing w:val="-8"/>
                <w:sz w:val="20"/>
                <w:szCs w:val="20"/>
              </w:rPr>
              <w:t>10</w:t>
            </w:r>
            <w:r w:rsidRPr="00402F7D">
              <w:rPr>
                <w:rFonts w:ascii="Times New Roman" w:eastAsia="宋体" w:hAnsi="Times New Roman" w:cs="Times New Roman"/>
                <w:spacing w:val="-8"/>
                <w:sz w:val="20"/>
                <w:szCs w:val="20"/>
              </w:rPr>
              <w:t>分。</w:t>
            </w:r>
          </w:p>
        </w:tc>
        <w:tc>
          <w:tcPr>
            <w:tcW w:w="701" w:type="dxa"/>
            <w:gridSpan w:val="3"/>
            <w:vAlign w:val="center"/>
          </w:tcPr>
          <w:p w14:paraId="70C72A2B" w14:textId="24E03254" w:rsidR="00EC7F9A" w:rsidRDefault="00EC7F9A" w:rsidP="00EC7F9A">
            <w:pPr>
              <w:spacing w:line="360" w:lineRule="auto"/>
              <w:jc w:val="center"/>
              <w:rPr>
                <w:rFonts w:ascii="Calibri" w:eastAsia="宋体" w:hAnsi="Calibri" w:cs="Calibri"/>
                <w:color w:val="auto"/>
                <w:spacing w:val="-8"/>
                <w:sz w:val="20"/>
                <w:szCs w:val="20"/>
              </w:rPr>
            </w:pPr>
            <w:r w:rsidRPr="00031CC6">
              <w:rPr>
                <w:rFonts w:ascii="Calibri" w:eastAsia="宋体" w:hAnsi="Calibri" w:cs="Calibri" w:hint="eastAsia"/>
                <w:color w:val="auto"/>
                <w:spacing w:val="-8"/>
                <w:sz w:val="22"/>
                <w:szCs w:val="22"/>
              </w:rPr>
              <w:t>1</w:t>
            </w:r>
            <w:r w:rsidRPr="00031CC6">
              <w:rPr>
                <w:rFonts w:ascii="Calibri" w:eastAsia="宋体" w:hAnsi="Calibri" w:cs="Calibri"/>
                <w:color w:val="auto"/>
                <w:spacing w:val="-8"/>
                <w:sz w:val="22"/>
                <w:szCs w:val="22"/>
              </w:rPr>
              <w:t>0</w:t>
            </w:r>
          </w:p>
        </w:tc>
        <w:tc>
          <w:tcPr>
            <w:tcW w:w="701" w:type="dxa"/>
            <w:gridSpan w:val="2"/>
            <w:vAlign w:val="center"/>
          </w:tcPr>
          <w:p w14:paraId="23A9AF1B" w14:textId="47F776FD" w:rsidR="00EC7F9A" w:rsidRDefault="00EC7F9A" w:rsidP="00EC7F9A">
            <w:pPr>
              <w:spacing w:line="360" w:lineRule="auto"/>
              <w:jc w:val="center"/>
              <w:rPr>
                <w:rFonts w:ascii="Calibri" w:eastAsia="宋体" w:hAnsi="Calibri" w:cs="Calibri"/>
                <w:color w:val="auto"/>
                <w:spacing w:val="-8"/>
                <w:sz w:val="20"/>
                <w:szCs w:val="20"/>
              </w:rPr>
            </w:pPr>
            <w:r w:rsidRPr="00031CC6">
              <w:rPr>
                <w:rFonts w:ascii="MS Gothic" w:eastAsia="MS Gothic" w:hAnsi="MS Gothic" w:cs="MS Gothic" w:hint="eastAsia"/>
                <w:color w:val="auto"/>
                <w:spacing w:val="-8"/>
                <w:sz w:val="22"/>
                <w:szCs w:val="22"/>
              </w:rPr>
              <w:t>✔</w:t>
            </w:r>
          </w:p>
        </w:tc>
        <w:tc>
          <w:tcPr>
            <w:tcW w:w="613" w:type="dxa"/>
            <w:gridSpan w:val="2"/>
            <w:vAlign w:val="center"/>
          </w:tcPr>
          <w:p w14:paraId="3FAF5F79" w14:textId="7B9CA3C5" w:rsidR="00EC7F9A" w:rsidRDefault="00EC7F9A" w:rsidP="00EC7F9A">
            <w:pPr>
              <w:spacing w:line="360" w:lineRule="auto"/>
              <w:jc w:val="center"/>
              <w:rPr>
                <w:rFonts w:ascii="Calibri" w:eastAsia="宋体" w:hAnsi="Calibri" w:cs="Calibri"/>
                <w:color w:val="auto"/>
                <w:spacing w:val="-8"/>
                <w:sz w:val="20"/>
                <w:szCs w:val="20"/>
              </w:rPr>
            </w:pPr>
            <w:r w:rsidRPr="00031CC6">
              <w:rPr>
                <w:rFonts w:ascii="MS Gothic" w:eastAsia="MS Gothic" w:hAnsi="MS Gothic" w:cs="MS Gothic" w:hint="eastAsia"/>
                <w:color w:val="auto"/>
                <w:spacing w:val="-8"/>
                <w:sz w:val="22"/>
                <w:szCs w:val="22"/>
              </w:rPr>
              <w:t>✔</w:t>
            </w:r>
          </w:p>
        </w:tc>
        <w:tc>
          <w:tcPr>
            <w:tcW w:w="593" w:type="dxa"/>
          </w:tcPr>
          <w:p w14:paraId="45EE756E"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29E16C4F" w14:textId="77777777" w:rsidTr="00A62021">
        <w:trPr>
          <w:trHeight w:val="1167"/>
        </w:trPr>
        <w:tc>
          <w:tcPr>
            <w:tcW w:w="657" w:type="dxa"/>
            <w:gridSpan w:val="2"/>
            <w:vMerge/>
          </w:tcPr>
          <w:p w14:paraId="3A3404F7" w14:textId="77777777" w:rsidR="00EC7F9A" w:rsidRDefault="00EC7F9A" w:rsidP="00EC7F9A">
            <w:pPr>
              <w:spacing w:line="360" w:lineRule="auto"/>
              <w:jc w:val="both"/>
              <w:rPr>
                <w:rFonts w:ascii="Calibri" w:eastAsia="宋体" w:hAnsi="Calibri" w:cs="Calibri"/>
                <w:color w:val="auto"/>
                <w:spacing w:val="-8"/>
                <w:sz w:val="20"/>
                <w:szCs w:val="20"/>
              </w:rPr>
            </w:pPr>
          </w:p>
        </w:tc>
        <w:tc>
          <w:tcPr>
            <w:tcW w:w="655" w:type="dxa"/>
            <w:gridSpan w:val="3"/>
            <w:vMerge/>
          </w:tcPr>
          <w:p w14:paraId="78AF57C9"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1" w:type="dxa"/>
            <w:gridSpan w:val="3"/>
            <w:vMerge/>
          </w:tcPr>
          <w:p w14:paraId="79C7B4F9" w14:textId="77777777" w:rsidR="00EC7F9A" w:rsidRPr="005D2741" w:rsidRDefault="00EC7F9A" w:rsidP="00EC7F9A">
            <w:pPr>
              <w:spacing w:line="360" w:lineRule="auto"/>
              <w:jc w:val="both"/>
              <w:rPr>
                <w:rFonts w:ascii="Calibri" w:eastAsia="宋体" w:hAnsi="Calibri" w:cs="Calibri"/>
                <w:color w:val="auto"/>
                <w:spacing w:val="-9"/>
                <w:sz w:val="20"/>
                <w:szCs w:val="20"/>
              </w:rPr>
            </w:pPr>
          </w:p>
        </w:tc>
        <w:tc>
          <w:tcPr>
            <w:tcW w:w="3665" w:type="dxa"/>
            <w:gridSpan w:val="3"/>
          </w:tcPr>
          <w:p w14:paraId="458AFC5E" w14:textId="22ADACB8"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9.2.5</w:t>
            </w:r>
            <w:r w:rsidRPr="00402F7D">
              <w:rPr>
                <w:rFonts w:ascii="Times New Roman" w:eastAsia="宋体" w:hAnsi="Times New Roman" w:cs="Times New Roman"/>
                <w:spacing w:val="-8"/>
                <w:sz w:val="20"/>
                <w:szCs w:val="20"/>
              </w:rPr>
              <w:t>城区实行停车信息化管理。并具备与城市停车信息化管理系统对接的功能，评价分值为</w:t>
            </w:r>
            <w:r w:rsidRPr="00402F7D">
              <w:rPr>
                <w:rFonts w:ascii="Times New Roman" w:eastAsia="宋体" w:hAnsi="Times New Roman" w:cs="Times New Roman"/>
                <w:spacing w:val="-8"/>
                <w:sz w:val="20"/>
                <w:szCs w:val="20"/>
              </w:rPr>
              <w:t>5</w:t>
            </w:r>
            <w:r w:rsidRPr="00402F7D">
              <w:rPr>
                <w:rFonts w:ascii="Times New Roman" w:eastAsia="宋体" w:hAnsi="Times New Roman" w:cs="Times New Roman"/>
                <w:spacing w:val="-8"/>
                <w:sz w:val="20"/>
                <w:szCs w:val="20"/>
              </w:rPr>
              <w:t>分</w:t>
            </w:r>
            <w:r>
              <w:rPr>
                <w:rFonts w:ascii="Times New Roman" w:eastAsia="宋体" w:hAnsi="Times New Roman" w:cs="Times New Roman" w:hint="eastAsia"/>
                <w:spacing w:val="-8"/>
                <w:sz w:val="20"/>
                <w:szCs w:val="20"/>
              </w:rPr>
              <w:t>。</w:t>
            </w:r>
          </w:p>
        </w:tc>
        <w:tc>
          <w:tcPr>
            <w:tcW w:w="701" w:type="dxa"/>
            <w:gridSpan w:val="3"/>
            <w:vAlign w:val="center"/>
          </w:tcPr>
          <w:p w14:paraId="00007DCA" w14:textId="42322B8D" w:rsidR="00EC7F9A" w:rsidRDefault="00EC7F9A" w:rsidP="00EC7F9A">
            <w:pPr>
              <w:spacing w:line="360" w:lineRule="auto"/>
              <w:jc w:val="center"/>
              <w:rPr>
                <w:rFonts w:ascii="Calibri" w:eastAsia="宋体" w:hAnsi="Calibri" w:cs="Calibri"/>
                <w:color w:val="auto"/>
                <w:spacing w:val="-8"/>
                <w:sz w:val="20"/>
                <w:szCs w:val="20"/>
              </w:rPr>
            </w:pPr>
            <w:r w:rsidRPr="00FF64DB">
              <w:rPr>
                <w:rFonts w:ascii="Calibri" w:eastAsia="宋体" w:hAnsi="Calibri" w:cs="Calibri" w:hint="eastAsia"/>
                <w:color w:val="auto"/>
                <w:spacing w:val="-8"/>
                <w:sz w:val="22"/>
                <w:szCs w:val="22"/>
              </w:rPr>
              <w:t>5</w:t>
            </w:r>
          </w:p>
        </w:tc>
        <w:tc>
          <w:tcPr>
            <w:tcW w:w="701" w:type="dxa"/>
            <w:gridSpan w:val="2"/>
            <w:vAlign w:val="center"/>
          </w:tcPr>
          <w:p w14:paraId="2DE6677B" w14:textId="19BD9425"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613" w:type="dxa"/>
            <w:gridSpan w:val="2"/>
            <w:vAlign w:val="center"/>
          </w:tcPr>
          <w:p w14:paraId="7B1C9CE4" w14:textId="18E913B4"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593" w:type="dxa"/>
          </w:tcPr>
          <w:p w14:paraId="13BBE233"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29428233" w14:textId="77777777" w:rsidTr="0006354B">
        <w:trPr>
          <w:trHeight w:val="778"/>
        </w:trPr>
        <w:tc>
          <w:tcPr>
            <w:tcW w:w="657" w:type="dxa"/>
            <w:gridSpan w:val="2"/>
            <w:vMerge/>
          </w:tcPr>
          <w:p w14:paraId="1DD79386" w14:textId="77777777" w:rsidR="00EC7F9A" w:rsidRDefault="00EC7F9A" w:rsidP="00EC7F9A">
            <w:pPr>
              <w:spacing w:line="360" w:lineRule="auto"/>
              <w:jc w:val="both"/>
              <w:rPr>
                <w:rFonts w:ascii="Calibri" w:eastAsia="宋体" w:hAnsi="Calibri" w:cs="Calibri"/>
                <w:color w:val="auto"/>
                <w:spacing w:val="-8"/>
                <w:sz w:val="20"/>
                <w:szCs w:val="20"/>
              </w:rPr>
            </w:pPr>
          </w:p>
        </w:tc>
        <w:tc>
          <w:tcPr>
            <w:tcW w:w="655" w:type="dxa"/>
            <w:gridSpan w:val="3"/>
            <w:vMerge/>
          </w:tcPr>
          <w:p w14:paraId="724349AD"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1" w:type="dxa"/>
            <w:gridSpan w:val="3"/>
            <w:vMerge/>
          </w:tcPr>
          <w:p w14:paraId="1A6E756D" w14:textId="77777777" w:rsidR="00EC7F9A" w:rsidRPr="005D2741" w:rsidRDefault="00EC7F9A" w:rsidP="00EC7F9A">
            <w:pPr>
              <w:spacing w:line="360" w:lineRule="auto"/>
              <w:jc w:val="both"/>
              <w:rPr>
                <w:rFonts w:ascii="Calibri" w:eastAsia="宋体" w:hAnsi="Calibri" w:cs="Calibri"/>
                <w:color w:val="auto"/>
                <w:spacing w:val="-9"/>
                <w:sz w:val="20"/>
                <w:szCs w:val="20"/>
              </w:rPr>
            </w:pPr>
          </w:p>
        </w:tc>
        <w:tc>
          <w:tcPr>
            <w:tcW w:w="3665" w:type="dxa"/>
            <w:gridSpan w:val="3"/>
          </w:tcPr>
          <w:p w14:paraId="4EC881EA" w14:textId="3B323A4E"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9.2.6</w:t>
            </w:r>
            <w:r w:rsidRPr="00402F7D">
              <w:rPr>
                <w:rFonts w:ascii="Times New Roman" w:eastAsia="宋体" w:hAnsi="Times New Roman" w:cs="Times New Roman"/>
                <w:spacing w:val="-8"/>
                <w:sz w:val="20"/>
                <w:szCs w:val="20"/>
              </w:rPr>
              <w:t>城区实行市容卫生信息化管理．评价分值为</w:t>
            </w:r>
            <w:r w:rsidRPr="00402F7D">
              <w:rPr>
                <w:rFonts w:ascii="Times New Roman" w:eastAsia="宋体" w:hAnsi="Times New Roman" w:cs="Times New Roman"/>
                <w:spacing w:val="-8"/>
                <w:sz w:val="20"/>
                <w:szCs w:val="20"/>
              </w:rPr>
              <w:t>12</w:t>
            </w:r>
            <w:r w:rsidRPr="00402F7D">
              <w:rPr>
                <w:rFonts w:ascii="Times New Roman" w:eastAsia="宋体" w:hAnsi="Times New Roman" w:cs="Times New Roman"/>
                <w:spacing w:val="-8"/>
                <w:sz w:val="20"/>
                <w:szCs w:val="20"/>
              </w:rPr>
              <w:t>分。</w:t>
            </w:r>
          </w:p>
        </w:tc>
        <w:tc>
          <w:tcPr>
            <w:tcW w:w="701" w:type="dxa"/>
            <w:gridSpan w:val="3"/>
            <w:vAlign w:val="center"/>
          </w:tcPr>
          <w:p w14:paraId="7D2CD9D4" w14:textId="47706FC0" w:rsidR="00EC7F9A" w:rsidRDefault="00EC7F9A" w:rsidP="00EC7F9A">
            <w:pPr>
              <w:spacing w:line="360" w:lineRule="auto"/>
              <w:jc w:val="center"/>
              <w:rPr>
                <w:rFonts w:ascii="Calibri" w:eastAsia="宋体" w:hAnsi="Calibri" w:cs="Calibri"/>
                <w:color w:val="auto"/>
                <w:spacing w:val="-8"/>
                <w:sz w:val="20"/>
                <w:szCs w:val="20"/>
              </w:rPr>
            </w:pPr>
            <w:r w:rsidRPr="00FF64DB">
              <w:rPr>
                <w:rFonts w:ascii="Calibri" w:eastAsia="宋体" w:hAnsi="Calibri" w:cs="Calibri" w:hint="eastAsia"/>
                <w:color w:val="auto"/>
                <w:spacing w:val="-8"/>
                <w:sz w:val="22"/>
                <w:szCs w:val="22"/>
              </w:rPr>
              <w:t>1</w:t>
            </w:r>
            <w:r w:rsidRPr="00FF64DB">
              <w:rPr>
                <w:rFonts w:ascii="Calibri" w:eastAsia="宋体" w:hAnsi="Calibri" w:cs="Calibri"/>
                <w:color w:val="auto"/>
                <w:spacing w:val="-8"/>
                <w:sz w:val="22"/>
                <w:szCs w:val="22"/>
              </w:rPr>
              <w:t>2</w:t>
            </w:r>
          </w:p>
        </w:tc>
        <w:tc>
          <w:tcPr>
            <w:tcW w:w="701" w:type="dxa"/>
            <w:gridSpan w:val="2"/>
            <w:vAlign w:val="center"/>
          </w:tcPr>
          <w:p w14:paraId="3CAD8277" w14:textId="3F7BE720"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613" w:type="dxa"/>
            <w:gridSpan w:val="2"/>
            <w:vAlign w:val="center"/>
          </w:tcPr>
          <w:p w14:paraId="6772F129" w14:textId="0F5E9051"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593" w:type="dxa"/>
          </w:tcPr>
          <w:p w14:paraId="3F9A9B3E"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785CFACC" w14:textId="77777777" w:rsidTr="004E2B83">
        <w:trPr>
          <w:trHeight w:val="778"/>
        </w:trPr>
        <w:tc>
          <w:tcPr>
            <w:tcW w:w="657" w:type="dxa"/>
            <w:gridSpan w:val="2"/>
            <w:vMerge/>
          </w:tcPr>
          <w:p w14:paraId="04940124" w14:textId="77777777" w:rsidR="00EC7F9A" w:rsidRDefault="00EC7F9A" w:rsidP="00EC7F9A">
            <w:pPr>
              <w:spacing w:line="360" w:lineRule="auto"/>
              <w:jc w:val="both"/>
              <w:rPr>
                <w:rFonts w:ascii="Calibri" w:eastAsia="宋体" w:hAnsi="Calibri" w:cs="Calibri"/>
                <w:color w:val="auto"/>
                <w:spacing w:val="-8"/>
                <w:sz w:val="20"/>
                <w:szCs w:val="20"/>
              </w:rPr>
            </w:pPr>
          </w:p>
        </w:tc>
        <w:tc>
          <w:tcPr>
            <w:tcW w:w="655" w:type="dxa"/>
            <w:gridSpan w:val="3"/>
            <w:vMerge/>
          </w:tcPr>
          <w:p w14:paraId="3CFC65F8"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1" w:type="dxa"/>
            <w:gridSpan w:val="3"/>
            <w:vMerge/>
          </w:tcPr>
          <w:p w14:paraId="39E0B529" w14:textId="77777777" w:rsidR="00EC7F9A" w:rsidRPr="005D2741" w:rsidRDefault="00EC7F9A" w:rsidP="00EC7F9A">
            <w:pPr>
              <w:spacing w:line="360" w:lineRule="auto"/>
              <w:jc w:val="both"/>
              <w:rPr>
                <w:rFonts w:ascii="Calibri" w:eastAsia="宋体" w:hAnsi="Calibri" w:cs="Calibri"/>
                <w:color w:val="auto"/>
                <w:spacing w:val="-9"/>
                <w:sz w:val="20"/>
                <w:szCs w:val="20"/>
              </w:rPr>
            </w:pPr>
          </w:p>
        </w:tc>
        <w:tc>
          <w:tcPr>
            <w:tcW w:w="3665" w:type="dxa"/>
            <w:gridSpan w:val="3"/>
          </w:tcPr>
          <w:p w14:paraId="5AD6B4ED" w14:textId="70DDC164"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9.2.7</w:t>
            </w:r>
            <w:r w:rsidRPr="00402F7D">
              <w:rPr>
                <w:rFonts w:ascii="Times New Roman" w:eastAsia="宋体" w:hAnsi="Times New Roman" w:cs="Times New Roman"/>
                <w:spacing w:val="-8"/>
                <w:sz w:val="20"/>
                <w:szCs w:val="20"/>
              </w:rPr>
              <w:t>城区实行园林绿地信息化管理，评价分值为</w:t>
            </w:r>
            <w:r w:rsidRPr="00402F7D">
              <w:rPr>
                <w:rFonts w:ascii="Times New Roman" w:eastAsia="宋体" w:hAnsi="Times New Roman" w:cs="Times New Roman"/>
                <w:spacing w:val="-8"/>
                <w:sz w:val="20"/>
                <w:szCs w:val="20"/>
              </w:rPr>
              <w:t>7</w:t>
            </w:r>
            <w:r w:rsidRPr="00402F7D">
              <w:rPr>
                <w:rFonts w:ascii="Times New Roman" w:eastAsia="宋体" w:hAnsi="Times New Roman" w:cs="Times New Roman"/>
                <w:spacing w:val="-8"/>
                <w:sz w:val="20"/>
                <w:szCs w:val="20"/>
              </w:rPr>
              <w:t>分。</w:t>
            </w:r>
          </w:p>
        </w:tc>
        <w:tc>
          <w:tcPr>
            <w:tcW w:w="701" w:type="dxa"/>
            <w:gridSpan w:val="3"/>
            <w:vAlign w:val="center"/>
          </w:tcPr>
          <w:p w14:paraId="79E7C2FC" w14:textId="6CF84EF0" w:rsidR="00EC7F9A" w:rsidRDefault="00EC7F9A" w:rsidP="00EC7F9A">
            <w:pPr>
              <w:spacing w:line="360" w:lineRule="auto"/>
              <w:jc w:val="center"/>
              <w:rPr>
                <w:rFonts w:ascii="Calibri" w:eastAsia="宋体" w:hAnsi="Calibri" w:cs="Calibri"/>
                <w:color w:val="auto"/>
                <w:spacing w:val="-8"/>
                <w:sz w:val="20"/>
                <w:szCs w:val="20"/>
              </w:rPr>
            </w:pPr>
            <w:r w:rsidRPr="00FF64DB">
              <w:rPr>
                <w:rFonts w:ascii="Calibri" w:eastAsia="宋体" w:hAnsi="Calibri" w:cs="Calibri" w:hint="eastAsia"/>
                <w:color w:val="auto"/>
                <w:spacing w:val="-8"/>
                <w:sz w:val="22"/>
                <w:szCs w:val="22"/>
              </w:rPr>
              <w:t>7</w:t>
            </w:r>
          </w:p>
        </w:tc>
        <w:tc>
          <w:tcPr>
            <w:tcW w:w="701" w:type="dxa"/>
            <w:gridSpan w:val="2"/>
            <w:vAlign w:val="center"/>
          </w:tcPr>
          <w:p w14:paraId="4B30240C" w14:textId="0CF950C4"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613" w:type="dxa"/>
            <w:gridSpan w:val="2"/>
            <w:vAlign w:val="center"/>
          </w:tcPr>
          <w:p w14:paraId="10E3CCC9" w14:textId="539C212E"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593" w:type="dxa"/>
          </w:tcPr>
          <w:p w14:paraId="0E33E821"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39BD45BD" w14:textId="77777777" w:rsidTr="007503D7">
        <w:trPr>
          <w:trHeight w:val="1167"/>
        </w:trPr>
        <w:tc>
          <w:tcPr>
            <w:tcW w:w="657" w:type="dxa"/>
            <w:gridSpan w:val="2"/>
            <w:vMerge/>
          </w:tcPr>
          <w:p w14:paraId="604F3B79" w14:textId="77777777" w:rsidR="00EC7F9A" w:rsidRDefault="00EC7F9A" w:rsidP="00EC7F9A">
            <w:pPr>
              <w:spacing w:line="360" w:lineRule="auto"/>
              <w:jc w:val="both"/>
              <w:rPr>
                <w:rFonts w:ascii="Calibri" w:eastAsia="宋体" w:hAnsi="Calibri" w:cs="Calibri"/>
                <w:color w:val="auto"/>
                <w:spacing w:val="-8"/>
                <w:sz w:val="20"/>
                <w:szCs w:val="20"/>
              </w:rPr>
            </w:pPr>
          </w:p>
        </w:tc>
        <w:tc>
          <w:tcPr>
            <w:tcW w:w="655" w:type="dxa"/>
            <w:gridSpan w:val="3"/>
            <w:vMerge/>
          </w:tcPr>
          <w:p w14:paraId="5AA979C8"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1" w:type="dxa"/>
            <w:gridSpan w:val="3"/>
            <w:vMerge/>
          </w:tcPr>
          <w:p w14:paraId="32B1CBEB" w14:textId="77777777" w:rsidR="00EC7F9A" w:rsidRPr="005D2741" w:rsidRDefault="00EC7F9A" w:rsidP="00EC7F9A">
            <w:pPr>
              <w:spacing w:line="360" w:lineRule="auto"/>
              <w:jc w:val="both"/>
              <w:rPr>
                <w:rFonts w:ascii="Calibri" w:eastAsia="宋体" w:hAnsi="Calibri" w:cs="Calibri"/>
                <w:color w:val="auto"/>
                <w:spacing w:val="-9"/>
                <w:sz w:val="20"/>
                <w:szCs w:val="20"/>
              </w:rPr>
            </w:pPr>
          </w:p>
        </w:tc>
        <w:tc>
          <w:tcPr>
            <w:tcW w:w="3665" w:type="dxa"/>
            <w:gridSpan w:val="3"/>
            <w:vAlign w:val="center"/>
          </w:tcPr>
          <w:p w14:paraId="292DE927" w14:textId="43BBD471"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9.2.8</w:t>
            </w:r>
            <w:r w:rsidRPr="00402F7D">
              <w:rPr>
                <w:rFonts w:ascii="Times New Roman" w:eastAsia="宋体" w:hAnsi="Times New Roman" w:cs="Times New Roman"/>
                <w:spacing w:val="-8"/>
                <w:sz w:val="20"/>
                <w:szCs w:val="20"/>
              </w:rPr>
              <w:t>城区具有地下管网信息管理系统，并具备与城市地下管网信息管理系统对接的功能，评价分值为</w:t>
            </w:r>
            <w:r w:rsidRPr="00402F7D">
              <w:rPr>
                <w:rFonts w:ascii="Times New Roman" w:eastAsia="宋体" w:hAnsi="Times New Roman" w:cs="Times New Roman"/>
                <w:spacing w:val="-8"/>
                <w:sz w:val="20"/>
                <w:szCs w:val="20"/>
              </w:rPr>
              <w:t>4</w:t>
            </w:r>
            <w:r w:rsidRPr="00402F7D">
              <w:rPr>
                <w:rFonts w:ascii="Times New Roman" w:eastAsia="宋体" w:hAnsi="Times New Roman" w:cs="Times New Roman"/>
                <w:spacing w:val="-8"/>
                <w:sz w:val="20"/>
                <w:szCs w:val="20"/>
              </w:rPr>
              <w:t>分。</w:t>
            </w:r>
          </w:p>
        </w:tc>
        <w:tc>
          <w:tcPr>
            <w:tcW w:w="701" w:type="dxa"/>
            <w:gridSpan w:val="3"/>
            <w:vAlign w:val="center"/>
          </w:tcPr>
          <w:p w14:paraId="6156550F" w14:textId="702CECDC" w:rsidR="00EC7F9A" w:rsidRDefault="00EC7F9A" w:rsidP="00EC7F9A">
            <w:pPr>
              <w:spacing w:line="360" w:lineRule="auto"/>
              <w:jc w:val="center"/>
              <w:rPr>
                <w:rFonts w:ascii="Calibri" w:eastAsia="宋体" w:hAnsi="Calibri" w:cs="Calibri"/>
                <w:color w:val="auto"/>
                <w:spacing w:val="-8"/>
                <w:sz w:val="20"/>
                <w:szCs w:val="20"/>
              </w:rPr>
            </w:pPr>
            <w:r w:rsidRPr="00FF64DB">
              <w:rPr>
                <w:rFonts w:ascii="Calibri" w:eastAsia="宋体" w:hAnsi="Calibri" w:cs="Calibri" w:hint="eastAsia"/>
                <w:color w:val="auto"/>
                <w:spacing w:val="-8"/>
                <w:sz w:val="22"/>
                <w:szCs w:val="22"/>
              </w:rPr>
              <w:t>4</w:t>
            </w:r>
          </w:p>
        </w:tc>
        <w:tc>
          <w:tcPr>
            <w:tcW w:w="701" w:type="dxa"/>
            <w:gridSpan w:val="2"/>
            <w:vAlign w:val="center"/>
          </w:tcPr>
          <w:p w14:paraId="4809FCC3" w14:textId="06879BB4"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613" w:type="dxa"/>
            <w:gridSpan w:val="2"/>
            <w:vAlign w:val="center"/>
          </w:tcPr>
          <w:p w14:paraId="42329649" w14:textId="1B6CEB89"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593" w:type="dxa"/>
          </w:tcPr>
          <w:p w14:paraId="29BC595E"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6B41957F" w14:textId="77777777" w:rsidTr="002A65BE">
        <w:trPr>
          <w:trHeight w:val="778"/>
        </w:trPr>
        <w:tc>
          <w:tcPr>
            <w:tcW w:w="657" w:type="dxa"/>
            <w:gridSpan w:val="2"/>
            <w:vMerge/>
          </w:tcPr>
          <w:p w14:paraId="7AECF7C5" w14:textId="77777777" w:rsidR="00EC7F9A" w:rsidRDefault="00EC7F9A" w:rsidP="00EC7F9A">
            <w:pPr>
              <w:spacing w:line="360" w:lineRule="auto"/>
              <w:jc w:val="both"/>
              <w:rPr>
                <w:rFonts w:ascii="Calibri" w:eastAsia="宋体" w:hAnsi="Calibri" w:cs="Calibri"/>
                <w:color w:val="auto"/>
                <w:spacing w:val="-8"/>
                <w:sz w:val="20"/>
                <w:szCs w:val="20"/>
              </w:rPr>
            </w:pPr>
          </w:p>
        </w:tc>
        <w:tc>
          <w:tcPr>
            <w:tcW w:w="655" w:type="dxa"/>
            <w:gridSpan w:val="3"/>
            <w:vMerge/>
          </w:tcPr>
          <w:p w14:paraId="6FEA2F88"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1" w:type="dxa"/>
            <w:gridSpan w:val="3"/>
            <w:vMerge w:val="restart"/>
            <w:textDirection w:val="tbRlV"/>
            <w:vAlign w:val="center"/>
          </w:tcPr>
          <w:p w14:paraId="062E7510" w14:textId="16E1E973" w:rsidR="00EC7F9A" w:rsidRPr="005D2741" w:rsidRDefault="00EC7F9A" w:rsidP="00EC7F9A">
            <w:pPr>
              <w:spacing w:line="360" w:lineRule="auto"/>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信息服务</w:t>
            </w:r>
          </w:p>
        </w:tc>
        <w:tc>
          <w:tcPr>
            <w:tcW w:w="3665" w:type="dxa"/>
            <w:gridSpan w:val="3"/>
            <w:vAlign w:val="center"/>
          </w:tcPr>
          <w:p w14:paraId="09BDA27A" w14:textId="67B2338C"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9.2.9</w:t>
            </w:r>
            <w:r w:rsidRPr="00402F7D">
              <w:rPr>
                <w:rFonts w:ascii="Times New Roman" w:eastAsia="宋体" w:hAnsi="Times New Roman" w:cs="Times New Roman"/>
                <w:spacing w:val="-8"/>
                <w:sz w:val="20"/>
                <w:szCs w:val="20"/>
              </w:rPr>
              <w:t>城区信息通信服务设施完善，评价分值为</w:t>
            </w:r>
            <w:r w:rsidRPr="00402F7D">
              <w:rPr>
                <w:rFonts w:ascii="Times New Roman" w:eastAsia="宋体" w:hAnsi="Times New Roman" w:cs="Times New Roman"/>
                <w:spacing w:val="-8"/>
                <w:sz w:val="20"/>
                <w:szCs w:val="20"/>
              </w:rPr>
              <w:t>6</w:t>
            </w:r>
            <w:r w:rsidRPr="00402F7D">
              <w:rPr>
                <w:rFonts w:ascii="Times New Roman" w:eastAsia="宋体" w:hAnsi="Times New Roman" w:cs="Times New Roman"/>
                <w:spacing w:val="-8"/>
                <w:sz w:val="20"/>
                <w:szCs w:val="20"/>
              </w:rPr>
              <w:t>分。</w:t>
            </w:r>
          </w:p>
        </w:tc>
        <w:tc>
          <w:tcPr>
            <w:tcW w:w="701" w:type="dxa"/>
            <w:gridSpan w:val="3"/>
            <w:vAlign w:val="center"/>
          </w:tcPr>
          <w:p w14:paraId="4B0EE23C" w14:textId="6B80878D" w:rsidR="00EC7F9A" w:rsidRDefault="00EC7F9A" w:rsidP="00EC7F9A">
            <w:pPr>
              <w:spacing w:line="360" w:lineRule="auto"/>
              <w:jc w:val="center"/>
              <w:rPr>
                <w:rFonts w:ascii="Calibri" w:eastAsia="宋体" w:hAnsi="Calibri" w:cs="Calibri"/>
                <w:color w:val="auto"/>
                <w:spacing w:val="-8"/>
                <w:sz w:val="20"/>
                <w:szCs w:val="20"/>
              </w:rPr>
            </w:pPr>
            <w:r w:rsidRPr="00FF64DB">
              <w:rPr>
                <w:rFonts w:ascii="Calibri" w:eastAsia="宋体" w:hAnsi="Calibri" w:cs="Calibri" w:hint="eastAsia"/>
                <w:color w:val="auto"/>
                <w:spacing w:val="-8"/>
                <w:sz w:val="22"/>
                <w:szCs w:val="22"/>
              </w:rPr>
              <w:t>6</w:t>
            </w:r>
          </w:p>
        </w:tc>
        <w:tc>
          <w:tcPr>
            <w:tcW w:w="701" w:type="dxa"/>
            <w:gridSpan w:val="2"/>
            <w:vAlign w:val="center"/>
          </w:tcPr>
          <w:p w14:paraId="1509EF51" w14:textId="3CDD1546"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613" w:type="dxa"/>
            <w:gridSpan w:val="2"/>
            <w:vAlign w:val="center"/>
          </w:tcPr>
          <w:p w14:paraId="392EAFE6" w14:textId="0885EB62"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593" w:type="dxa"/>
          </w:tcPr>
          <w:p w14:paraId="4F1ECA3E"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641CB323" w14:textId="77777777" w:rsidTr="005806FB">
        <w:trPr>
          <w:trHeight w:val="778"/>
        </w:trPr>
        <w:tc>
          <w:tcPr>
            <w:tcW w:w="657" w:type="dxa"/>
            <w:gridSpan w:val="2"/>
            <w:vMerge/>
          </w:tcPr>
          <w:p w14:paraId="4A860614" w14:textId="77777777" w:rsidR="00EC7F9A" w:rsidRDefault="00EC7F9A" w:rsidP="00EC7F9A">
            <w:pPr>
              <w:spacing w:line="360" w:lineRule="auto"/>
              <w:jc w:val="both"/>
              <w:rPr>
                <w:rFonts w:ascii="Calibri" w:eastAsia="宋体" w:hAnsi="Calibri" w:cs="Calibri"/>
                <w:color w:val="auto"/>
                <w:spacing w:val="-8"/>
                <w:sz w:val="20"/>
                <w:szCs w:val="20"/>
              </w:rPr>
            </w:pPr>
          </w:p>
        </w:tc>
        <w:tc>
          <w:tcPr>
            <w:tcW w:w="655" w:type="dxa"/>
            <w:gridSpan w:val="3"/>
            <w:vMerge/>
          </w:tcPr>
          <w:p w14:paraId="12A409E1"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1" w:type="dxa"/>
            <w:gridSpan w:val="3"/>
            <w:vMerge/>
          </w:tcPr>
          <w:p w14:paraId="3A1BC3B2" w14:textId="77777777" w:rsidR="00EC7F9A" w:rsidRPr="005D2741" w:rsidRDefault="00EC7F9A" w:rsidP="00EC7F9A">
            <w:pPr>
              <w:spacing w:line="360" w:lineRule="auto"/>
              <w:jc w:val="both"/>
              <w:rPr>
                <w:rFonts w:ascii="Calibri" w:eastAsia="宋体" w:hAnsi="Calibri" w:cs="Calibri"/>
                <w:color w:val="auto"/>
                <w:spacing w:val="-9"/>
                <w:sz w:val="20"/>
                <w:szCs w:val="20"/>
              </w:rPr>
            </w:pPr>
          </w:p>
        </w:tc>
        <w:tc>
          <w:tcPr>
            <w:tcW w:w="3665" w:type="dxa"/>
            <w:gridSpan w:val="3"/>
            <w:vAlign w:val="center"/>
          </w:tcPr>
          <w:p w14:paraId="3A90088A" w14:textId="608676D0"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9.2.10</w:t>
            </w:r>
            <w:r w:rsidRPr="00402F7D">
              <w:rPr>
                <w:rFonts w:ascii="Times New Roman" w:eastAsia="宋体" w:hAnsi="Times New Roman" w:cs="Times New Roman"/>
                <w:spacing w:val="-8"/>
                <w:sz w:val="20"/>
                <w:szCs w:val="20"/>
              </w:rPr>
              <w:t>建立城区网络、系统与信息安全保障体系，评价分值为</w:t>
            </w:r>
            <w:r w:rsidRPr="00402F7D">
              <w:rPr>
                <w:rFonts w:ascii="Times New Roman" w:eastAsia="宋体" w:hAnsi="Times New Roman" w:cs="Times New Roman"/>
                <w:spacing w:val="-8"/>
                <w:sz w:val="20"/>
                <w:szCs w:val="20"/>
              </w:rPr>
              <w:t>3</w:t>
            </w:r>
            <w:r w:rsidRPr="00402F7D">
              <w:rPr>
                <w:rFonts w:ascii="Times New Roman" w:eastAsia="宋体" w:hAnsi="Times New Roman" w:cs="Times New Roman"/>
                <w:spacing w:val="-8"/>
                <w:sz w:val="20"/>
                <w:szCs w:val="20"/>
              </w:rPr>
              <w:t>分。</w:t>
            </w:r>
          </w:p>
        </w:tc>
        <w:tc>
          <w:tcPr>
            <w:tcW w:w="701" w:type="dxa"/>
            <w:gridSpan w:val="3"/>
            <w:vAlign w:val="center"/>
          </w:tcPr>
          <w:p w14:paraId="42A46F99" w14:textId="6BB7D114" w:rsidR="00EC7F9A" w:rsidRDefault="00EC7F9A" w:rsidP="00EC7F9A">
            <w:pPr>
              <w:spacing w:line="360" w:lineRule="auto"/>
              <w:jc w:val="center"/>
              <w:rPr>
                <w:rFonts w:ascii="Calibri" w:eastAsia="宋体" w:hAnsi="Calibri" w:cs="Calibri"/>
                <w:color w:val="auto"/>
                <w:spacing w:val="-8"/>
                <w:sz w:val="20"/>
                <w:szCs w:val="20"/>
              </w:rPr>
            </w:pPr>
            <w:r w:rsidRPr="00FF64DB">
              <w:rPr>
                <w:rFonts w:ascii="Calibri" w:eastAsia="宋体" w:hAnsi="Calibri" w:cs="Calibri" w:hint="eastAsia"/>
                <w:color w:val="auto"/>
                <w:spacing w:val="-8"/>
                <w:sz w:val="22"/>
                <w:szCs w:val="22"/>
              </w:rPr>
              <w:t>3</w:t>
            </w:r>
          </w:p>
        </w:tc>
        <w:tc>
          <w:tcPr>
            <w:tcW w:w="701" w:type="dxa"/>
            <w:gridSpan w:val="2"/>
            <w:vAlign w:val="center"/>
          </w:tcPr>
          <w:p w14:paraId="395A15C7" w14:textId="05DCE1C2"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613" w:type="dxa"/>
            <w:gridSpan w:val="2"/>
            <w:vAlign w:val="center"/>
          </w:tcPr>
          <w:p w14:paraId="50023AEC" w14:textId="05CD7BC3"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593" w:type="dxa"/>
          </w:tcPr>
          <w:p w14:paraId="009B6274"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416AEAE2" w14:textId="77777777" w:rsidTr="00C7308D">
        <w:trPr>
          <w:trHeight w:val="778"/>
        </w:trPr>
        <w:tc>
          <w:tcPr>
            <w:tcW w:w="657" w:type="dxa"/>
            <w:gridSpan w:val="2"/>
            <w:vMerge/>
          </w:tcPr>
          <w:p w14:paraId="0536367E" w14:textId="77777777" w:rsidR="00EC7F9A" w:rsidRDefault="00EC7F9A" w:rsidP="00EC7F9A">
            <w:pPr>
              <w:spacing w:line="360" w:lineRule="auto"/>
              <w:jc w:val="both"/>
              <w:rPr>
                <w:rFonts w:ascii="Calibri" w:eastAsia="宋体" w:hAnsi="Calibri" w:cs="Calibri"/>
                <w:color w:val="auto"/>
                <w:spacing w:val="-8"/>
                <w:sz w:val="20"/>
                <w:szCs w:val="20"/>
              </w:rPr>
            </w:pPr>
          </w:p>
        </w:tc>
        <w:tc>
          <w:tcPr>
            <w:tcW w:w="655" w:type="dxa"/>
            <w:gridSpan w:val="3"/>
            <w:vMerge/>
          </w:tcPr>
          <w:p w14:paraId="0BD52491"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1" w:type="dxa"/>
            <w:gridSpan w:val="3"/>
            <w:vMerge/>
          </w:tcPr>
          <w:p w14:paraId="0AE88946" w14:textId="77777777" w:rsidR="00EC7F9A" w:rsidRPr="005D2741" w:rsidRDefault="00EC7F9A" w:rsidP="00EC7F9A">
            <w:pPr>
              <w:spacing w:line="360" w:lineRule="auto"/>
              <w:jc w:val="both"/>
              <w:rPr>
                <w:rFonts w:ascii="Calibri" w:eastAsia="宋体" w:hAnsi="Calibri" w:cs="Calibri"/>
                <w:color w:val="auto"/>
                <w:spacing w:val="-9"/>
                <w:sz w:val="20"/>
                <w:szCs w:val="20"/>
              </w:rPr>
            </w:pPr>
          </w:p>
        </w:tc>
        <w:tc>
          <w:tcPr>
            <w:tcW w:w="3665" w:type="dxa"/>
            <w:gridSpan w:val="3"/>
          </w:tcPr>
          <w:p w14:paraId="0A942D99" w14:textId="72F989E2"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9.2.11</w:t>
            </w:r>
            <w:r w:rsidRPr="00402F7D">
              <w:rPr>
                <w:rFonts w:ascii="Times New Roman" w:eastAsia="宋体" w:hAnsi="Times New Roman" w:cs="Times New Roman"/>
                <w:spacing w:val="-8"/>
                <w:sz w:val="20"/>
                <w:szCs w:val="20"/>
              </w:rPr>
              <w:t>具有绿色生态城区市民信息服务系统，评价分值为</w:t>
            </w:r>
            <w:r w:rsidRPr="00402F7D">
              <w:rPr>
                <w:rFonts w:ascii="Times New Roman" w:eastAsia="宋体" w:hAnsi="Times New Roman" w:cs="Times New Roman"/>
                <w:spacing w:val="-8"/>
                <w:sz w:val="20"/>
                <w:szCs w:val="20"/>
              </w:rPr>
              <w:t>7</w:t>
            </w:r>
            <w:r w:rsidRPr="00402F7D">
              <w:rPr>
                <w:rFonts w:ascii="Times New Roman" w:eastAsia="宋体" w:hAnsi="Times New Roman" w:cs="Times New Roman"/>
                <w:spacing w:val="-8"/>
                <w:sz w:val="20"/>
                <w:szCs w:val="20"/>
              </w:rPr>
              <w:t>分。</w:t>
            </w:r>
          </w:p>
        </w:tc>
        <w:tc>
          <w:tcPr>
            <w:tcW w:w="701" w:type="dxa"/>
            <w:gridSpan w:val="3"/>
            <w:vAlign w:val="center"/>
          </w:tcPr>
          <w:p w14:paraId="71A5EB38" w14:textId="4E268C9A" w:rsidR="00EC7F9A" w:rsidRDefault="00EC7F9A" w:rsidP="00EC7F9A">
            <w:pPr>
              <w:spacing w:line="360" w:lineRule="auto"/>
              <w:jc w:val="center"/>
              <w:rPr>
                <w:rFonts w:ascii="Calibri" w:eastAsia="宋体" w:hAnsi="Calibri" w:cs="Calibri"/>
                <w:color w:val="auto"/>
                <w:spacing w:val="-8"/>
                <w:sz w:val="20"/>
                <w:szCs w:val="20"/>
              </w:rPr>
            </w:pPr>
            <w:r w:rsidRPr="00FF64DB">
              <w:rPr>
                <w:rFonts w:ascii="Calibri" w:eastAsia="宋体" w:hAnsi="Calibri" w:cs="Calibri" w:hint="eastAsia"/>
                <w:color w:val="auto"/>
                <w:spacing w:val="-8"/>
                <w:sz w:val="22"/>
                <w:szCs w:val="22"/>
              </w:rPr>
              <w:t>7</w:t>
            </w:r>
          </w:p>
        </w:tc>
        <w:tc>
          <w:tcPr>
            <w:tcW w:w="701" w:type="dxa"/>
            <w:gridSpan w:val="2"/>
            <w:vAlign w:val="center"/>
          </w:tcPr>
          <w:p w14:paraId="053DBCBB" w14:textId="37ECD566"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613" w:type="dxa"/>
            <w:gridSpan w:val="2"/>
            <w:vAlign w:val="center"/>
          </w:tcPr>
          <w:p w14:paraId="2C7E0F4D" w14:textId="13C381A6"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593" w:type="dxa"/>
          </w:tcPr>
          <w:p w14:paraId="7B1DCDBE"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63CCEF15" w14:textId="77777777" w:rsidTr="00034ABA">
        <w:trPr>
          <w:trHeight w:val="778"/>
        </w:trPr>
        <w:tc>
          <w:tcPr>
            <w:tcW w:w="657" w:type="dxa"/>
            <w:gridSpan w:val="2"/>
            <w:vMerge/>
          </w:tcPr>
          <w:p w14:paraId="6C8335E1" w14:textId="77777777" w:rsidR="00EC7F9A" w:rsidRDefault="00EC7F9A" w:rsidP="00EC7F9A">
            <w:pPr>
              <w:spacing w:line="360" w:lineRule="auto"/>
              <w:jc w:val="both"/>
              <w:rPr>
                <w:rFonts w:ascii="Calibri" w:eastAsia="宋体" w:hAnsi="Calibri" w:cs="Calibri"/>
                <w:color w:val="auto"/>
                <w:spacing w:val="-8"/>
                <w:sz w:val="20"/>
                <w:szCs w:val="20"/>
              </w:rPr>
            </w:pPr>
          </w:p>
        </w:tc>
        <w:tc>
          <w:tcPr>
            <w:tcW w:w="655" w:type="dxa"/>
            <w:gridSpan w:val="3"/>
            <w:vMerge/>
          </w:tcPr>
          <w:p w14:paraId="00B6F44D"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1" w:type="dxa"/>
            <w:gridSpan w:val="3"/>
            <w:vMerge/>
          </w:tcPr>
          <w:p w14:paraId="05C6CF52" w14:textId="77777777" w:rsidR="00EC7F9A" w:rsidRPr="005D2741" w:rsidRDefault="00EC7F9A" w:rsidP="00EC7F9A">
            <w:pPr>
              <w:spacing w:line="360" w:lineRule="auto"/>
              <w:jc w:val="both"/>
              <w:rPr>
                <w:rFonts w:ascii="Calibri" w:eastAsia="宋体" w:hAnsi="Calibri" w:cs="Calibri"/>
                <w:color w:val="auto"/>
                <w:spacing w:val="-9"/>
                <w:sz w:val="20"/>
                <w:szCs w:val="20"/>
              </w:rPr>
            </w:pPr>
          </w:p>
        </w:tc>
        <w:tc>
          <w:tcPr>
            <w:tcW w:w="3665" w:type="dxa"/>
            <w:gridSpan w:val="3"/>
          </w:tcPr>
          <w:p w14:paraId="609108D8" w14:textId="3E36B40C"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9.2.12</w:t>
            </w:r>
            <w:r w:rsidRPr="00402F7D">
              <w:rPr>
                <w:rFonts w:ascii="Times New Roman" w:eastAsia="宋体" w:hAnsi="Times New Roman" w:cs="Times New Roman"/>
                <w:spacing w:val="-8"/>
                <w:sz w:val="20"/>
                <w:szCs w:val="20"/>
              </w:rPr>
              <w:t>城区实行道路与景观的照明节能控制，并进行实时监控，评价分值为</w:t>
            </w:r>
            <w:r w:rsidRPr="00402F7D">
              <w:rPr>
                <w:rFonts w:ascii="Times New Roman" w:eastAsia="宋体" w:hAnsi="Times New Roman" w:cs="Times New Roman"/>
                <w:spacing w:val="-8"/>
                <w:sz w:val="20"/>
                <w:szCs w:val="20"/>
              </w:rPr>
              <w:t>4</w:t>
            </w:r>
            <w:r w:rsidRPr="00402F7D">
              <w:rPr>
                <w:rFonts w:ascii="Times New Roman" w:eastAsia="宋体" w:hAnsi="Times New Roman" w:cs="Times New Roman"/>
                <w:spacing w:val="-8"/>
                <w:sz w:val="20"/>
                <w:szCs w:val="20"/>
              </w:rPr>
              <w:t>分。</w:t>
            </w:r>
          </w:p>
        </w:tc>
        <w:tc>
          <w:tcPr>
            <w:tcW w:w="701" w:type="dxa"/>
            <w:gridSpan w:val="3"/>
            <w:vAlign w:val="center"/>
          </w:tcPr>
          <w:p w14:paraId="370D3464" w14:textId="78FA5493" w:rsidR="00EC7F9A" w:rsidRDefault="00EC7F9A" w:rsidP="00EC7F9A">
            <w:pPr>
              <w:spacing w:line="360" w:lineRule="auto"/>
              <w:jc w:val="center"/>
              <w:rPr>
                <w:rFonts w:ascii="Calibri" w:eastAsia="宋体" w:hAnsi="Calibri" w:cs="Calibri"/>
                <w:color w:val="auto"/>
                <w:spacing w:val="-8"/>
                <w:sz w:val="20"/>
                <w:szCs w:val="20"/>
              </w:rPr>
            </w:pPr>
            <w:r w:rsidRPr="00FF64DB">
              <w:rPr>
                <w:rFonts w:ascii="Calibri" w:eastAsia="宋体" w:hAnsi="Calibri" w:cs="Calibri" w:hint="eastAsia"/>
                <w:color w:val="auto"/>
                <w:spacing w:val="-8"/>
                <w:sz w:val="22"/>
                <w:szCs w:val="22"/>
              </w:rPr>
              <w:t>4</w:t>
            </w:r>
          </w:p>
        </w:tc>
        <w:tc>
          <w:tcPr>
            <w:tcW w:w="701" w:type="dxa"/>
            <w:gridSpan w:val="2"/>
            <w:vAlign w:val="center"/>
          </w:tcPr>
          <w:p w14:paraId="109FA5B7" w14:textId="368B8AEE"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613" w:type="dxa"/>
            <w:gridSpan w:val="2"/>
            <w:vAlign w:val="center"/>
          </w:tcPr>
          <w:p w14:paraId="57A51899" w14:textId="225DAC4C"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593" w:type="dxa"/>
          </w:tcPr>
          <w:p w14:paraId="73AD8B7B"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6C5FEB92" w14:textId="77777777" w:rsidTr="00140CD0">
        <w:trPr>
          <w:trHeight w:val="778"/>
        </w:trPr>
        <w:tc>
          <w:tcPr>
            <w:tcW w:w="657" w:type="dxa"/>
            <w:gridSpan w:val="2"/>
            <w:vMerge w:val="restart"/>
            <w:textDirection w:val="tbRlV"/>
            <w:vAlign w:val="center"/>
          </w:tcPr>
          <w:p w14:paraId="4977B406" w14:textId="7CEED38D" w:rsidR="00EC7F9A" w:rsidRDefault="00EC7F9A" w:rsidP="00EC7F9A">
            <w:pPr>
              <w:spacing w:line="276"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产业与经济</w:t>
            </w:r>
          </w:p>
        </w:tc>
        <w:tc>
          <w:tcPr>
            <w:tcW w:w="655" w:type="dxa"/>
            <w:gridSpan w:val="3"/>
            <w:vMerge w:val="restart"/>
            <w:textDirection w:val="tbRlV"/>
            <w:vAlign w:val="center"/>
          </w:tcPr>
          <w:p w14:paraId="10421DBA" w14:textId="301BAB86" w:rsidR="00EC7F9A" w:rsidRDefault="00EC7F9A" w:rsidP="00EC7F9A">
            <w:pPr>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控制项</w:t>
            </w:r>
          </w:p>
        </w:tc>
        <w:tc>
          <w:tcPr>
            <w:tcW w:w="4376" w:type="dxa"/>
            <w:gridSpan w:val="6"/>
            <w:vAlign w:val="center"/>
          </w:tcPr>
          <w:p w14:paraId="7BE3057D" w14:textId="4F6E5454"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10.1.1</w:t>
            </w:r>
            <w:r w:rsidRPr="00402F7D">
              <w:rPr>
                <w:rFonts w:ascii="Times New Roman" w:eastAsia="宋体" w:hAnsi="Times New Roman" w:cs="Times New Roman"/>
                <w:spacing w:val="-8"/>
                <w:sz w:val="20"/>
                <w:szCs w:val="20"/>
              </w:rPr>
              <w:t>应有明确的产业低碳发展目标，应编制城区产业发展专项规划及实施方案，确定产业发展方向及产业结构，制定产业准入与退出措施。</w:t>
            </w:r>
          </w:p>
        </w:tc>
        <w:tc>
          <w:tcPr>
            <w:tcW w:w="701" w:type="dxa"/>
            <w:gridSpan w:val="3"/>
            <w:vAlign w:val="center"/>
          </w:tcPr>
          <w:p w14:paraId="4F568FC2" w14:textId="28CFD4FD"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01" w:type="dxa"/>
            <w:gridSpan w:val="2"/>
            <w:vAlign w:val="center"/>
          </w:tcPr>
          <w:p w14:paraId="46D5EF5A" w14:textId="482ABF95"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613" w:type="dxa"/>
            <w:gridSpan w:val="2"/>
            <w:vAlign w:val="center"/>
          </w:tcPr>
          <w:p w14:paraId="184C1C6D" w14:textId="2B049085"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593" w:type="dxa"/>
          </w:tcPr>
          <w:p w14:paraId="3AEB3513"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21A529C2" w14:textId="77777777" w:rsidTr="00453AED">
        <w:trPr>
          <w:trHeight w:val="742"/>
        </w:trPr>
        <w:tc>
          <w:tcPr>
            <w:tcW w:w="657" w:type="dxa"/>
            <w:gridSpan w:val="2"/>
            <w:vMerge/>
          </w:tcPr>
          <w:p w14:paraId="22F297AC" w14:textId="77777777" w:rsidR="00EC7F9A" w:rsidRDefault="00EC7F9A" w:rsidP="00EC7F9A">
            <w:pPr>
              <w:spacing w:line="360" w:lineRule="auto"/>
              <w:jc w:val="both"/>
              <w:rPr>
                <w:rFonts w:ascii="Calibri" w:eastAsia="宋体" w:hAnsi="Calibri" w:cs="Calibri"/>
                <w:color w:val="auto"/>
                <w:spacing w:val="-8"/>
                <w:sz w:val="20"/>
                <w:szCs w:val="20"/>
              </w:rPr>
            </w:pPr>
          </w:p>
        </w:tc>
        <w:tc>
          <w:tcPr>
            <w:tcW w:w="655" w:type="dxa"/>
            <w:gridSpan w:val="3"/>
            <w:vMerge/>
          </w:tcPr>
          <w:p w14:paraId="4FB177F3" w14:textId="77777777" w:rsidR="00EC7F9A" w:rsidRDefault="00EC7F9A" w:rsidP="00EC7F9A">
            <w:pPr>
              <w:spacing w:line="360" w:lineRule="auto"/>
              <w:jc w:val="both"/>
              <w:rPr>
                <w:rFonts w:ascii="Calibri" w:eastAsia="宋体" w:hAnsi="Calibri" w:cs="Calibri"/>
                <w:color w:val="auto"/>
                <w:spacing w:val="-8"/>
                <w:sz w:val="20"/>
                <w:szCs w:val="20"/>
              </w:rPr>
            </w:pPr>
          </w:p>
        </w:tc>
        <w:tc>
          <w:tcPr>
            <w:tcW w:w="4376" w:type="dxa"/>
            <w:gridSpan w:val="6"/>
            <w:vAlign w:val="center"/>
          </w:tcPr>
          <w:p w14:paraId="26AC520F" w14:textId="1DAE4E9B"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10.1.2</w:t>
            </w:r>
            <w:r w:rsidRPr="00402F7D">
              <w:rPr>
                <w:rFonts w:ascii="Times New Roman" w:eastAsia="宋体" w:hAnsi="Times New Roman" w:cs="Times New Roman"/>
                <w:spacing w:val="-8"/>
                <w:sz w:val="20"/>
                <w:szCs w:val="20"/>
              </w:rPr>
              <w:t>对工业和物流仓储类别应有负面清单管控要求，严禁三类工业和三类物流仓储企业准入。</w:t>
            </w:r>
          </w:p>
        </w:tc>
        <w:tc>
          <w:tcPr>
            <w:tcW w:w="701" w:type="dxa"/>
            <w:gridSpan w:val="3"/>
            <w:vAlign w:val="center"/>
          </w:tcPr>
          <w:p w14:paraId="3BD4D367" w14:textId="472A1285"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01" w:type="dxa"/>
            <w:gridSpan w:val="2"/>
            <w:vAlign w:val="center"/>
          </w:tcPr>
          <w:p w14:paraId="6EBEFAF8" w14:textId="3415474B"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613" w:type="dxa"/>
            <w:gridSpan w:val="2"/>
            <w:vAlign w:val="center"/>
          </w:tcPr>
          <w:p w14:paraId="2FAEF328" w14:textId="2F5CCCF5"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593" w:type="dxa"/>
          </w:tcPr>
          <w:p w14:paraId="65B31122"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7CA8ABD5" w14:textId="77777777" w:rsidTr="00CC38C5">
        <w:trPr>
          <w:trHeight w:val="274"/>
        </w:trPr>
        <w:tc>
          <w:tcPr>
            <w:tcW w:w="626" w:type="dxa"/>
            <w:vMerge w:val="restart"/>
            <w:vAlign w:val="center"/>
          </w:tcPr>
          <w:p w14:paraId="1F348659"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lastRenderedPageBreak/>
              <w:t>指标</w:t>
            </w:r>
          </w:p>
        </w:tc>
        <w:tc>
          <w:tcPr>
            <w:tcW w:w="626" w:type="dxa"/>
            <w:gridSpan w:val="3"/>
            <w:vMerge w:val="restart"/>
            <w:vAlign w:val="center"/>
          </w:tcPr>
          <w:p w14:paraId="3D12C6DE"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类别</w:t>
            </w:r>
          </w:p>
        </w:tc>
        <w:tc>
          <w:tcPr>
            <w:tcW w:w="4424" w:type="dxa"/>
            <w:gridSpan w:val="6"/>
            <w:vMerge w:val="restart"/>
            <w:vAlign w:val="center"/>
          </w:tcPr>
          <w:p w14:paraId="146417E1"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标准条文</w:t>
            </w:r>
          </w:p>
        </w:tc>
        <w:tc>
          <w:tcPr>
            <w:tcW w:w="705" w:type="dxa"/>
            <w:gridSpan w:val="3"/>
            <w:vMerge w:val="restart"/>
            <w:vAlign w:val="center"/>
          </w:tcPr>
          <w:p w14:paraId="5EF4D56C"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分数</w:t>
            </w:r>
          </w:p>
        </w:tc>
        <w:tc>
          <w:tcPr>
            <w:tcW w:w="1322" w:type="dxa"/>
            <w:gridSpan w:val="5"/>
            <w:vAlign w:val="center"/>
          </w:tcPr>
          <w:p w14:paraId="71AC8365"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593" w:type="dxa"/>
            <w:vMerge w:val="restart"/>
            <w:vAlign w:val="center"/>
          </w:tcPr>
          <w:p w14:paraId="0239C0DE"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达标判定</w:t>
            </w:r>
          </w:p>
        </w:tc>
      </w:tr>
      <w:tr w:rsidR="00EC7F9A" w14:paraId="54818BED" w14:textId="77777777" w:rsidTr="00CC38C5">
        <w:trPr>
          <w:trHeight w:val="450"/>
        </w:trPr>
        <w:tc>
          <w:tcPr>
            <w:tcW w:w="626" w:type="dxa"/>
            <w:vMerge/>
            <w:vAlign w:val="center"/>
          </w:tcPr>
          <w:p w14:paraId="6DD50A82" w14:textId="77777777" w:rsidR="00EC7F9A" w:rsidRDefault="00EC7F9A" w:rsidP="00EC7F9A">
            <w:pPr>
              <w:spacing w:line="360" w:lineRule="auto"/>
              <w:jc w:val="center"/>
              <w:rPr>
                <w:rFonts w:ascii="Calibri" w:eastAsia="宋体" w:hAnsi="Calibri" w:cs="Calibri"/>
                <w:color w:val="auto"/>
                <w:spacing w:val="-8"/>
                <w:sz w:val="20"/>
                <w:szCs w:val="20"/>
              </w:rPr>
            </w:pPr>
          </w:p>
        </w:tc>
        <w:tc>
          <w:tcPr>
            <w:tcW w:w="626" w:type="dxa"/>
            <w:gridSpan w:val="3"/>
            <w:vMerge/>
            <w:vAlign w:val="center"/>
          </w:tcPr>
          <w:p w14:paraId="2100FF03" w14:textId="77777777" w:rsidR="00EC7F9A" w:rsidRDefault="00EC7F9A" w:rsidP="00EC7F9A">
            <w:pPr>
              <w:spacing w:line="360" w:lineRule="auto"/>
              <w:jc w:val="center"/>
              <w:rPr>
                <w:rFonts w:ascii="Calibri" w:eastAsia="宋体" w:hAnsi="Calibri" w:cs="Calibri"/>
                <w:color w:val="auto"/>
                <w:spacing w:val="-8"/>
                <w:sz w:val="20"/>
                <w:szCs w:val="20"/>
              </w:rPr>
            </w:pPr>
          </w:p>
        </w:tc>
        <w:tc>
          <w:tcPr>
            <w:tcW w:w="4424" w:type="dxa"/>
            <w:gridSpan w:val="6"/>
            <w:vMerge/>
            <w:vAlign w:val="center"/>
          </w:tcPr>
          <w:p w14:paraId="3E43CB37" w14:textId="77777777" w:rsidR="00EC7F9A" w:rsidRDefault="00EC7F9A" w:rsidP="00EC7F9A">
            <w:pPr>
              <w:spacing w:line="360" w:lineRule="auto"/>
              <w:jc w:val="center"/>
              <w:rPr>
                <w:rFonts w:ascii="Calibri" w:eastAsia="宋体" w:hAnsi="Calibri" w:cs="Calibri"/>
                <w:color w:val="auto"/>
                <w:spacing w:val="-8"/>
                <w:sz w:val="20"/>
                <w:szCs w:val="20"/>
              </w:rPr>
            </w:pPr>
          </w:p>
        </w:tc>
        <w:tc>
          <w:tcPr>
            <w:tcW w:w="705" w:type="dxa"/>
            <w:gridSpan w:val="3"/>
            <w:vMerge/>
            <w:vAlign w:val="center"/>
          </w:tcPr>
          <w:p w14:paraId="49D7CE81" w14:textId="77777777" w:rsidR="00EC7F9A" w:rsidRDefault="00EC7F9A" w:rsidP="00EC7F9A">
            <w:pPr>
              <w:spacing w:line="360" w:lineRule="auto"/>
              <w:jc w:val="center"/>
              <w:rPr>
                <w:rFonts w:ascii="Calibri" w:eastAsia="宋体" w:hAnsi="Calibri" w:cs="Calibri"/>
                <w:color w:val="auto"/>
                <w:spacing w:val="-8"/>
                <w:sz w:val="20"/>
                <w:szCs w:val="20"/>
              </w:rPr>
            </w:pPr>
          </w:p>
        </w:tc>
        <w:tc>
          <w:tcPr>
            <w:tcW w:w="709" w:type="dxa"/>
            <w:gridSpan w:val="3"/>
            <w:vAlign w:val="center"/>
          </w:tcPr>
          <w:p w14:paraId="7719F650"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规划设计</w:t>
            </w:r>
          </w:p>
        </w:tc>
        <w:tc>
          <w:tcPr>
            <w:tcW w:w="613" w:type="dxa"/>
            <w:gridSpan w:val="2"/>
            <w:vAlign w:val="center"/>
          </w:tcPr>
          <w:p w14:paraId="3A0B57E5"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实施运管</w:t>
            </w:r>
          </w:p>
        </w:tc>
        <w:tc>
          <w:tcPr>
            <w:tcW w:w="593" w:type="dxa"/>
            <w:vMerge/>
          </w:tcPr>
          <w:p w14:paraId="6037B758"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27A10F05" w14:textId="77777777" w:rsidTr="000E6F63">
        <w:trPr>
          <w:trHeight w:val="1167"/>
        </w:trPr>
        <w:tc>
          <w:tcPr>
            <w:tcW w:w="626" w:type="dxa"/>
            <w:vMerge w:val="restart"/>
            <w:textDirection w:val="tbRlV"/>
            <w:vAlign w:val="center"/>
          </w:tcPr>
          <w:p w14:paraId="08E1DE97" w14:textId="585A52E7" w:rsidR="00EC7F9A" w:rsidRDefault="00EC7F9A" w:rsidP="00EC7F9A">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产业与经济</w:t>
            </w:r>
          </w:p>
        </w:tc>
        <w:tc>
          <w:tcPr>
            <w:tcW w:w="626" w:type="dxa"/>
            <w:gridSpan w:val="3"/>
            <w:vMerge w:val="restart"/>
            <w:textDirection w:val="tbRlV"/>
            <w:vAlign w:val="center"/>
          </w:tcPr>
          <w:p w14:paraId="5C24F203" w14:textId="4BA106AA" w:rsidR="00EC7F9A" w:rsidRDefault="00EC7F9A" w:rsidP="00EC7F9A">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控制项</w:t>
            </w:r>
          </w:p>
        </w:tc>
        <w:tc>
          <w:tcPr>
            <w:tcW w:w="4424" w:type="dxa"/>
            <w:gridSpan w:val="6"/>
          </w:tcPr>
          <w:p w14:paraId="29DD1F15" w14:textId="7C145549"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10.1.3</w:t>
            </w:r>
            <w:r w:rsidRPr="00402F7D">
              <w:rPr>
                <w:rFonts w:ascii="Times New Roman" w:eastAsia="宋体" w:hAnsi="Times New Roman" w:cs="Times New Roman"/>
                <w:spacing w:val="-8"/>
                <w:sz w:val="20"/>
                <w:szCs w:val="20"/>
              </w:rPr>
              <w:t>工业区域平均建筑密度不</w:t>
            </w:r>
            <w:r>
              <w:rPr>
                <w:rFonts w:ascii="Times New Roman" w:eastAsia="宋体" w:hAnsi="Times New Roman" w:cs="Times New Roman" w:hint="eastAsia"/>
                <w:spacing w:val="-8"/>
                <w:sz w:val="20"/>
                <w:szCs w:val="20"/>
              </w:rPr>
              <w:t>高</w:t>
            </w:r>
            <w:r w:rsidRPr="00402F7D">
              <w:rPr>
                <w:rFonts w:ascii="Times New Roman" w:eastAsia="宋体" w:hAnsi="Times New Roman" w:cs="Times New Roman"/>
                <w:spacing w:val="-8"/>
                <w:sz w:val="20"/>
                <w:szCs w:val="20"/>
              </w:rPr>
              <w:t>于</w:t>
            </w:r>
            <w:r w:rsidRPr="00402F7D">
              <w:rPr>
                <w:rFonts w:ascii="Times New Roman" w:eastAsia="宋体" w:hAnsi="Times New Roman" w:cs="Times New Roman"/>
                <w:spacing w:val="-8"/>
                <w:sz w:val="20"/>
                <w:szCs w:val="20"/>
              </w:rPr>
              <w:t>40%</w:t>
            </w:r>
            <w:r w:rsidRPr="00402F7D">
              <w:rPr>
                <w:rFonts w:ascii="Times New Roman" w:eastAsia="宋体" w:hAnsi="Times New Roman" w:cs="Times New Roman"/>
                <w:spacing w:val="-8"/>
                <w:sz w:val="20"/>
                <w:szCs w:val="20"/>
              </w:rPr>
              <w:t>，平均投资强度、平均容积率符合《重庆市特色工业园区规划建设规范》等相关国家和地方标准规范的要求。</w:t>
            </w:r>
          </w:p>
        </w:tc>
        <w:tc>
          <w:tcPr>
            <w:tcW w:w="705" w:type="dxa"/>
            <w:gridSpan w:val="3"/>
            <w:vAlign w:val="center"/>
          </w:tcPr>
          <w:p w14:paraId="22FE3967" w14:textId="73271B4C"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09" w:type="dxa"/>
            <w:gridSpan w:val="3"/>
            <w:vAlign w:val="center"/>
          </w:tcPr>
          <w:p w14:paraId="0DECF6EB" w14:textId="3E4F17FD"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613" w:type="dxa"/>
            <w:gridSpan w:val="2"/>
            <w:vAlign w:val="center"/>
          </w:tcPr>
          <w:p w14:paraId="56C94852" w14:textId="7B58159B"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593" w:type="dxa"/>
          </w:tcPr>
          <w:p w14:paraId="02E85F6A"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2899D2FA" w14:textId="77777777" w:rsidTr="004740FC">
        <w:trPr>
          <w:trHeight w:val="778"/>
        </w:trPr>
        <w:tc>
          <w:tcPr>
            <w:tcW w:w="626" w:type="dxa"/>
            <w:vMerge/>
          </w:tcPr>
          <w:p w14:paraId="33B2B741" w14:textId="77777777" w:rsidR="00EC7F9A" w:rsidRDefault="00EC7F9A" w:rsidP="00EC7F9A">
            <w:pPr>
              <w:spacing w:line="360" w:lineRule="auto"/>
              <w:jc w:val="both"/>
              <w:rPr>
                <w:rFonts w:ascii="Calibri" w:eastAsia="宋体" w:hAnsi="Calibri" w:cs="Calibri"/>
                <w:color w:val="auto"/>
                <w:spacing w:val="-8"/>
                <w:sz w:val="20"/>
                <w:szCs w:val="20"/>
              </w:rPr>
            </w:pPr>
          </w:p>
        </w:tc>
        <w:tc>
          <w:tcPr>
            <w:tcW w:w="626" w:type="dxa"/>
            <w:gridSpan w:val="3"/>
            <w:vMerge/>
          </w:tcPr>
          <w:p w14:paraId="6A2D1393" w14:textId="77777777" w:rsidR="00EC7F9A" w:rsidRDefault="00EC7F9A" w:rsidP="00EC7F9A">
            <w:pPr>
              <w:spacing w:line="360" w:lineRule="auto"/>
              <w:jc w:val="both"/>
              <w:rPr>
                <w:rFonts w:ascii="Calibri" w:eastAsia="宋体" w:hAnsi="Calibri" w:cs="Calibri"/>
                <w:color w:val="auto"/>
                <w:spacing w:val="-8"/>
                <w:sz w:val="20"/>
                <w:szCs w:val="20"/>
              </w:rPr>
            </w:pPr>
          </w:p>
        </w:tc>
        <w:tc>
          <w:tcPr>
            <w:tcW w:w="4424" w:type="dxa"/>
            <w:gridSpan w:val="6"/>
          </w:tcPr>
          <w:p w14:paraId="7F7C05EF" w14:textId="69C60CF9" w:rsidR="00EC7F9A" w:rsidRPr="005D2741" w:rsidRDefault="00EC7F9A" w:rsidP="00EC7F9A">
            <w:pPr>
              <w:spacing w:line="360" w:lineRule="auto"/>
              <w:jc w:val="both"/>
              <w:rPr>
                <w:rFonts w:ascii="Calibri" w:eastAsia="宋体" w:hAnsi="Calibri" w:cs="Calibri"/>
                <w:color w:val="auto"/>
                <w:spacing w:val="-9"/>
                <w:sz w:val="20"/>
                <w:szCs w:val="20"/>
              </w:rPr>
            </w:pPr>
            <w:r w:rsidRPr="00925105">
              <w:rPr>
                <w:rFonts w:ascii="Times New Roman" w:eastAsia="宋体" w:hAnsi="Times New Roman" w:cs="Times New Roman"/>
                <w:b/>
                <w:bCs/>
                <w:spacing w:val="-8"/>
                <w:sz w:val="20"/>
                <w:szCs w:val="20"/>
              </w:rPr>
              <w:t>10.1.4</w:t>
            </w:r>
            <w:r w:rsidRPr="00925105">
              <w:rPr>
                <w:rFonts w:ascii="Times New Roman" w:eastAsia="宋体" w:hAnsi="Times New Roman" w:cs="Times New Roman"/>
                <w:spacing w:val="-8"/>
                <w:sz w:val="20"/>
                <w:szCs w:val="20"/>
              </w:rPr>
              <w:t>工业废气、废水</w:t>
            </w:r>
            <w:r w:rsidRPr="00925105">
              <w:rPr>
                <w:rFonts w:ascii="Times New Roman" w:eastAsia="宋体" w:hAnsi="Times New Roman" w:cs="Times New Roman"/>
                <w:spacing w:val="-8"/>
                <w:sz w:val="20"/>
                <w:szCs w:val="20"/>
              </w:rPr>
              <w:t>100%</w:t>
            </w:r>
            <w:r w:rsidRPr="00925105">
              <w:rPr>
                <w:rFonts w:ascii="Times New Roman" w:eastAsia="宋体" w:hAnsi="Times New Roman" w:cs="Times New Roman"/>
                <w:spacing w:val="-8"/>
                <w:sz w:val="20"/>
                <w:szCs w:val="20"/>
              </w:rPr>
              <w:t>达标排放，危险固体废弃物</w:t>
            </w:r>
            <w:r w:rsidRPr="00925105">
              <w:rPr>
                <w:rFonts w:ascii="Times New Roman" w:eastAsia="宋体" w:hAnsi="Times New Roman" w:cs="Times New Roman"/>
                <w:spacing w:val="-8"/>
                <w:sz w:val="20"/>
                <w:szCs w:val="20"/>
              </w:rPr>
              <w:t>100%</w:t>
            </w:r>
            <w:r w:rsidRPr="00925105">
              <w:rPr>
                <w:rFonts w:ascii="Times New Roman" w:eastAsia="宋体" w:hAnsi="Times New Roman" w:cs="Times New Roman"/>
                <w:spacing w:val="-8"/>
                <w:sz w:val="20"/>
                <w:szCs w:val="20"/>
              </w:rPr>
              <w:t>进行无害化处理处置</w:t>
            </w:r>
            <w:r>
              <w:rPr>
                <w:rFonts w:ascii="Times New Roman" w:eastAsia="宋体" w:hAnsi="Times New Roman" w:cs="Times New Roman" w:hint="eastAsia"/>
                <w:spacing w:val="-8"/>
                <w:sz w:val="20"/>
                <w:szCs w:val="20"/>
              </w:rPr>
              <w:t>。</w:t>
            </w:r>
          </w:p>
        </w:tc>
        <w:tc>
          <w:tcPr>
            <w:tcW w:w="705" w:type="dxa"/>
            <w:gridSpan w:val="3"/>
            <w:vAlign w:val="center"/>
          </w:tcPr>
          <w:p w14:paraId="53FCA1A7" w14:textId="378F69D6"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09" w:type="dxa"/>
            <w:gridSpan w:val="3"/>
            <w:vAlign w:val="center"/>
          </w:tcPr>
          <w:p w14:paraId="1DD25904" w14:textId="13DC0A11"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613" w:type="dxa"/>
            <w:gridSpan w:val="2"/>
            <w:vAlign w:val="center"/>
          </w:tcPr>
          <w:p w14:paraId="29AD9DA9" w14:textId="7B7AE10C"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593" w:type="dxa"/>
          </w:tcPr>
          <w:p w14:paraId="04862082"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73577F95" w14:textId="77777777" w:rsidTr="00540B68">
        <w:trPr>
          <w:trHeight w:val="1945"/>
        </w:trPr>
        <w:tc>
          <w:tcPr>
            <w:tcW w:w="626" w:type="dxa"/>
            <w:vMerge/>
          </w:tcPr>
          <w:p w14:paraId="7BA5DAAD" w14:textId="77777777" w:rsidR="00EC7F9A" w:rsidRDefault="00EC7F9A" w:rsidP="00EC7F9A">
            <w:pPr>
              <w:spacing w:line="360" w:lineRule="auto"/>
              <w:jc w:val="both"/>
              <w:rPr>
                <w:rFonts w:ascii="Calibri" w:eastAsia="宋体" w:hAnsi="Calibri" w:cs="Calibri"/>
                <w:color w:val="auto"/>
                <w:spacing w:val="-8"/>
                <w:sz w:val="20"/>
                <w:szCs w:val="20"/>
              </w:rPr>
            </w:pPr>
          </w:p>
        </w:tc>
        <w:tc>
          <w:tcPr>
            <w:tcW w:w="626" w:type="dxa"/>
            <w:gridSpan w:val="3"/>
            <w:vMerge w:val="restart"/>
            <w:textDirection w:val="tbRlV"/>
            <w:vAlign w:val="center"/>
          </w:tcPr>
          <w:p w14:paraId="24C32A5E" w14:textId="0EBF1118" w:rsidR="00EC7F9A" w:rsidRDefault="00EC7F9A" w:rsidP="00EC7F9A">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712" w:type="dxa"/>
            <w:gridSpan w:val="3"/>
            <w:vMerge w:val="restart"/>
            <w:textDirection w:val="tbRlV"/>
            <w:vAlign w:val="center"/>
          </w:tcPr>
          <w:p w14:paraId="6E3D1403" w14:textId="5539354A" w:rsidR="00EC7F9A" w:rsidRPr="005D2741" w:rsidRDefault="00EC7F9A" w:rsidP="00EC7F9A">
            <w:pPr>
              <w:spacing w:line="360" w:lineRule="auto"/>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资源节约环境友好</w:t>
            </w:r>
          </w:p>
        </w:tc>
        <w:tc>
          <w:tcPr>
            <w:tcW w:w="3712" w:type="dxa"/>
            <w:gridSpan w:val="3"/>
          </w:tcPr>
          <w:p w14:paraId="36C3396F" w14:textId="2527B51A"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10.2.1</w:t>
            </w:r>
            <w:r w:rsidRPr="00402F7D">
              <w:rPr>
                <w:rFonts w:ascii="Times New Roman" w:eastAsia="宋体" w:hAnsi="Times New Roman" w:cs="Times New Roman"/>
                <w:spacing w:val="-8"/>
                <w:sz w:val="20"/>
                <w:szCs w:val="20"/>
              </w:rPr>
              <w:t>单位地区生产总值能耗低于本市节能考核目标，</w:t>
            </w:r>
            <w:proofErr w:type="gramStart"/>
            <w:r w:rsidRPr="00402F7D">
              <w:rPr>
                <w:rFonts w:ascii="Times New Roman" w:eastAsia="宋体" w:hAnsi="Times New Roman" w:cs="Times New Roman"/>
                <w:spacing w:val="-8"/>
                <w:sz w:val="20"/>
                <w:szCs w:val="20"/>
              </w:rPr>
              <w:t>评价总分值</w:t>
            </w:r>
            <w:proofErr w:type="gramEnd"/>
            <w:r w:rsidRPr="00402F7D">
              <w:rPr>
                <w:rFonts w:ascii="Times New Roman" w:eastAsia="宋体" w:hAnsi="Times New Roman" w:cs="Times New Roman"/>
                <w:spacing w:val="-8"/>
                <w:sz w:val="20"/>
                <w:szCs w:val="20"/>
              </w:rPr>
              <w:t>为</w:t>
            </w:r>
            <w:r w:rsidRPr="00402F7D">
              <w:rPr>
                <w:rFonts w:ascii="Times New Roman" w:eastAsia="宋体" w:hAnsi="Times New Roman" w:cs="Times New Roman"/>
                <w:spacing w:val="-8"/>
                <w:sz w:val="20"/>
                <w:szCs w:val="20"/>
              </w:rPr>
              <w:t>15</w:t>
            </w:r>
            <w:r w:rsidRPr="00402F7D">
              <w:rPr>
                <w:rFonts w:ascii="Times New Roman" w:eastAsia="宋体" w:hAnsi="Times New Roman" w:cs="Times New Roman"/>
                <w:spacing w:val="-8"/>
                <w:sz w:val="20"/>
                <w:szCs w:val="20"/>
              </w:rPr>
              <w:t>分。单位地区生产总值能耗低于本市目标且相对基准年的年均进一步降低率达到</w:t>
            </w:r>
            <w:r w:rsidRPr="00402F7D">
              <w:rPr>
                <w:rFonts w:ascii="Times New Roman" w:eastAsia="宋体" w:hAnsi="Times New Roman" w:cs="Times New Roman"/>
                <w:spacing w:val="-8"/>
                <w:sz w:val="20"/>
                <w:szCs w:val="20"/>
              </w:rPr>
              <w:t>0.3%</w:t>
            </w:r>
            <w:r w:rsidRPr="00402F7D">
              <w:rPr>
                <w:rFonts w:ascii="Times New Roman" w:eastAsia="宋体" w:hAnsi="Times New Roman" w:cs="Times New Roman"/>
                <w:spacing w:val="-8"/>
                <w:sz w:val="20"/>
                <w:szCs w:val="20"/>
              </w:rPr>
              <w:t>，得</w:t>
            </w:r>
            <w:r w:rsidRPr="00402F7D">
              <w:rPr>
                <w:rFonts w:ascii="Times New Roman" w:eastAsia="宋体" w:hAnsi="Times New Roman" w:cs="Times New Roman"/>
                <w:spacing w:val="-8"/>
                <w:sz w:val="20"/>
                <w:szCs w:val="20"/>
              </w:rPr>
              <w:t>5</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r w:rsidRPr="00402F7D">
              <w:rPr>
                <w:rFonts w:ascii="Times New Roman" w:eastAsia="宋体" w:hAnsi="Times New Roman" w:cs="Times New Roman"/>
                <w:spacing w:val="-8"/>
                <w:sz w:val="20"/>
                <w:szCs w:val="20"/>
              </w:rPr>
              <w:t>达到</w:t>
            </w:r>
            <w:r w:rsidRPr="00402F7D">
              <w:rPr>
                <w:rFonts w:ascii="Times New Roman" w:eastAsia="宋体" w:hAnsi="Times New Roman" w:cs="Times New Roman"/>
                <w:spacing w:val="-8"/>
                <w:sz w:val="20"/>
                <w:szCs w:val="20"/>
              </w:rPr>
              <w:t>0.5%</w:t>
            </w:r>
            <w:r w:rsidRPr="00402F7D">
              <w:rPr>
                <w:rFonts w:ascii="Times New Roman" w:eastAsia="宋体" w:hAnsi="Times New Roman" w:cs="Times New Roman"/>
                <w:spacing w:val="-8"/>
                <w:sz w:val="20"/>
                <w:szCs w:val="20"/>
              </w:rPr>
              <w:t>，得</w:t>
            </w:r>
            <w:r w:rsidRPr="00402F7D">
              <w:rPr>
                <w:rFonts w:ascii="Times New Roman" w:eastAsia="宋体" w:hAnsi="Times New Roman" w:cs="Times New Roman"/>
                <w:spacing w:val="-8"/>
                <w:sz w:val="20"/>
                <w:szCs w:val="20"/>
              </w:rPr>
              <w:t>10</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r w:rsidRPr="00402F7D">
              <w:rPr>
                <w:rFonts w:ascii="Times New Roman" w:eastAsia="宋体" w:hAnsi="Times New Roman" w:cs="Times New Roman"/>
                <w:spacing w:val="-8"/>
                <w:sz w:val="20"/>
                <w:szCs w:val="20"/>
              </w:rPr>
              <w:t>达到</w:t>
            </w:r>
            <w:r w:rsidRPr="00402F7D">
              <w:rPr>
                <w:rFonts w:ascii="Times New Roman" w:eastAsia="宋体" w:hAnsi="Times New Roman" w:cs="Times New Roman"/>
                <w:spacing w:val="-8"/>
                <w:sz w:val="20"/>
                <w:szCs w:val="20"/>
              </w:rPr>
              <w:t>0.8%</w:t>
            </w:r>
            <w:r w:rsidRPr="00402F7D">
              <w:rPr>
                <w:rFonts w:ascii="Times New Roman" w:eastAsia="宋体" w:hAnsi="Times New Roman" w:cs="Times New Roman"/>
                <w:spacing w:val="-8"/>
                <w:sz w:val="20"/>
                <w:szCs w:val="20"/>
              </w:rPr>
              <w:t>，得</w:t>
            </w:r>
            <w:r w:rsidRPr="00402F7D">
              <w:rPr>
                <w:rFonts w:ascii="Times New Roman" w:eastAsia="宋体" w:hAnsi="Times New Roman" w:cs="Times New Roman"/>
                <w:spacing w:val="-8"/>
                <w:sz w:val="20"/>
                <w:szCs w:val="20"/>
              </w:rPr>
              <w:t>15</w:t>
            </w:r>
            <w:r w:rsidRPr="00402F7D">
              <w:rPr>
                <w:rFonts w:ascii="Times New Roman" w:eastAsia="宋体" w:hAnsi="Times New Roman" w:cs="Times New Roman"/>
                <w:spacing w:val="-8"/>
                <w:sz w:val="20"/>
                <w:szCs w:val="20"/>
              </w:rPr>
              <w:t>分。</w:t>
            </w:r>
          </w:p>
        </w:tc>
        <w:tc>
          <w:tcPr>
            <w:tcW w:w="705" w:type="dxa"/>
            <w:gridSpan w:val="3"/>
            <w:vAlign w:val="center"/>
          </w:tcPr>
          <w:p w14:paraId="7A7F298E" w14:textId="41E8A3C9" w:rsidR="00EC7F9A" w:rsidRDefault="00EC7F9A" w:rsidP="00EC7F9A">
            <w:pPr>
              <w:spacing w:line="360" w:lineRule="auto"/>
              <w:jc w:val="center"/>
              <w:rPr>
                <w:rFonts w:ascii="Calibri" w:eastAsia="宋体" w:hAnsi="Calibri" w:cs="Calibri"/>
                <w:color w:val="auto"/>
                <w:spacing w:val="-8"/>
                <w:sz w:val="20"/>
                <w:szCs w:val="20"/>
              </w:rPr>
            </w:pPr>
            <w:r w:rsidRPr="00FF64DB">
              <w:rPr>
                <w:rFonts w:ascii="Calibri" w:eastAsia="宋体" w:hAnsi="Calibri" w:cs="Calibri" w:hint="eastAsia"/>
                <w:color w:val="auto"/>
                <w:spacing w:val="-8"/>
                <w:sz w:val="22"/>
                <w:szCs w:val="22"/>
              </w:rPr>
              <w:t>1</w:t>
            </w:r>
            <w:r w:rsidRPr="00FF64DB">
              <w:rPr>
                <w:rFonts w:ascii="Calibri" w:eastAsia="宋体" w:hAnsi="Calibri" w:cs="Calibri"/>
                <w:color w:val="auto"/>
                <w:spacing w:val="-8"/>
                <w:sz w:val="22"/>
                <w:szCs w:val="22"/>
              </w:rPr>
              <w:t>5</w:t>
            </w:r>
          </w:p>
        </w:tc>
        <w:tc>
          <w:tcPr>
            <w:tcW w:w="709" w:type="dxa"/>
            <w:gridSpan w:val="3"/>
            <w:vAlign w:val="center"/>
          </w:tcPr>
          <w:p w14:paraId="7B6A2704" w14:textId="14E0340F"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613" w:type="dxa"/>
            <w:gridSpan w:val="2"/>
            <w:vAlign w:val="center"/>
          </w:tcPr>
          <w:p w14:paraId="3267BD2A" w14:textId="7839D559"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593" w:type="dxa"/>
          </w:tcPr>
          <w:p w14:paraId="50D0BFB6"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2414C07A" w14:textId="77777777" w:rsidTr="002D3BCE">
        <w:trPr>
          <w:trHeight w:val="1945"/>
        </w:trPr>
        <w:tc>
          <w:tcPr>
            <w:tcW w:w="626" w:type="dxa"/>
            <w:vMerge/>
          </w:tcPr>
          <w:p w14:paraId="63531543" w14:textId="77777777" w:rsidR="00EC7F9A" w:rsidRDefault="00EC7F9A" w:rsidP="00EC7F9A">
            <w:pPr>
              <w:spacing w:line="360" w:lineRule="auto"/>
              <w:jc w:val="both"/>
              <w:rPr>
                <w:rFonts w:ascii="Calibri" w:eastAsia="宋体" w:hAnsi="Calibri" w:cs="Calibri"/>
                <w:color w:val="auto"/>
                <w:spacing w:val="-8"/>
                <w:sz w:val="20"/>
                <w:szCs w:val="20"/>
              </w:rPr>
            </w:pPr>
          </w:p>
        </w:tc>
        <w:tc>
          <w:tcPr>
            <w:tcW w:w="626" w:type="dxa"/>
            <w:gridSpan w:val="3"/>
            <w:vMerge/>
          </w:tcPr>
          <w:p w14:paraId="05638B2E"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2" w:type="dxa"/>
            <w:gridSpan w:val="3"/>
            <w:vMerge/>
          </w:tcPr>
          <w:p w14:paraId="56DF0B6C" w14:textId="77777777" w:rsidR="00EC7F9A" w:rsidRPr="005D2741" w:rsidRDefault="00EC7F9A" w:rsidP="00EC7F9A">
            <w:pPr>
              <w:spacing w:line="360" w:lineRule="auto"/>
              <w:jc w:val="both"/>
              <w:rPr>
                <w:rFonts w:ascii="Calibri" w:eastAsia="宋体" w:hAnsi="Calibri" w:cs="Calibri"/>
                <w:color w:val="auto"/>
                <w:spacing w:val="-9"/>
                <w:sz w:val="20"/>
                <w:szCs w:val="20"/>
              </w:rPr>
            </w:pPr>
          </w:p>
        </w:tc>
        <w:tc>
          <w:tcPr>
            <w:tcW w:w="3712" w:type="dxa"/>
            <w:gridSpan w:val="3"/>
          </w:tcPr>
          <w:p w14:paraId="3C2677F4" w14:textId="076BB290"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10.2.2</w:t>
            </w:r>
            <w:r w:rsidRPr="00402F7D">
              <w:rPr>
                <w:rFonts w:ascii="Times New Roman" w:eastAsia="宋体" w:hAnsi="Times New Roman" w:cs="Times New Roman"/>
                <w:spacing w:val="-8"/>
                <w:sz w:val="20"/>
                <w:szCs w:val="20"/>
              </w:rPr>
              <w:t>单位地区生产总值水耗低于本市节水考核目标，</w:t>
            </w:r>
            <w:proofErr w:type="gramStart"/>
            <w:r w:rsidRPr="00402F7D">
              <w:rPr>
                <w:rFonts w:ascii="Times New Roman" w:eastAsia="宋体" w:hAnsi="Times New Roman" w:cs="Times New Roman"/>
                <w:spacing w:val="-8"/>
                <w:sz w:val="20"/>
                <w:szCs w:val="20"/>
              </w:rPr>
              <w:t>评价总分值</w:t>
            </w:r>
            <w:proofErr w:type="gramEnd"/>
            <w:r w:rsidRPr="00402F7D">
              <w:rPr>
                <w:rFonts w:ascii="Times New Roman" w:eastAsia="宋体" w:hAnsi="Times New Roman" w:cs="Times New Roman"/>
                <w:spacing w:val="-8"/>
                <w:sz w:val="20"/>
                <w:szCs w:val="20"/>
              </w:rPr>
              <w:t>为</w:t>
            </w:r>
            <w:r w:rsidRPr="00402F7D">
              <w:rPr>
                <w:rFonts w:ascii="Times New Roman" w:eastAsia="宋体" w:hAnsi="Times New Roman" w:cs="Times New Roman"/>
                <w:spacing w:val="-8"/>
                <w:sz w:val="20"/>
                <w:szCs w:val="20"/>
              </w:rPr>
              <w:t>15</w:t>
            </w:r>
            <w:r w:rsidRPr="00402F7D">
              <w:rPr>
                <w:rFonts w:ascii="Times New Roman" w:eastAsia="宋体" w:hAnsi="Times New Roman" w:cs="Times New Roman"/>
                <w:spacing w:val="-8"/>
                <w:sz w:val="20"/>
                <w:szCs w:val="20"/>
              </w:rPr>
              <w:t>分。单位地区生产总值水耗低于本市目标且相对基准年的年均进一步降低率达到</w:t>
            </w:r>
            <w:r w:rsidRPr="00402F7D">
              <w:rPr>
                <w:rFonts w:ascii="Times New Roman" w:eastAsia="宋体" w:hAnsi="Times New Roman" w:cs="Times New Roman"/>
                <w:spacing w:val="-8"/>
                <w:sz w:val="20"/>
                <w:szCs w:val="20"/>
              </w:rPr>
              <w:t>0.3%</w:t>
            </w:r>
            <w:r w:rsidRPr="00402F7D">
              <w:rPr>
                <w:rFonts w:ascii="Times New Roman" w:eastAsia="宋体" w:hAnsi="Times New Roman" w:cs="Times New Roman"/>
                <w:spacing w:val="-8"/>
                <w:sz w:val="20"/>
                <w:szCs w:val="20"/>
              </w:rPr>
              <w:t>，得</w:t>
            </w:r>
            <w:r w:rsidRPr="00402F7D">
              <w:rPr>
                <w:rFonts w:ascii="Times New Roman" w:eastAsia="宋体" w:hAnsi="Times New Roman" w:cs="Times New Roman"/>
                <w:spacing w:val="-8"/>
                <w:sz w:val="20"/>
                <w:szCs w:val="20"/>
              </w:rPr>
              <w:t>5</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r w:rsidRPr="00402F7D">
              <w:rPr>
                <w:rFonts w:ascii="Times New Roman" w:eastAsia="宋体" w:hAnsi="Times New Roman" w:cs="Times New Roman"/>
                <w:spacing w:val="-8"/>
                <w:sz w:val="20"/>
                <w:szCs w:val="20"/>
              </w:rPr>
              <w:t>达到</w:t>
            </w:r>
            <w:r w:rsidRPr="00402F7D">
              <w:rPr>
                <w:rFonts w:ascii="Times New Roman" w:eastAsia="宋体" w:hAnsi="Times New Roman" w:cs="Times New Roman"/>
                <w:spacing w:val="-8"/>
                <w:sz w:val="20"/>
                <w:szCs w:val="20"/>
              </w:rPr>
              <w:t>0.5%</w:t>
            </w:r>
            <w:r w:rsidRPr="00402F7D">
              <w:rPr>
                <w:rFonts w:ascii="Times New Roman" w:eastAsia="宋体" w:hAnsi="Times New Roman" w:cs="Times New Roman"/>
                <w:spacing w:val="-8"/>
                <w:sz w:val="20"/>
                <w:szCs w:val="20"/>
              </w:rPr>
              <w:t>，得</w:t>
            </w:r>
            <w:r w:rsidRPr="00402F7D">
              <w:rPr>
                <w:rFonts w:ascii="Times New Roman" w:eastAsia="宋体" w:hAnsi="Times New Roman" w:cs="Times New Roman"/>
                <w:spacing w:val="-8"/>
                <w:sz w:val="20"/>
                <w:szCs w:val="20"/>
              </w:rPr>
              <w:t>10</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r w:rsidRPr="00402F7D">
              <w:rPr>
                <w:rFonts w:ascii="Times New Roman" w:eastAsia="宋体" w:hAnsi="Times New Roman" w:cs="Times New Roman"/>
                <w:spacing w:val="-8"/>
                <w:sz w:val="20"/>
                <w:szCs w:val="20"/>
              </w:rPr>
              <w:t>达到</w:t>
            </w:r>
            <w:r w:rsidRPr="00402F7D">
              <w:rPr>
                <w:rFonts w:ascii="Times New Roman" w:eastAsia="宋体" w:hAnsi="Times New Roman" w:cs="Times New Roman"/>
                <w:spacing w:val="-8"/>
                <w:sz w:val="20"/>
                <w:szCs w:val="20"/>
              </w:rPr>
              <w:t>0.8%</w:t>
            </w:r>
            <w:r w:rsidRPr="00402F7D">
              <w:rPr>
                <w:rFonts w:ascii="Times New Roman" w:eastAsia="宋体" w:hAnsi="Times New Roman" w:cs="Times New Roman"/>
                <w:spacing w:val="-8"/>
                <w:sz w:val="20"/>
                <w:szCs w:val="20"/>
              </w:rPr>
              <w:t>，得</w:t>
            </w:r>
            <w:r w:rsidRPr="00402F7D">
              <w:rPr>
                <w:rFonts w:ascii="Times New Roman" w:eastAsia="宋体" w:hAnsi="Times New Roman" w:cs="Times New Roman"/>
                <w:spacing w:val="-8"/>
                <w:sz w:val="20"/>
                <w:szCs w:val="20"/>
              </w:rPr>
              <w:t>15</w:t>
            </w:r>
            <w:r w:rsidRPr="00402F7D">
              <w:rPr>
                <w:rFonts w:ascii="Times New Roman" w:eastAsia="宋体" w:hAnsi="Times New Roman" w:cs="Times New Roman"/>
                <w:spacing w:val="-8"/>
                <w:sz w:val="20"/>
                <w:szCs w:val="20"/>
              </w:rPr>
              <w:t>分。</w:t>
            </w:r>
          </w:p>
        </w:tc>
        <w:tc>
          <w:tcPr>
            <w:tcW w:w="705" w:type="dxa"/>
            <w:gridSpan w:val="3"/>
            <w:vAlign w:val="center"/>
          </w:tcPr>
          <w:p w14:paraId="2AD4A422" w14:textId="0CCC00A8" w:rsidR="00EC7F9A" w:rsidRDefault="00EC7F9A" w:rsidP="00EC7F9A">
            <w:pPr>
              <w:spacing w:line="360" w:lineRule="auto"/>
              <w:jc w:val="center"/>
              <w:rPr>
                <w:rFonts w:ascii="Calibri" w:eastAsia="宋体" w:hAnsi="Calibri" w:cs="Calibri"/>
                <w:color w:val="auto"/>
                <w:spacing w:val="-8"/>
                <w:sz w:val="20"/>
                <w:szCs w:val="20"/>
              </w:rPr>
            </w:pPr>
            <w:r w:rsidRPr="00FF64DB">
              <w:rPr>
                <w:rFonts w:ascii="Calibri" w:eastAsia="宋体" w:hAnsi="Calibri" w:cs="Calibri" w:hint="eastAsia"/>
                <w:color w:val="auto"/>
                <w:spacing w:val="-8"/>
                <w:sz w:val="22"/>
                <w:szCs w:val="22"/>
              </w:rPr>
              <w:t>1</w:t>
            </w:r>
            <w:r w:rsidRPr="00FF64DB">
              <w:rPr>
                <w:rFonts w:ascii="Calibri" w:eastAsia="宋体" w:hAnsi="Calibri" w:cs="Calibri"/>
                <w:color w:val="auto"/>
                <w:spacing w:val="-8"/>
                <w:sz w:val="22"/>
                <w:szCs w:val="22"/>
              </w:rPr>
              <w:t>5</w:t>
            </w:r>
          </w:p>
        </w:tc>
        <w:tc>
          <w:tcPr>
            <w:tcW w:w="709" w:type="dxa"/>
            <w:gridSpan w:val="3"/>
            <w:vAlign w:val="center"/>
          </w:tcPr>
          <w:p w14:paraId="3AA973AF" w14:textId="0941E89A"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613" w:type="dxa"/>
            <w:gridSpan w:val="2"/>
            <w:vAlign w:val="center"/>
          </w:tcPr>
          <w:p w14:paraId="11C7D76B" w14:textId="40851EEE"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593" w:type="dxa"/>
          </w:tcPr>
          <w:p w14:paraId="3A9FEB5A"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427BA883" w14:textId="77777777" w:rsidTr="007C726B">
        <w:trPr>
          <w:trHeight w:val="1167"/>
        </w:trPr>
        <w:tc>
          <w:tcPr>
            <w:tcW w:w="626" w:type="dxa"/>
            <w:vMerge/>
          </w:tcPr>
          <w:p w14:paraId="358E0487" w14:textId="77777777" w:rsidR="00EC7F9A" w:rsidRDefault="00EC7F9A" w:rsidP="00EC7F9A">
            <w:pPr>
              <w:spacing w:line="360" w:lineRule="auto"/>
              <w:jc w:val="both"/>
              <w:rPr>
                <w:rFonts w:ascii="Calibri" w:eastAsia="宋体" w:hAnsi="Calibri" w:cs="Calibri"/>
                <w:color w:val="auto"/>
                <w:spacing w:val="-8"/>
                <w:sz w:val="20"/>
                <w:szCs w:val="20"/>
              </w:rPr>
            </w:pPr>
          </w:p>
        </w:tc>
        <w:tc>
          <w:tcPr>
            <w:tcW w:w="626" w:type="dxa"/>
            <w:gridSpan w:val="3"/>
            <w:vMerge/>
          </w:tcPr>
          <w:p w14:paraId="24507063"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2" w:type="dxa"/>
            <w:gridSpan w:val="3"/>
            <w:vMerge/>
          </w:tcPr>
          <w:p w14:paraId="3CF43911" w14:textId="77777777" w:rsidR="00EC7F9A" w:rsidRPr="005D2741" w:rsidRDefault="00EC7F9A" w:rsidP="00EC7F9A">
            <w:pPr>
              <w:spacing w:line="360" w:lineRule="auto"/>
              <w:jc w:val="both"/>
              <w:rPr>
                <w:rFonts w:ascii="Calibri" w:eastAsia="宋体" w:hAnsi="Calibri" w:cs="Calibri"/>
                <w:color w:val="auto"/>
                <w:spacing w:val="-9"/>
                <w:sz w:val="20"/>
                <w:szCs w:val="20"/>
              </w:rPr>
            </w:pPr>
          </w:p>
        </w:tc>
        <w:tc>
          <w:tcPr>
            <w:tcW w:w="3712" w:type="dxa"/>
            <w:gridSpan w:val="3"/>
          </w:tcPr>
          <w:p w14:paraId="044F847F" w14:textId="75F929AC" w:rsidR="00EC7F9A" w:rsidRPr="005D2741" w:rsidRDefault="00EC7F9A" w:rsidP="00EC7F9A">
            <w:pPr>
              <w:spacing w:line="360" w:lineRule="auto"/>
              <w:jc w:val="both"/>
              <w:rPr>
                <w:rFonts w:ascii="Calibri" w:eastAsia="宋体" w:hAnsi="Calibri" w:cs="Calibri"/>
                <w:color w:val="auto"/>
                <w:spacing w:val="-9"/>
                <w:sz w:val="20"/>
                <w:szCs w:val="20"/>
              </w:rPr>
            </w:pPr>
            <w:r w:rsidRPr="006E07F5">
              <w:rPr>
                <w:rFonts w:ascii="Times New Roman" w:eastAsia="宋体" w:hAnsi="Times New Roman" w:cs="Times New Roman"/>
                <w:b/>
                <w:bCs/>
                <w:color w:val="auto"/>
                <w:spacing w:val="-8"/>
                <w:sz w:val="20"/>
                <w:szCs w:val="20"/>
              </w:rPr>
              <w:t>10.2.3</w:t>
            </w:r>
            <w:r w:rsidRPr="006E07F5">
              <w:rPr>
                <w:rFonts w:ascii="Times New Roman" w:eastAsia="宋体" w:hAnsi="Times New Roman" w:cs="Times New Roman"/>
                <w:color w:val="auto"/>
                <w:spacing w:val="-8"/>
                <w:sz w:val="20"/>
                <w:szCs w:val="20"/>
              </w:rPr>
              <w:t>工业废气、废水</w:t>
            </w:r>
            <w:r w:rsidRPr="006E07F5">
              <w:rPr>
                <w:rFonts w:ascii="Times New Roman" w:eastAsia="宋体" w:hAnsi="Times New Roman" w:cs="Times New Roman"/>
                <w:color w:val="auto"/>
                <w:spacing w:val="-8"/>
                <w:sz w:val="20"/>
                <w:szCs w:val="20"/>
              </w:rPr>
              <w:t>100%</w:t>
            </w:r>
            <w:r w:rsidRPr="006E07F5">
              <w:rPr>
                <w:rFonts w:ascii="Times New Roman" w:eastAsia="宋体" w:hAnsi="Times New Roman" w:cs="Times New Roman"/>
                <w:color w:val="auto"/>
                <w:spacing w:val="-8"/>
                <w:sz w:val="20"/>
                <w:szCs w:val="20"/>
              </w:rPr>
              <w:t>达标排放，危险固体废弃物</w:t>
            </w:r>
            <w:r w:rsidRPr="006E07F5">
              <w:rPr>
                <w:rFonts w:ascii="Times New Roman" w:eastAsia="宋体" w:hAnsi="Times New Roman" w:cs="Times New Roman"/>
                <w:color w:val="auto"/>
                <w:spacing w:val="-8"/>
                <w:sz w:val="20"/>
                <w:szCs w:val="20"/>
              </w:rPr>
              <w:t>100%</w:t>
            </w:r>
            <w:r w:rsidRPr="006E07F5">
              <w:rPr>
                <w:rFonts w:ascii="Times New Roman" w:eastAsia="宋体" w:hAnsi="Times New Roman" w:cs="Times New Roman"/>
                <w:color w:val="auto"/>
                <w:spacing w:val="-8"/>
                <w:sz w:val="20"/>
                <w:szCs w:val="20"/>
              </w:rPr>
              <w:t>进行无害化处理处置，评价分值为</w:t>
            </w:r>
            <w:r w:rsidRPr="006E07F5">
              <w:rPr>
                <w:rFonts w:ascii="Times New Roman" w:eastAsia="宋体" w:hAnsi="Times New Roman" w:cs="Times New Roman"/>
                <w:color w:val="auto"/>
                <w:spacing w:val="-8"/>
                <w:sz w:val="20"/>
                <w:szCs w:val="20"/>
              </w:rPr>
              <w:t>10</w:t>
            </w:r>
            <w:r w:rsidRPr="006E07F5">
              <w:rPr>
                <w:rFonts w:ascii="Times New Roman" w:eastAsia="宋体" w:hAnsi="Times New Roman" w:cs="Times New Roman"/>
                <w:color w:val="auto"/>
                <w:spacing w:val="-8"/>
                <w:sz w:val="20"/>
                <w:szCs w:val="20"/>
              </w:rPr>
              <w:t>分。</w:t>
            </w:r>
          </w:p>
        </w:tc>
        <w:tc>
          <w:tcPr>
            <w:tcW w:w="705" w:type="dxa"/>
            <w:gridSpan w:val="3"/>
            <w:vAlign w:val="center"/>
          </w:tcPr>
          <w:p w14:paraId="799AB741" w14:textId="512870F5" w:rsidR="00EC7F9A" w:rsidRDefault="00EC7F9A" w:rsidP="00EC7F9A">
            <w:pPr>
              <w:spacing w:line="360" w:lineRule="auto"/>
              <w:jc w:val="center"/>
              <w:rPr>
                <w:rFonts w:ascii="Calibri" w:eastAsia="宋体" w:hAnsi="Calibri" w:cs="Calibri"/>
                <w:color w:val="auto"/>
                <w:spacing w:val="-8"/>
                <w:sz w:val="20"/>
                <w:szCs w:val="20"/>
              </w:rPr>
            </w:pPr>
            <w:r w:rsidRPr="00FF64DB">
              <w:rPr>
                <w:rFonts w:ascii="Calibri" w:eastAsia="宋体" w:hAnsi="Calibri" w:cs="Calibri" w:hint="eastAsia"/>
                <w:color w:val="auto"/>
                <w:spacing w:val="-8"/>
                <w:sz w:val="22"/>
                <w:szCs w:val="22"/>
              </w:rPr>
              <w:t>1</w:t>
            </w:r>
            <w:r w:rsidRPr="00FF64DB">
              <w:rPr>
                <w:rFonts w:ascii="Calibri" w:eastAsia="宋体" w:hAnsi="Calibri" w:cs="Calibri"/>
                <w:color w:val="auto"/>
                <w:spacing w:val="-8"/>
                <w:sz w:val="22"/>
                <w:szCs w:val="22"/>
              </w:rPr>
              <w:t>0</w:t>
            </w:r>
          </w:p>
        </w:tc>
        <w:tc>
          <w:tcPr>
            <w:tcW w:w="709" w:type="dxa"/>
            <w:gridSpan w:val="3"/>
            <w:vAlign w:val="center"/>
          </w:tcPr>
          <w:p w14:paraId="3F751E84" w14:textId="17824531"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613" w:type="dxa"/>
            <w:gridSpan w:val="2"/>
            <w:vAlign w:val="center"/>
          </w:tcPr>
          <w:p w14:paraId="0B2088FF" w14:textId="7BA528A3"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593" w:type="dxa"/>
          </w:tcPr>
          <w:p w14:paraId="7A344658"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346E281D" w14:textId="77777777" w:rsidTr="00997742">
        <w:trPr>
          <w:trHeight w:val="1491"/>
        </w:trPr>
        <w:tc>
          <w:tcPr>
            <w:tcW w:w="626" w:type="dxa"/>
            <w:vMerge/>
          </w:tcPr>
          <w:p w14:paraId="47CB2B78" w14:textId="77777777" w:rsidR="00EC7F9A" w:rsidRDefault="00EC7F9A" w:rsidP="00EC7F9A">
            <w:pPr>
              <w:spacing w:line="360" w:lineRule="auto"/>
              <w:jc w:val="both"/>
              <w:rPr>
                <w:rFonts w:ascii="Calibri" w:eastAsia="宋体" w:hAnsi="Calibri" w:cs="Calibri"/>
                <w:color w:val="auto"/>
                <w:spacing w:val="-8"/>
                <w:sz w:val="20"/>
                <w:szCs w:val="20"/>
              </w:rPr>
            </w:pPr>
          </w:p>
        </w:tc>
        <w:tc>
          <w:tcPr>
            <w:tcW w:w="626" w:type="dxa"/>
            <w:gridSpan w:val="3"/>
            <w:vMerge/>
          </w:tcPr>
          <w:p w14:paraId="584F715C"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2" w:type="dxa"/>
            <w:gridSpan w:val="3"/>
            <w:vMerge w:val="restart"/>
            <w:textDirection w:val="tbRlV"/>
            <w:vAlign w:val="center"/>
          </w:tcPr>
          <w:p w14:paraId="7ABCBD4C" w14:textId="28ECFFFC" w:rsidR="00EC7F9A" w:rsidRPr="005D2741" w:rsidRDefault="00EC7F9A" w:rsidP="00EC7F9A">
            <w:pPr>
              <w:spacing w:line="360" w:lineRule="auto"/>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产业结构优化</w:t>
            </w:r>
          </w:p>
        </w:tc>
        <w:tc>
          <w:tcPr>
            <w:tcW w:w="3712" w:type="dxa"/>
            <w:gridSpan w:val="3"/>
          </w:tcPr>
          <w:p w14:paraId="327D8C9A" w14:textId="167FA4DC" w:rsidR="00EC7F9A" w:rsidRPr="005D2741" w:rsidRDefault="00EC7F9A" w:rsidP="00EC7F9A">
            <w:pPr>
              <w:spacing w:line="276"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10.2.4</w:t>
            </w:r>
            <w:r w:rsidRPr="00402F7D">
              <w:rPr>
                <w:rFonts w:ascii="Times New Roman" w:eastAsia="宋体" w:hAnsi="Times New Roman" w:cs="Times New Roman"/>
                <w:spacing w:val="-8"/>
                <w:sz w:val="20"/>
                <w:szCs w:val="20"/>
              </w:rPr>
              <w:t>城区内产业功能专门化程度高，主导产业具有特色、有较强竞争力、符合循环经济发展理念，且其就业和产值在本市占有相对优势地位，</w:t>
            </w:r>
            <w:proofErr w:type="gramStart"/>
            <w:r w:rsidRPr="00402F7D">
              <w:rPr>
                <w:rFonts w:ascii="Times New Roman" w:eastAsia="宋体" w:hAnsi="Times New Roman" w:cs="Times New Roman"/>
                <w:spacing w:val="-8"/>
                <w:sz w:val="20"/>
                <w:szCs w:val="20"/>
              </w:rPr>
              <w:t>评价总分值</w:t>
            </w:r>
            <w:proofErr w:type="gramEnd"/>
            <w:r w:rsidRPr="00402F7D">
              <w:rPr>
                <w:rFonts w:ascii="Times New Roman" w:eastAsia="宋体" w:hAnsi="Times New Roman" w:cs="Times New Roman"/>
                <w:spacing w:val="-8"/>
                <w:sz w:val="20"/>
                <w:szCs w:val="20"/>
              </w:rPr>
              <w:t>为</w:t>
            </w:r>
            <w:r w:rsidRPr="00402F7D">
              <w:rPr>
                <w:rFonts w:ascii="Times New Roman" w:eastAsia="宋体" w:hAnsi="Times New Roman" w:cs="Times New Roman"/>
                <w:spacing w:val="-8"/>
                <w:sz w:val="20"/>
                <w:szCs w:val="20"/>
              </w:rPr>
              <w:t>10</w:t>
            </w:r>
            <w:r w:rsidRPr="00402F7D">
              <w:rPr>
                <w:rFonts w:ascii="Times New Roman" w:eastAsia="宋体" w:hAnsi="Times New Roman" w:cs="Times New Roman"/>
                <w:spacing w:val="-8"/>
                <w:sz w:val="20"/>
                <w:szCs w:val="20"/>
              </w:rPr>
              <w:t>分。区位</w:t>
            </w:r>
            <w:proofErr w:type="gramStart"/>
            <w:r w:rsidRPr="00402F7D">
              <w:rPr>
                <w:rFonts w:ascii="Times New Roman" w:eastAsia="宋体" w:hAnsi="Times New Roman" w:cs="Times New Roman"/>
                <w:spacing w:val="-8"/>
                <w:sz w:val="20"/>
                <w:szCs w:val="20"/>
              </w:rPr>
              <w:t>熵</w:t>
            </w:r>
            <w:proofErr w:type="gramEnd"/>
            <w:r w:rsidRPr="00402F7D">
              <w:rPr>
                <w:rFonts w:ascii="Times New Roman" w:eastAsia="宋体" w:hAnsi="Times New Roman" w:cs="Times New Roman"/>
                <w:spacing w:val="-8"/>
                <w:sz w:val="20"/>
                <w:szCs w:val="20"/>
              </w:rPr>
              <w:t>达到</w:t>
            </w:r>
            <w:r w:rsidRPr="00402F7D">
              <w:rPr>
                <w:rFonts w:ascii="Times New Roman" w:eastAsia="宋体" w:hAnsi="Times New Roman" w:cs="Times New Roman"/>
                <w:spacing w:val="-8"/>
                <w:sz w:val="20"/>
                <w:szCs w:val="20"/>
              </w:rPr>
              <w:t>1.2</w:t>
            </w:r>
            <w:r w:rsidRPr="00402F7D">
              <w:rPr>
                <w:rFonts w:ascii="Times New Roman" w:eastAsia="宋体" w:hAnsi="Times New Roman" w:cs="Times New Roman"/>
                <w:spacing w:val="-8"/>
                <w:sz w:val="20"/>
                <w:szCs w:val="20"/>
              </w:rPr>
              <w:t>，得</w:t>
            </w:r>
            <w:r w:rsidRPr="00402F7D">
              <w:rPr>
                <w:rFonts w:ascii="Times New Roman" w:eastAsia="宋体" w:hAnsi="Times New Roman" w:cs="Times New Roman"/>
                <w:spacing w:val="-8"/>
                <w:sz w:val="20"/>
                <w:szCs w:val="20"/>
              </w:rPr>
              <w:t>5</w:t>
            </w:r>
            <w:r w:rsidRPr="00402F7D">
              <w:rPr>
                <w:rFonts w:ascii="Times New Roman" w:eastAsia="宋体" w:hAnsi="Times New Roman" w:cs="Times New Roman"/>
                <w:spacing w:val="-8"/>
                <w:sz w:val="20"/>
                <w:szCs w:val="20"/>
              </w:rPr>
              <w:t>分；达到</w:t>
            </w:r>
            <w:r w:rsidRPr="00402F7D">
              <w:rPr>
                <w:rFonts w:ascii="Times New Roman" w:eastAsia="宋体" w:hAnsi="Times New Roman" w:cs="Times New Roman"/>
                <w:spacing w:val="-8"/>
                <w:sz w:val="20"/>
                <w:szCs w:val="20"/>
              </w:rPr>
              <w:t>1.6</w:t>
            </w:r>
            <w:r w:rsidRPr="00402F7D">
              <w:rPr>
                <w:rFonts w:ascii="Times New Roman" w:eastAsia="宋体" w:hAnsi="Times New Roman" w:cs="Times New Roman"/>
                <w:spacing w:val="-8"/>
                <w:sz w:val="20"/>
                <w:szCs w:val="20"/>
              </w:rPr>
              <w:t>，得</w:t>
            </w:r>
            <w:r w:rsidRPr="00402F7D">
              <w:rPr>
                <w:rFonts w:ascii="Times New Roman" w:eastAsia="宋体" w:hAnsi="Times New Roman" w:cs="Times New Roman"/>
                <w:spacing w:val="-8"/>
                <w:sz w:val="20"/>
                <w:szCs w:val="20"/>
              </w:rPr>
              <w:t>10</w:t>
            </w:r>
            <w:r w:rsidRPr="00402F7D">
              <w:rPr>
                <w:rFonts w:ascii="Times New Roman" w:eastAsia="宋体" w:hAnsi="Times New Roman" w:cs="Times New Roman"/>
                <w:spacing w:val="-8"/>
                <w:sz w:val="20"/>
                <w:szCs w:val="20"/>
              </w:rPr>
              <w:t>分。</w:t>
            </w:r>
          </w:p>
        </w:tc>
        <w:tc>
          <w:tcPr>
            <w:tcW w:w="705" w:type="dxa"/>
            <w:gridSpan w:val="3"/>
            <w:vAlign w:val="center"/>
          </w:tcPr>
          <w:p w14:paraId="1587D0C1" w14:textId="5EEA3B17" w:rsidR="00EC7F9A" w:rsidRDefault="00EC7F9A" w:rsidP="00EC7F9A">
            <w:pPr>
              <w:spacing w:line="360" w:lineRule="auto"/>
              <w:jc w:val="center"/>
              <w:rPr>
                <w:rFonts w:ascii="Calibri" w:eastAsia="宋体" w:hAnsi="Calibri" w:cs="Calibri"/>
                <w:color w:val="auto"/>
                <w:spacing w:val="-8"/>
                <w:sz w:val="20"/>
                <w:szCs w:val="20"/>
              </w:rPr>
            </w:pPr>
            <w:r w:rsidRPr="00FF64DB">
              <w:rPr>
                <w:rFonts w:ascii="Calibri" w:eastAsia="宋体" w:hAnsi="Calibri" w:cs="Calibri" w:hint="eastAsia"/>
                <w:color w:val="auto"/>
                <w:spacing w:val="-8"/>
                <w:sz w:val="22"/>
                <w:szCs w:val="22"/>
              </w:rPr>
              <w:t>1</w:t>
            </w:r>
            <w:r w:rsidRPr="00FF64DB">
              <w:rPr>
                <w:rFonts w:ascii="Calibri" w:eastAsia="宋体" w:hAnsi="Calibri" w:cs="Calibri"/>
                <w:color w:val="auto"/>
                <w:spacing w:val="-8"/>
                <w:sz w:val="22"/>
                <w:szCs w:val="22"/>
              </w:rPr>
              <w:t>0</w:t>
            </w:r>
          </w:p>
        </w:tc>
        <w:tc>
          <w:tcPr>
            <w:tcW w:w="709" w:type="dxa"/>
            <w:gridSpan w:val="3"/>
            <w:vAlign w:val="center"/>
          </w:tcPr>
          <w:p w14:paraId="166049AB" w14:textId="5AE9C42F"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613" w:type="dxa"/>
            <w:gridSpan w:val="2"/>
            <w:vAlign w:val="center"/>
          </w:tcPr>
          <w:p w14:paraId="06F6D887" w14:textId="55182F51"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593" w:type="dxa"/>
          </w:tcPr>
          <w:p w14:paraId="46DD5762"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2E080974" w14:textId="77777777" w:rsidTr="001146F2">
        <w:trPr>
          <w:trHeight w:val="3891"/>
        </w:trPr>
        <w:tc>
          <w:tcPr>
            <w:tcW w:w="626" w:type="dxa"/>
            <w:vMerge/>
          </w:tcPr>
          <w:p w14:paraId="48E2FCAF" w14:textId="77777777" w:rsidR="00EC7F9A" w:rsidRDefault="00EC7F9A" w:rsidP="00EC7F9A">
            <w:pPr>
              <w:spacing w:line="360" w:lineRule="auto"/>
              <w:jc w:val="both"/>
              <w:rPr>
                <w:rFonts w:ascii="Calibri" w:eastAsia="宋体" w:hAnsi="Calibri" w:cs="Calibri"/>
                <w:color w:val="auto"/>
                <w:spacing w:val="-8"/>
                <w:sz w:val="20"/>
                <w:szCs w:val="20"/>
              </w:rPr>
            </w:pPr>
          </w:p>
        </w:tc>
        <w:tc>
          <w:tcPr>
            <w:tcW w:w="626" w:type="dxa"/>
            <w:gridSpan w:val="3"/>
            <w:vMerge/>
          </w:tcPr>
          <w:p w14:paraId="4704A9C1"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2" w:type="dxa"/>
            <w:gridSpan w:val="3"/>
            <w:vMerge/>
          </w:tcPr>
          <w:p w14:paraId="18F12556" w14:textId="77777777" w:rsidR="00EC7F9A" w:rsidRPr="005D2741" w:rsidRDefault="00EC7F9A" w:rsidP="00EC7F9A">
            <w:pPr>
              <w:spacing w:line="360" w:lineRule="auto"/>
              <w:jc w:val="both"/>
              <w:rPr>
                <w:rFonts w:ascii="Calibri" w:eastAsia="宋体" w:hAnsi="Calibri" w:cs="Calibri"/>
                <w:color w:val="auto"/>
                <w:spacing w:val="-9"/>
                <w:sz w:val="20"/>
                <w:szCs w:val="20"/>
              </w:rPr>
            </w:pPr>
          </w:p>
        </w:tc>
        <w:tc>
          <w:tcPr>
            <w:tcW w:w="3712" w:type="dxa"/>
            <w:gridSpan w:val="3"/>
          </w:tcPr>
          <w:p w14:paraId="42DACA2D" w14:textId="2D53E6A6" w:rsidR="00EC7F9A" w:rsidRPr="00402F7D" w:rsidRDefault="00EC7F9A" w:rsidP="00EC7F9A">
            <w:pPr>
              <w:rPr>
                <w:rFonts w:ascii="Times New Roman" w:eastAsia="宋体" w:hAnsi="Times New Roman" w:cs="Times New Roman"/>
                <w:spacing w:val="-8"/>
                <w:sz w:val="20"/>
                <w:szCs w:val="20"/>
              </w:rPr>
            </w:pPr>
            <w:r w:rsidRPr="00402F7D">
              <w:rPr>
                <w:rFonts w:ascii="Times New Roman" w:eastAsia="宋体" w:hAnsi="Times New Roman" w:cs="Times New Roman"/>
                <w:b/>
                <w:bCs/>
                <w:spacing w:val="-8"/>
                <w:sz w:val="20"/>
                <w:szCs w:val="20"/>
              </w:rPr>
              <w:t>10.2.5</w:t>
            </w:r>
            <w:r w:rsidRPr="00402F7D">
              <w:rPr>
                <w:rFonts w:ascii="Times New Roman" w:eastAsia="宋体" w:hAnsi="Times New Roman" w:cs="Times New Roman"/>
                <w:spacing w:val="-8"/>
                <w:sz w:val="20"/>
                <w:szCs w:val="20"/>
              </w:rPr>
              <w:t>明确第三产业、高新技术产业或战略新兴产业增加值占地区生产总值的比重，</w:t>
            </w:r>
            <w:proofErr w:type="gramStart"/>
            <w:r w:rsidRPr="00402F7D">
              <w:rPr>
                <w:rFonts w:ascii="Times New Roman" w:eastAsia="宋体" w:hAnsi="Times New Roman" w:cs="Times New Roman"/>
                <w:spacing w:val="-8"/>
                <w:sz w:val="20"/>
                <w:szCs w:val="20"/>
              </w:rPr>
              <w:t>评价总分值</w:t>
            </w:r>
            <w:proofErr w:type="gramEnd"/>
            <w:r w:rsidRPr="00402F7D">
              <w:rPr>
                <w:rFonts w:ascii="Times New Roman" w:eastAsia="宋体" w:hAnsi="Times New Roman" w:cs="Times New Roman"/>
                <w:spacing w:val="-8"/>
                <w:sz w:val="20"/>
                <w:szCs w:val="20"/>
              </w:rPr>
              <w:t>为</w:t>
            </w:r>
            <w:r>
              <w:rPr>
                <w:rFonts w:ascii="Times New Roman" w:eastAsia="宋体" w:hAnsi="Times New Roman" w:cs="Times New Roman"/>
                <w:spacing w:val="-8"/>
                <w:sz w:val="20"/>
                <w:szCs w:val="20"/>
              </w:rPr>
              <w:t>15</w:t>
            </w:r>
            <w:r w:rsidRPr="00402F7D">
              <w:rPr>
                <w:rFonts w:ascii="Times New Roman" w:eastAsia="宋体" w:hAnsi="Times New Roman" w:cs="Times New Roman"/>
                <w:spacing w:val="-8"/>
                <w:sz w:val="20"/>
                <w:szCs w:val="20"/>
              </w:rPr>
              <w:t>分，应按下列规则评分</w:t>
            </w:r>
            <w:r w:rsidRPr="00402F7D">
              <w:rPr>
                <w:rFonts w:ascii="宋体" w:eastAsia="宋体" w:hAnsi="宋体" w:cs="宋体" w:hint="eastAsia"/>
                <w:spacing w:val="-8"/>
                <w:sz w:val="20"/>
                <w:szCs w:val="20"/>
              </w:rPr>
              <w:t>∶</w:t>
            </w:r>
          </w:p>
          <w:p w14:paraId="5E8B0B0B" w14:textId="06C4393D" w:rsidR="00EC7F9A" w:rsidRPr="00402F7D" w:rsidRDefault="00EC7F9A" w:rsidP="00EC7F9A">
            <w:pPr>
              <w:ind w:firstLineChars="200" w:firstLine="370"/>
              <w:rPr>
                <w:rFonts w:ascii="Times New Roman" w:eastAsia="宋体" w:hAnsi="Times New Roman" w:cs="Times New Roman"/>
                <w:spacing w:val="-8"/>
                <w:sz w:val="20"/>
                <w:szCs w:val="20"/>
              </w:rPr>
            </w:pPr>
            <w:r w:rsidRPr="00BC2732">
              <w:rPr>
                <w:rFonts w:ascii="Times New Roman" w:eastAsia="宋体" w:hAnsi="Times New Roman" w:cs="Times New Roman"/>
                <w:b/>
                <w:bCs/>
                <w:spacing w:val="-8"/>
                <w:sz w:val="20"/>
                <w:szCs w:val="20"/>
              </w:rPr>
              <w:t>1</w:t>
            </w:r>
            <w:r w:rsidRPr="00402F7D">
              <w:rPr>
                <w:rFonts w:ascii="Times New Roman" w:eastAsia="宋体" w:hAnsi="Times New Roman" w:cs="Times New Roman"/>
                <w:spacing w:val="-8"/>
                <w:sz w:val="20"/>
                <w:szCs w:val="20"/>
              </w:rPr>
              <w:t>第三产业增加值比重达到</w:t>
            </w:r>
            <w:r w:rsidRPr="00402F7D">
              <w:rPr>
                <w:rFonts w:ascii="Times New Roman" w:eastAsia="宋体" w:hAnsi="Times New Roman" w:cs="Times New Roman"/>
                <w:spacing w:val="-8"/>
                <w:sz w:val="20"/>
                <w:szCs w:val="20"/>
              </w:rPr>
              <w:t>55%</w:t>
            </w:r>
            <w:r w:rsidRPr="00402F7D">
              <w:rPr>
                <w:rFonts w:ascii="Times New Roman" w:eastAsia="宋体" w:hAnsi="Times New Roman" w:cs="Times New Roman"/>
                <w:spacing w:val="-8"/>
                <w:sz w:val="20"/>
                <w:szCs w:val="20"/>
              </w:rPr>
              <w:t>以上，或高新技术产业增加值比重达到</w:t>
            </w:r>
            <w:r w:rsidRPr="00402F7D">
              <w:rPr>
                <w:rFonts w:ascii="Times New Roman" w:eastAsia="宋体" w:hAnsi="Times New Roman" w:cs="Times New Roman"/>
                <w:spacing w:val="-8"/>
                <w:sz w:val="20"/>
                <w:szCs w:val="20"/>
              </w:rPr>
              <w:t>20%</w:t>
            </w:r>
            <w:r w:rsidRPr="00402F7D">
              <w:rPr>
                <w:rFonts w:ascii="Times New Roman" w:eastAsia="宋体" w:hAnsi="Times New Roman" w:cs="Times New Roman"/>
                <w:spacing w:val="-8"/>
                <w:sz w:val="20"/>
                <w:szCs w:val="20"/>
              </w:rPr>
              <w:t>以上，或战略新兴产业增加值比重达到</w:t>
            </w:r>
            <w:r w:rsidRPr="00402F7D">
              <w:rPr>
                <w:rFonts w:ascii="Times New Roman" w:eastAsia="宋体" w:hAnsi="Times New Roman" w:cs="Times New Roman"/>
                <w:spacing w:val="-8"/>
                <w:sz w:val="20"/>
                <w:szCs w:val="20"/>
              </w:rPr>
              <w:t>15%</w:t>
            </w:r>
            <w:r w:rsidRPr="00402F7D">
              <w:rPr>
                <w:rFonts w:ascii="Times New Roman" w:eastAsia="宋体" w:hAnsi="Times New Roman" w:cs="Times New Roman"/>
                <w:spacing w:val="-8"/>
                <w:sz w:val="20"/>
                <w:szCs w:val="20"/>
              </w:rPr>
              <w:t>以上，得</w:t>
            </w:r>
            <w:r>
              <w:rPr>
                <w:rFonts w:ascii="Times New Roman" w:eastAsia="宋体" w:hAnsi="Times New Roman" w:cs="Times New Roman"/>
                <w:spacing w:val="-8"/>
                <w:sz w:val="20"/>
                <w:szCs w:val="20"/>
              </w:rPr>
              <w:t>5</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p>
          <w:p w14:paraId="17339804" w14:textId="30D47EDA" w:rsidR="00EC7F9A" w:rsidRPr="00402F7D" w:rsidRDefault="00EC7F9A" w:rsidP="00EC7F9A">
            <w:pPr>
              <w:ind w:firstLineChars="200" w:firstLine="370"/>
              <w:rPr>
                <w:rFonts w:ascii="Times New Roman" w:eastAsia="宋体" w:hAnsi="Times New Roman" w:cs="Times New Roman"/>
                <w:spacing w:val="-8"/>
                <w:sz w:val="20"/>
                <w:szCs w:val="20"/>
              </w:rPr>
            </w:pPr>
            <w:r w:rsidRPr="00BC2732">
              <w:rPr>
                <w:rFonts w:ascii="Times New Roman" w:eastAsia="宋体" w:hAnsi="Times New Roman" w:cs="Times New Roman"/>
                <w:b/>
                <w:bCs/>
                <w:spacing w:val="-8"/>
                <w:sz w:val="20"/>
                <w:szCs w:val="20"/>
              </w:rPr>
              <w:t>2</w:t>
            </w:r>
            <w:r w:rsidRPr="00402F7D">
              <w:rPr>
                <w:rFonts w:ascii="Times New Roman" w:eastAsia="宋体" w:hAnsi="Times New Roman" w:cs="Times New Roman"/>
                <w:spacing w:val="-8"/>
                <w:sz w:val="20"/>
                <w:szCs w:val="20"/>
              </w:rPr>
              <w:t>第三产业增加值比重达到</w:t>
            </w:r>
            <w:r w:rsidRPr="00402F7D">
              <w:rPr>
                <w:rFonts w:ascii="Times New Roman" w:eastAsia="宋体" w:hAnsi="Times New Roman" w:cs="Times New Roman"/>
                <w:spacing w:val="-8"/>
                <w:sz w:val="20"/>
                <w:szCs w:val="20"/>
              </w:rPr>
              <w:t>60%</w:t>
            </w:r>
            <w:r w:rsidRPr="00402F7D">
              <w:rPr>
                <w:rFonts w:ascii="Times New Roman" w:eastAsia="宋体" w:hAnsi="Times New Roman" w:cs="Times New Roman"/>
                <w:spacing w:val="-8"/>
                <w:sz w:val="20"/>
                <w:szCs w:val="20"/>
              </w:rPr>
              <w:t>以上，或高新技术产业增加值比重达到</w:t>
            </w:r>
            <w:r w:rsidRPr="00402F7D">
              <w:rPr>
                <w:rFonts w:ascii="Times New Roman" w:eastAsia="宋体" w:hAnsi="Times New Roman" w:cs="Times New Roman"/>
                <w:spacing w:val="-8"/>
                <w:sz w:val="20"/>
                <w:szCs w:val="20"/>
              </w:rPr>
              <w:t>30%</w:t>
            </w:r>
            <w:r w:rsidRPr="00402F7D">
              <w:rPr>
                <w:rFonts w:ascii="Times New Roman" w:eastAsia="宋体" w:hAnsi="Times New Roman" w:cs="Times New Roman"/>
                <w:spacing w:val="-8"/>
                <w:sz w:val="20"/>
                <w:szCs w:val="20"/>
              </w:rPr>
              <w:t>以上，或战略新兴产业增加值比重达到</w:t>
            </w:r>
            <w:r w:rsidRPr="00402F7D">
              <w:rPr>
                <w:rFonts w:ascii="Times New Roman" w:eastAsia="宋体" w:hAnsi="Times New Roman" w:cs="Times New Roman"/>
                <w:spacing w:val="-8"/>
                <w:sz w:val="20"/>
                <w:szCs w:val="20"/>
              </w:rPr>
              <w:t>18%</w:t>
            </w:r>
            <w:r w:rsidRPr="00402F7D">
              <w:rPr>
                <w:rFonts w:ascii="Times New Roman" w:eastAsia="宋体" w:hAnsi="Times New Roman" w:cs="Times New Roman"/>
                <w:spacing w:val="-8"/>
                <w:sz w:val="20"/>
                <w:szCs w:val="20"/>
              </w:rPr>
              <w:t>以上，得</w:t>
            </w:r>
            <w:r>
              <w:rPr>
                <w:rFonts w:ascii="Times New Roman" w:eastAsia="宋体" w:hAnsi="Times New Roman" w:cs="Times New Roman"/>
                <w:spacing w:val="-8"/>
                <w:sz w:val="20"/>
                <w:szCs w:val="20"/>
              </w:rPr>
              <w:t>10</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p>
          <w:p w14:paraId="4CE7330B" w14:textId="631332AE" w:rsidR="00EC7F9A" w:rsidRPr="00BC2732" w:rsidRDefault="00EC7F9A" w:rsidP="00EC7F9A">
            <w:pPr>
              <w:ind w:firstLineChars="200" w:firstLine="370"/>
              <w:rPr>
                <w:rFonts w:ascii="Times New Roman" w:eastAsia="宋体" w:hAnsi="Times New Roman" w:cs="Times New Roman"/>
                <w:spacing w:val="-8"/>
                <w:sz w:val="20"/>
                <w:szCs w:val="20"/>
              </w:rPr>
            </w:pPr>
            <w:r w:rsidRPr="00BC2732">
              <w:rPr>
                <w:rFonts w:ascii="Times New Roman" w:eastAsia="宋体" w:hAnsi="Times New Roman" w:cs="Times New Roman"/>
                <w:b/>
                <w:bCs/>
                <w:spacing w:val="-8"/>
                <w:sz w:val="20"/>
                <w:szCs w:val="20"/>
              </w:rPr>
              <w:t>3</w:t>
            </w:r>
            <w:r w:rsidRPr="00402F7D">
              <w:rPr>
                <w:rFonts w:ascii="Times New Roman" w:eastAsia="宋体" w:hAnsi="Times New Roman" w:cs="Times New Roman"/>
                <w:spacing w:val="-8"/>
                <w:sz w:val="20"/>
                <w:szCs w:val="20"/>
              </w:rPr>
              <w:t>第三产业增加值比重达到</w:t>
            </w:r>
            <w:r w:rsidRPr="00402F7D">
              <w:rPr>
                <w:rFonts w:ascii="Times New Roman" w:eastAsia="宋体" w:hAnsi="Times New Roman" w:cs="Times New Roman"/>
                <w:spacing w:val="-8"/>
                <w:sz w:val="20"/>
                <w:szCs w:val="20"/>
              </w:rPr>
              <w:t>65%</w:t>
            </w:r>
            <w:r w:rsidRPr="00402F7D">
              <w:rPr>
                <w:rFonts w:ascii="Times New Roman" w:eastAsia="宋体" w:hAnsi="Times New Roman" w:cs="Times New Roman"/>
                <w:spacing w:val="-8"/>
                <w:sz w:val="20"/>
                <w:szCs w:val="20"/>
              </w:rPr>
              <w:t>以上，或高新技术产业增加值比重达到</w:t>
            </w:r>
            <w:r w:rsidRPr="00402F7D">
              <w:rPr>
                <w:rFonts w:ascii="Times New Roman" w:eastAsia="宋体" w:hAnsi="Times New Roman" w:cs="Times New Roman"/>
                <w:spacing w:val="-8"/>
                <w:sz w:val="20"/>
                <w:szCs w:val="20"/>
              </w:rPr>
              <w:t>35%</w:t>
            </w:r>
            <w:r w:rsidRPr="00402F7D">
              <w:rPr>
                <w:rFonts w:ascii="Times New Roman" w:eastAsia="宋体" w:hAnsi="Times New Roman" w:cs="Times New Roman"/>
                <w:spacing w:val="-8"/>
                <w:sz w:val="20"/>
                <w:szCs w:val="20"/>
              </w:rPr>
              <w:t>以上，或战略新兴产业增加值比重达到</w:t>
            </w:r>
            <w:r w:rsidRPr="00402F7D">
              <w:rPr>
                <w:rFonts w:ascii="Times New Roman" w:eastAsia="宋体" w:hAnsi="Times New Roman" w:cs="Times New Roman"/>
                <w:spacing w:val="-8"/>
                <w:sz w:val="20"/>
                <w:szCs w:val="20"/>
              </w:rPr>
              <w:t>20%</w:t>
            </w:r>
            <w:r w:rsidRPr="00402F7D">
              <w:rPr>
                <w:rFonts w:ascii="Times New Roman" w:eastAsia="宋体" w:hAnsi="Times New Roman" w:cs="Times New Roman"/>
                <w:spacing w:val="-8"/>
                <w:sz w:val="20"/>
                <w:szCs w:val="20"/>
              </w:rPr>
              <w:t>以上，得</w:t>
            </w:r>
            <w:r>
              <w:rPr>
                <w:rFonts w:ascii="Times New Roman" w:eastAsia="宋体" w:hAnsi="Times New Roman" w:cs="Times New Roman"/>
                <w:spacing w:val="-8"/>
                <w:sz w:val="20"/>
                <w:szCs w:val="20"/>
              </w:rPr>
              <w:t>15</w:t>
            </w:r>
            <w:r w:rsidRPr="00402F7D">
              <w:rPr>
                <w:rFonts w:ascii="Times New Roman" w:eastAsia="宋体" w:hAnsi="Times New Roman" w:cs="Times New Roman"/>
                <w:spacing w:val="-8"/>
                <w:sz w:val="20"/>
                <w:szCs w:val="20"/>
              </w:rPr>
              <w:t>分。</w:t>
            </w:r>
          </w:p>
        </w:tc>
        <w:tc>
          <w:tcPr>
            <w:tcW w:w="705" w:type="dxa"/>
            <w:gridSpan w:val="3"/>
            <w:vAlign w:val="center"/>
          </w:tcPr>
          <w:p w14:paraId="5C9E0290" w14:textId="7D1495A5" w:rsidR="00EC7F9A" w:rsidRDefault="00EC7F9A" w:rsidP="00EC7F9A">
            <w:pPr>
              <w:spacing w:line="360" w:lineRule="auto"/>
              <w:jc w:val="center"/>
              <w:rPr>
                <w:rFonts w:ascii="Calibri" w:eastAsia="宋体" w:hAnsi="Calibri" w:cs="Calibri"/>
                <w:color w:val="auto"/>
                <w:spacing w:val="-8"/>
                <w:sz w:val="20"/>
                <w:szCs w:val="20"/>
              </w:rPr>
            </w:pPr>
            <w:r w:rsidRPr="00FF64DB">
              <w:rPr>
                <w:rFonts w:ascii="Calibri" w:eastAsia="宋体" w:hAnsi="Calibri" w:cs="Calibri" w:hint="eastAsia"/>
                <w:color w:val="auto"/>
                <w:spacing w:val="-8"/>
                <w:sz w:val="22"/>
                <w:szCs w:val="22"/>
              </w:rPr>
              <w:t>1</w:t>
            </w:r>
            <w:r w:rsidRPr="00FF64DB">
              <w:rPr>
                <w:rFonts w:ascii="Calibri" w:eastAsia="宋体" w:hAnsi="Calibri" w:cs="Calibri"/>
                <w:color w:val="auto"/>
                <w:spacing w:val="-8"/>
                <w:sz w:val="22"/>
                <w:szCs w:val="22"/>
              </w:rPr>
              <w:t>5</w:t>
            </w:r>
          </w:p>
        </w:tc>
        <w:tc>
          <w:tcPr>
            <w:tcW w:w="709" w:type="dxa"/>
            <w:gridSpan w:val="3"/>
            <w:vAlign w:val="center"/>
          </w:tcPr>
          <w:p w14:paraId="34D538C9" w14:textId="19BDE509"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613" w:type="dxa"/>
            <w:gridSpan w:val="2"/>
            <w:vAlign w:val="center"/>
          </w:tcPr>
          <w:p w14:paraId="72F05520" w14:textId="25085B1E" w:rsidR="00EC7F9A" w:rsidRDefault="00EC7F9A" w:rsidP="00EC7F9A">
            <w:pPr>
              <w:spacing w:line="360" w:lineRule="auto"/>
              <w:jc w:val="center"/>
              <w:rPr>
                <w:rFonts w:ascii="Calibri" w:eastAsia="宋体" w:hAnsi="Calibri" w:cs="Calibri"/>
                <w:color w:val="auto"/>
                <w:spacing w:val="-8"/>
                <w:sz w:val="20"/>
                <w:szCs w:val="20"/>
              </w:rPr>
            </w:pPr>
            <w:r w:rsidRPr="00FF64DB">
              <w:rPr>
                <w:rFonts w:ascii="MS Gothic" w:eastAsia="MS Gothic" w:hAnsi="MS Gothic" w:cs="MS Gothic" w:hint="eastAsia"/>
                <w:color w:val="auto"/>
                <w:spacing w:val="-8"/>
                <w:sz w:val="22"/>
                <w:szCs w:val="22"/>
              </w:rPr>
              <w:t>✔</w:t>
            </w:r>
          </w:p>
        </w:tc>
        <w:tc>
          <w:tcPr>
            <w:tcW w:w="593" w:type="dxa"/>
          </w:tcPr>
          <w:p w14:paraId="08FEB23A" w14:textId="77777777" w:rsidR="00EC7F9A" w:rsidRDefault="00EC7F9A" w:rsidP="00EC7F9A">
            <w:pPr>
              <w:spacing w:line="360" w:lineRule="auto"/>
              <w:jc w:val="both"/>
              <w:rPr>
                <w:rFonts w:ascii="Calibri" w:eastAsia="宋体" w:hAnsi="Calibri" w:cs="Calibri"/>
                <w:color w:val="auto"/>
                <w:spacing w:val="-8"/>
                <w:sz w:val="20"/>
                <w:szCs w:val="20"/>
              </w:rPr>
            </w:pPr>
          </w:p>
        </w:tc>
      </w:tr>
    </w:tbl>
    <w:p w14:paraId="2A0851E8" w14:textId="6E3E98B7" w:rsidR="005F49D3" w:rsidRDefault="005F49D3" w:rsidP="00714A96">
      <w:pPr>
        <w:spacing w:line="360" w:lineRule="auto"/>
        <w:jc w:val="both"/>
        <w:rPr>
          <w:rFonts w:ascii="Calibri" w:eastAsia="宋体" w:hAnsi="Calibri" w:cs="Calibri"/>
          <w:color w:val="auto"/>
          <w:spacing w:val="-8"/>
          <w:sz w:val="20"/>
          <w:szCs w:val="20"/>
        </w:rPr>
      </w:pPr>
    </w:p>
    <w:tbl>
      <w:tblPr>
        <w:tblStyle w:val="ad"/>
        <w:tblW w:w="0" w:type="auto"/>
        <w:tblLook w:val="04A0" w:firstRow="1" w:lastRow="0" w:firstColumn="1" w:lastColumn="0" w:noHBand="0" w:noVBand="1"/>
      </w:tblPr>
      <w:tblGrid>
        <w:gridCol w:w="626"/>
        <w:gridCol w:w="627"/>
        <w:gridCol w:w="712"/>
        <w:gridCol w:w="3720"/>
        <w:gridCol w:w="703"/>
        <w:gridCol w:w="703"/>
        <w:gridCol w:w="613"/>
        <w:gridCol w:w="592"/>
      </w:tblGrid>
      <w:tr w:rsidR="00CD0C49" w14:paraId="44BCC3BD" w14:textId="77777777" w:rsidTr="00CD0C49">
        <w:trPr>
          <w:trHeight w:val="274"/>
        </w:trPr>
        <w:tc>
          <w:tcPr>
            <w:tcW w:w="626" w:type="dxa"/>
            <w:vMerge w:val="restart"/>
            <w:vAlign w:val="center"/>
          </w:tcPr>
          <w:p w14:paraId="26CB58DB" w14:textId="77777777" w:rsidR="00BC2732" w:rsidRDefault="00BC2732"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lastRenderedPageBreak/>
              <w:t>指标</w:t>
            </w:r>
          </w:p>
        </w:tc>
        <w:tc>
          <w:tcPr>
            <w:tcW w:w="627" w:type="dxa"/>
            <w:vMerge w:val="restart"/>
            <w:vAlign w:val="center"/>
          </w:tcPr>
          <w:p w14:paraId="621C9BC1" w14:textId="77777777" w:rsidR="00BC2732" w:rsidRDefault="00BC2732"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类别</w:t>
            </w:r>
          </w:p>
        </w:tc>
        <w:tc>
          <w:tcPr>
            <w:tcW w:w="4432" w:type="dxa"/>
            <w:gridSpan w:val="2"/>
            <w:vMerge w:val="restart"/>
            <w:vAlign w:val="center"/>
          </w:tcPr>
          <w:p w14:paraId="7E901EEA" w14:textId="77777777" w:rsidR="00BC2732" w:rsidRDefault="00BC2732"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标准条文</w:t>
            </w:r>
          </w:p>
        </w:tc>
        <w:tc>
          <w:tcPr>
            <w:tcW w:w="703" w:type="dxa"/>
            <w:vMerge w:val="restart"/>
            <w:vAlign w:val="center"/>
          </w:tcPr>
          <w:p w14:paraId="79FEF51C" w14:textId="77777777" w:rsidR="00BC2732" w:rsidRDefault="00BC2732"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分数</w:t>
            </w:r>
          </w:p>
        </w:tc>
        <w:tc>
          <w:tcPr>
            <w:tcW w:w="1316" w:type="dxa"/>
            <w:gridSpan w:val="2"/>
            <w:vAlign w:val="center"/>
          </w:tcPr>
          <w:p w14:paraId="450E27FC" w14:textId="77777777" w:rsidR="00BC2732" w:rsidRDefault="00BC2732"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592" w:type="dxa"/>
            <w:vMerge w:val="restart"/>
            <w:vAlign w:val="center"/>
          </w:tcPr>
          <w:p w14:paraId="4B20CF47" w14:textId="77777777" w:rsidR="00BC2732" w:rsidRDefault="00BC2732"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达标判定</w:t>
            </w:r>
          </w:p>
        </w:tc>
      </w:tr>
      <w:tr w:rsidR="00CD0C49" w14:paraId="289970C1" w14:textId="77777777" w:rsidTr="00CD0C49">
        <w:trPr>
          <w:trHeight w:val="450"/>
        </w:trPr>
        <w:tc>
          <w:tcPr>
            <w:tcW w:w="626" w:type="dxa"/>
            <w:vMerge/>
            <w:vAlign w:val="center"/>
          </w:tcPr>
          <w:p w14:paraId="18AE078C" w14:textId="77777777" w:rsidR="00BC2732" w:rsidRDefault="00BC2732" w:rsidP="00672AF3">
            <w:pPr>
              <w:spacing w:line="360" w:lineRule="auto"/>
              <w:jc w:val="center"/>
              <w:rPr>
                <w:rFonts w:ascii="Calibri" w:eastAsia="宋体" w:hAnsi="Calibri" w:cs="Calibri"/>
                <w:color w:val="auto"/>
                <w:spacing w:val="-8"/>
                <w:sz w:val="20"/>
                <w:szCs w:val="20"/>
              </w:rPr>
            </w:pPr>
          </w:p>
        </w:tc>
        <w:tc>
          <w:tcPr>
            <w:tcW w:w="627" w:type="dxa"/>
            <w:vMerge/>
            <w:vAlign w:val="center"/>
          </w:tcPr>
          <w:p w14:paraId="67645030" w14:textId="77777777" w:rsidR="00BC2732" w:rsidRDefault="00BC2732" w:rsidP="00672AF3">
            <w:pPr>
              <w:spacing w:line="360" w:lineRule="auto"/>
              <w:jc w:val="center"/>
              <w:rPr>
                <w:rFonts w:ascii="Calibri" w:eastAsia="宋体" w:hAnsi="Calibri" w:cs="Calibri"/>
                <w:color w:val="auto"/>
                <w:spacing w:val="-8"/>
                <w:sz w:val="20"/>
                <w:szCs w:val="20"/>
              </w:rPr>
            </w:pPr>
          </w:p>
        </w:tc>
        <w:tc>
          <w:tcPr>
            <w:tcW w:w="4432" w:type="dxa"/>
            <w:gridSpan w:val="2"/>
            <w:vMerge/>
            <w:vAlign w:val="center"/>
          </w:tcPr>
          <w:p w14:paraId="0E652279" w14:textId="77777777" w:rsidR="00BC2732" w:rsidRDefault="00BC2732" w:rsidP="00672AF3">
            <w:pPr>
              <w:spacing w:line="360" w:lineRule="auto"/>
              <w:jc w:val="center"/>
              <w:rPr>
                <w:rFonts w:ascii="Calibri" w:eastAsia="宋体" w:hAnsi="Calibri" w:cs="Calibri"/>
                <w:color w:val="auto"/>
                <w:spacing w:val="-8"/>
                <w:sz w:val="20"/>
                <w:szCs w:val="20"/>
              </w:rPr>
            </w:pPr>
          </w:p>
        </w:tc>
        <w:tc>
          <w:tcPr>
            <w:tcW w:w="703" w:type="dxa"/>
            <w:vMerge/>
            <w:vAlign w:val="center"/>
          </w:tcPr>
          <w:p w14:paraId="58E8380C" w14:textId="77777777" w:rsidR="00BC2732" w:rsidRDefault="00BC2732" w:rsidP="00672AF3">
            <w:pPr>
              <w:spacing w:line="360" w:lineRule="auto"/>
              <w:jc w:val="center"/>
              <w:rPr>
                <w:rFonts w:ascii="Calibri" w:eastAsia="宋体" w:hAnsi="Calibri" w:cs="Calibri"/>
                <w:color w:val="auto"/>
                <w:spacing w:val="-8"/>
                <w:sz w:val="20"/>
                <w:szCs w:val="20"/>
              </w:rPr>
            </w:pPr>
          </w:p>
        </w:tc>
        <w:tc>
          <w:tcPr>
            <w:tcW w:w="703" w:type="dxa"/>
            <w:vAlign w:val="center"/>
          </w:tcPr>
          <w:p w14:paraId="5FBB181F" w14:textId="77777777" w:rsidR="00BC2732" w:rsidRDefault="00BC2732"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规划设计</w:t>
            </w:r>
          </w:p>
        </w:tc>
        <w:tc>
          <w:tcPr>
            <w:tcW w:w="613" w:type="dxa"/>
            <w:vAlign w:val="center"/>
          </w:tcPr>
          <w:p w14:paraId="27994F74" w14:textId="77777777" w:rsidR="00BC2732" w:rsidRDefault="00BC2732"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实施运管</w:t>
            </w:r>
          </w:p>
        </w:tc>
        <w:tc>
          <w:tcPr>
            <w:tcW w:w="592" w:type="dxa"/>
            <w:vMerge/>
          </w:tcPr>
          <w:p w14:paraId="3F89E816" w14:textId="77777777" w:rsidR="00BC2732" w:rsidRDefault="00BC2732" w:rsidP="00672AF3">
            <w:pPr>
              <w:spacing w:line="360" w:lineRule="auto"/>
              <w:jc w:val="both"/>
              <w:rPr>
                <w:rFonts w:ascii="Calibri" w:eastAsia="宋体" w:hAnsi="Calibri" w:cs="Calibri"/>
                <w:color w:val="auto"/>
                <w:spacing w:val="-8"/>
                <w:sz w:val="20"/>
                <w:szCs w:val="20"/>
              </w:rPr>
            </w:pPr>
          </w:p>
        </w:tc>
      </w:tr>
      <w:tr w:rsidR="00EC7F9A" w14:paraId="114CB088" w14:textId="77777777" w:rsidTr="00F90DD3">
        <w:trPr>
          <w:trHeight w:val="2685"/>
        </w:trPr>
        <w:tc>
          <w:tcPr>
            <w:tcW w:w="626" w:type="dxa"/>
            <w:vMerge w:val="restart"/>
            <w:textDirection w:val="tbRlV"/>
            <w:vAlign w:val="center"/>
          </w:tcPr>
          <w:p w14:paraId="21877102" w14:textId="3D46AA41" w:rsidR="00EC7F9A" w:rsidRDefault="00EC7F9A" w:rsidP="00EC7F9A">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产业与经济</w:t>
            </w:r>
          </w:p>
        </w:tc>
        <w:tc>
          <w:tcPr>
            <w:tcW w:w="627" w:type="dxa"/>
            <w:vMerge w:val="restart"/>
            <w:textDirection w:val="tbRlV"/>
            <w:vAlign w:val="center"/>
          </w:tcPr>
          <w:p w14:paraId="64072BD9" w14:textId="42FB9CCD" w:rsidR="00EC7F9A" w:rsidRDefault="00EC7F9A" w:rsidP="00EC7F9A">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712" w:type="dxa"/>
            <w:textDirection w:val="tbRlV"/>
            <w:vAlign w:val="center"/>
          </w:tcPr>
          <w:p w14:paraId="022A00AC" w14:textId="2A48FEC2" w:rsidR="00EC7F9A" w:rsidRPr="005D2741" w:rsidRDefault="00EC7F9A" w:rsidP="00EC7F9A">
            <w:pPr>
              <w:spacing w:line="360" w:lineRule="auto"/>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产业结构优化</w:t>
            </w:r>
          </w:p>
        </w:tc>
        <w:tc>
          <w:tcPr>
            <w:tcW w:w="3720" w:type="dxa"/>
          </w:tcPr>
          <w:p w14:paraId="683A18D1" w14:textId="77777777" w:rsidR="00EC7F9A" w:rsidRPr="00402F7D" w:rsidRDefault="00EC7F9A" w:rsidP="00EC7F9A">
            <w:pPr>
              <w:spacing w:line="276" w:lineRule="auto"/>
              <w:rPr>
                <w:rFonts w:ascii="Times New Roman" w:eastAsia="宋体" w:hAnsi="Times New Roman" w:cs="Times New Roman"/>
                <w:spacing w:val="-8"/>
                <w:sz w:val="20"/>
                <w:szCs w:val="20"/>
              </w:rPr>
            </w:pPr>
            <w:r w:rsidRPr="00402F7D">
              <w:rPr>
                <w:rFonts w:ascii="Times New Roman" w:eastAsia="宋体" w:hAnsi="Times New Roman" w:cs="Times New Roman"/>
                <w:b/>
                <w:bCs/>
                <w:spacing w:val="-8"/>
                <w:sz w:val="20"/>
                <w:szCs w:val="20"/>
              </w:rPr>
              <w:t>10.2.6</w:t>
            </w:r>
            <w:r w:rsidRPr="00402F7D">
              <w:rPr>
                <w:rFonts w:ascii="Times New Roman" w:eastAsia="宋体" w:hAnsi="Times New Roman" w:cs="Times New Roman"/>
                <w:spacing w:val="-8"/>
                <w:sz w:val="20"/>
                <w:szCs w:val="20"/>
              </w:rPr>
              <w:t>规划（绿色）循环经济产业链，</w:t>
            </w:r>
            <w:proofErr w:type="gramStart"/>
            <w:r w:rsidRPr="00402F7D">
              <w:rPr>
                <w:rFonts w:ascii="Times New Roman" w:eastAsia="宋体" w:hAnsi="Times New Roman" w:cs="Times New Roman"/>
                <w:spacing w:val="-8"/>
                <w:sz w:val="20"/>
                <w:szCs w:val="20"/>
              </w:rPr>
              <w:t>评价总分值</w:t>
            </w:r>
            <w:proofErr w:type="gramEnd"/>
            <w:r w:rsidRPr="00402F7D">
              <w:rPr>
                <w:rFonts w:ascii="Times New Roman" w:eastAsia="宋体" w:hAnsi="Times New Roman" w:cs="Times New Roman"/>
                <w:spacing w:val="-8"/>
                <w:sz w:val="20"/>
                <w:szCs w:val="20"/>
              </w:rPr>
              <w:t>为</w:t>
            </w:r>
            <w:r w:rsidRPr="00402F7D">
              <w:rPr>
                <w:rFonts w:ascii="Times New Roman" w:eastAsia="宋体" w:hAnsi="Times New Roman" w:cs="Times New Roman"/>
                <w:spacing w:val="-8"/>
                <w:sz w:val="20"/>
                <w:szCs w:val="20"/>
              </w:rPr>
              <w:t>10</w:t>
            </w:r>
            <w:r w:rsidRPr="00402F7D">
              <w:rPr>
                <w:rFonts w:ascii="Times New Roman" w:eastAsia="宋体" w:hAnsi="Times New Roman" w:cs="Times New Roman"/>
                <w:spacing w:val="-8"/>
                <w:sz w:val="20"/>
                <w:szCs w:val="20"/>
              </w:rPr>
              <w:t>分，应按下列规则分别评分并累计</w:t>
            </w:r>
            <w:r w:rsidRPr="00402F7D">
              <w:rPr>
                <w:rFonts w:ascii="宋体" w:eastAsia="宋体" w:hAnsi="宋体" w:cs="宋体" w:hint="eastAsia"/>
                <w:spacing w:val="-8"/>
                <w:sz w:val="20"/>
                <w:szCs w:val="20"/>
              </w:rPr>
              <w:t>∶</w:t>
            </w:r>
          </w:p>
          <w:p w14:paraId="17D6FA52" w14:textId="77777777" w:rsidR="00EC7F9A" w:rsidRPr="00402F7D" w:rsidRDefault="00EC7F9A" w:rsidP="00EC7F9A">
            <w:pPr>
              <w:spacing w:line="276" w:lineRule="auto"/>
              <w:ind w:firstLineChars="200" w:firstLine="370"/>
              <w:rPr>
                <w:rFonts w:ascii="Times New Roman" w:eastAsia="宋体" w:hAnsi="Times New Roman" w:cs="Times New Roman"/>
                <w:spacing w:val="-8"/>
                <w:sz w:val="20"/>
                <w:szCs w:val="20"/>
              </w:rPr>
            </w:pPr>
            <w:r w:rsidRPr="006E07F5">
              <w:rPr>
                <w:rFonts w:ascii="Times New Roman" w:eastAsia="宋体" w:hAnsi="Times New Roman" w:cs="Times New Roman"/>
                <w:b/>
                <w:bCs/>
                <w:spacing w:val="-8"/>
                <w:sz w:val="20"/>
                <w:szCs w:val="20"/>
              </w:rPr>
              <w:t>1</w:t>
            </w:r>
            <w:r w:rsidRPr="00402F7D">
              <w:rPr>
                <w:rFonts w:ascii="Times New Roman" w:eastAsia="宋体" w:hAnsi="Times New Roman" w:cs="Times New Roman"/>
                <w:spacing w:val="-8"/>
                <w:sz w:val="20"/>
                <w:szCs w:val="20"/>
              </w:rPr>
              <w:t>形成完整的中长期循环经济发展规划，符合本地区特色，具有可行性，得</w:t>
            </w:r>
            <w:r w:rsidRPr="00402F7D">
              <w:rPr>
                <w:rFonts w:ascii="Times New Roman" w:eastAsia="宋体" w:hAnsi="Times New Roman" w:cs="Times New Roman"/>
                <w:spacing w:val="-8"/>
                <w:sz w:val="20"/>
                <w:szCs w:val="20"/>
              </w:rPr>
              <w:t>4</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p>
          <w:p w14:paraId="2D4DE0F3" w14:textId="77777777" w:rsidR="00EC7F9A" w:rsidRPr="00402F7D" w:rsidRDefault="00EC7F9A" w:rsidP="00EC7F9A">
            <w:pPr>
              <w:spacing w:line="276" w:lineRule="auto"/>
              <w:ind w:firstLineChars="200" w:firstLine="370"/>
              <w:rPr>
                <w:rFonts w:ascii="Times New Roman" w:eastAsia="宋体" w:hAnsi="Times New Roman" w:cs="Times New Roman"/>
                <w:spacing w:val="-8"/>
                <w:sz w:val="20"/>
                <w:szCs w:val="20"/>
              </w:rPr>
            </w:pPr>
            <w:r w:rsidRPr="006E07F5">
              <w:rPr>
                <w:rFonts w:ascii="Times New Roman" w:eastAsia="宋体" w:hAnsi="Times New Roman" w:cs="Times New Roman"/>
                <w:b/>
                <w:bCs/>
                <w:spacing w:val="-8"/>
                <w:sz w:val="20"/>
                <w:szCs w:val="20"/>
              </w:rPr>
              <w:t>2</w:t>
            </w:r>
            <w:r w:rsidRPr="00402F7D">
              <w:rPr>
                <w:rFonts w:ascii="Times New Roman" w:eastAsia="宋体" w:hAnsi="Times New Roman" w:cs="Times New Roman"/>
                <w:spacing w:val="-8"/>
                <w:sz w:val="20"/>
                <w:szCs w:val="20"/>
              </w:rPr>
              <w:t>城区产业间形成相互关联，或产业副产品实现相互利用，得</w:t>
            </w:r>
            <w:r w:rsidRPr="00402F7D">
              <w:rPr>
                <w:rFonts w:ascii="Times New Roman" w:eastAsia="宋体" w:hAnsi="Times New Roman" w:cs="Times New Roman"/>
                <w:spacing w:val="-8"/>
                <w:sz w:val="20"/>
                <w:szCs w:val="20"/>
              </w:rPr>
              <w:t>3</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p>
          <w:p w14:paraId="01C0BB2E" w14:textId="1FBB96DB" w:rsidR="00EC7F9A" w:rsidRPr="005D2741" w:rsidRDefault="00EC7F9A" w:rsidP="00EC7F9A">
            <w:pPr>
              <w:spacing w:line="276" w:lineRule="auto"/>
              <w:ind w:firstLineChars="200" w:firstLine="370"/>
              <w:jc w:val="both"/>
              <w:rPr>
                <w:rFonts w:ascii="Calibri" w:eastAsia="宋体" w:hAnsi="Calibri" w:cs="Calibri"/>
                <w:color w:val="auto"/>
                <w:spacing w:val="-9"/>
                <w:sz w:val="20"/>
                <w:szCs w:val="20"/>
              </w:rPr>
            </w:pPr>
            <w:r w:rsidRPr="006E07F5">
              <w:rPr>
                <w:rFonts w:ascii="Times New Roman" w:eastAsia="宋体" w:hAnsi="Times New Roman" w:cs="Times New Roman"/>
                <w:b/>
                <w:bCs/>
                <w:spacing w:val="-8"/>
                <w:sz w:val="20"/>
                <w:szCs w:val="20"/>
              </w:rPr>
              <w:t>3</w:t>
            </w:r>
            <w:r w:rsidRPr="00402F7D">
              <w:rPr>
                <w:rFonts w:ascii="Times New Roman" w:eastAsia="宋体" w:hAnsi="Times New Roman" w:cs="Times New Roman"/>
                <w:spacing w:val="-8"/>
                <w:sz w:val="20"/>
                <w:szCs w:val="20"/>
              </w:rPr>
              <w:t>形成完整或较为完整的（绿色）循环经济产业体系，得</w:t>
            </w:r>
            <w:r w:rsidRPr="00402F7D">
              <w:rPr>
                <w:rFonts w:ascii="Times New Roman" w:eastAsia="宋体" w:hAnsi="Times New Roman" w:cs="Times New Roman"/>
                <w:spacing w:val="-8"/>
                <w:sz w:val="20"/>
                <w:szCs w:val="20"/>
              </w:rPr>
              <w:t>3</w:t>
            </w:r>
            <w:r w:rsidRPr="00402F7D">
              <w:rPr>
                <w:rFonts w:ascii="Times New Roman" w:eastAsia="宋体" w:hAnsi="Times New Roman" w:cs="Times New Roman"/>
                <w:spacing w:val="-8"/>
                <w:sz w:val="20"/>
                <w:szCs w:val="20"/>
              </w:rPr>
              <w:t>分。</w:t>
            </w:r>
          </w:p>
        </w:tc>
        <w:tc>
          <w:tcPr>
            <w:tcW w:w="703" w:type="dxa"/>
            <w:vAlign w:val="center"/>
          </w:tcPr>
          <w:p w14:paraId="59D98DEE" w14:textId="18A93596" w:rsidR="00EC7F9A" w:rsidRDefault="00EC7F9A" w:rsidP="00EC7F9A">
            <w:pPr>
              <w:spacing w:line="360" w:lineRule="auto"/>
              <w:jc w:val="center"/>
              <w:rPr>
                <w:rFonts w:ascii="Calibri" w:eastAsia="宋体" w:hAnsi="Calibri" w:cs="Calibri"/>
                <w:color w:val="auto"/>
                <w:spacing w:val="-8"/>
                <w:sz w:val="20"/>
                <w:szCs w:val="20"/>
              </w:rPr>
            </w:pPr>
            <w:r w:rsidRPr="00F12211">
              <w:rPr>
                <w:rFonts w:ascii="Calibri" w:eastAsia="宋体" w:hAnsi="Calibri" w:cs="Calibri" w:hint="eastAsia"/>
                <w:color w:val="auto"/>
                <w:spacing w:val="-8"/>
                <w:sz w:val="22"/>
                <w:szCs w:val="22"/>
              </w:rPr>
              <w:t>1</w:t>
            </w:r>
            <w:r w:rsidRPr="00F12211">
              <w:rPr>
                <w:rFonts w:ascii="Calibri" w:eastAsia="宋体" w:hAnsi="Calibri" w:cs="Calibri"/>
                <w:color w:val="auto"/>
                <w:spacing w:val="-8"/>
                <w:sz w:val="22"/>
                <w:szCs w:val="22"/>
              </w:rPr>
              <w:t>0</w:t>
            </w:r>
          </w:p>
        </w:tc>
        <w:tc>
          <w:tcPr>
            <w:tcW w:w="703" w:type="dxa"/>
            <w:vAlign w:val="center"/>
          </w:tcPr>
          <w:p w14:paraId="0A26C27A" w14:textId="2E798154" w:rsidR="00EC7F9A" w:rsidRDefault="00EC7F9A" w:rsidP="00EC7F9A">
            <w:pPr>
              <w:spacing w:line="360" w:lineRule="auto"/>
              <w:jc w:val="center"/>
              <w:rPr>
                <w:rFonts w:ascii="Calibri" w:eastAsia="宋体" w:hAnsi="Calibri" w:cs="Calibri"/>
                <w:color w:val="auto"/>
                <w:spacing w:val="-8"/>
                <w:sz w:val="20"/>
                <w:szCs w:val="20"/>
              </w:rPr>
            </w:pPr>
            <w:r w:rsidRPr="00F12211">
              <w:rPr>
                <w:rFonts w:ascii="MS Gothic" w:eastAsia="MS Gothic" w:hAnsi="MS Gothic" w:cs="MS Gothic" w:hint="eastAsia"/>
                <w:color w:val="auto"/>
                <w:spacing w:val="-8"/>
                <w:sz w:val="22"/>
                <w:szCs w:val="22"/>
              </w:rPr>
              <w:t>✔</w:t>
            </w:r>
          </w:p>
        </w:tc>
        <w:tc>
          <w:tcPr>
            <w:tcW w:w="613" w:type="dxa"/>
            <w:vAlign w:val="center"/>
          </w:tcPr>
          <w:p w14:paraId="0BFF72BA" w14:textId="06633216" w:rsidR="00EC7F9A" w:rsidRDefault="00EC7F9A" w:rsidP="00EC7F9A">
            <w:pPr>
              <w:spacing w:line="360" w:lineRule="auto"/>
              <w:jc w:val="center"/>
              <w:rPr>
                <w:rFonts w:ascii="Calibri" w:eastAsia="宋体" w:hAnsi="Calibri" w:cs="Calibri"/>
                <w:color w:val="auto"/>
                <w:spacing w:val="-8"/>
                <w:sz w:val="20"/>
                <w:szCs w:val="20"/>
              </w:rPr>
            </w:pPr>
            <w:r w:rsidRPr="00F12211">
              <w:rPr>
                <w:rFonts w:ascii="MS Gothic" w:eastAsia="MS Gothic" w:hAnsi="MS Gothic" w:cs="MS Gothic" w:hint="eastAsia"/>
                <w:color w:val="auto"/>
                <w:spacing w:val="-8"/>
                <w:sz w:val="22"/>
                <w:szCs w:val="22"/>
              </w:rPr>
              <w:t>✔</w:t>
            </w:r>
          </w:p>
        </w:tc>
        <w:tc>
          <w:tcPr>
            <w:tcW w:w="592" w:type="dxa"/>
          </w:tcPr>
          <w:p w14:paraId="61E10A15"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4DEB2047" w14:textId="77777777" w:rsidTr="00524E71">
        <w:trPr>
          <w:trHeight w:val="1945"/>
        </w:trPr>
        <w:tc>
          <w:tcPr>
            <w:tcW w:w="626" w:type="dxa"/>
            <w:vMerge/>
          </w:tcPr>
          <w:p w14:paraId="066D9537" w14:textId="77777777" w:rsidR="00EC7F9A" w:rsidRDefault="00EC7F9A" w:rsidP="00EC7F9A">
            <w:pPr>
              <w:spacing w:line="360" w:lineRule="auto"/>
              <w:jc w:val="both"/>
              <w:rPr>
                <w:rFonts w:ascii="Calibri" w:eastAsia="宋体" w:hAnsi="Calibri" w:cs="Calibri"/>
                <w:color w:val="auto"/>
                <w:spacing w:val="-8"/>
                <w:sz w:val="20"/>
                <w:szCs w:val="20"/>
              </w:rPr>
            </w:pPr>
          </w:p>
        </w:tc>
        <w:tc>
          <w:tcPr>
            <w:tcW w:w="627" w:type="dxa"/>
            <w:vMerge/>
          </w:tcPr>
          <w:p w14:paraId="35020E43"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2" w:type="dxa"/>
            <w:vMerge w:val="restart"/>
            <w:textDirection w:val="tbRlV"/>
            <w:vAlign w:val="center"/>
          </w:tcPr>
          <w:p w14:paraId="2AE9EB6B" w14:textId="20FEFCB0" w:rsidR="00EC7F9A" w:rsidRPr="005D2741" w:rsidRDefault="00EC7F9A" w:rsidP="00EC7F9A">
            <w:pPr>
              <w:spacing w:line="360" w:lineRule="auto"/>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产业准入与退出</w:t>
            </w:r>
          </w:p>
        </w:tc>
        <w:tc>
          <w:tcPr>
            <w:tcW w:w="3720" w:type="dxa"/>
          </w:tcPr>
          <w:p w14:paraId="5FFC54A2" w14:textId="6CB5E8E0"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10.2.7</w:t>
            </w:r>
            <w:r w:rsidRPr="00402F7D">
              <w:rPr>
                <w:rFonts w:ascii="Times New Roman" w:eastAsia="宋体" w:hAnsi="Times New Roman" w:cs="Times New Roman"/>
                <w:spacing w:val="-8"/>
                <w:sz w:val="20"/>
                <w:szCs w:val="20"/>
              </w:rPr>
              <w:t>工业用地投资强度高于《重庆市工业项目建设用地控制指标》，</w:t>
            </w:r>
            <w:proofErr w:type="gramStart"/>
            <w:r w:rsidRPr="00402F7D">
              <w:rPr>
                <w:rFonts w:ascii="Times New Roman" w:eastAsia="宋体" w:hAnsi="Times New Roman" w:cs="Times New Roman"/>
                <w:spacing w:val="-8"/>
                <w:sz w:val="20"/>
                <w:szCs w:val="20"/>
              </w:rPr>
              <w:t>评价总分值</w:t>
            </w:r>
            <w:proofErr w:type="gramEnd"/>
            <w:r w:rsidRPr="00402F7D">
              <w:rPr>
                <w:rFonts w:ascii="Times New Roman" w:eastAsia="宋体" w:hAnsi="Times New Roman" w:cs="Times New Roman"/>
                <w:spacing w:val="-8"/>
                <w:sz w:val="20"/>
                <w:szCs w:val="20"/>
              </w:rPr>
              <w:t>为</w:t>
            </w:r>
            <w:r>
              <w:rPr>
                <w:rFonts w:ascii="Times New Roman" w:eastAsia="宋体" w:hAnsi="Times New Roman" w:cs="Times New Roman"/>
                <w:spacing w:val="-8"/>
                <w:sz w:val="20"/>
                <w:szCs w:val="20"/>
              </w:rPr>
              <w:t>10</w:t>
            </w:r>
            <w:r w:rsidRPr="00402F7D">
              <w:rPr>
                <w:rFonts w:ascii="Times New Roman" w:eastAsia="宋体" w:hAnsi="Times New Roman" w:cs="Times New Roman"/>
                <w:spacing w:val="-8"/>
                <w:sz w:val="20"/>
                <w:szCs w:val="20"/>
              </w:rPr>
              <w:t>分。工业用地投资强度高于《工业项目建设用地控制指标》控制值达到</w:t>
            </w:r>
            <w:r w:rsidRPr="00402F7D">
              <w:rPr>
                <w:rFonts w:ascii="Times New Roman" w:eastAsia="宋体" w:hAnsi="Times New Roman" w:cs="Times New Roman"/>
                <w:spacing w:val="-8"/>
                <w:sz w:val="20"/>
                <w:szCs w:val="20"/>
              </w:rPr>
              <w:t>10%</w:t>
            </w:r>
            <w:r w:rsidRPr="00402F7D">
              <w:rPr>
                <w:rFonts w:ascii="Times New Roman" w:eastAsia="宋体" w:hAnsi="Times New Roman" w:cs="Times New Roman"/>
                <w:spacing w:val="-8"/>
                <w:sz w:val="20"/>
                <w:szCs w:val="20"/>
              </w:rPr>
              <w:t>，得</w:t>
            </w:r>
            <w:r w:rsidRPr="00402F7D">
              <w:rPr>
                <w:rFonts w:ascii="Times New Roman" w:eastAsia="宋体" w:hAnsi="Times New Roman" w:cs="Times New Roman"/>
                <w:spacing w:val="-8"/>
                <w:sz w:val="20"/>
                <w:szCs w:val="20"/>
              </w:rPr>
              <w:t>5</w:t>
            </w:r>
            <w:r w:rsidRPr="00402F7D">
              <w:rPr>
                <w:rFonts w:ascii="Times New Roman" w:eastAsia="宋体" w:hAnsi="Times New Roman" w:cs="Times New Roman"/>
                <w:spacing w:val="-8"/>
                <w:sz w:val="20"/>
                <w:szCs w:val="20"/>
              </w:rPr>
              <w:t>分；达到</w:t>
            </w:r>
            <w:r w:rsidRPr="00402F7D">
              <w:rPr>
                <w:rFonts w:ascii="Times New Roman" w:eastAsia="宋体" w:hAnsi="Times New Roman" w:cs="Times New Roman"/>
                <w:spacing w:val="-8"/>
                <w:sz w:val="20"/>
                <w:szCs w:val="20"/>
              </w:rPr>
              <w:t>15%</w:t>
            </w:r>
            <w:r w:rsidRPr="00402F7D">
              <w:rPr>
                <w:rFonts w:ascii="Times New Roman" w:eastAsia="宋体" w:hAnsi="Times New Roman" w:cs="Times New Roman"/>
                <w:spacing w:val="-8"/>
                <w:sz w:val="20"/>
                <w:szCs w:val="20"/>
              </w:rPr>
              <w:t>，得</w:t>
            </w:r>
            <w:r>
              <w:rPr>
                <w:rFonts w:ascii="Times New Roman" w:eastAsia="宋体" w:hAnsi="Times New Roman" w:cs="Times New Roman"/>
                <w:spacing w:val="-8"/>
                <w:sz w:val="20"/>
                <w:szCs w:val="20"/>
              </w:rPr>
              <w:t>8</w:t>
            </w:r>
            <w:r w:rsidRPr="00402F7D">
              <w:rPr>
                <w:rFonts w:ascii="Times New Roman" w:eastAsia="宋体" w:hAnsi="Times New Roman" w:cs="Times New Roman"/>
                <w:spacing w:val="-8"/>
                <w:sz w:val="20"/>
                <w:szCs w:val="20"/>
              </w:rPr>
              <w:t>分；达到</w:t>
            </w:r>
            <w:r w:rsidRPr="00402F7D">
              <w:rPr>
                <w:rFonts w:ascii="Times New Roman" w:eastAsia="宋体" w:hAnsi="Times New Roman" w:cs="Times New Roman"/>
                <w:spacing w:val="-8"/>
                <w:sz w:val="20"/>
                <w:szCs w:val="20"/>
              </w:rPr>
              <w:t>20%</w:t>
            </w:r>
            <w:r w:rsidRPr="00402F7D">
              <w:rPr>
                <w:rFonts w:ascii="Times New Roman" w:eastAsia="宋体" w:hAnsi="Times New Roman" w:cs="Times New Roman"/>
                <w:spacing w:val="-8"/>
                <w:sz w:val="20"/>
                <w:szCs w:val="20"/>
              </w:rPr>
              <w:t>，得</w:t>
            </w:r>
            <w:r>
              <w:rPr>
                <w:rFonts w:ascii="Times New Roman" w:eastAsia="宋体" w:hAnsi="Times New Roman" w:cs="Times New Roman"/>
                <w:spacing w:val="-8"/>
                <w:sz w:val="20"/>
                <w:szCs w:val="20"/>
              </w:rPr>
              <w:t>10</w:t>
            </w:r>
            <w:r w:rsidRPr="00402F7D">
              <w:rPr>
                <w:rFonts w:ascii="Times New Roman" w:eastAsia="宋体" w:hAnsi="Times New Roman" w:cs="Times New Roman"/>
                <w:spacing w:val="-8"/>
                <w:sz w:val="20"/>
                <w:szCs w:val="20"/>
              </w:rPr>
              <w:t>分。</w:t>
            </w:r>
          </w:p>
        </w:tc>
        <w:tc>
          <w:tcPr>
            <w:tcW w:w="703" w:type="dxa"/>
            <w:vAlign w:val="center"/>
          </w:tcPr>
          <w:p w14:paraId="6E47BCE4" w14:textId="7F1D2820" w:rsidR="00EC7F9A" w:rsidRDefault="00EC7F9A" w:rsidP="00EC7F9A">
            <w:pPr>
              <w:spacing w:line="360" w:lineRule="auto"/>
              <w:jc w:val="center"/>
              <w:rPr>
                <w:rFonts w:ascii="Calibri" w:eastAsia="宋体" w:hAnsi="Calibri" w:cs="Calibri"/>
                <w:color w:val="auto"/>
                <w:spacing w:val="-8"/>
                <w:sz w:val="20"/>
                <w:szCs w:val="20"/>
              </w:rPr>
            </w:pPr>
            <w:r w:rsidRPr="00F12211">
              <w:rPr>
                <w:rFonts w:ascii="Calibri" w:eastAsia="宋体" w:hAnsi="Calibri" w:cs="Calibri" w:hint="eastAsia"/>
                <w:color w:val="auto"/>
                <w:spacing w:val="-8"/>
                <w:sz w:val="22"/>
                <w:szCs w:val="22"/>
              </w:rPr>
              <w:t>1</w:t>
            </w:r>
            <w:r w:rsidRPr="00F12211">
              <w:rPr>
                <w:rFonts w:ascii="Calibri" w:eastAsia="宋体" w:hAnsi="Calibri" w:cs="Calibri"/>
                <w:color w:val="auto"/>
                <w:spacing w:val="-8"/>
                <w:sz w:val="22"/>
                <w:szCs w:val="22"/>
              </w:rPr>
              <w:t>0</w:t>
            </w:r>
          </w:p>
        </w:tc>
        <w:tc>
          <w:tcPr>
            <w:tcW w:w="703" w:type="dxa"/>
            <w:vAlign w:val="center"/>
          </w:tcPr>
          <w:p w14:paraId="51266233" w14:textId="1C9955DA" w:rsidR="00EC7F9A" w:rsidRDefault="00EC7F9A" w:rsidP="00EC7F9A">
            <w:pPr>
              <w:spacing w:line="360" w:lineRule="auto"/>
              <w:jc w:val="center"/>
              <w:rPr>
                <w:rFonts w:ascii="Calibri" w:eastAsia="宋体" w:hAnsi="Calibri" w:cs="Calibri"/>
                <w:color w:val="auto"/>
                <w:spacing w:val="-8"/>
                <w:sz w:val="20"/>
                <w:szCs w:val="20"/>
              </w:rPr>
            </w:pPr>
            <w:r w:rsidRPr="00F12211">
              <w:rPr>
                <w:rFonts w:ascii="MS Gothic" w:eastAsia="MS Gothic" w:hAnsi="MS Gothic" w:cs="MS Gothic" w:hint="eastAsia"/>
                <w:color w:val="auto"/>
                <w:spacing w:val="-8"/>
                <w:sz w:val="22"/>
                <w:szCs w:val="22"/>
              </w:rPr>
              <w:t>✔</w:t>
            </w:r>
          </w:p>
        </w:tc>
        <w:tc>
          <w:tcPr>
            <w:tcW w:w="613" w:type="dxa"/>
            <w:vAlign w:val="center"/>
          </w:tcPr>
          <w:p w14:paraId="4892239B" w14:textId="417F5A59" w:rsidR="00EC7F9A" w:rsidRDefault="00EC7F9A" w:rsidP="00EC7F9A">
            <w:pPr>
              <w:spacing w:line="360" w:lineRule="auto"/>
              <w:jc w:val="center"/>
              <w:rPr>
                <w:rFonts w:ascii="Calibri" w:eastAsia="宋体" w:hAnsi="Calibri" w:cs="Calibri"/>
                <w:color w:val="auto"/>
                <w:spacing w:val="-8"/>
                <w:sz w:val="20"/>
                <w:szCs w:val="20"/>
              </w:rPr>
            </w:pPr>
            <w:r w:rsidRPr="00F12211">
              <w:rPr>
                <w:rFonts w:ascii="MS Gothic" w:eastAsia="MS Gothic" w:hAnsi="MS Gothic" w:cs="MS Gothic" w:hint="eastAsia"/>
                <w:color w:val="auto"/>
                <w:spacing w:val="-8"/>
                <w:sz w:val="22"/>
                <w:szCs w:val="22"/>
              </w:rPr>
              <w:t>✔</w:t>
            </w:r>
          </w:p>
        </w:tc>
        <w:tc>
          <w:tcPr>
            <w:tcW w:w="592" w:type="dxa"/>
          </w:tcPr>
          <w:p w14:paraId="296CCC6C"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5EA8568A" w14:textId="77777777" w:rsidTr="005264B2">
        <w:trPr>
          <w:trHeight w:val="1556"/>
        </w:trPr>
        <w:tc>
          <w:tcPr>
            <w:tcW w:w="626" w:type="dxa"/>
            <w:vMerge/>
          </w:tcPr>
          <w:p w14:paraId="32D75AA8" w14:textId="77777777" w:rsidR="00EC7F9A" w:rsidRDefault="00EC7F9A" w:rsidP="00EC7F9A">
            <w:pPr>
              <w:spacing w:line="360" w:lineRule="auto"/>
              <w:jc w:val="both"/>
              <w:rPr>
                <w:rFonts w:ascii="Calibri" w:eastAsia="宋体" w:hAnsi="Calibri" w:cs="Calibri"/>
                <w:color w:val="auto"/>
                <w:spacing w:val="-8"/>
                <w:sz w:val="20"/>
                <w:szCs w:val="20"/>
              </w:rPr>
            </w:pPr>
          </w:p>
        </w:tc>
        <w:tc>
          <w:tcPr>
            <w:tcW w:w="627" w:type="dxa"/>
            <w:vMerge/>
          </w:tcPr>
          <w:p w14:paraId="0ABDADC9"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2" w:type="dxa"/>
            <w:vMerge/>
          </w:tcPr>
          <w:p w14:paraId="29C0A7D3" w14:textId="77777777" w:rsidR="00EC7F9A" w:rsidRPr="005D2741" w:rsidRDefault="00EC7F9A" w:rsidP="00EC7F9A">
            <w:pPr>
              <w:spacing w:line="360" w:lineRule="auto"/>
              <w:jc w:val="both"/>
              <w:rPr>
                <w:rFonts w:ascii="Calibri" w:eastAsia="宋体" w:hAnsi="Calibri" w:cs="Calibri"/>
                <w:color w:val="auto"/>
                <w:spacing w:val="-9"/>
                <w:sz w:val="20"/>
                <w:szCs w:val="20"/>
              </w:rPr>
            </w:pPr>
          </w:p>
        </w:tc>
        <w:tc>
          <w:tcPr>
            <w:tcW w:w="3720" w:type="dxa"/>
          </w:tcPr>
          <w:p w14:paraId="0E37314E" w14:textId="66A6A4ED"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10.2.8</w:t>
            </w:r>
            <w:r w:rsidRPr="00402F7D">
              <w:rPr>
                <w:rFonts w:ascii="Times New Roman" w:eastAsia="宋体" w:hAnsi="Times New Roman" w:cs="Times New Roman"/>
                <w:spacing w:val="-8"/>
                <w:sz w:val="20"/>
                <w:szCs w:val="20"/>
              </w:rPr>
              <w:t>新建、扩建、改建项目实行节能、节水、碳排放评估制度，重点项目能耗、水耗、碳排放达到国家或行业定额先进值水平，评价分值为</w:t>
            </w:r>
            <w:r w:rsidRPr="00402F7D">
              <w:rPr>
                <w:rFonts w:ascii="Times New Roman" w:eastAsia="宋体" w:hAnsi="Times New Roman" w:cs="Times New Roman"/>
                <w:spacing w:val="-8"/>
                <w:sz w:val="20"/>
                <w:szCs w:val="20"/>
              </w:rPr>
              <w:t>10</w:t>
            </w:r>
            <w:r w:rsidRPr="00402F7D">
              <w:rPr>
                <w:rFonts w:ascii="Times New Roman" w:eastAsia="宋体" w:hAnsi="Times New Roman" w:cs="Times New Roman"/>
                <w:spacing w:val="-8"/>
                <w:sz w:val="20"/>
                <w:szCs w:val="20"/>
              </w:rPr>
              <w:t>分。</w:t>
            </w:r>
          </w:p>
        </w:tc>
        <w:tc>
          <w:tcPr>
            <w:tcW w:w="703" w:type="dxa"/>
            <w:vAlign w:val="center"/>
          </w:tcPr>
          <w:p w14:paraId="766B2F29" w14:textId="560E214F" w:rsidR="00EC7F9A" w:rsidRDefault="00EC7F9A" w:rsidP="00EC7F9A">
            <w:pPr>
              <w:spacing w:line="360" w:lineRule="auto"/>
              <w:jc w:val="center"/>
              <w:rPr>
                <w:rFonts w:ascii="Calibri" w:eastAsia="宋体" w:hAnsi="Calibri" w:cs="Calibri"/>
                <w:color w:val="auto"/>
                <w:spacing w:val="-8"/>
                <w:sz w:val="20"/>
                <w:szCs w:val="20"/>
              </w:rPr>
            </w:pPr>
            <w:r w:rsidRPr="00F12211">
              <w:rPr>
                <w:rFonts w:ascii="Calibri" w:eastAsia="宋体" w:hAnsi="Calibri" w:cs="Calibri" w:hint="eastAsia"/>
                <w:color w:val="auto"/>
                <w:spacing w:val="-8"/>
                <w:sz w:val="22"/>
                <w:szCs w:val="22"/>
              </w:rPr>
              <w:t>1</w:t>
            </w:r>
            <w:r w:rsidRPr="00F12211">
              <w:rPr>
                <w:rFonts w:ascii="Calibri" w:eastAsia="宋体" w:hAnsi="Calibri" w:cs="Calibri"/>
                <w:color w:val="auto"/>
                <w:spacing w:val="-8"/>
                <w:sz w:val="22"/>
                <w:szCs w:val="22"/>
              </w:rPr>
              <w:t>0</w:t>
            </w:r>
          </w:p>
        </w:tc>
        <w:tc>
          <w:tcPr>
            <w:tcW w:w="703" w:type="dxa"/>
            <w:vAlign w:val="center"/>
          </w:tcPr>
          <w:p w14:paraId="08FD3015" w14:textId="7720A5F8" w:rsidR="00EC7F9A" w:rsidRDefault="00EC7F9A" w:rsidP="00EC7F9A">
            <w:pPr>
              <w:spacing w:line="360" w:lineRule="auto"/>
              <w:jc w:val="center"/>
              <w:rPr>
                <w:rFonts w:ascii="Calibri" w:eastAsia="宋体" w:hAnsi="Calibri" w:cs="Calibri"/>
                <w:color w:val="auto"/>
                <w:spacing w:val="-8"/>
                <w:sz w:val="20"/>
                <w:szCs w:val="20"/>
              </w:rPr>
            </w:pPr>
            <w:r w:rsidRPr="00F12211">
              <w:rPr>
                <w:rFonts w:ascii="MS Gothic" w:eastAsia="MS Gothic" w:hAnsi="MS Gothic" w:cs="MS Gothic" w:hint="eastAsia"/>
                <w:color w:val="auto"/>
                <w:spacing w:val="-8"/>
                <w:sz w:val="22"/>
                <w:szCs w:val="22"/>
              </w:rPr>
              <w:t>✔</w:t>
            </w:r>
          </w:p>
        </w:tc>
        <w:tc>
          <w:tcPr>
            <w:tcW w:w="613" w:type="dxa"/>
            <w:vAlign w:val="center"/>
          </w:tcPr>
          <w:p w14:paraId="742A5697" w14:textId="3A8C05DE" w:rsidR="00EC7F9A" w:rsidRDefault="00EC7F9A" w:rsidP="00EC7F9A">
            <w:pPr>
              <w:spacing w:line="360" w:lineRule="auto"/>
              <w:jc w:val="center"/>
              <w:rPr>
                <w:rFonts w:ascii="Calibri" w:eastAsia="宋体" w:hAnsi="Calibri" w:cs="Calibri"/>
                <w:color w:val="auto"/>
                <w:spacing w:val="-8"/>
                <w:sz w:val="20"/>
                <w:szCs w:val="20"/>
              </w:rPr>
            </w:pPr>
            <w:r w:rsidRPr="00F12211">
              <w:rPr>
                <w:rFonts w:ascii="MS Gothic" w:eastAsia="MS Gothic" w:hAnsi="MS Gothic" w:cs="MS Gothic" w:hint="eastAsia"/>
                <w:color w:val="auto"/>
                <w:spacing w:val="-8"/>
                <w:sz w:val="22"/>
                <w:szCs w:val="22"/>
              </w:rPr>
              <w:t>✔</w:t>
            </w:r>
          </w:p>
        </w:tc>
        <w:tc>
          <w:tcPr>
            <w:tcW w:w="592" w:type="dxa"/>
          </w:tcPr>
          <w:p w14:paraId="1748CB34"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3C5035A4" w14:textId="77777777" w:rsidTr="00E20ECF">
        <w:trPr>
          <w:trHeight w:val="2436"/>
        </w:trPr>
        <w:tc>
          <w:tcPr>
            <w:tcW w:w="626" w:type="dxa"/>
            <w:vMerge/>
          </w:tcPr>
          <w:p w14:paraId="7E48CB79" w14:textId="77777777" w:rsidR="00EC7F9A" w:rsidRDefault="00EC7F9A" w:rsidP="00EC7F9A">
            <w:pPr>
              <w:spacing w:line="360" w:lineRule="auto"/>
              <w:jc w:val="both"/>
              <w:rPr>
                <w:rFonts w:ascii="Calibri" w:eastAsia="宋体" w:hAnsi="Calibri" w:cs="Calibri"/>
                <w:color w:val="auto"/>
                <w:spacing w:val="-8"/>
                <w:sz w:val="20"/>
                <w:szCs w:val="20"/>
              </w:rPr>
            </w:pPr>
          </w:p>
        </w:tc>
        <w:tc>
          <w:tcPr>
            <w:tcW w:w="627" w:type="dxa"/>
            <w:vMerge/>
          </w:tcPr>
          <w:p w14:paraId="49B2E4C2"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2" w:type="dxa"/>
            <w:textDirection w:val="tbRlV"/>
            <w:vAlign w:val="center"/>
          </w:tcPr>
          <w:p w14:paraId="6EFEC45C" w14:textId="13FD5BA3" w:rsidR="00EC7F9A" w:rsidRPr="005D2741" w:rsidRDefault="00EC7F9A" w:rsidP="00EC7F9A">
            <w:pPr>
              <w:spacing w:line="360" w:lineRule="auto"/>
              <w:ind w:left="113" w:right="113"/>
              <w:jc w:val="center"/>
              <w:rPr>
                <w:rFonts w:ascii="Calibri" w:eastAsia="宋体" w:hAnsi="Calibri" w:cs="Calibri"/>
                <w:color w:val="auto"/>
                <w:spacing w:val="-9"/>
                <w:sz w:val="20"/>
                <w:szCs w:val="20"/>
              </w:rPr>
            </w:pPr>
            <w:proofErr w:type="gramStart"/>
            <w:r>
              <w:rPr>
                <w:rFonts w:ascii="Calibri" w:eastAsia="宋体" w:hAnsi="Calibri" w:cs="Calibri" w:hint="eastAsia"/>
                <w:color w:val="auto"/>
                <w:spacing w:val="-9"/>
                <w:sz w:val="20"/>
                <w:szCs w:val="20"/>
              </w:rPr>
              <w:t>产城融合</w:t>
            </w:r>
            <w:proofErr w:type="gramEnd"/>
            <w:r>
              <w:rPr>
                <w:rFonts w:ascii="Calibri" w:eastAsia="宋体" w:hAnsi="Calibri" w:cs="Calibri" w:hint="eastAsia"/>
                <w:color w:val="auto"/>
                <w:spacing w:val="-9"/>
                <w:sz w:val="20"/>
                <w:szCs w:val="20"/>
              </w:rPr>
              <w:t>发展</w:t>
            </w:r>
          </w:p>
        </w:tc>
        <w:tc>
          <w:tcPr>
            <w:tcW w:w="3720" w:type="dxa"/>
            <w:vAlign w:val="center"/>
          </w:tcPr>
          <w:p w14:paraId="59D8D3A3" w14:textId="77777777" w:rsidR="00EC7F9A" w:rsidRPr="00402F7D" w:rsidRDefault="00EC7F9A" w:rsidP="00EC7F9A">
            <w:pPr>
              <w:spacing w:line="276" w:lineRule="auto"/>
              <w:rPr>
                <w:rFonts w:ascii="Times New Roman" w:eastAsia="宋体" w:hAnsi="Times New Roman" w:cs="Times New Roman"/>
                <w:spacing w:val="-8"/>
                <w:sz w:val="20"/>
                <w:szCs w:val="20"/>
              </w:rPr>
            </w:pPr>
            <w:r w:rsidRPr="00402F7D">
              <w:rPr>
                <w:rFonts w:ascii="Times New Roman" w:eastAsia="宋体" w:hAnsi="Times New Roman" w:cs="Times New Roman"/>
                <w:b/>
                <w:bCs/>
                <w:spacing w:val="-8"/>
                <w:sz w:val="20"/>
                <w:szCs w:val="20"/>
              </w:rPr>
              <w:t>10.2.9</w:t>
            </w:r>
            <w:r w:rsidRPr="00402F7D">
              <w:rPr>
                <w:rFonts w:ascii="Times New Roman" w:eastAsia="宋体" w:hAnsi="Times New Roman" w:cs="Times New Roman"/>
                <w:spacing w:val="-8"/>
                <w:sz w:val="20"/>
                <w:szCs w:val="20"/>
              </w:rPr>
              <w:t>在城市规划中，统筹布局城市产业用地和居住用地及相关配套设施，优化职住平衡，城区</w:t>
            </w:r>
            <w:proofErr w:type="gramStart"/>
            <w:r w:rsidRPr="00402F7D">
              <w:rPr>
                <w:rFonts w:ascii="Times New Roman" w:eastAsia="宋体" w:hAnsi="Times New Roman" w:cs="Times New Roman"/>
                <w:spacing w:val="-8"/>
                <w:sz w:val="20"/>
                <w:szCs w:val="20"/>
              </w:rPr>
              <w:t>产城融合</w:t>
            </w:r>
            <w:proofErr w:type="gramEnd"/>
            <w:r w:rsidRPr="00402F7D">
              <w:rPr>
                <w:rFonts w:ascii="Times New Roman" w:eastAsia="宋体" w:hAnsi="Times New Roman" w:cs="Times New Roman"/>
                <w:spacing w:val="-8"/>
                <w:sz w:val="20"/>
                <w:szCs w:val="20"/>
              </w:rPr>
              <w:t>发展，</w:t>
            </w:r>
            <w:proofErr w:type="gramStart"/>
            <w:r w:rsidRPr="00402F7D">
              <w:rPr>
                <w:rFonts w:ascii="Times New Roman" w:eastAsia="宋体" w:hAnsi="Times New Roman" w:cs="Times New Roman"/>
                <w:spacing w:val="-8"/>
                <w:sz w:val="20"/>
                <w:szCs w:val="20"/>
              </w:rPr>
              <w:t>评价总分值</w:t>
            </w:r>
            <w:proofErr w:type="gramEnd"/>
            <w:r w:rsidRPr="00402F7D">
              <w:rPr>
                <w:rFonts w:ascii="Times New Roman" w:eastAsia="宋体" w:hAnsi="Times New Roman" w:cs="Times New Roman"/>
                <w:spacing w:val="-8"/>
                <w:sz w:val="20"/>
                <w:szCs w:val="20"/>
              </w:rPr>
              <w:t>为</w:t>
            </w:r>
            <w:r w:rsidRPr="00402F7D">
              <w:rPr>
                <w:rFonts w:ascii="Times New Roman" w:eastAsia="宋体" w:hAnsi="Times New Roman" w:cs="Times New Roman"/>
                <w:spacing w:val="-8"/>
                <w:sz w:val="20"/>
                <w:szCs w:val="20"/>
              </w:rPr>
              <w:t>5</w:t>
            </w:r>
            <w:r w:rsidRPr="00402F7D">
              <w:rPr>
                <w:rFonts w:ascii="Times New Roman" w:eastAsia="宋体" w:hAnsi="Times New Roman" w:cs="Times New Roman"/>
                <w:spacing w:val="-8"/>
                <w:sz w:val="20"/>
                <w:szCs w:val="20"/>
              </w:rPr>
              <w:t>分，应按表</w:t>
            </w:r>
            <w:r w:rsidRPr="00402F7D">
              <w:rPr>
                <w:rFonts w:ascii="Times New Roman" w:eastAsia="宋体" w:hAnsi="Times New Roman" w:cs="Times New Roman"/>
                <w:spacing w:val="-8"/>
                <w:sz w:val="20"/>
                <w:szCs w:val="20"/>
              </w:rPr>
              <w:t>10.2.8</w:t>
            </w:r>
            <w:r w:rsidRPr="00402F7D">
              <w:rPr>
                <w:rFonts w:ascii="Times New Roman" w:eastAsia="宋体" w:hAnsi="Times New Roman" w:cs="Times New Roman"/>
                <w:spacing w:val="-8"/>
                <w:sz w:val="20"/>
                <w:szCs w:val="20"/>
              </w:rPr>
              <w:t>的规定评分。</w:t>
            </w:r>
          </w:p>
          <w:tbl>
            <w:tblPr>
              <w:tblStyle w:val="ad"/>
              <w:tblW w:w="0" w:type="auto"/>
              <w:tblLook w:val="04A0" w:firstRow="1" w:lastRow="0" w:firstColumn="1" w:lastColumn="0" w:noHBand="0" w:noVBand="1"/>
            </w:tblPr>
            <w:tblGrid>
              <w:gridCol w:w="1316"/>
              <w:gridCol w:w="1317"/>
            </w:tblGrid>
            <w:tr w:rsidR="00EC7F9A" w14:paraId="46EF21F6" w14:textId="77777777" w:rsidTr="00672AF3">
              <w:tc>
                <w:tcPr>
                  <w:tcW w:w="1316" w:type="dxa"/>
                  <w:vAlign w:val="center"/>
                </w:tcPr>
                <w:p w14:paraId="6E3BF219" w14:textId="77777777" w:rsidR="00EC7F9A" w:rsidRPr="00A5074E" w:rsidRDefault="00EC7F9A" w:rsidP="00EC7F9A">
                  <w:pPr>
                    <w:spacing w:line="276" w:lineRule="auto"/>
                    <w:jc w:val="center"/>
                    <w:rPr>
                      <w:rFonts w:ascii="Calibri" w:eastAsia="宋体" w:hAnsi="Calibri" w:cs="Calibri"/>
                      <w:color w:val="auto"/>
                      <w:spacing w:val="-9"/>
                      <w:sz w:val="16"/>
                      <w:szCs w:val="16"/>
                    </w:rPr>
                  </w:pPr>
                  <w:r w:rsidRPr="00A5074E">
                    <w:rPr>
                      <w:rFonts w:ascii="Times New Roman" w:eastAsia="宋体" w:hAnsi="Times New Roman" w:cs="Times New Roman"/>
                      <w:spacing w:val="-8"/>
                      <w:sz w:val="16"/>
                      <w:szCs w:val="16"/>
                    </w:rPr>
                    <w:t>职住平衡比</w:t>
                  </w:r>
                  <w:r w:rsidRPr="00A5074E">
                    <w:rPr>
                      <w:rFonts w:ascii="Times New Roman" w:eastAsia="宋体" w:hAnsi="Times New Roman" w:cs="Times New Roman"/>
                      <w:spacing w:val="-8"/>
                      <w:sz w:val="16"/>
                      <w:szCs w:val="16"/>
                    </w:rPr>
                    <w:t>JHB</w:t>
                  </w:r>
                </w:p>
              </w:tc>
              <w:tc>
                <w:tcPr>
                  <w:tcW w:w="1317" w:type="dxa"/>
                  <w:vAlign w:val="center"/>
                </w:tcPr>
                <w:p w14:paraId="0CC399C7" w14:textId="77777777" w:rsidR="00EC7F9A" w:rsidRPr="00A5074E" w:rsidRDefault="00EC7F9A" w:rsidP="00EC7F9A">
                  <w:pPr>
                    <w:spacing w:line="276" w:lineRule="auto"/>
                    <w:jc w:val="center"/>
                    <w:rPr>
                      <w:rFonts w:ascii="Calibri" w:eastAsia="宋体" w:hAnsi="Calibri" w:cs="Calibri"/>
                      <w:color w:val="auto"/>
                      <w:spacing w:val="-9"/>
                      <w:sz w:val="16"/>
                      <w:szCs w:val="16"/>
                    </w:rPr>
                  </w:pPr>
                  <w:r w:rsidRPr="00A5074E">
                    <w:rPr>
                      <w:rFonts w:ascii="Times New Roman" w:eastAsia="宋体" w:hAnsi="Times New Roman" w:cs="Times New Roman"/>
                      <w:spacing w:val="-8"/>
                      <w:sz w:val="16"/>
                      <w:szCs w:val="16"/>
                    </w:rPr>
                    <w:t>分值</w:t>
                  </w:r>
                </w:p>
              </w:tc>
            </w:tr>
            <w:tr w:rsidR="00EC7F9A" w14:paraId="0EBFBCEB" w14:textId="77777777" w:rsidTr="00672AF3">
              <w:tc>
                <w:tcPr>
                  <w:tcW w:w="1316" w:type="dxa"/>
                  <w:vAlign w:val="center"/>
                </w:tcPr>
                <w:p w14:paraId="5EF6BCD2" w14:textId="77777777" w:rsidR="00EC7F9A" w:rsidRPr="00A5074E" w:rsidRDefault="00EC7F9A" w:rsidP="00EC7F9A">
                  <w:pPr>
                    <w:spacing w:line="276" w:lineRule="auto"/>
                    <w:jc w:val="center"/>
                    <w:rPr>
                      <w:rFonts w:ascii="Calibri" w:eastAsia="宋体" w:hAnsi="Calibri" w:cs="Calibri"/>
                      <w:color w:val="auto"/>
                      <w:spacing w:val="-9"/>
                      <w:sz w:val="16"/>
                      <w:szCs w:val="16"/>
                    </w:rPr>
                  </w:pPr>
                  <w:r>
                    <w:rPr>
                      <w:rFonts w:ascii="Calibri" w:eastAsia="宋体" w:hAnsi="Calibri" w:cs="Calibri" w:hint="eastAsia"/>
                      <w:color w:val="auto"/>
                      <w:spacing w:val="-9"/>
                      <w:sz w:val="16"/>
                      <w:szCs w:val="16"/>
                    </w:rPr>
                    <w:t>JHB</w:t>
                  </w:r>
                  <w:r>
                    <w:rPr>
                      <w:rFonts w:ascii="Calibri" w:eastAsia="宋体" w:hAnsi="Calibri" w:cs="Calibri" w:hint="eastAsia"/>
                      <w:color w:val="auto"/>
                      <w:spacing w:val="-9"/>
                      <w:sz w:val="16"/>
                      <w:szCs w:val="16"/>
                    </w:rPr>
                    <w:t>＜</w:t>
                  </w:r>
                  <w:r>
                    <w:rPr>
                      <w:rFonts w:ascii="Calibri" w:eastAsia="宋体" w:hAnsi="Calibri" w:cs="Calibri" w:hint="eastAsia"/>
                      <w:color w:val="auto"/>
                      <w:spacing w:val="-9"/>
                      <w:sz w:val="16"/>
                      <w:szCs w:val="16"/>
                    </w:rPr>
                    <w:t>0.</w:t>
                  </w:r>
                  <w:r>
                    <w:rPr>
                      <w:rFonts w:ascii="Calibri" w:eastAsia="宋体" w:hAnsi="Calibri" w:cs="Calibri"/>
                      <w:color w:val="auto"/>
                      <w:spacing w:val="-9"/>
                      <w:sz w:val="16"/>
                      <w:szCs w:val="16"/>
                    </w:rPr>
                    <w:t>5</w:t>
                  </w:r>
                  <w:r>
                    <w:rPr>
                      <w:rFonts w:ascii="Calibri" w:eastAsia="宋体" w:hAnsi="Calibri" w:cs="Calibri" w:hint="eastAsia"/>
                      <w:color w:val="auto"/>
                      <w:spacing w:val="-9"/>
                      <w:sz w:val="16"/>
                      <w:szCs w:val="16"/>
                    </w:rPr>
                    <w:t>或≥</w:t>
                  </w:r>
                  <w:r>
                    <w:rPr>
                      <w:rFonts w:ascii="Calibri" w:eastAsia="宋体" w:hAnsi="Calibri" w:cs="Calibri" w:hint="eastAsia"/>
                      <w:color w:val="auto"/>
                      <w:spacing w:val="-9"/>
                      <w:sz w:val="16"/>
                      <w:szCs w:val="16"/>
                    </w:rPr>
                    <w:t>5</w:t>
                  </w:r>
                </w:p>
              </w:tc>
              <w:tc>
                <w:tcPr>
                  <w:tcW w:w="1317" w:type="dxa"/>
                  <w:vAlign w:val="center"/>
                </w:tcPr>
                <w:p w14:paraId="3AB6B80E" w14:textId="77777777" w:rsidR="00EC7F9A" w:rsidRPr="00A5074E" w:rsidRDefault="00EC7F9A" w:rsidP="00EC7F9A">
                  <w:pPr>
                    <w:spacing w:line="276" w:lineRule="auto"/>
                    <w:jc w:val="center"/>
                    <w:rPr>
                      <w:rFonts w:ascii="Calibri" w:eastAsia="宋体" w:hAnsi="Calibri" w:cs="Calibri"/>
                      <w:color w:val="auto"/>
                      <w:spacing w:val="-9"/>
                      <w:sz w:val="16"/>
                      <w:szCs w:val="16"/>
                    </w:rPr>
                  </w:pPr>
                  <w:r>
                    <w:rPr>
                      <w:rFonts w:ascii="Calibri" w:eastAsia="宋体" w:hAnsi="Calibri" w:cs="Calibri" w:hint="eastAsia"/>
                      <w:color w:val="auto"/>
                      <w:spacing w:val="-9"/>
                      <w:sz w:val="16"/>
                      <w:szCs w:val="16"/>
                    </w:rPr>
                    <w:t>0</w:t>
                  </w:r>
                </w:p>
              </w:tc>
            </w:tr>
            <w:tr w:rsidR="00EC7F9A" w14:paraId="6B0DC476" w14:textId="77777777" w:rsidTr="00672AF3">
              <w:tc>
                <w:tcPr>
                  <w:tcW w:w="1316" w:type="dxa"/>
                  <w:vAlign w:val="center"/>
                </w:tcPr>
                <w:p w14:paraId="6CBF2FF3" w14:textId="77777777" w:rsidR="00EC7F9A" w:rsidRPr="00A5074E" w:rsidRDefault="00EC7F9A" w:rsidP="00EC7F9A">
                  <w:pPr>
                    <w:spacing w:line="276" w:lineRule="auto"/>
                    <w:jc w:val="center"/>
                    <w:rPr>
                      <w:rFonts w:ascii="Calibri" w:eastAsia="宋体" w:hAnsi="Calibri" w:cs="Calibri"/>
                      <w:color w:val="auto"/>
                      <w:spacing w:val="-9"/>
                      <w:sz w:val="16"/>
                      <w:szCs w:val="16"/>
                    </w:rPr>
                  </w:pPr>
                  <w:r w:rsidRPr="00A5074E">
                    <w:rPr>
                      <w:rFonts w:ascii="Calibri" w:eastAsia="宋体" w:hAnsi="Calibri" w:cs="Calibri"/>
                      <w:color w:val="auto"/>
                      <w:spacing w:val="-9"/>
                      <w:sz w:val="16"/>
                      <w:szCs w:val="16"/>
                    </w:rPr>
                    <w:t>0.5≤JHB&lt;0.8</w:t>
                  </w:r>
                  <w:r>
                    <w:rPr>
                      <w:rFonts w:ascii="Calibri" w:eastAsia="宋体" w:hAnsi="Calibri" w:cs="Calibri" w:hint="eastAsia"/>
                      <w:color w:val="auto"/>
                      <w:spacing w:val="-9"/>
                      <w:sz w:val="16"/>
                      <w:szCs w:val="16"/>
                    </w:rPr>
                    <w:t>或</w:t>
                  </w:r>
                  <w:r w:rsidRPr="00A5074E">
                    <w:rPr>
                      <w:rFonts w:ascii="Calibri" w:eastAsia="宋体" w:hAnsi="Calibri" w:cs="Calibri"/>
                      <w:color w:val="auto"/>
                      <w:spacing w:val="-9"/>
                      <w:sz w:val="16"/>
                      <w:szCs w:val="16"/>
                    </w:rPr>
                    <w:t>1.2</w:t>
                  </w:r>
                  <w:r w:rsidRPr="00A5074E">
                    <w:rPr>
                      <w:rFonts w:ascii="Calibri" w:eastAsia="宋体" w:hAnsi="Calibri" w:cs="Calibri" w:hint="eastAsia"/>
                      <w:color w:val="auto"/>
                      <w:spacing w:val="-9"/>
                      <w:sz w:val="16"/>
                      <w:szCs w:val="16"/>
                    </w:rPr>
                    <w:t>＜</w:t>
                  </w:r>
                  <w:r w:rsidRPr="00A5074E">
                    <w:rPr>
                      <w:rFonts w:ascii="Calibri" w:eastAsia="宋体" w:hAnsi="Calibri" w:cs="Calibri"/>
                      <w:color w:val="auto"/>
                      <w:spacing w:val="-9"/>
                      <w:sz w:val="16"/>
                      <w:szCs w:val="16"/>
                    </w:rPr>
                    <w:t>JHB≤5</w:t>
                  </w:r>
                </w:p>
              </w:tc>
              <w:tc>
                <w:tcPr>
                  <w:tcW w:w="1317" w:type="dxa"/>
                  <w:vAlign w:val="center"/>
                </w:tcPr>
                <w:p w14:paraId="7D9F8066" w14:textId="77777777" w:rsidR="00EC7F9A" w:rsidRPr="00A5074E" w:rsidRDefault="00EC7F9A" w:rsidP="00EC7F9A">
                  <w:pPr>
                    <w:spacing w:line="276" w:lineRule="auto"/>
                    <w:jc w:val="center"/>
                    <w:rPr>
                      <w:rFonts w:ascii="Calibri" w:eastAsia="宋体" w:hAnsi="Calibri" w:cs="Calibri"/>
                      <w:color w:val="auto"/>
                      <w:spacing w:val="-9"/>
                      <w:sz w:val="16"/>
                      <w:szCs w:val="16"/>
                    </w:rPr>
                  </w:pPr>
                  <w:r>
                    <w:rPr>
                      <w:rFonts w:ascii="Calibri" w:eastAsia="宋体" w:hAnsi="Calibri" w:cs="Calibri" w:hint="eastAsia"/>
                      <w:color w:val="auto"/>
                      <w:spacing w:val="-9"/>
                      <w:sz w:val="16"/>
                      <w:szCs w:val="16"/>
                    </w:rPr>
                    <w:t>2</w:t>
                  </w:r>
                </w:p>
              </w:tc>
            </w:tr>
            <w:tr w:rsidR="00EC7F9A" w14:paraId="4748F6AC" w14:textId="77777777" w:rsidTr="00672AF3">
              <w:tc>
                <w:tcPr>
                  <w:tcW w:w="1316" w:type="dxa"/>
                  <w:vAlign w:val="center"/>
                </w:tcPr>
                <w:p w14:paraId="0A36C301" w14:textId="77777777" w:rsidR="00EC7F9A" w:rsidRPr="00A5074E" w:rsidRDefault="00EC7F9A" w:rsidP="00EC7F9A">
                  <w:pPr>
                    <w:spacing w:line="276" w:lineRule="auto"/>
                    <w:jc w:val="center"/>
                    <w:rPr>
                      <w:rFonts w:ascii="Calibri" w:eastAsia="宋体" w:hAnsi="Calibri" w:cs="Calibri"/>
                      <w:color w:val="auto"/>
                      <w:spacing w:val="-9"/>
                      <w:sz w:val="16"/>
                      <w:szCs w:val="16"/>
                    </w:rPr>
                  </w:pPr>
                  <w:r w:rsidRPr="00A5074E">
                    <w:rPr>
                      <w:rFonts w:ascii="Calibri" w:eastAsia="宋体" w:hAnsi="Calibri" w:cs="Calibri"/>
                      <w:color w:val="auto"/>
                      <w:spacing w:val="-9"/>
                      <w:sz w:val="16"/>
                      <w:szCs w:val="16"/>
                    </w:rPr>
                    <w:t>0.8</w:t>
                  </w:r>
                  <w:r w:rsidRPr="00A5074E">
                    <w:rPr>
                      <w:rFonts w:ascii="Calibri" w:eastAsia="宋体" w:hAnsi="Calibri" w:cs="Calibri" w:hint="eastAsia"/>
                      <w:color w:val="auto"/>
                      <w:spacing w:val="-9"/>
                      <w:sz w:val="16"/>
                      <w:szCs w:val="16"/>
                    </w:rPr>
                    <w:t>≤</w:t>
                  </w:r>
                  <w:r w:rsidRPr="00A5074E">
                    <w:rPr>
                      <w:rFonts w:ascii="Calibri" w:eastAsia="宋体" w:hAnsi="Calibri" w:cs="Calibri"/>
                      <w:color w:val="auto"/>
                      <w:spacing w:val="-9"/>
                      <w:sz w:val="16"/>
                      <w:szCs w:val="16"/>
                    </w:rPr>
                    <w:t>JHIB</w:t>
                  </w:r>
                  <w:r w:rsidRPr="00A5074E">
                    <w:rPr>
                      <w:rFonts w:ascii="Calibri" w:eastAsia="宋体" w:hAnsi="Calibri" w:cs="Calibri" w:hint="eastAsia"/>
                      <w:color w:val="auto"/>
                      <w:spacing w:val="-9"/>
                      <w:sz w:val="16"/>
                      <w:szCs w:val="16"/>
                    </w:rPr>
                    <w:t>≤</w:t>
                  </w:r>
                  <w:r w:rsidRPr="00A5074E">
                    <w:rPr>
                      <w:rFonts w:ascii="Calibri" w:eastAsia="宋体" w:hAnsi="Calibri" w:cs="Calibri"/>
                      <w:color w:val="auto"/>
                      <w:spacing w:val="-9"/>
                      <w:sz w:val="16"/>
                      <w:szCs w:val="16"/>
                    </w:rPr>
                    <w:t>1.2</w:t>
                  </w:r>
                </w:p>
              </w:tc>
              <w:tc>
                <w:tcPr>
                  <w:tcW w:w="1317" w:type="dxa"/>
                  <w:vAlign w:val="center"/>
                </w:tcPr>
                <w:p w14:paraId="71E3B2A2" w14:textId="77777777" w:rsidR="00EC7F9A" w:rsidRPr="00A5074E" w:rsidRDefault="00EC7F9A" w:rsidP="00EC7F9A">
                  <w:pPr>
                    <w:spacing w:line="276" w:lineRule="auto"/>
                    <w:jc w:val="center"/>
                    <w:rPr>
                      <w:rFonts w:ascii="Calibri" w:eastAsia="宋体" w:hAnsi="Calibri" w:cs="Calibri"/>
                      <w:color w:val="auto"/>
                      <w:spacing w:val="-9"/>
                      <w:sz w:val="16"/>
                      <w:szCs w:val="16"/>
                    </w:rPr>
                  </w:pPr>
                  <w:r>
                    <w:rPr>
                      <w:rFonts w:ascii="Calibri" w:eastAsia="宋体" w:hAnsi="Calibri" w:cs="Calibri" w:hint="eastAsia"/>
                      <w:color w:val="auto"/>
                      <w:spacing w:val="-9"/>
                      <w:sz w:val="16"/>
                      <w:szCs w:val="16"/>
                    </w:rPr>
                    <w:t>5</w:t>
                  </w:r>
                </w:p>
              </w:tc>
            </w:tr>
          </w:tbl>
          <w:p w14:paraId="6E3D55C0" w14:textId="77777777" w:rsidR="00EC7F9A" w:rsidRPr="005D2741" w:rsidRDefault="00EC7F9A" w:rsidP="00EC7F9A">
            <w:pPr>
              <w:spacing w:line="360" w:lineRule="auto"/>
              <w:jc w:val="both"/>
              <w:rPr>
                <w:rFonts w:ascii="Calibri" w:eastAsia="宋体" w:hAnsi="Calibri" w:cs="Calibri"/>
                <w:color w:val="auto"/>
                <w:spacing w:val="-9"/>
                <w:sz w:val="20"/>
                <w:szCs w:val="20"/>
              </w:rPr>
            </w:pPr>
          </w:p>
        </w:tc>
        <w:tc>
          <w:tcPr>
            <w:tcW w:w="703" w:type="dxa"/>
            <w:vAlign w:val="center"/>
          </w:tcPr>
          <w:p w14:paraId="420F98F1" w14:textId="3FA1FDBA" w:rsidR="00EC7F9A" w:rsidRDefault="00EC7F9A" w:rsidP="00EC7F9A">
            <w:pPr>
              <w:spacing w:line="360" w:lineRule="auto"/>
              <w:jc w:val="center"/>
              <w:rPr>
                <w:rFonts w:ascii="Calibri" w:eastAsia="宋体" w:hAnsi="Calibri" w:cs="Calibri"/>
                <w:color w:val="auto"/>
                <w:spacing w:val="-8"/>
                <w:sz w:val="20"/>
                <w:szCs w:val="20"/>
              </w:rPr>
            </w:pPr>
            <w:r w:rsidRPr="00F12211">
              <w:rPr>
                <w:rFonts w:ascii="Calibri" w:eastAsia="宋体" w:hAnsi="Calibri" w:cs="Calibri" w:hint="eastAsia"/>
                <w:color w:val="auto"/>
                <w:spacing w:val="-8"/>
                <w:sz w:val="22"/>
                <w:szCs w:val="22"/>
              </w:rPr>
              <w:t>5</w:t>
            </w:r>
          </w:p>
        </w:tc>
        <w:tc>
          <w:tcPr>
            <w:tcW w:w="703" w:type="dxa"/>
            <w:vAlign w:val="center"/>
          </w:tcPr>
          <w:p w14:paraId="6B6B287E" w14:textId="448FA99A" w:rsidR="00EC7F9A" w:rsidRDefault="00EC7F9A" w:rsidP="00EC7F9A">
            <w:pPr>
              <w:spacing w:line="360" w:lineRule="auto"/>
              <w:jc w:val="center"/>
              <w:rPr>
                <w:rFonts w:ascii="Calibri" w:eastAsia="宋体" w:hAnsi="Calibri" w:cs="Calibri"/>
                <w:color w:val="auto"/>
                <w:spacing w:val="-8"/>
                <w:sz w:val="20"/>
                <w:szCs w:val="20"/>
              </w:rPr>
            </w:pPr>
            <w:r w:rsidRPr="00F12211">
              <w:rPr>
                <w:rFonts w:ascii="MS Gothic" w:eastAsia="MS Gothic" w:hAnsi="MS Gothic" w:cs="MS Gothic" w:hint="eastAsia"/>
                <w:color w:val="auto"/>
                <w:spacing w:val="-8"/>
                <w:sz w:val="22"/>
                <w:szCs w:val="22"/>
              </w:rPr>
              <w:t>✔</w:t>
            </w:r>
          </w:p>
        </w:tc>
        <w:tc>
          <w:tcPr>
            <w:tcW w:w="613" w:type="dxa"/>
            <w:vAlign w:val="center"/>
          </w:tcPr>
          <w:p w14:paraId="08FD6CE7" w14:textId="566A5B66" w:rsidR="00EC7F9A" w:rsidRDefault="00EC7F9A" w:rsidP="00EC7F9A">
            <w:pPr>
              <w:spacing w:line="360" w:lineRule="auto"/>
              <w:jc w:val="center"/>
              <w:rPr>
                <w:rFonts w:ascii="Calibri" w:eastAsia="宋体" w:hAnsi="Calibri" w:cs="Calibri"/>
                <w:color w:val="auto"/>
                <w:spacing w:val="-8"/>
                <w:sz w:val="20"/>
                <w:szCs w:val="20"/>
              </w:rPr>
            </w:pPr>
            <w:r w:rsidRPr="00F12211">
              <w:rPr>
                <w:rFonts w:ascii="MS Gothic" w:eastAsia="MS Gothic" w:hAnsi="MS Gothic" w:cs="MS Gothic" w:hint="eastAsia"/>
                <w:color w:val="auto"/>
                <w:spacing w:val="-8"/>
                <w:sz w:val="22"/>
                <w:szCs w:val="22"/>
              </w:rPr>
              <w:t>✔</w:t>
            </w:r>
          </w:p>
        </w:tc>
        <w:tc>
          <w:tcPr>
            <w:tcW w:w="592" w:type="dxa"/>
          </w:tcPr>
          <w:p w14:paraId="7D478898"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07F8D96C" w14:textId="77777777" w:rsidTr="005E0352">
        <w:trPr>
          <w:trHeight w:val="778"/>
        </w:trPr>
        <w:tc>
          <w:tcPr>
            <w:tcW w:w="626" w:type="dxa"/>
            <w:vMerge w:val="restart"/>
            <w:textDirection w:val="tbRlV"/>
            <w:vAlign w:val="center"/>
          </w:tcPr>
          <w:p w14:paraId="2BEA679D" w14:textId="2EC102D8" w:rsidR="00EC7F9A" w:rsidRDefault="00EC7F9A" w:rsidP="00EC7F9A">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人文</w:t>
            </w:r>
          </w:p>
        </w:tc>
        <w:tc>
          <w:tcPr>
            <w:tcW w:w="627" w:type="dxa"/>
            <w:vMerge w:val="restart"/>
            <w:textDirection w:val="tbRlV"/>
            <w:vAlign w:val="center"/>
          </w:tcPr>
          <w:p w14:paraId="5A95C847" w14:textId="261F3022" w:rsidR="00EC7F9A" w:rsidRDefault="00EC7F9A" w:rsidP="00EC7F9A">
            <w:pPr>
              <w:spacing w:line="360"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控制项</w:t>
            </w:r>
          </w:p>
        </w:tc>
        <w:tc>
          <w:tcPr>
            <w:tcW w:w="4432" w:type="dxa"/>
            <w:gridSpan w:val="2"/>
            <w:vAlign w:val="center"/>
          </w:tcPr>
          <w:p w14:paraId="1AD5A7E0" w14:textId="6C80B460"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11.1.1</w:t>
            </w:r>
            <w:r w:rsidRPr="00402F7D">
              <w:rPr>
                <w:rFonts w:ascii="Times New Roman" w:eastAsia="宋体" w:hAnsi="Times New Roman" w:cs="Times New Roman"/>
                <w:spacing w:val="-8"/>
                <w:sz w:val="20"/>
                <w:szCs w:val="20"/>
              </w:rPr>
              <w:t>城区规划设计、建设与运管阶段应保障公众参与。</w:t>
            </w:r>
          </w:p>
        </w:tc>
        <w:tc>
          <w:tcPr>
            <w:tcW w:w="703" w:type="dxa"/>
            <w:vAlign w:val="center"/>
          </w:tcPr>
          <w:p w14:paraId="1195E9B6" w14:textId="1B836FE1"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03" w:type="dxa"/>
            <w:vAlign w:val="center"/>
          </w:tcPr>
          <w:p w14:paraId="3F339A79" w14:textId="1C67BD18" w:rsidR="00EC7F9A" w:rsidRDefault="00EC7F9A" w:rsidP="00EC7F9A">
            <w:pPr>
              <w:spacing w:line="360" w:lineRule="auto"/>
              <w:jc w:val="center"/>
              <w:rPr>
                <w:rFonts w:ascii="Calibri" w:eastAsia="宋体" w:hAnsi="Calibri" w:cs="Calibri"/>
                <w:color w:val="auto"/>
                <w:spacing w:val="-8"/>
                <w:sz w:val="20"/>
                <w:szCs w:val="20"/>
              </w:rPr>
            </w:pPr>
            <w:r w:rsidRPr="00F12211">
              <w:rPr>
                <w:rFonts w:ascii="MS Gothic" w:eastAsia="MS Gothic" w:hAnsi="MS Gothic" w:cs="MS Gothic" w:hint="eastAsia"/>
                <w:color w:val="auto"/>
                <w:spacing w:val="-8"/>
                <w:sz w:val="22"/>
                <w:szCs w:val="22"/>
              </w:rPr>
              <w:t>✔</w:t>
            </w:r>
          </w:p>
        </w:tc>
        <w:tc>
          <w:tcPr>
            <w:tcW w:w="613" w:type="dxa"/>
            <w:vAlign w:val="center"/>
          </w:tcPr>
          <w:p w14:paraId="39B9E601" w14:textId="52CE0E98" w:rsidR="00EC7F9A" w:rsidRDefault="00EC7F9A" w:rsidP="00EC7F9A">
            <w:pPr>
              <w:spacing w:line="360" w:lineRule="auto"/>
              <w:jc w:val="center"/>
              <w:rPr>
                <w:rFonts w:ascii="Calibri" w:eastAsia="宋体" w:hAnsi="Calibri" w:cs="Calibri"/>
                <w:color w:val="auto"/>
                <w:spacing w:val="-8"/>
                <w:sz w:val="20"/>
                <w:szCs w:val="20"/>
              </w:rPr>
            </w:pPr>
            <w:r w:rsidRPr="00F12211">
              <w:rPr>
                <w:rFonts w:ascii="MS Gothic" w:eastAsia="MS Gothic" w:hAnsi="MS Gothic" w:cs="MS Gothic" w:hint="eastAsia"/>
                <w:color w:val="auto"/>
                <w:spacing w:val="-8"/>
                <w:sz w:val="22"/>
                <w:szCs w:val="22"/>
              </w:rPr>
              <w:t>✔</w:t>
            </w:r>
          </w:p>
        </w:tc>
        <w:tc>
          <w:tcPr>
            <w:tcW w:w="592" w:type="dxa"/>
          </w:tcPr>
          <w:p w14:paraId="2BB98A3C"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7E6909E1" w14:textId="77777777" w:rsidTr="00054E5D">
        <w:trPr>
          <w:trHeight w:val="742"/>
        </w:trPr>
        <w:tc>
          <w:tcPr>
            <w:tcW w:w="626" w:type="dxa"/>
            <w:vMerge/>
          </w:tcPr>
          <w:p w14:paraId="504223DA" w14:textId="77777777" w:rsidR="00EC7F9A" w:rsidRDefault="00EC7F9A" w:rsidP="00EC7F9A">
            <w:pPr>
              <w:spacing w:line="360" w:lineRule="auto"/>
              <w:jc w:val="both"/>
              <w:rPr>
                <w:rFonts w:ascii="Calibri" w:eastAsia="宋体" w:hAnsi="Calibri" w:cs="Calibri"/>
                <w:color w:val="auto"/>
                <w:spacing w:val="-8"/>
                <w:sz w:val="20"/>
                <w:szCs w:val="20"/>
              </w:rPr>
            </w:pPr>
          </w:p>
        </w:tc>
        <w:tc>
          <w:tcPr>
            <w:tcW w:w="627" w:type="dxa"/>
            <w:vMerge/>
          </w:tcPr>
          <w:p w14:paraId="146636CB" w14:textId="77777777" w:rsidR="00EC7F9A" w:rsidRDefault="00EC7F9A" w:rsidP="00EC7F9A">
            <w:pPr>
              <w:spacing w:line="360" w:lineRule="auto"/>
              <w:jc w:val="both"/>
              <w:rPr>
                <w:rFonts w:ascii="Calibri" w:eastAsia="宋体" w:hAnsi="Calibri" w:cs="Calibri"/>
                <w:color w:val="auto"/>
                <w:spacing w:val="-8"/>
                <w:sz w:val="20"/>
                <w:szCs w:val="20"/>
              </w:rPr>
            </w:pPr>
          </w:p>
        </w:tc>
        <w:tc>
          <w:tcPr>
            <w:tcW w:w="4432" w:type="dxa"/>
            <w:gridSpan w:val="2"/>
            <w:vAlign w:val="center"/>
          </w:tcPr>
          <w:p w14:paraId="1F3FD9E3" w14:textId="194CF121"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11.1.2</w:t>
            </w:r>
            <w:r w:rsidRPr="00402F7D">
              <w:rPr>
                <w:rFonts w:ascii="Times New Roman" w:eastAsia="宋体" w:hAnsi="Times New Roman" w:cs="Times New Roman"/>
                <w:spacing w:val="-8"/>
                <w:sz w:val="20"/>
                <w:szCs w:val="20"/>
              </w:rPr>
              <w:t>应编制绿色生活与消费导则。</w:t>
            </w:r>
          </w:p>
        </w:tc>
        <w:tc>
          <w:tcPr>
            <w:tcW w:w="703" w:type="dxa"/>
            <w:vAlign w:val="center"/>
          </w:tcPr>
          <w:p w14:paraId="6F96AA4F" w14:textId="7F7F4593"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03" w:type="dxa"/>
            <w:vAlign w:val="center"/>
          </w:tcPr>
          <w:p w14:paraId="02109888" w14:textId="509D0E7D" w:rsidR="00EC7F9A" w:rsidRDefault="00EC7F9A" w:rsidP="00EC7F9A">
            <w:pPr>
              <w:spacing w:line="360" w:lineRule="auto"/>
              <w:jc w:val="center"/>
              <w:rPr>
                <w:rFonts w:ascii="Calibri" w:eastAsia="宋体" w:hAnsi="Calibri" w:cs="Calibri"/>
                <w:color w:val="auto"/>
                <w:spacing w:val="-8"/>
                <w:sz w:val="20"/>
                <w:szCs w:val="20"/>
              </w:rPr>
            </w:pPr>
            <w:r w:rsidRPr="00F12211">
              <w:rPr>
                <w:rFonts w:ascii="MS Gothic" w:eastAsia="MS Gothic" w:hAnsi="MS Gothic" w:cs="MS Gothic" w:hint="eastAsia"/>
                <w:color w:val="auto"/>
                <w:spacing w:val="-8"/>
                <w:sz w:val="22"/>
                <w:szCs w:val="22"/>
              </w:rPr>
              <w:t>✔</w:t>
            </w:r>
          </w:p>
        </w:tc>
        <w:tc>
          <w:tcPr>
            <w:tcW w:w="613" w:type="dxa"/>
            <w:vAlign w:val="center"/>
          </w:tcPr>
          <w:p w14:paraId="51B84863" w14:textId="3441B571" w:rsidR="00EC7F9A" w:rsidRDefault="00EC7F9A" w:rsidP="00EC7F9A">
            <w:pPr>
              <w:spacing w:line="360" w:lineRule="auto"/>
              <w:jc w:val="center"/>
              <w:rPr>
                <w:rFonts w:ascii="Calibri" w:eastAsia="宋体" w:hAnsi="Calibri" w:cs="Calibri"/>
                <w:color w:val="auto"/>
                <w:spacing w:val="-8"/>
                <w:sz w:val="20"/>
                <w:szCs w:val="20"/>
              </w:rPr>
            </w:pPr>
            <w:r w:rsidRPr="00F12211">
              <w:rPr>
                <w:rFonts w:ascii="MS Gothic" w:eastAsia="MS Gothic" w:hAnsi="MS Gothic" w:cs="MS Gothic" w:hint="eastAsia"/>
                <w:color w:val="auto"/>
                <w:spacing w:val="-8"/>
                <w:sz w:val="22"/>
                <w:szCs w:val="22"/>
              </w:rPr>
              <w:t>✔</w:t>
            </w:r>
          </w:p>
        </w:tc>
        <w:tc>
          <w:tcPr>
            <w:tcW w:w="592" w:type="dxa"/>
          </w:tcPr>
          <w:p w14:paraId="25BDD38A"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32DBC21C" w14:textId="77777777" w:rsidTr="008A4349">
        <w:trPr>
          <w:trHeight w:val="778"/>
        </w:trPr>
        <w:tc>
          <w:tcPr>
            <w:tcW w:w="626" w:type="dxa"/>
            <w:vMerge/>
          </w:tcPr>
          <w:p w14:paraId="6554CAC6" w14:textId="77777777" w:rsidR="00EC7F9A" w:rsidRDefault="00EC7F9A" w:rsidP="00EC7F9A">
            <w:pPr>
              <w:spacing w:line="360" w:lineRule="auto"/>
              <w:jc w:val="both"/>
              <w:rPr>
                <w:rFonts w:ascii="Calibri" w:eastAsia="宋体" w:hAnsi="Calibri" w:cs="Calibri"/>
                <w:color w:val="auto"/>
                <w:spacing w:val="-8"/>
                <w:sz w:val="20"/>
                <w:szCs w:val="20"/>
              </w:rPr>
            </w:pPr>
          </w:p>
        </w:tc>
        <w:tc>
          <w:tcPr>
            <w:tcW w:w="627" w:type="dxa"/>
            <w:vMerge/>
          </w:tcPr>
          <w:p w14:paraId="00F40C30" w14:textId="77777777" w:rsidR="00EC7F9A" w:rsidRDefault="00EC7F9A" w:rsidP="00EC7F9A">
            <w:pPr>
              <w:spacing w:line="360" w:lineRule="auto"/>
              <w:jc w:val="both"/>
              <w:rPr>
                <w:rFonts w:ascii="Calibri" w:eastAsia="宋体" w:hAnsi="Calibri" w:cs="Calibri"/>
                <w:color w:val="auto"/>
                <w:spacing w:val="-8"/>
                <w:sz w:val="20"/>
                <w:szCs w:val="20"/>
              </w:rPr>
            </w:pPr>
          </w:p>
        </w:tc>
        <w:tc>
          <w:tcPr>
            <w:tcW w:w="4432" w:type="dxa"/>
            <w:gridSpan w:val="2"/>
            <w:vAlign w:val="center"/>
          </w:tcPr>
          <w:p w14:paraId="7B9E4531" w14:textId="2A678FCD"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11.1.3</w:t>
            </w:r>
            <w:r w:rsidRPr="00402F7D">
              <w:rPr>
                <w:rFonts w:ascii="Times New Roman" w:eastAsia="宋体" w:hAnsi="Times New Roman" w:cs="Times New Roman"/>
                <w:spacing w:val="-8"/>
                <w:sz w:val="20"/>
                <w:szCs w:val="20"/>
              </w:rPr>
              <w:t>应有</w:t>
            </w:r>
            <w:proofErr w:type="gramStart"/>
            <w:r w:rsidRPr="00402F7D">
              <w:rPr>
                <w:rFonts w:ascii="Times New Roman" w:eastAsia="宋体" w:hAnsi="Times New Roman" w:cs="Times New Roman"/>
                <w:spacing w:val="-8"/>
                <w:sz w:val="20"/>
                <w:szCs w:val="20"/>
              </w:rPr>
              <w:t>效</w:t>
            </w:r>
            <w:proofErr w:type="gramEnd"/>
            <w:r w:rsidRPr="00402F7D">
              <w:rPr>
                <w:rFonts w:ascii="Times New Roman" w:eastAsia="宋体" w:hAnsi="Times New Roman" w:cs="Times New Roman"/>
                <w:spacing w:val="-8"/>
                <w:sz w:val="20"/>
                <w:szCs w:val="20"/>
              </w:rPr>
              <w:t>保护历史文化街区、历史建筑以及其他历史遗存。</w:t>
            </w:r>
          </w:p>
        </w:tc>
        <w:tc>
          <w:tcPr>
            <w:tcW w:w="703" w:type="dxa"/>
            <w:vAlign w:val="center"/>
          </w:tcPr>
          <w:p w14:paraId="01D167CF" w14:textId="13BE0A89"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03" w:type="dxa"/>
            <w:vAlign w:val="center"/>
          </w:tcPr>
          <w:p w14:paraId="59881F2E" w14:textId="7CA6D680" w:rsidR="00EC7F9A" w:rsidRDefault="00EC7F9A" w:rsidP="00EC7F9A">
            <w:pPr>
              <w:spacing w:line="360" w:lineRule="auto"/>
              <w:jc w:val="center"/>
              <w:rPr>
                <w:rFonts w:ascii="Calibri" w:eastAsia="宋体" w:hAnsi="Calibri" w:cs="Calibri"/>
                <w:color w:val="auto"/>
                <w:spacing w:val="-8"/>
                <w:sz w:val="20"/>
                <w:szCs w:val="20"/>
              </w:rPr>
            </w:pPr>
            <w:r w:rsidRPr="00F12211">
              <w:rPr>
                <w:rFonts w:ascii="MS Gothic" w:eastAsia="MS Gothic" w:hAnsi="MS Gothic" w:cs="MS Gothic" w:hint="eastAsia"/>
                <w:color w:val="auto"/>
                <w:spacing w:val="-8"/>
                <w:sz w:val="22"/>
                <w:szCs w:val="22"/>
              </w:rPr>
              <w:t>✔</w:t>
            </w:r>
          </w:p>
        </w:tc>
        <w:tc>
          <w:tcPr>
            <w:tcW w:w="613" w:type="dxa"/>
            <w:vAlign w:val="center"/>
          </w:tcPr>
          <w:p w14:paraId="5620FD48" w14:textId="277FD733" w:rsidR="00EC7F9A" w:rsidRDefault="00EC7F9A" w:rsidP="00EC7F9A">
            <w:pPr>
              <w:spacing w:line="360" w:lineRule="auto"/>
              <w:jc w:val="center"/>
              <w:rPr>
                <w:rFonts w:ascii="Calibri" w:eastAsia="宋体" w:hAnsi="Calibri" w:cs="Calibri"/>
                <w:color w:val="auto"/>
                <w:spacing w:val="-8"/>
                <w:sz w:val="20"/>
                <w:szCs w:val="20"/>
              </w:rPr>
            </w:pPr>
            <w:r w:rsidRPr="00F12211">
              <w:rPr>
                <w:rFonts w:ascii="MS Gothic" w:eastAsia="MS Gothic" w:hAnsi="MS Gothic" w:cs="MS Gothic" w:hint="eastAsia"/>
                <w:color w:val="auto"/>
                <w:spacing w:val="-8"/>
                <w:sz w:val="22"/>
                <w:szCs w:val="22"/>
              </w:rPr>
              <w:t>✔</w:t>
            </w:r>
          </w:p>
        </w:tc>
        <w:tc>
          <w:tcPr>
            <w:tcW w:w="592" w:type="dxa"/>
          </w:tcPr>
          <w:p w14:paraId="4AA18E45"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7DA4C64F" w14:textId="77777777" w:rsidTr="00663A34">
        <w:trPr>
          <w:trHeight w:val="778"/>
        </w:trPr>
        <w:tc>
          <w:tcPr>
            <w:tcW w:w="626" w:type="dxa"/>
            <w:vMerge/>
          </w:tcPr>
          <w:p w14:paraId="0678F573" w14:textId="77777777" w:rsidR="00EC7F9A" w:rsidRDefault="00EC7F9A" w:rsidP="00EC7F9A">
            <w:pPr>
              <w:spacing w:line="360" w:lineRule="auto"/>
              <w:jc w:val="both"/>
              <w:rPr>
                <w:rFonts w:ascii="Calibri" w:eastAsia="宋体" w:hAnsi="Calibri" w:cs="Calibri"/>
                <w:color w:val="auto"/>
                <w:spacing w:val="-8"/>
                <w:sz w:val="20"/>
                <w:szCs w:val="20"/>
              </w:rPr>
            </w:pPr>
          </w:p>
        </w:tc>
        <w:tc>
          <w:tcPr>
            <w:tcW w:w="627" w:type="dxa"/>
            <w:vMerge/>
          </w:tcPr>
          <w:p w14:paraId="696CFA37" w14:textId="77777777" w:rsidR="00EC7F9A" w:rsidRDefault="00EC7F9A" w:rsidP="00EC7F9A">
            <w:pPr>
              <w:spacing w:line="360" w:lineRule="auto"/>
              <w:jc w:val="both"/>
              <w:rPr>
                <w:rFonts w:ascii="Calibri" w:eastAsia="宋体" w:hAnsi="Calibri" w:cs="Calibri"/>
                <w:color w:val="auto"/>
                <w:spacing w:val="-8"/>
                <w:sz w:val="20"/>
                <w:szCs w:val="20"/>
              </w:rPr>
            </w:pPr>
          </w:p>
        </w:tc>
        <w:tc>
          <w:tcPr>
            <w:tcW w:w="4432" w:type="dxa"/>
            <w:gridSpan w:val="2"/>
            <w:vAlign w:val="center"/>
          </w:tcPr>
          <w:p w14:paraId="61F4DFBC" w14:textId="7E6C0A25"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11.1.4</w:t>
            </w:r>
            <w:r w:rsidRPr="00402F7D">
              <w:rPr>
                <w:rFonts w:ascii="Times New Roman" w:eastAsia="宋体" w:hAnsi="Times New Roman" w:cs="Times New Roman"/>
                <w:spacing w:val="-8"/>
                <w:sz w:val="20"/>
                <w:szCs w:val="20"/>
              </w:rPr>
              <w:t>城区内的居住社区建设达到《完整居住社区建设标准（试行）》要求。</w:t>
            </w:r>
          </w:p>
        </w:tc>
        <w:tc>
          <w:tcPr>
            <w:tcW w:w="703" w:type="dxa"/>
            <w:vAlign w:val="center"/>
          </w:tcPr>
          <w:p w14:paraId="0A382324" w14:textId="28DE1948"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03" w:type="dxa"/>
            <w:vAlign w:val="center"/>
          </w:tcPr>
          <w:p w14:paraId="26A8C883" w14:textId="6B7C99E6" w:rsidR="00EC7F9A" w:rsidRDefault="00EC7F9A" w:rsidP="00EC7F9A">
            <w:pPr>
              <w:spacing w:line="360" w:lineRule="auto"/>
              <w:jc w:val="center"/>
              <w:rPr>
                <w:rFonts w:ascii="Calibri" w:eastAsia="宋体" w:hAnsi="Calibri" w:cs="Calibri"/>
                <w:color w:val="auto"/>
                <w:spacing w:val="-8"/>
                <w:sz w:val="20"/>
                <w:szCs w:val="20"/>
              </w:rPr>
            </w:pPr>
            <w:r w:rsidRPr="00F12211">
              <w:rPr>
                <w:rFonts w:ascii="MS Gothic" w:eastAsia="MS Gothic" w:hAnsi="MS Gothic" w:cs="MS Gothic" w:hint="eastAsia"/>
                <w:color w:val="auto"/>
                <w:spacing w:val="-8"/>
                <w:sz w:val="22"/>
                <w:szCs w:val="22"/>
              </w:rPr>
              <w:t>✔</w:t>
            </w:r>
          </w:p>
        </w:tc>
        <w:tc>
          <w:tcPr>
            <w:tcW w:w="613" w:type="dxa"/>
            <w:vAlign w:val="center"/>
          </w:tcPr>
          <w:p w14:paraId="3421186A" w14:textId="2628F5FB" w:rsidR="00EC7F9A" w:rsidRDefault="00EC7F9A" w:rsidP="00EC7F9A">
            <w:pPr>
              <w:spacing w:line="360" w:lineRule="auto"/>
              <w:jc w:val="center"/>
              <w:rPr>
                <w:rFonts w:ascii="Calibri" w:eastAsia="宋体" w:hAnsi="Calibri" w:cs="Calibri"/>
                <w:color w:val="auto"/>
                <w:spacing w:val="-8"/>
                <w:sz w:val="20"/>
                <w:szCs w:val="20"/>
              </w:rPr>
            </w:pPr>
            <w:r w:rsidRPr="00F12211">
              <w:rPr>
                <w:rFonts w:ascii="MS Gothic" w:eastAsia="MS Gothic" w:hAnsi="MS Gothic" w:cs="MS Gothic" w:hint="eastAsia"/>
                <w:color w:val="auto"/>
                <w:spacing w:val="-8"/>
                <w:sz w:val="22"/>
                <w:szCs w:val="22"/>
              </w:rPr>
              <w:t>✔</w:t>
            </w:r>
          </w:p>
        </w:tc>
        <w:tc>
          <w:tcPr>
            <w:tcW w:w="592" w:type="dxa"/>
          </w:tcPr>
          <w:p w14:paraId="74B277A4" w14:textId="77777777" w:rsidR="00EC7F9A" w:rsidRDefault="00EC7F9A" w:rsidP="00EC7F9A">
            <w:pPr>
              <w:spacing w:line="360" w:lineRule="auto"/>
              <w:jc w:val="both"/>
              <w:rPr>
                <w:rFonts w:ascii="Calibri" w:eastAsia="宋体" w:hAnsi="Calibri" w:cs="Calibri"/>
                <w:color w:val="auto"/>
                <w:spacing w:val="-8"/>
                <w:sz w:val="20"/>
                <w:szCs w:val="20"/>
              </w:rPr>
            </w:pPr>
          </w:p>
        </w:tc>
      </w:tr>
    </w:tbl>
    <w:p w14:paraId="7275A86D" w14:textId="3D96DD07" w:rsidR="00BC2732" w:rsidRDefault="00BC2732" w:rsidP="00714A96">
      <w:pPr>
        <w:spacing w:line="360" w:lineRule="auto"/>
        <w:jc w:val="both"/>
        <w:rPr>
          <w:rFonts w:ascii="Calibri" w:eastAsia="宋体" w:hAnsi="Calibri" w:cs="Calibri"/>
          <w:color w:val="auto"/>
          <w:spacing w:val="-8"/>
          <w:sz w:val="20"/>
          <w:szCs w:val="20"/>
        </w:rPr>
      </w:pPr>
    </w:p>
    <w:p w14:paraId="5FAA3719" w14:textId="2010A6F5" w:rsidR="00CD0C49" w:rsidRDefault="00CD0C49" w:rsidP="00714A96">
      <w:pPr>
        <w:spacing w:line="360" w:lineRule="auto"/>
        <w:jc w:val="both"/>
        <w:rPr>
          <w:rFonts w:ascii="Calibri" w:eastAsia="宋体" w:hAnsi="Calibri" w:cs="Calibri"/>
          <w:color w:val="auto"/>
          <w:spacing w:val="-8"/>
          <w:sz w:val="20"/>
          <w:szCs w:val="20"/>
        </w:rPr>
      </w:pPr>
    </w:p>
    <w:p w14:paraId="39E1B58F" w14:textId="22FEFD67" w:rsidR="00CD0C49" w:rsidRDefault="00CD0C49" w:rsidP="00714A96">
      <w:pPr>
        <w:spacing w:line="360" w:lineRule="auto"/>
        <w:jc w:val="both"/>
        <w:rPr>
          <w:rFonts w:ascii="Calibri" w:eastAsia="宋体" w:hAnsi="Calibri" w:cs="Calibri"/>
          <w:color w:val="auto"/>
          <w:spacing w:val="-8"/>
          <w:sz w:val="20"/>
          <w:szCs w:val="20"/>
        </w:rPr>
      </w:pPr>
    </w:p>
    <w:tbl>
      <w:tblPr>
        <w:tblStyle w:val="ad"/>
        <w:tblW w:w="0" w:type="auto"/>
        <w:tblLook w:val="04A0" w:firstRow="1" w:lastRow="0" w:firstColumn="1" w:lastColumn="0" w:noHBand="0" w:noVBand="1"/>
      </w:tblPr>
      <w:tblGrid>
        <w:gridCol w:w="596"/>
        <w:gridCol w:w="596"/>
        <w:gridCol w:w="714"/>
        <w:gridCol w:w="3759"/>
        <w:gridCol w:w="709"/>
        <w:gridCol w:w="709"/>
        <w:gridCol w:w="617"/>
        <w:gridCol w:w="596"/>
      </w:tblGrid>
      <w:tr w:rsidR="00CD69AE" w14:paraId="77EE33B8" w14:textId="77777777" w:rsidTr="00672AF3">
        <w:trPr>
          <w:trHeight w:val="274"/>
        </w:trPr>
        <w:tc>
          <w:tcPr>
            <w:tcW w:w="596" w:type="dxa"/>
            <w:vMerge w:val="restart"/>
            <w:vAlign w:val="center"/>
          </w:tcPr>
          <w:p w14:paraId="4C270B2A" w14:textId="77777777" w:rsidR="00CD0C49" w:rsidRDefault="00CD0C49"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lastRenderedPageBreak/>
              <w:t>指标</w:t>
            </w:r>
          </w:p>
        </w:tc>
        <w:tc>
          <w:tcPr>
            <w:tcW w:w="596" w:type="dxa"/>
            <w:vMerge w:val="restart"/>
            <w:vAlign w:val="center"/>
          </w:tcPr>
          <w:p w14:paraId="10E41BA2" w14:textId="77777777" w:rsidR="00CD0C49" w:rsidRDefault="00CD0C49"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类别</w:t>
            </w:r>
          </w:p>
        </w:tc>
        <w:tc>
          <w:tcPr>
            <w:tcW w:w="4473" w:type="dxa"/>
            <w:gridSpan w:val="2"/>
            <w:vMerge w:val="restart"/>
            <w:vAlign w:val="center"/>
          </w:tcPr>
          <w:p w14:paraId="1A04D35F" w14:textId="77777777" w:rsidR="00CD0C49" w:rsidRDefault="00CD0C49"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标准条文</w:t>
            </w:r>
          </w:p>
        </w:tc>
        <w:tc>
          <w:tcPr>
            <w:tcW w:w="709" w:type="dxa"/>
            <w:vMerge w:val="restart"/>
            <w:vAlign w:val="center"/>
          </w:tcPr>
          <w:p w14:paraId="462D9BDC" w14:textId="77777777" w:rsidR="00CD0C49" w:rsidRDefault="00CD0C49"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分数</w:t>
            </w:r>
          </w:p>
        </w:tc>
        <w:tc>
          <w:tcPr>
            <w:tcW w:w="1326" w:type="dxa"/>
            <w:gridSpan w:val="2"/>
            <w:vAlign w:val="center"/>
          </w:tcPr>
          <w:p w14:paraId="5EC1112D" w14:textId="77777777" w:rsidR="00CD0C49" w:rsidRDefault="00CD0C49"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596" w:type="dxa"/>
            <w:vMerge w:val="restart"/>
            <w:vAlign w:val="center"/>
          </w:tcPr>
          <w:p w14:paraId="2FBCC56A" w14:textId="77777777" w:rsidR="00CD0C49" w:rsidRDefault="00CD0C49"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达标判定</w:t>
            </w:r>
          </w:p>
        </w:tc>
      </w:tr>
      <w:tr w:rsidR="00CD69AE" w14:paraId="0B02828B" w14:textId="77777777" w:rsidTr="00672AF3">
        <w:trPr>
          <w:trHeight w:val="450"/>
        </w:trPr>
        <w:tc>
          <w:tcPr>
            <w:tcW w:w="596" w:type="dxa"/>
            <w:vMerge/>
            <w:vAlign w:val="center"/>
          </w:tcPr>
          <w:p w14:paraId="08430D3D" w14:textId="77777777" w:rsidR="00CD0C49" w:rsidRDefault="00CD0C49" w:rsidP="00672AF3">
            <w:pPr>
              <w:spacing w:line="360" w:lineRule="auto"/>
              <w:jc w:val="center"/>
              <w:rPr>
                <w:rFonts w:ascii="Calibri" w:eastAsia="宋体" w:hAnsi="Calibri" w:cs="Calibri"/>
                <w:color w:val="auto"/>
                <w:spacing w:val="-8"/>
                <w:sz w:val="20"/>
                <w:szCs w:val="20"/>
              </w:rPr>
            </w:pPr>
          </w:p>
        </w:tc>
        <w:tc>
          <w:tcPr>
            <w:tcW w:w="596" w:type="dxa"/>
            <w:vMerge/>
            <w:vAlign w:val="center"/>
          </w:tcPr>
          <w:p w14:paraId="0F5F8626" w14:textId="77777777" w:rsidR="00CD0C49" w:rsidRDefault="00CD0C49" w:rsidP="00672AF3">
            <w:pPr>
              <w:spacing w:line="360" w:lineRule="auto"/>
              <w:jc w:val="center"/>
              <w:rPr>
                <w:rFonts w:ascii="Calibri" w:eastAsia="宋体" w:hAnsi="Calibri" w:cs="Calibri"/>
                <w:color w:val="auto"/>
                <w:spacing w:val="-8"/>
                <w:sz w:val="20"/>
                <w:szCs w:val="20"/>
              </w:rPr>
            </w:pPr>
          </w:p>
        </w:tc>
        <w:tc>
          <w:tcPr>
            <w:tcW w:w="4473" w:type="dxa"/>
            <w:gridSpan w:val="2"/>
            <w:vMerge/>
            <w:vAlign w:val="center"/>
          </w:tcPr>
          <w:p w14:paraId="5EAA20FE" w14:textId="77777777" w:rsidR="00CD0C49" w:rsidRDefault="00CD0C49" w:rsidP="00672AF3">
            <w:pPr>
              <w:spacing w:line="360" w:lineRule="auto"/>
              <w:jc w:val="center"/>
              <w:rPr>
                <w:rFonts w:ascii="Calibri" w:eastAsia="宋体" w:hAnsi="Calibri" w:cs="Calibri"/>
                <w:color w:val="auto"/>
                <w:spacing w:val="-8"/>
                <w:sz w:val="20"/>
                <w:szCs w:val="20"/>
              </w:rPr>
            </w:pPr>
          </w:p>
        </w:tc>
        <w:tc>
          <w:tcPr>
            <w:tcW w:w="709" w:type="dxa"/>
            <w:vMerge/>
            <w:vAlign w:val="center"/>
          </w:tcPr>
          <w:p w14:paraId="3FC08B29" w14:textId="77777777" w:rsidR="00CD0C49" w:rsidRDefault="00CD0C49" w:rsidP="00672AF3">
            <w:pPr>
              <w:spacing w:line="360" w:lineRule="auto"/>
              <w:jc w:val="center"/>
              <w:rPr>
                <w:rFonts w:ascii="Calibri" w:eastAsia="宋体" w:hAnsi="Calibri" w:cs="Calibri"/>
                <w:color w:val="auto"/>
                <w:spacing w:val="-8"/>
                <w:sz w:val="20"/>
                <w:szCs w:val="20"/>
              </w:rPr>
            </w:pPr>
          </w:p>
        </w:tc>
        <w:tc>
          <w:tcPr>
            <w:tcW w:w="709" w:type="dxa"/>
            <w:vAlign w:val="center"/>
          </w:tcPr>
          <w:p w14:paraId="58A78A65" w14:textId="77777777" w:rsidR="00CD0C49" w:rsidRDefault="00CD0C49"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规划设计</w:t>
            </w:r>
          </w:p>
        </w:tc>
        <w:tc>
          <w:tcPr>
            <w:tcW w:w="617" w:type="dxa"/>
            <w:vAlign w:val="center"/>
          </w:tcPr>
          <w:p w14:paraId="2E75311D" w14:textId="77777777" w:rsidR="00CD0C49" w:rsidRDefault="00CD0C49" w:rsidP="00672AF3">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实施运管</w:t>
            </w:r>
          </w:p>
        </w:tc>
        <w:tc>
          <w:tcPr>
            <w:tcW w:w="596" w:type="dxa"/>
            <w:vMerge/>
          </w:tcPr>
          <w:p w14:paraId="60E9F901" w14:textId="77777777" w:rsidR="00CD0C49" w:rsidRDefault="00CD0C49" w:rsidP="00672AF3">
            <w:pPr>
              <w:spacing w:line="360" w:lineRule="auto"/>
              <w:jc w:val="both"/>
              <w:rPr>
                <w:rFonts w:ascii="Calibri" w:eastAsia="宋体" w:hAnsi="Calibri" w:cs="Calibri"/>
                <w:color w:val="auto"/>
                <w:spacing w:val="-8"/>
                <w:sz w:val="20"/>
                <w:szCs w:val="20"/>
              </w:rPr>
            </w:pPr>
          </w:p>
        </w:tc>
      </w:tr>
      <w:tr w:rsidR="00EC7F9A" w14:paraId="6CD75CDF" w14:textId="77777777" w:rsidTr="00704B52">
        <w:trPr>
          <w:trHeight w:val="2685"/>
        </w:trPr>
        <w:tc>
          <w:tcPr>
            <w:tcW w:w="596" w:type="dxa"/>
            <w:vMerge w:val="restart"/>
            <w:textDirection w:val="tbRlV"/>
            <w:vAlign w:val="center"/>
          </w:tcPr>
          <w:p w14:paraId="7A56C68A" w14:textId="50CF560C" w:rsidR="00EC7F9A" w:rsidRDefault="00EC7F9A" w:rsidP="00EC7F9A">
            <w:pPr>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人文</w:t>
            </w:r>
          </w:p>
        </w:tc>
        <w:tc>
          <w:tcPr>
            <w:tcW w:w="596" w:type="dxa"/>
            <w:vMerge w:val="restart"/>
            <w:textDirection w:val="tbRlV"/>
            <w:vAlign w:val="center"/>
          </w:tcPr>
          <w:p w14:paraId="6E0B973D" w14:textId="17B48C16" w:rsidR="00EC7F9A" w:rsidRDefault="00EC7F9A" w:rsidP="00EC7F9A">
            <w:pPr>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714" w:type="dxa"/>
            <w:vMerge w:val="restart"/>
            <w:textDirection w:val="tbRlV"/>
            <w:vAlign w:val="center"/>
          </w:tcPr>
          <w:p w14:paraId="4DB5E9C8" w14:textId="7BDA24AE" w:rsidR="00EC7F9A" w:rsidRPr="005D2741" w:rsidRDefault="00EC7F9A" w:rsidP="00EC7F9A">
            <w:pPr>
              <w:spacing w:line="360" w:lineRule="auto"/>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以人为本</w:t>
            </w:r>
          </w:p>
        </w:tc>
        <w:tc>
          <w:tcPr>
            <w:tcW w:w="3759" w:type="dxa"/>
          </w:tcPr>
          <w:p w14:paraId="6AF377E7" w14:textId="19B3C520" w:rsidR="00EC7F9A" w:rsidRPr="00402F7D" w:rsidRDefault="00EC7F9A" w:rsidP="00EC7F9A">
            <w:pPr>
              <w:spacing w:line="276" w:lineRule="auto"/>
              <w:rPr>
                <w:rFonts w:ascii="Times New Roman" w:eastAsia="宋体" w:hAnsi="Times New Roman" w:cs="Times New Roman"/>
                <w:spacing w:val="-8"/>
                <w:sz w:val="20"/>
                <w:szCs w:val="20"/>
              </w:rPr>
            </w:pPr>
            <w:r w:rsidRPr="00402F7D">
              <w:rPr>
                <w:rFonts w:ascii="Times New Roman" w:eastAsia="宋体" w:hAnsi="Times New Roman" w:cs="Times New Roman"/>
                <w:b/>
                <w:bCs/>
                <w:spacing w:val="-8"/>
                <w:sz w:val="20"/>
                <w:szCs w:val="20"/>
              </w:rPr>
              <w:t>11.2.1</w:t>
            </w:r>
            <w:r w:rsidRPr="00402F7D">
              <w:rPr>
                <w:rFonts w:ascii="Times New Roman" w:eastAsia="宋体" w:hAnsi="Times New Roman" w:cs="Times New Roman"/>
                <w:spacing w:val="-8"/>
                <w:sz w:val="20"/>
                <w:szCs w:val="20"/>
              </w:rPr>
              <w:t>城区规划设计、建设与运管阶段和参与主体多样化、</w:t>
            </w:r>
            <w:proofErr w:type="gramStart"/>
            <w:r w:rsidRPr="00402F7D">
              <w:rPr>
                <w:rFonts w:ascii="Times New Roman" w:eastAsia="宋体" w:hAnsi="Times New Roman" w:cs="Times New Roman"/>
                <w:spacing w:val="-8"/>
                <w:sz w:val="20"/>
                <w:szCs w:val="20"/>
              </w:rPr>
              <w:t>评价总分值</w:t>
            </w:r>
            <w:proofErr w:type="gramEnd"/>
            <w:r w:rsidRPr="00402F7D">
              <w:rPr>
                <w:rFonts w:ascii="Times New Roman" w:eastAsia="宋体" w:hAnsi="Times New Roman" w:cs="Times New Roman"/>
                <w:spacing w:val="-8"/>
                <w:sz w:val="20"/>
                <w:szCs w:val="20"/>
              </w:rPr>
              <w:t>为</w:t>
            </w:r>
            <w:r>
              <w:rPr>
                <w:rFonts w:ascii="Times New Roman" w:eastAsia="宋体" w:hAnsi="Times New Roman" w:cs="Times New Roman"/>
                <w:spacing w:val="-8"/>
                <w:sz w:val="20"/>
                <w:szCs w:val="20"/>
              </w:rPr>
              <w:t>6</w:t>
            </w:r>
            <w:r w:rsidRPr="00402F7D">
              <w:rPr>
                <w:rFonts w:ascii="Times New Roman" w:eastAsia="宋体" w:hAnsi="Times New Roman" w:cs="Times New Roman"/>
                <w:spacing w:val="-8"/>
                <w:sz w:val="20"/>
                <w:szCs w:val="20"/>
              </w:rPr>
              <w:t>分，应按下列规则分别评分并累计：</w:t>
            </w:r>
          </w:p>
          <w:p w14:paraId="194BCBC9" w14:textId="209E17E5" w:rsidR="00EC7F9A" w:rsidRPr="00402F7D" w:rsidRDefault="00EC7F9A" w:rsidP="00EC7F9A">
            <w:pPr>
              <w:spacing w:line="276" w:lineRule="auto"/>
              <w:ind w:firstLineChars="200" w:firstLine="370"/>
              <w:rPr>
                <w:rFonts w:ascii="Times New Roman" w:eastAsia="宋体" w:hAnsi="Times New Roman" w:cs="Times New Roman"/>
                <w:spacing w:val="-8"/>
                <w:sz w:val="20"/>
                <w:szCs w:val="20"/>
              </w:rPr>
            </w:pPr>
            <w:r w:rsidRPr="00377C7B">
              <w:rPr>
                <w:rFonts w:ascii="Times New Roman" w:eastAsia="宋体" w:hAnsi="Times New Roman" w:cs="Times New Roman"/>
                <w:b/>
                <w:bCs/>
                <w:spacing w:val="-8"/>
                <w:sz w:val="20"/>
                <w:szCs w:val="20"/>
              </w:rPr>
              <w:t>1</w:t>
            </w:r>
            <w:r w:rsidRPr="00402F7D">
              <w:rPr>
                <w:rFonts w:ascii="Times New Roman" w:eastAsia="宋体" w:hAnsi="Times New Roman" w:cs="Times New Roman"/>
                <w:spacing w:val="-8"/>
                <w:sz w:val="20"/>
                <w:szCs w:val="20"/>
              </w:rPr>
              <w:t>公众参与组织形式多于四种，得</w:t>
            </w:r>
            <w:r>
              <w:rPr>
                <w:rFonts w:ascii="Times New Roman" w:eastAsia="宋体" w:hAnsi="Times New Roman" w:cs="Times New Roman"/>
                <w:spacing w:val="-8"/>
                <w:sz w:val="20"/>
                <w:szCs w:val="20"/>
              </w:rPr>
              <w:t>3</w:t>
            </w:r>
            <w:r w:rsidRPr="00402F7D">
              <w:rPr>
                <w:rFonts w:ascii="Times New Roman" w:eastAsia="宋体" w:hAnsi="Times New Roman" w:cs="Times New Roman"/>
                <w:spacing w:val="-8"/>
                <w:sz w:val="20"/>
                <w:szCs w:val="20"/>
              </w:rPr>
              <w:t>分；</w:t>
            </w:r>
          </w:p>
          <w:p w14:paraId="0BD5A308" w14:textId="6C0779AA" w:rsidR="00EC7F9A" w:rsidRPr="00402F7D" w:rsidRDefault="00EC7F9A" w:rsidP="00EC7F9A">
            <w:pPr>
              <w:spacing w:line="276" w:lineRule="auto"/>
              <w:ind w:firstLineChars="200" w:firstLine="370"/>
              <w:rPr>
                <w:rFonts w:ascii="Times New Roman" w:eastAsia="宋体" w:hAnsi="Times New Roman" w:cs="Times New Roman"/>
                <w:spacing w:val="-8"/>
                <w:sz w:val="20"/>
                <w:szCs w:val="20"/>
              </w:rPr>
            </w:pPr>
            <w:r w:rsidRPr="00377C7B">
              <w:rPr>
                <w:rFonts w:ascii="Times New Roman" w:eastAsia="宋体" w:hAnsi="Times New Roman" w:cs="Times New Roman"/>
                <w:b/>
                <w:bCs/>
                <w:spacing w:val="-8"/>
                <w:sz w:val="20"/>
                <w:szCs w:val="20"/>
              </w:rPr>
              <w:t>2</w:t>
            </w:r>
            <w:r w:rsidRPr="00402F7D">
              <w:rPr>
                <w:rFonts w:ascii="Times New Roman" w:eastAsia="宋体" w:hAnsi="Times New Roman" w:cs="Times New Roman"/>
                <w:spacing w:val="-8"/>
                <w:sz w:val="20"/>
                <w:szCs w:val="20"/>
              </w:rPr>
              <w:t>公众参与的参与主体包括政府机构、非政府</w:t>
            </w:r>
            <w:r w:rsidRPr="00402F7D">
              <w:rPr>
                <w:rFonts w:ascii="Times New Roman" w:eastAsia="宋体" w:hAnsi="Times New Roman" w:cs="Times New Roman"/>
                <w:spacing w:val="-8"/>
                <w:sz w:val="20"/>
                <w:szCs w:val="20"/>
              </w:rPr>
              <w:t>/</w:t>
            </w:r>
            <w:r w:rsidRPr="00402F7D">
              <w:rPr>
                <w:rFonts w:ascii="Times New Roman" w:eastAsia="宋体" w:hAnsi="Times New Roman" w:cs="Times New Roman"/>
                <w:spacing w:val="-8"/>
                <w:sz w:val="20"/>
                <w:szCs w:val="20"/>
              </w:rPr>
              <w:t>非营利机构、专业机构和居民，得</w:t>
            </w:r>
            <w:r>
              <w:rPr>
                <w:rFonts w:ascii="Times New Roman" w:eastAsia="宋体" w:hAnsi="Times New Roman" w:cs="Times New Roman"/>
                <w:spacing w:val="-8"/>
                <w:sz w:val="20"/>
                <w:szCs w:val="20"/>
              </w:rPr>
              <w:t>3</w:t>
            </w:r>
            <w:r w:rsidRPr="00402F7D">
              <w:rPr>
                <w:rFonts w:ascii="Times New Roman" w:eastAsia="宋体" w:hAnsi="Times New Roman" w:cs="Times New Roman"/>
                <w:spacing w:val="-8"/>
                <w:sz w:val="20"/>
                <w:szCs w:val="20"/>
              </w:rPr>
              <w:t>分。</w:t>
            </w:r>
          </w:p>
          <w:p w14:paraId="2C223AA2" w14:textId="75D367EA" w:rsidR="00EC7F9A" w:rsidRPr="005D2741" w:rsidRDefault="00EC7F9A" w:rsidP="00EC7F9A">
            <w:pPr>
              <w:spacing w:line="276" w:lineRule="auto"/>
              <w:ind w:firstLineChars="200" w:firstLine="370"/>
              <w:jc w:val="both"/>
              <w:rPr>
                <w:rFonts w:ascii="Calibri" w:eastAsia="宋体" w:hAnsi="Calibri" w:cs="Calibri"/>
                <w:color w:val="auto"/>
                <w:spacing w:val="-9"/>
                <w:sz w:val="20"/>
                <w:szCs w:val="20"/>
              </w:rPr>
            </w:pPr>
            <w:r w:rsidRPr="00377C7B">
              <w:rPr>
                <w:rFonts w:ascii="Times New Roman" w:eastAsia="宋体" w:hAnsi="Times New Roman" w:cs="Times New Roman"/>
                <w:b/>
                <w:bCs/>
                <w:spacing w:val="-8"/>
                <w:sz w:val="20"/>
                <w:szCs w:val="20"/>
              </w:rPr>
              <w:t>3</w:t>
            </w:r>
            <w:r w:rsidRPr="00402F7D">
              <w:rPr>
                <w:rFonts w:ascii="Times New Roman" w:eastAsia="宋体" w:hAnsi="Times New Roman" w:cs="Times New Roman"/>
                <w:spacing w:val="-8"/>
                <w:sz w:val="20"/>
                <w:szCs w:val="20"/>
              </w:rPr>
              <w:t>建立城区绿色运行工作宣传、协调、响应机制，得</w:t>
            </w:r>
            <w:r>
              <w:rPr>
                <w:rFonts w:ascii="Times New Roman" w:eastAsia="宋体" w:hAnsi="Times New Roman" w:cs="Times New Roman"/>
                <w:spacing w:val="-8"/>
                <w:sz w:val="20"/>
                <w:szCs w:val="20"/>
              </w:rPr>
              <w:t>6</w:t>
            </w:r>
            <w:r w:rsidRPr="00402F7D">
              <w:rPr>
                <w:rFonts w:ascii="Times New Roman" w:eastAsia="宋体" w:hAnsi="Times New Roman" w:cs="Times New Roman"/>
                <w:spacing w:val="-8"/>
                <w:sz w:val="20"/>
                <w:szCs w:val="20"/>
              </w:rPr>
              <w:t>分。</w:t>
            </w:r>
          </w:p>
        </w:tc>
        <w:tc>
          <w:tcPr>
            <w:tcW w:w="709" w:type="dxa"/>
            <w:vAlign w:val="center"/>
          </w:tcPr>
          <w:p w14:paraId="38301C4A" w14:textId="4DBF670A" w:rsidR="00EC7F9A" w:rsidRDefault="00EC7F9A" w:rsidP="00EC7F9A">
            <w:pPr>
              <w:spacing w:line="360" w:lineRule="auto"/>
              <w:jc w:val="center"/>
              <w:rPr>
                <w:rFonts w:ascii="Calibri" w:eastAsia="宋体" w:hAnsi="Calibri" w:cs="Calibri"/>
                <w:color w:val="auto"/>
                <w:spacing w:val="-8"/>
                <w:sz w:val="20"/>
                <w:szCs w:val="20"/>
              </w:rPr>
            </w:pPr>
            <w:r w:rsidRPr="00C73D1D">
              <w:rPr>
                <w:rFonts w:ascii="Calibri" w:eastAsia="宋体" w:hAnsi="Calibri" w:cs="Calibri" w:hint="eastAsia"/>
                <w:color w:val="auto"/>
                <w:spacing w:val="-8"/>
                <w:sz w:val="22"/>
                <w:szCs w:val="22"/>
              </w:rPr>
              <w:t>6</w:t>
            </w:r>
          </w:p>
        </w:tc>
        <w:tc>
          <w:tcPr>
            <w:tcW w:w="709" w:type="dxa"/>
            <w:vAlign w:val="center"/>
          </w:tcPr>
          <w:p w14:paraId="28BA08A5" w14:textId="42E0D0C3" w:rsidR="00EC7F9A" w:rsidRDefault="00EC7F9A" w:rsidP="00EC7F9A">
            <w:pPr>
              <w:spacing w:line="360" w:lineRule="auto"/>
              <w:jc w:val="center"/>
              <w:rPr>
                <w:rFonts w:ascii="Calibri" w:eastAsia="宋体" w:hAnsi="Calibri" w:cs="Calibri"/>
                <w:color w:val="auto"/>
                <w:spacing w:val="-8"/>
                <w:sz w:val="20"/>
                <w:szCs w:val="20"/>
              </w:rPr>
            </w:pPr>
            <w:r w:rsidRPr="00C73D1D">
              <w:rPr>
                <w:rFonts w:ascii="MS Gothic" w:eastAsia="MS Gothic" w:hAnsi="MS Gothic" w:cs="MS Gothic" w:hint="eastAsia"/>
                <w:color w:val="auto"/>
                <w:spacing w:val="-8"/>
                <w:sz w:val="22"/>
                <w:szCs w:val="22"/>
              </w:rPr>
              <w:t>✔</w:t>
            </w:r>
          </w:p>
        </w:tc>
        <w:tc>
          <w:tcPr>
            <w:tcW w:w="617" w:type="dxa"/>
            <w:vAlign w:val="center"/>
          </w:tcPr>
          <w:p w14:paraId="03EA598B" w14:textId="45B5926B" w:rsidR="00EC7F9A" w:rsidRDefault="00EC7F9A" w:rsidP="00EC7F9A">
            <w:pPr>
              <w:spacing w:line="360" w:lineRule="auto"/>
              <w:jc w:val="center"/>
              <w:rPr>
                <w:rFonts w:ascii="Calibri" w:eastAsia="宋体" w:hAnsi="Calibri" w:cs="Calibri"/>
                <w:color w:val="auto"/>
                <w:spacing w:val="-8"/>
                <w:sz w:val="20"/>
                <w:szCs w:val="20"/>
              </w:rPr>
            </w:pPr>
            <w:r w:rsidRPr="00C73D1D">
              <w:rPr>
                <w:rFonts w:ascii="MS Gothic" w:eastAsia="MS Gothic" w:hAnsi="MS Gothic" w:cs="MS Gothic" w:hint="eastAsia"/>
                <w:color w:val="auto"/>
                <w:spacing w:val="-8"/>
                <w:sz w:val="22"/>
                <w:szCs w:val="22"/>
              </w:rPr>
              <w:t>✔</w:t>
            </w:r>
          </w:p>
        </w:tc>
        <w:tc>
          <w:tcPr>
            <w:tcW w:w="596" w:type="dxa"/>
          </w:tcPr>
          <w:p w14:paraId="5079D46E"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49F207EF" w14:textId="77777777" w:rsidTr="0074380E">
        <w:trPr>
          <w:trHeight w:val="1556"/>
        </w:trPr>
        <w:tc>
          <w:tcPr>
            <w:tcW w:w="596" w:type="dxa"/>
            <w:vMerge/>
          </w:tcPr>
          <w:p w14:paraId="4AAC38A9" w14:textId="77777777" w:rsidR="00EC7F9A" w:rsidRDefault="00EC7F9A" w:rsidP="00EC7F9A">
            <w:pPr>
              <w:spacing w:line="360" w:lineRule="auto"/>
              <w:jc w:val="both"/>
              <w:rPr>
                <w:rFonts w:ascii="Calibri" w:eastAsia="宋体" w:hAnsi="Calibri" w:cs="Calibri"/>
                <w:color w:val="auto"/>
                <w:spacing w:val="-8"/>
                <w:sz w:val="20"/>
                <w:szCs w:val="20"/>
              </w:rPr>
            </w:pPr>
          </w:p>
        </w:tc>
        <w:tc>
          <w:tcPr>
            <w:tcW w:w="596" w:type="dxa"/>
            <w:vMerge/>
          </w:tcPr>
          <w:p w14:paraId="4C06975E"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4" w:type="dxa"/>
            <w:vMerge/>
          </w:tcPr>
          <w:p w14:paraId="33E9C12C" w14:textId="77777777" w:rsidR="00EC7F9A" w:rsidRPr="005D2741" w:rsidRDefault="00EC7F9A" w:rsidP="00EC7F9A">
            <w:pPr>
              <w:spacing w:line="360" w:lineRule="auto"/>
              <w:jc w:val="both"/>
              <w:rPr>
                <w:rFonts w:ascii="Calibri" w:eastAsia="宋体" w:hAnsi="Calibri" w:cs="Calibri"/>
                <w:color w:val="auto"/>
                <w:spacing w:val="-9"/>
                <w:sz w:val="20"/>
                <w:szCs w:val="20"/>
              </w:rPr>
            </w:pPr>
          </w:p>
        </w:tc>
        <w:tc>
          <w:tcPr>
            <w:tcW w:w="3759" w:type="dxa"/>
          </w:tcPr>
          <w:p w14:paraId="44B09CE9" w14:textId="5B9314B9"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11.2.2</w:t>
            </w:r>
            <w:r w:rsidRPr="00402F7D">
              <w:rPr>
                <w:rFonts w:ascii="Times New Roman" w:eastAsia="宋体" w:hAnsi="Times New Roman" w:cs="Times New Roman"/>
                <w:spacing w:val="-8"/>
                <w:sz w:val="20"/>
                <w:szCs w:val="20"/>
              </w:rPr>
              <w:t>城区公益性公共设施免费开放使用，</w:t>
            </w:r>
            <w:proofErr w:type="gramStart"/>
            <w:r w:rsidRPr="00402F7D">
              <w:rPr>
                <w:rFonts w:ascii="Times New Roman" w:eastAsia="宋体" w:hAnsi="Times New Roman" w:cs="Times New Roman"/>
                <w:spacing w:val="-8"/>
                <w:sz w:val="20"/>
                <w:szCs w:val="20"/>
              </w:rPr>
              <w:t>评价总分值</w:t>
            </w:r>
            <w:proofErr w:type="gramEnd"/>
            <w:r w:rsidRPr="00402F7D">
              <w:rPr>
                <w:rFonts w:ascii="Times New Roman" w:eastAsia="宋体" w:hAnsi="Times New Roman" w:cs="Times New Roman"/>
                <w:spacing w:val="-8"/>
                <w:sz w:val="20"/>
                <w:szCs w:val="20"/>
              </w:rPr>
              <w:t>为</w:t>
            </w:r>
            <w:r w:rsidRPr="00402F7D">
              <w:rPr>
                <w:rFonts w:ascii="Times New Roman" w:eastAsia="宋体" w:hAnsi="Times New Roman" w:cs="Times New Roman"/>
                <w:spacing w:val="-8"/>
                <w:sz w:val="20"/>
                <w:szCs w:val="20"/>
              </w:rPr>
              <w:t>8</w:t>
            </w:r>
            <w:r w:rsidRPr="00402F7D">
              <w:rPr>
                <w:rFonts w:ascii="Times New Roman" w:eastAsia="宋体" w:hAnsi="Times New Roman" w:cs="Times New Roman"/>
                <w:spacing w:val="-8"/>
                <w:sz w:val="20"/>
                <w:szCs w:val="20"/>
              </w:rPr>
              <w:t>分。城区公益性公共设施免费开放率达到</w:t>
            </w:r>
            <w:r w:rsidRPr="00402F7D">
              <w:rPr>
                <w:rFonts w:ascii="Times New Roman" w:eastAsia="宋体" w:hAnsi="Times New Roman" w:cs="Times New Roman"/>
                <w:spacing w:val="-8"/>
                <w:sz w:val="20"/>
                <w:szCs w:val="20"/>
              </w:rPr>
              <w:t>70%</w:t>
            </w:r>
            <w:r w:rsidRPr="00402F7D">
              <w:rPr>
                <w:rFonts w:ascii="Times New Roman" w:eastAsia="宋体" w:hAnsi="Times New Roman" w:cs="Times New Roman"/>
                <w:spacing w:val="-8"/>
                <w:sz w:val="20"/>
                <w:szCs w:val="20"/>
              </w:rPr>
              <w:t>，得</w:t>
            </w:r>
            <w:r w:rsidRPr="00402F7D">
              <w:rPr>
                <w:rFonts w:ascii="Times New Roman" w:eastAsia="宋体" w:hAnsi="Times New Roman" w:cs="Times New Roman"/>
                <w:spacing w:val="-8"/>
                <w:sz w:val="20"/>
                <w:szCs w:val="20"/>
              </w:rPr>
              <w:t>5</w:t>
            </w:r>
            <w:r w:rsidRPr="00402F7D">
              <w:rPr>
                <w:rFonts w:ascii="Times New Roman" w:eastAsia="宋体" w:hAnsi="Times New Roman" w:cs="Times New Roman"/>
                <w:spacing w:val="-8"/>
                <w:sz w:val="20"/>
                <w:szCs w:val="20"/>
              </w:rPr>
              <w:t>分</w:t>
            </w:r>
            <w:r w:rsidRPr="00402F7D">
              <w:rPr>
                <w:rFonts w:ascii="宋体" w:eastAsia="宋体" w:hAnsi="宋体" w:cs="宋体" w:hint="eastAsia"/>
                <w:spacing w:val="-8"/>
                <w:sz w:val="20"/>
                <w:szCs w:val="20"/>
              </w:rPr>
              <w:t>∶</w:t>
            </w:r>
            <w:r w:rsidRPr="00402F7D">
              <w:rPr>
                <w:rFonts w:ascii="Times New Roman" w:eastAsia="宋体" w:hAnsi="Times New Roman" w:cs="Times New Roman"/>
                <w:spacing w:val="-8"/>
                <w:sz w:val="20"/>
                <w:szCs w:val="20"/>
              </w:rPr>
              <w:t>达到</w:t>
            </w:r>
            <w:r w:rsidRPr="00402F7D">
              <w:rPr>
                <w:rFonts w:ascii="Times New Roman" w:eastAsia="宋体" w:hAnsi="Times New Roman" w:cs="Times New Roman"/>
                <w:spacing w:val="-8"/>
                <w:sz w:val="20"/>
                <w:szCs w:val="20"/>
              </w:rPr>
              <w:t>80%</w:t>
            </w:r>
            <w:r w:rsidRPr="00402F7D">
              <w:rPr>
                <w:rFonts w:ascii="Times New Roman" w:eastAsia="宋体" w:hAnsi="Times New Roman" w:cs="Times New Roman"/>
                <w:spacing w:val="-8"/>
                <w:sz w:val="20"/>
                <w:szCs w:val="20"/>
              </w:rPr>
              <w:t>，得</w:t>
            </w:r>
            <w:r w:rsidRPr="00402F7D">
              <w:rPr>
                <w:rFonts w:ascii="Times New Roman" w:eastAsia="宋体" w:hAnsi="Times New Roman" w:cs="Times New Roman"/>
                <w:spacing w:val="-8"/>
                <w:sz w:val="20"/>
                <w:szCs w:val="20"/>
              </w:rPr>
              <w:t>6</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r w:rsidRPr="00402F7D">
              <w:rPr>
                <w:rFonts w:ascii="Times New Roman" w:eastAsia="宋体" w:hAnsi="Times New Roman" w:cs="Times New Roman"/>
                <w:spacing w:val="-8"/>
                <w:sz w:val="20"/>
                <w:szCs w:val="20"/>
              </w:rPr>
              <w:t>达到</w:t>
            </w:r>
            <w:r w:rsidRPr="00402F7D">
              <w:rPr>
                <w:rFonts w:ascii="Times New Roman" w:eastAsia="宋体" w:hAnsi="Times New Roman" w:cs="Times New Roman"/>
                <w:spacing w:val="-8"/>
                <w:sz w:val="20"/>
                <w:szCs w:val="20"/>
              </w:rPr>
              <w:t>90%</w:t>
            </w:r>
            <w:r w:rsidRPr="00402F7D">
              <w:rPr>
                <w:rFonts w:ascii="Times New Roman" w:eastAsia="宋体" w:hAnsi="Times New Roman" w:cs="Times New Roman"/>
                <w:spacing w:val="-8"/>
                <w:sz w:val="20"/>
                <w:szCs w:val="20"/>
              </w:rPr>
              <w:t>，得</w:t>
            </w:r>
            <w:r w:rsidRPr="00402F7D">
              <w:rPr>
                <w:rFonts w:ascii="Times New Roman" w:eastAsia="宋体" w:hAnsi="Times New Roman" w:cs="Times New Roman"/>
                <w:spacing w:val="-8"/>
                <w:sz w:val="20"/>
                <w:szCs w:val="20"/>
              </w:rPr>
              <w:t>8</w:t>
            </w:r>
            <w:r w:rsidRPr="00402F7D">
              <w:rPr>
                <w:rFonts w:ascii="Times New Roman" w:eastAsia="宋体" w:hAnsi="Times New Roman" w:cs="Times New Roman"/>
                <w:spacing w:val="-8"/>
                <w:sz w:val="20"/>
                <w:szCs w:val="20"/>
              </w:rPr>
              <w:t>分。</w:t>
            </w:r>
          </w:p>
        </w:tc>
        <w:tc>
          <w:tcPr>
            <w:tcW w:w="709" w:type="dxa"/>
            <w:vAlign w:val="center"/>
          </w:tcPr>
          <w:p w14:paraId="4680707C" w14:textId="24AE2AC4" w:rsidR="00EC7F9A" w:rsidRDefault="00EC7F9A" w:rsidP="00EC7F9A">
            <w:pPr>
              <w:spacing w:line="360" w:lineRule="auto"/>
              <w:jc w:val="center"/>
              <w:rPr>
                <w:rFonts w:ascii="Calibri" w:eastAsia="宋体" w:hAnsi="Calibri" w:cs="Calibri"/>
                <w:color w:val="auto"/>
                <w:spacing w:val="-8"/>
                <w:sz w:val="20"/>
                <w:szCs w:val="20"/>
              </w:rPr>
            </w:pPr>
            <w:r w:rsidRPr="00C73D1D">
              <w:rPr>
                <w:rFonts w:ascii="Calibri" w:eastAsia="宋体" w:hAnsi="Calibri" w:cs="Calibri" w:hint="eastAsia"/>
                <w:color w:val="auto"/>
                <w:spacing w:val="-8"/>
                <w:sz w:val="22"/>
                <w:szCs w:val="22"/>
              </w:rPr>
              <w:t>8</w:t>
            </w:r>
          </w:p>
        </w:tc>
        <w:tc>
          <w:tcPr>
            <w:tcW w:w="709" w:type="dxa"/>
            <w:vAlign w:val="center"/>
          </w:tcPr>
          <w:p w14:paraId="486816B8" w14:textId="48AB6563" w:rsidR="00EC7F9A" w:rsidRDefault="00EC7F9A" w:rsidP="00EC7F9A">
            <w:pPr>
              <w:spacing w:line="360" w:lineRule="auto"/>
              <w:jc w:val="center"/>
              <w:rPr>
                <w:rFonts w:ascii="Calibri" w:eastAsia="宋体" w:hAnsi="Calibri" w:cs="Calibri"/>
                <w:color w:val="auto"/>
                <w:spacing w:val="-8"/>
                <w:sz w:val="20"/>
                <w:szCs w:val="20"/>
              </w:rPr>
            </w:pPr>
            <w:r w:rsidRPr="00C73D1D">
              <w:rPr>
                <w:rFonts w:ascii="MS Gothic" w:eastAsia="MS Gothic" w:hAnsi="MS Gothic" w:cs="MS Gothic" w:hint="eastAsia"/>
                <w:color w:val="auto"/>
                <w:spacing w:val="-8"/>
                <w:sz w:val="22"/>
                <w:szCs w:val="22"/>
              </w:rPr>
              <w:t>✔</w:t>
            </w:r>
          </w:p>
        </w:tc>
        <w:tc>
          <w:tcPr>
            <w:tcW w:w="617" w:type="dxa"/>
            <w:vAlign w:val="center"/>
          </w:tcPr>
          <w:p w14:paraId="5C3C6A3B" w14:textId="725D6C0A" w:rsidR="00EC7F9A" w:rsidRDefault="00EC7F9A" w:rsidP="00EC7F9A">
            <w:pPr>
              <w:spacing w:line="360" w:lineRule="auto"/>
              <w:jc w:val="center"/>
              <w:rPr>
                <w:rFonts w:ascii="Calibri" w:eastAsia="宋体" w:hAnsi="Calibri" w:cs="Calibri"/>
                <w:color w:val="auto"/>
                <w:spacing w:val="-8"/>
                <w:sz w:val="20"/>
                <w:szCs w:val="20"/>
              </w:rPr>
            </w:pPr>
            <w:r w:rsidRPr="00C73D1D">
              <w:rPr>
                <w:rFonts w:ascii="MS Gothic" w:eastAsia="MS Gothic" w:hAnsi="MS Gothic" w:cs="MS Gothic" w:hint="eastAsia"/>
                <w:color w:val="auto"/>
                <w:spacing w:val="-8"/>
                <w:sz w:val="22"/>
                <w:szCs w:val="22"/>
              </w:rPr>
              <w:t>✔</w:t>
            </w:r>
          </w:p>
        </w:tc>
        <w:tc>
          <w:tcPr>
            <w:tcW w:w="596" w:type="dxa"/>
          </w:tcPr>
          <w:p w14:paraId="14C44E06"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07BECC68" w14:textId="77777777" w:rsidTr="00C02C20">
        <w:trPr>
          <w:trHeight w:val="1167"/>
        </w:trPr>
        <w:tc>
          <w:tcPr>
            <w:tcW w:w="596" w:type="dxa"/>
            <w:vMerge/>
          </w:tcPr>
          <w:p w14:paraId="0CF44708" w14:textId="77777777" w:rsidR="00EC7F9A" w:rsidRDefault="00EC7F9A" w:rsidP="00EC7F9A">
            <w:pPr>
              <w:spacing w:line="360" w:lineRule="auto"/>
              <w:jc w:val="both"/>
              <w:rPr>
                <w:rFonts w:ascii="Calibri" w:eastAsia="宋体" w:hAnsi="Calibri" w:cs="Calibri"/>
                <w:color w:val="auto"/>
                <w:spacing w:val="-8"/>
                <w:sz w:val="20"/>
                <w:szCs w:val="20"/>
              </w:rPr>
            </w:pPr>
          </w:p>
        </w:tc>
        <w:tc>
          <w:tcPr>
            <w:tcW w:w="596" w:type="dxa"/>
            <w:vMerge/>
          </w:tcPr>
          <w:p w14:paraId="1255C311"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4" w:type="dxa"/>
            <w:vMerge/>
          </w:tcPr>
          <w:p w14:paraId="7F292FC0" w14:textId="77777777" w:rsidR="00EC7F9A" w:rsidRPr="005D2741" w:rsidRDefault="00EC7F9A" w:rsidP="00EC7F9A">
            <w:pPr>
              <w:spacing w:line="360" w:lineRule="auto"/>
              <w:jc w:val="both"/>
              <w:rPr>
                <w:rFonts w:ascii="Calibri" w:eastAsia="宋体" w:hAnsi="Calibri" w:cs="Calibri"/>
                <w:color w:val="auto"/>
                <w:spacing w:val="-9"/>
                <w:sz w:val="20"/>
                <w:szCs w:val="20"/>
              </w:rPr>
            </w:pPr>
          </w:p>
        </w:tc>
        <w:tc>
          <w:tcPr>
            <w:tcW w:w="3759" w:type="dxa"/>
          </w:tcPr>
          <w:p w14:paraId="641D3C8A" w14:textId="2C9F1437"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11.2.3</w:t>
            </w:r>
            <w:r w:rsidRPr="00402F7D">
              <w:rPr>
                <w:rFonts w:ascii="Times New Roman" w:eastAsia="宋体" w:hAnsi="Times New Roman" w:cs="Times New Roman"/>
                <w:spacing w:val="-8"/>
                <w:sz w:val="20"/>
                <w:szCs w:val="20"/>
              </w:rPr>
              <w:t>设置完善的养老服务设施和体系，</w:t>
            </w:r>
            <w:proofErr w:type="gramStart"/>
            <w:r w:rsidRPr="00402F7D">
              <w:rPr>
                <w:rFonts w:ascii="Times New Roman" w:eastAsia="宋体" w:hAnsi="Times New Roman" w:cs="Times New Roman"/>
                <w:spacing w:val="-8"/>
                <w:sz w:val="20"/>
                <w:szCs w:val="20"/>
              </w:rPr>
              <w:t>评价总分值</w:t>
            </w:r>
            <w:proofErr w:type="gramEnd"/>
            <w:r w:rsidRPr="00402F7D">
              <w:rPr>
                <w:rFonts w:ascii="Times New Roman" w:eastAsia="宋体" w:hAnsi="Times New Roman" w:cs="Times New Roman"/>
                <w:spacing w:val="-8"/>
                <w:sz w:val="20"/>
                <w:szCs w:val="20"/>
              </w:rPr>
              <w:t>为</w:t>
            </w:r>
            <w:r w:rsidRPr="00402F7D">
              <w:rPr>
                <w:rFonts w:ascii="Times New Roman" w:eastAsia="宋体" w:hAnsi="Times New Roman" w:cs="Times New Roman"/>
                <w:spacing w:val="-8"/>
                <w:sz w:val="20"/>
                <w:szCs w:val="20"/>
              </w:rPr>
              <w:t>7</w:t>
            </w:r>
            <w:r w:rsidRPr="00402F7D">
              <w:rPr>
                <w:rFonts w:ascii="Times New Roman" w:eastAsia="宋体" w:hAnsi="Times New Roman" w:cs="Times New Roman"/>
                <w:spacing w:val="-8"/>
                <w:sz w:val="20"/>
                <w:szCs w:val="20"/>
              </w:rPr>
              <w:t>分。每千名老年人床位数达到</w:t>
            </w:r>
            <w:r w:rsidRPr="00402F7D">
              <w:rPr>
                <w:rFonts w:ascii="Times New Roman" w:eastAsia="宋体" w:hAnsi="Times New Roman" w:cs="Times New Roman"/>
                <w:spacing w:val="-8"/>
                <w:sz w:val="20"/>
                <w:szCs w:val="20"/>
              </w:rPr>
              <w:t>30</w:t>
            </w:r>
            <w:r w:rsidRPr="00402F7D">
              <w:rPr>
                <w:rFonts w:ascii="Times New Roman" w:eastAsia="宋体" w:hAnsi="Times New Roman" w:cs="Times New Roman"/>
                <w:spacing w:val="-8"/>
                <w:sz w:val="20"/>
                <w:szCs w:val="20"/>
              </w:rPr>
              <w:t>张，得</w:t>
            </w:r>
            <w:r w:rsidRPr="00402F7D">
              <w:rPr>
                <w:rFonts w:ascii="Times New Roman" w:eastAsia="宋体" w:hAnsi="Times New Roman" w:cs="Times New Roman"/>
                <w:spacing w:val="-8"/>
                <w:sz w:val="20"/>
                <w:szCs w:val="20"/>
              </w:rPr>
              <w:t>3</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r w:rsidRPr="00402F7D">
              <w:rPr>
                <w:rFonts w:ascii="Times New Roman" w:eastAsia="宋体" w:hAnsi="Times New Roman" w:cs="Times New Roman"/>
                <w:spacing w:val="-8"/>
                <w:sz w:val="20"/>
                <w:szCs w:val="20"/>
              </w:rPr>
              <w:t>达到</w:t>
            </w:r>
            <w:r w:rsidRPr="00402F7D">
              <w:rPr>
                <w:rFonts w:ascii="Times New Roman" w:eastAsia="宋体" w:hAnsi="Times New Roman" w:cs="Times New Roman"/>
                <w:spacing w:val="-8"/>
                <w:sz w:val="20"/>
                <w:szCs w:val="20"/>
              </w:rPr>
              <w:t>35</w:t>
            </w:r>
            <w:r w:rsidRPr="00402F7D">
              <w:rPr>
                <w:rFonts w:ascii="Times New Roman" w:eastAsia="宋体" w:hAnsi="Times New Roman" w:cs="Times New Roman"/>
                <w:spacing w:val="-8"/>
                <w:sz w:val="20"/>
                <w:szCs w:val="20"/>
              </w:rPr>
              <w:t>张，得</w:t>
            </w:r>
            <w:r w:rsidRPr="00402F7D">
              <w:rPr>
                <w:rFonts w:ascii="Times New Roman" w:eastAsia="宋体" w:hAnsi="Times New Roman" w:cs="Times New Roman"/>
                <w:spacing w:val="-8"/>
                <w:sz w:val="20"/>
                <w:szCs w:val="20"/>
              </w:rPr>
              <w:t>5</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r w:rsidRPr="00402F7D">
              <w:rPr>
                <w:rFonts w:ascii="Times New Roman" w:eastAsia="宋体" w:hAnsi="Times New Roman" w:cs="Times New Roman"/>
                <w:spacing w:val="-8"/>
                <w:sz w:val="20"/>
                <w:szCs w:val="20"/>
              </w:rPr>
              <w:t>达到</w:t>
            </w:r>
            <w:r w:rsidRPr="00402F7D">
              <w:rPr>
                <w:rFonts w:ascii="Times New Roman" w:eastAsia="宋体" w:hAnsi="Times New Roman" w:cs="Times New Roman"/>
                <w:spacing w:val="-8"/>
                <w:sz w:val="20"/>
                <w:szCs w:val="20"/>
              </w:rPr>
              <w:t>40</w:t>
            </w:r>
            <w:r w:rsidRPr="00402F7D">
              <w:rPr>
                <w:rFonts w:ascii="Times New Roman" w:eastAsia="宋体" w:hAnsi="Times New Roman" w:cs="Times New Roman"/>
                <w:spacing w:val="-8"/>
                <w:sz w:val="20"/>
                <w:szCs w:val="20"/>
              </w:rPr>
              <w:t>张，得</w:t>
            </w:r>
            <w:r w:rsidRPr="00402F7D">
              <w:rPr>
                <w:rFonts w:ascii="Times New Roman" w:eastAsia="宋体" w:hAnsi="Times New Roman" w:cs="Times New Roman"/>
                <w:spacing w:val="-8"/>
                <w:sz w:val="20"/>
                <w:szCs w:val="20"/>
              </w:rPr>
              <w:t>7</w:t>
            </w:r>
            <w:r w:rsidRPr="00402F7D">
              <w:rPr>
                <w:rFonts w:ascii="Times New Roman" w:eastAsia="宋体" w:hAnsi="Times New Roman" w:cs="Times New Roman"/>
                <w:spacing w:val="-8"/>
                <w:sz w:val="20"/>
                <w:szCs w:val="20"/>
              </w:rPr>
              <w:t>分。</w:t>
            </w:r>
          </w:p>
        </w:tc>
        <w:tc>
          <w:tcPr>
            <w:tcW w:w="709" w:type="dxa"/>
            <w:vAlign w:val="center"/>
          </w:tcPr>
          <w:p w14:paraId="50A86F78" w14:textId="1266106F" w:rsidR="00EC7F9A" w:rsidRDefault="00EC7F9A" w:rsidP="00EC7F9A">
            <w:pPr>
              <w:spacing w:line="360" w:lineRule="auto"/>
              <w:jc w:val="center"/>
              <w:rPr>
                <w:rFonts w:ascii="Calibri" w:eastAsia="宋体" w:hAnsi="Calibri" w:cs="Calibri"/>
                <w:color w:val="auto"/>
                <w:spacing w:val="-8"/>
                <w:sz w:val="20"/>
                <w:szCs w:val="20"/>
              </w:rPr>
            </w:pPr>
            <w:r w:rsidRPr="00C73D1D">
              <w:rPr>
                <w:rFonts w:ascii="Calibri" w:eastAsia="宋体" w:hAnsi="Calibri" w:cs="Calibri" w:hint="eastAsia"/>
                <w:color w:val="auto"/>
                <w:spacing w:val="-8"/>
                <w:sz w:val="22"/>
                <w:szCs w:val="22"/>
              </w:rPr>
              <w:t>7</w:t>
            </w:r>
          </w:p>
        </w:tc>
        <w:tc>
          <w:tcPr>
            <w:tcW w:w="709" w:type="dxa"/>
            <w:vAlign w:val="center"/>
          </w:tcPr>
          <w:p w14:paraId="68C939AA" w14:textId="70912473" w:rsidR="00EC7F9A" w:rsidRDefault="00EC7F9A" w:rsidP="00EC7F9A">
            <w:pPr>
              <w:spacing w:line="360" w:lineRule="auto"/>
              <w:jc w:val="center"/>
              <w:rPr>
                <w:rFonts w:ascii="Calibri" w:eastAsia="宋体" w:hAnsi="Calibri" w:cs="Calibri"/>
                <w:color w:val="auto"/>
                <w:spacing w:val="-8"/>
                <w:sz w:val="20"/>
                <w:szCs w:val="20"/>
              </w:rPr>
            </w:pPr>
            <w:r w:rsidRPr="00C73D1D">
              <w:rPr>
                <w:rFonts w:ascii="MS Gothic" w:eastAsia="MS Gothic" w:hAnsi="MS Gothic" w:cs="MS Gothic" w:hint="eastAsia"/>
                <w:color w:val="auto"/>
                <w:spacing w:val="-8"/>
                <w:sz w:val="22"/>
                <w:szCs w:val="22"/>
              </w:rPr>
              <w:t>✔</w:t>
            </w:r>
          </w:p>
        </w:tc>
        <w:tc>
          <w:tcPr>
            <w:tcW w:w="617" w:type="dxa"/>
            <w:vAlign w:val="center"/>
          </w:tcPr>
          <w:p w14:paraId="0AB61E41" w14:textId="0B303D7A" w:rsidR="00EC7F9A" w:rsidRDefault="00EC7F9A" w:rsidP="00EC7F9A">
            <w:pPr>
              <w:spacing w:line="360" w:lineRule="auto"/>
              <w:jc w:val="center"/>
              <w:rPr>
                <w:rFonts w:ascii="Calibri" w:eastAsia="宋体" w:hAnsi="Calibri" w:cs="Calibri"/>
                <w:color w:val="auto"/>
                <w:spacing w:val="-8"/>
                <w:sz w:val="20"/>
                <w:szCs w:val="20"/>
              </w:rPr>
            </w:pPr>
            <w:r w:rsidRPr="00C73D1D">
              <w:rPr>
                <w:rFonts w:ascii="MS Gothic" w:eastAsia="MS Gothic" w:hAnsi="MS Gothic" w:cs="MS Gothic" w:hint="eastAsia"/>
                <w:color w:val="auto"/>
                <w:spacing w:val="-8"/>
                <w:sz w:val="22"/>
                <w:szCs w:val="22"/>
              </w:rPr>
              <w:t>✔</w:t>
            </w:r>
          </w:p>
        </w:tc>
        <w:tc>
          <w:tcPr>
            <w:tcW w:w="596" w:type="dxa"/>
          </w:tcPr>
          <w:p w14:paraId="07B361E2"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3D5EC3AB" w14:textId="77777777" w:rsidTr="002C40D5">
        <w:trPr>
          <w:trHeight w:val="1582"/>
        </w:trPr>
        <w:tc>
          <w:tcPr>
            <w:tcW w:w="596" w:type="dxa"/>
            <w:vMerge/>
          </w:tcPr>
          <w:p w14:paraId="24E03682" w14:textId="77777777" w:rsidR="00EC7F9A" w:rsidRDefault="00EC7F9A" w:rsidP="00EC7F9A">
            <w:pPr>
              <w:spacing w:line="360" w:lineRule="auto"/>
              <w:jc w:val="both"/>
              <w:rPr>
                <w:rFonts w:ascii="Calibri" w:eastAsia="宋体" w:hAnsi="Calibri" w:cs="Calibri"/>
                <w:color w:val="auto"/>
                <w:spacing w:val="-8"/>
                <w:sz w:val="20"/>
                <w:szCs w:val="20"/>
              </w:rPr>
            </w:pPr>
          </w:p>
        </w:tc>
        <w:tc>
          <w:tcPr>
            <w:tcW w:w="596" w:type="dxa"/>
            <w:vMerge/>
          </w:tcPr>
          <w:p w14:paraId="4897D46B"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4" w:type="dxa"/>
            <w:vMerge/>
          </w:tcPr>
          <w:p w14:paraId="03BCF9BF" w14:textId="77777777" w:rsidR="00EC7F9A" w:rsidRPr="005D2741" w:rsidRDefault="00EC7F9A" w:rsidP="00EC7F9A">
            <w:pPr>
              <w:spacing w:line="360" w:lineRule="auto"/>
              <w:jc w:val="both"/>
              <w:rPr>
                <w:rFonts w:ascii="Calibri" w:eastAsia="宋体" w:hAnsi="Calibri" w:cs="Calibri"/>
                <w:color w:val="auto"/>
                <w:spacing w:val="-9"/>
                <w:sz w:val="20"/>
                <w:szCs w:val="20"/>
              </w:rPr>
            </w:pPr>
          </w:p>
        </w:tc>
        <w:tc>
          <w:tcPr>
            <w:tcW w:w="3759" w:type="dxa"/>
          </w:tcPr>
          <w:p w14:paraId="5CBF3C95" w14:textId="77777777" w:rsidR="00EC7F9A" w:rsidRPr="00402F7D" w:rsidRDefault="00EC7F9A" w:rsidP="00EC7F9A">
            <w:pPr>
              <w:spacing w:line="276" w:lineRule="auto"/>
              <w:rPr>
                <w:rFonts w:ascii="Times New Roman" w:eastAsia="宋体" w:hAnsi="Times New Roman" w:cs="Times New Roman"/>
                <w:spacing w:val="-8"/>
                <w:sz w:val="20"/>
                <w:szCs w:val="20"/>
              </w:rPr>
            </w:pPr>
            <w:r w:rsidRPr="00402F7D">
              <w:rPr>
                <w:rFonts w:ascii="Times New Roman" w:eastAsia="宋体" w:hAnsi="Times New Roman" w:cs="Times New Roman"/>
                <w:b/>
                <w:bCs/>
                <w:spacing w:val="-8"/>
                <w:sz w:val="20"/>
                <w:szCs w:val="20"/>
              </w:rPr>
              <w:t>11.2.4</w:t>
            </w:r>
            <w:r w:rsidRPr="00402F7D">
              <w:rPr>
                <w:rFonts w:ascii="Times New Roman" w:eastAsia="宋体" w:hAnsi="Times New Roman" w:cs="Times New Roman"/>
                <w:spacing w:val="-8"/>
                <w:sz w:val="20"/>
                <w:szCs w:val="20"/>
              </w:rPr>
              <w:t>设置针对失业和残障人士的就业介绍和技能培训服务体系，评价分值为</w:t>
            </w:r>
            <w:r w:rsidRPr="00402F7D">
              <w:rPr>
                <w:rFonts w:ascii="Times New Roman" w:eastAsia="宋体" w:hAnsi="Times New Roman" w:cs="Times New Roman"/>
                <w:spacing w:val="-8"/>
                <w:sz w:val="20"/>
                <w:szCs w:val="20"/>
              </w:rPr>
              <w:t>6</w:t>
            </w:r>
            <w:r w:rsidRPr="00402F7D">
              <w:rPr>
                <w:rFonts w:ascii="Times New Roman" w:eastAsia="宋体" w:hAnsi="Times New Roman" w:cs="Times New Roman"/>
                <w:spacing w:val="-8"/>
                <w:sz w:val="20"/>
                <w:szCs w:val="20"/>
              </w:rPr>
              <w:t>分。</w:t>
            </w:r>
          </w:p>
          <w:p w14:paraId="2F83FDCA" w14:textId="77777777" w:rsidR="00EC7F9A" w:rsidRPr="00402F7D" w:rsidRDefault="00EC7F9A" w:rsidP="00EC7F9A">
            <w:pPr>
              <w:spacing w:line="276" w:lineRule="auto"/>
              <w:ind w:firstLineChars="200" w:firstLine="370"/>
              <w:rPr>
                <w:rFonts w:ascii="Times New Roman" w:eastAsia="宋体" w:hAnsi="Times New Roman" w:cs="Times New Roman"/>
                <w:spacing w:val="-8"/>
                <w:sz w:val="20"/>
                <w:szCs w:val="20"/>
              </w:rPr>
            </w:pPr>
            <w:r w:rsidRPr="00CA41DF">
              <w:rPr>
                <w:rFonts w:ascii="Times New Roman" w:eastAsia="宋体" w:hAnsi="Times New Roman" w:cs="Times New Roman"/>
                <w:b/>
                <w:bCs/>
                <w:spacing w:val="-8"/>
                <w:sz w:val="20"/>
                <w:szCs w:val="20"/>
              </w:rPr>
              <w:t>1</w:t>
            </w:r>
            <w:r w:rsidRPr="00402F7D">
              <w:rPr>
                <w:rFonts w:ascii="Times New Roman" w:eastAsia="宋体" w:hAnsi="Times New Roman" w:cs="Times New Roman"/>
                <w:spacing w:val="-8"/>
                <w:sz w:val="20"/>
                <w:szCs w:val="20"/>
              </w:rPr>
              <w:t>提供针对失业和残障人士的就业介绍和技能培训服务，得</w:t>
            </w:r>
            <w:r w:rsidRPr="00402F7D">
              <w:rPr>
                <w:rFonts w:ascii="Times New Roman" w:eastAsia="宋体" w:hAnsi="Times New Roman" w:cs="Times New Roman"/>
                <w:spacing w:val="-8"/>
                <w:sz w:val="20"/>
                <w:szCs w:val="20"/>
              </w:rPr>
              <w:t>3</w:t>
            </w:r>
            <w:r w:rsidRPr="00402F7D">
              <w:rPr>
                <w:rFonts w:ascii="Times New Roman" w:eastAsia="宋体" w:hAnsi="Times New Roman" w:cs="Times New Roman"/>
                <w:spacing w:val="-8"/>
                <w:sz w:val="20"/>
                <w:szCs w:val="20"/>
              </w:rPr>
              <w:t>分。</w:t>
            </w:r>
          </w:p>
          <w:p w14:paraId="03B59303" w14:textId="75AC0A2B" w:rsidR="00EC7F9A" w:rsidRPr="005D2741" w:rsidRDefault="00EC7F9A" w:rsidP="00EC7F9A">
            <w:pPr>
              <w:spacing w:line="360" w:lineRule="auto"/>
              <w:ind w:firstLineChars="200" w:firstLine="370"/>
              <w:jc w:val="both"/>
              <w:rPr>
                <w:rFonts w:ascii="Calibri" w:eastAsia="宋体" w:hAnsi="Calibri" w:cs="Calibri"/>
                <w:color w:val="auto"/>
                <w:spacing w:val="-9"/>
                <w:sz w:val="20"/>
                <w:szCs w:val="20"/>
              </w:rPr>
            </w:pPr>
            <w:r w:rsidRPr="00CA41DF">
              <w:rPr>
                <w:rFonts w:ascii="Times New Roman" w:eastAsia="宋体" w:hAnsi="Times New Roman" w:cs="Times New Roman"/>
                <w:b/>
                <w:bCs/>
                <w:spacing w:val="-8"/>
                <w:sz w:val="20"/>
                <w:szCs w:val="20"/>
              </w:rPr>
              <w:t>2</w:t>
            </w:r>
            <w:r w:rsidRPr="00402F7D">
              <w:rPr>
                <w:rFonts w:ascii="Times New Roman" w:eastAsia="宋体" w:hAnsi="Times New Roman" w:cs="Times New Roman"/>
                <w:spacing w:val="-8"/>
                <w:sz w:val="20"/>
                <w:szCs w:val="20"/>
              </w:rPr>
              <w:t>提供绿色相关技能培训服务，得</w:t>
            </w:r>
            <w:r w:rsidRPr="00402F7D">
              <w:rPr>
                <w:rFonts w:ascii="Times New Roman" w:eastAsia="宋体" w:hAnsi="Times New Roman" w:cs="Times New Roman"/>
                <w:spacing w:val="-8"/>
                <w:sz w:val="20"/>
                <w:szCs w:val="20"/>
              </w:rPr>
              <w:t>3</w:t>
            </w:r>
            <w:r w:rsidRPr="00402F7D">
              <w:rPr>
                <w:rFonts w:ascii="Times New Roman" w:eastAsia="宋体" w:hAnsi="Times New Roman" w:cs="Times New Roman"/>
                <w:spacing w:val="-8"/>
                <w:sz w:val="20"/>
                <w:szCs w:val="20"/>
              </w:rPr>
              <w:t>分。</w:t>
            </w:r>
          </w:p>
        </w:tc>
        <w:tc>
          <w:tcPr>
            <w:tcW w:w="709" w:type="dxa"/>
            <w:vAlign w:val="center"/>
          </w:tcPr>
          <w:p w14:paraId="67D595CE" w14:textId="65434971" w:rsidR="00EC7F9A" w:rsidRDefault="00EC7F9A" w:rsidP="00EC7F9A">
            <w:pPr>
              <w:spacing w:line="360" w:lineRule="auto"/>
              <w:jc w:val="center"/>
              <w:rPr>
                <w:rFonts w:ascii="Calibri" w:eastAsia="宋体" w:hAnsi="Calibri" w:cs="Calibri"/>
                <w:color w:val="auto"/>
                <w:spacing w:val="-8"/>
                <w:sz w:val="20"/>
                <w:szCs w:val="20"/>
              </w:rPr>
            </w:pPr>
            <w:r w:rsidRPr="00C73D1D">
              <w:rPr>
                <w:rFonts w:ascii="Calibri" w:eastAsia="宋体" w:hAnsi="Calibri" w:cs="Calibri" w:hint="eastAsia"/>
                <w:color w:val="auto"/>
                <w:spacing w:val="-8"/>
                <w:sz w:val="22"/>
                <w:szCs w:val="22"/>
              </w:rPr>
              <w:t>6</w:t>
            </w:r>
          </w:p>
        </w:tc>
        <w:tc>
          <w:tcPr>
            <w:tcW w:w="709" w:type="dxa"/>
            <w:vAlign w:val="center"/>
          </w:tcPr>
          <w:p w14:paraId="07E0F720" w14:textId="61655635" w:rsidR="00EC7F9A" w:rsidRDefault="00EC7F9A" w:rsidP="00EC7F9A">
            <w:pPr>
              <w:spacing w:line="360" w:lineRule="auto"/>
              <w:jc w:val="center"/>
              <w:rPr>
                <w:rFonts w:ascii="Calibri" w:eastAsia="宋体" w:hAnsi="Calibri" w:cs="Calibri"/>
                <w:color w:val="auto"/>
                <w:spacing w:val="-8"/>
                <w:sz w:val="20"/>
                <w:szCs w:val="20"/>
              </w:rPr>
            </w:pPr>
            <w:r w:rsidRPr="00C73D1D">
              <w:rPr>
                <w:rFonts w:ascii="MS Gothic" w:eastAsia="MS Gothic" w:hAnsi="MS Gothic" w:cs="MS Gothic" w:hint="eastAsia"/>
                <w:color w:val="auto"/>
                <w:spacing w:val="-8"/>
                <w:sz w:val="22"/>
                <w:szCs w:val="22"/>
              </w:rPr>
              <w:t>✔</w:t>
            </w:r>
          </w:p>
        </w:tc>
        <w:tc>
          <w:tcPr>
            <w:tcW w:w="617" w:type="dxa"/>
            <w:vAlign w:val="center"/>
          </w:tcPr>
          <w:p w14:paraId="5C7540B1" w14:textId="07A90726" w:rsidR="00EC7F9A" w:rsidRDefault="00EC7F9A" w:rsidP="00EC7F9A">
            <w:pPr>
              <w:spacing w:line="360" w:lineRule="auto"/>
              <w:jc w:val="center"/>
              <w:rPr>
                <w:rFonts w:ascii="Calibri" w:eastAsia="宋体" w:hAnsi="Calibri" w:cs="Calibri"/>
                <w:color w:val="auto"/>
                <w:spacing w:val="-8"/>
                <w:sz w:val="20"/>
                <w:szCs w:val="20"/>
              </w:rPr>
            </w:pPr>
            <w:r w:rsidRPr="00C73D1D">
              <w:rPr>
                <w:rFonts w:ascii="MS Gothic" w:eastAsia="MS Gothic" w:hAnsi="MS Gothic" w:cs="MS Gothic" w:hint="eastAsia"/>
                <w:color w:val="auto"/>
                <w:spacing w:val="-8"/>
                <w:sz w:val="22"/>
                <w:szCs w:val="22"/>
              </w:rPr>
              <w:t>✔</w:t>
            </w:r>
          </w:p>
        </w:tc>
        <w:tc>
          <w:tcPr>
            <w:tcW w:w="596" w:type="dxa"/>
          </w:tcPr>
          <w:p w14:paraId="193FBDBD"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64BB1D24" w14:textId="77777777" w:rsidTr="00542DD7">
        <w:trPr>
          <w:trHeight w:val="2386"/>
        </w:trPr>
        <w:tc>
          <w:tcPr>
            <w:tcW w:w="596" w:type="dxa"/>
            <w:vMerge/>
          </w:tcPr>
          <w:p w14:paraId="0961D68D" w14:textId="77777777" w:rsidR="00EC7F9A" w:rsidRDefault="00EC7F9A" w:rsidP="00EC7F9A">
            <w:pPr>
              <w:spacing w:line="360" w:lineRule="auto"/>
              <w:jc w:val="both"/>
              <w:rPr>
                <w:rFonts w:ascii="Calibri" w:eastAsia="宋体" w:hAnsi="Calibri" w:cs="Calibri"/>
                <w:color w:val="auto"/>
                <w:spacing w:val="-8"/>
                <w:sz w:val="20"/>
                <w:szCs w:val="20"/>
              </w:rPr>
            </w:pPr>
          </w:p>
        </w:tc>
        <w:tc>
          <w:tcPr>
            <w:tcW w:w="596" w:type="dxa"/>
            <w:vMerge/>
          </w:tcPr>
          <w:p w14:paraId="0970915A"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4" w:type="dxa"/>
            <w:vMerge/>
          </w:tcPr>
          <w:p w14:paraId="3E84F107" w14:textId="77777777" w:rsidR="00EC7F9A" w:rsidRPr="005D2741" w:rsidRDefault="00EC7F9A" w:rsidP="00EC7F9A">
            <w:pPr>
              <w:spacing w:line="360" w:lineRule="auto"/>
              <w:jc w:val="both"/>
              <w:rPr>
                <w:rFonts w:ascii="Calibri" w:eastAsia="宋体" w:hAnsi="Calibri" w:cs="Calibri"/>
                <w:color w:val="auto"/>
                <w:spacing w:val="-9"/>
                <w:sz w:val="20"/>
                <w:szCs w:val="20"/>
              </w:rPr>
            </w:pPr>
          </w:p>
        </w:tc>
        <w:tc>
          <w:tcPr>
            <w:tcW w:w="3759" w:type="dxa"/>
          </w:tcPr>
          <w:p w14:paraId="57C88467" w14:textId="2832AB52" w:rsidR="00EC7F9A" w:rsidRPr="005D2741" w:rsidRDefault="00EC7F9A" w:rsidP="00EC7F9A">
            <w:pPr>
              <w:spacing w:line="276"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11.2.</w:t>
            </w:r>
            <w:r>
              <w:rPr>
                <w:rFonts w:ascii="Times New Roman" w:eastAsia="宋体" w:hAnsi="Times New Roman" w:cs="Times New Roman"/>
                <w:b/>
                <w:bCs/>
                <w:spacing w:val="-8"/>
                <w:sz w:val="20"/>
                <w:szCs w:val="20"/>
              </w:rPr>
              <w:t>5</w:t>
            </w:r>
            <w:r w:rsidRPr="00402F7D">
              <w:rPr>
                <w:rFonts w:ascii="Times New Roman" w:eastAsia="宋体" w:hAnsi="Times New Roman" w:cs="Times New Roman"/>
                <w:spacing w:val="-8"/>
                <w:sz w:val="20"/>
                <w:szCs w:val="20"/>
              </w:rPr>
              <w:t>新建公共服务区无障碍设施建设率达到</w:t>
            </w:r>
            <w:r w:rsidRPr="00402F7D">
              <w:rPr>
                <w:rFonts w:ascii="Times New Roman" w:eastAsia="宋体" w:hAnsi="Times New Roman" w:cs="Times New Roman"/>
                <w:spacing w:val="-8"/>
                <w:sz w:val="20"/>
                <w:szCs w:val="20"/>
              </w:rPr>
              <w:t>100%</w:t>
            </w:r>
            <w:r w:rsidRPr="00402F7D">
              <w:rPr>
                <w:rFonts w:ascii="Times New Roman" w:eastAsia="宋体" w:hAnsi="Times New Roman" w:cs="Times New Roman"/>
                <w:spacing w:val="-8"/>
                <w:sz w:val="20"/>
                <w:szCs w:val="20"/>
              </w:rPr>
              <w:t>，既有建筑及居住区的无障碍设施改造率达到</w:t>
            </w:r>
            <w:r w:rsidRPr="00402F7D">
              <w:rPr>
                <w:rFonts w:ascii="Times New Roman" w:eastAsia="宋体" w:hAnsi="Times New Roman" w:cs="Times New Roman"/>
                <w:spacing w:val="-8"/>
                <w:sz w:val="20"/>
                <w:szCs w:val="20"/>
              </w:rPr>
              <w:t>70%</w:t>
            </w:r>
            <w:r w:rsidRPr="00402F7D">
              <w:rPr>
                <w:rFonts w:ascii="Times New Roman" w:eastAsia="宋体" w:hAnsi="Times New Roman" w:cs="Times New Roman"/>
                <w:spacing w:val="-8"/>
                <w:sz w:val="20"/>
                <w:szCs w:val="20"/>
              </w:rPr>
              <w:t>，人行道及人行横道路口无障碍设施率达到</w:t>
            </w:r>
            <w:r w:rsidRPr="00402F7D">
              <w:rPr>
                <w:rFonts w:ascii="Times New Roman" w:eastAsia="宋体" w:hAnsi="Times New Roman" w:cs="Times New Roman"/>
                <w:spacing w:val="-8"/>
                <w:sz w:val="20"/>
                <w:szCs w:val="20"/>
              </w:rPr>
              <w:t>80%</w:t>
            </w:r>
            <w:r w:rsidRPr="00402F7D">
              <w:rPr>
                <w:rFonts w:ascii="Times New Roman" w:eastAsia="宋体" w:hAnsi="Times New Roman" w:cs="Times New Roman"/>
                <w:spacing w:val="-8"/>
                <w:sz w:val="20"/>
                <w:szCs w:val="20"/>
              </w:rPr>
              <w:t>，得</w:t>
            </w:r>
            <w:r w:rsidRPr="00230B11">
              <w:rPr>
                <w:rFonts w:ascii="Times New Roman" w:eastAsia="宋体" w:hAnsi="Times New Roman" w:cs="Times New Roman"/>
                <w:color w:val="auto"/>
                <w:spacing w:val="-8"/>
                <w:sz w:val="20"/>
                <w:szCs w:val="20"/>
              </w:rPr>
              <w:t>5</w:t>
            </w:r>
            <w:r w:rsidRPr="00230B11">
              <w:rPr>
                <w:rFonts w:ascii="Times New Roman" w:eastAsia="宋体" w:hAnsi="Times New Roman" w:cs="Times New Roman"/>
                <w:color w:val="auto"/>
                <w:spacing w:val="-8"/>
                <w:sz w:val="20"/>
                <w:szCs w:val="20"/>
              </w:rPr>
              <w:t>分；新建公共服务区无障碍设施建设率达到</w:t>
            </w:r>
            <w:r w:rsidRPr="00230B11">
              <w:rPr>
                <w:rFonts w:ascii="Times New Roman" w:eastAsia="宋体" w:hAnsi="Times New Roman" w:cs="Times New Roman"/>
                <w:color w:val="auto"/>
                <w:spacing w:val="-8"/>
                <w:sz w:val="20"/>
                <w:szCs w:val="20"/>
              </w:rPr>
              <w:t>100%</w:t>
            </w:r>
            <w:r w:rsidRPr="00230B11">
              <w:rPr>
                <w:rFonts w:ascii="Times New Roman" w:eastAsia="宋体" w:hAnsi="Times New Roman" w:cs="Times New Roman"/>
                <w:color w:val="auto"/>
                <w:spacing w:val="-8"/>
                <w:sz w:val="20"/>
                <w:szCs w:val="20"/>
              </w:rPr>
              <w:t>，既有建筑及居住区的无障碍设施改造率达到</w:t>
            </w:r>
            <w:r w:rsidRPr="00230B11">
              <w:rPr>
                <w:rFonts w:ascii="Times New Roman" w:eastAsia="宋体" w:hAnsi="Times New Roman" w:cs="Times New Roman"/>
                <w:color w:val="auto"/>
                <w:spacing w:val="-8"/>
                <w:sz w:val="20"/>
                <w:szCs w:val="20"/>
              </w:rPr>
              <w:t>80%</w:t>
            </w:r>
            <w:r w:rsidRPr="00230B11">
              <w:rPr>
                <w:rFonts w:ascii="Times New Roman" w:eastAsia="宋体" w:hAnsi="Times New Roman" w:cs="Times New Roman"/>
                <w:color w:val="auto"/>
                <w:spacing w:val="-8"/>
                <w:sz w:val="20"/>
                <w:szCs w:val="20"/>
              </w:rPr>
              <w:t>，人行道及人行横道路口无障碍设施率达到</w:t>
            </w:r>
            <w:r w:rsidRPr="00230B11">
              <w:rPr>
                <w:rFonts w:ascii="Times New Roman" w:eastAsia="宋体" w:hAnsi="Times New Roman" w:cs="Times New Roman"/>
                <w:color w:val="auto"/>
                <w:spacing w:val="-8"/>
                <w:sz w:val="20"/>
                <w:szCs w:val="20"/>
              </w:rPr>
              <w:t>90%</w:t>
            </w:r>
            <w:r w:rsidRPr="00230B11">
              <w:rPr>
                <w:rFonts w:ascii="Times New Roman" w:eastAsia="宋体" w:hAnsi="Times New Roman" w:cs="Times New Roman"/>
                <w:color w:val="auto"/>
                <w:spacing w:val="-8"/>
                <w:sz w:val="20"/>
                <w:szCs w:val="20"/>
              </w:rPr>
              <w:t>，得</w:t>
            </w:r>
            <w:r w:rsidRPr="00230B11">
              <w:rPr>
                <w:rFonts w:ascii="Times New Roman" w:eastAsia="宋体" w:hAnsi="Times New Roman" w:cs="Times New Roman"/>
                <w:color w:val="auto"/>
                <w:spacing w:val="-8"/>
                <w:sz w:val="20"/>
                <w:szCs w:val="20"/>
              </w:rPr>
              <w:t>7</w:t>
            </w:r>
            <w:r w:rsidRPr="00402F7D">
              <w:rPr>
                <w:rFonts w:ascii="Times New Roman" w:eastAsia="宋体" w:hAnsi="Times New Roman" w:cs="Times New Roman"/>
                <w:spacing w:val="-8"/>
                <w:sz w:val="20"/>
                <w:szCs w:val="20"/>
              </w:rPr>
              <w:t>分。</w:t>
            </w:r>
          </w:p>
        </w:tc>
        <w:tc>
          <w:tcPr>
            <w:tcW w:w="709" w:type="dxa"/>
            <w:vAlign w:val="center"/>
          </w:tcPr>
          <w:p w14:paraId="428C48F2" w14:textId="52B8302F" w:rsidR="00EC7F9A" w:rsidRDefault="00EC7F9A" w:rsidP="00EC7F9A">
            <w:pPr>
              <w:spacing w:line="360" w:lineRule="auto"/>
              <w:jc w:val="center"/>
              <w:rPr>
                <w:rFonts w:ascii="Calibri" w:eastAsia="宋体" w:hAnsi="Calibri" w:cs="Calibri"/>
                <w:color w:val="auto"/>
                <w:spacing w:val="-8"/>
                <w:sz w:val="20"/>
                <w:szCs w:val="20"/>
              </w:rPr>
            </w:pPr>
            <w:r w:rsidRPr="00B26D32">
              <w:rPr>
                <w:rFonts w:ascii="Calibri" w:eastAsia="宋体" w:hAnsi="Calibri" w:cs="Calibri" w:hint="eastAsia"/>
                <w:color w:val="auto"/>
                <w:spacing w:val="-8"/>
                <w:sz w:val="22"/>
                <w:szCs w:val="22"/>
              </w:rPr>
              <w:t>7</w:t>
            </w:r>
          </w:p>
        </w:tc>
        <w:tc>
          <w:tcPr>
            <w:tcW w:w="709" w:type="dxa"/>
            <w:vAlign w:val="center"/>
          </w:tcPr>
          <w:p w14:paraId="1AD74A7A" w14:textId="7F1D6325" w:rsidR="00EC7F9A" w:rsidRDefault="00EC7F9A" w:rsidP="00EC7F9A">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617" w:type="dxa"/>
            <w:vAlign w:val="center"/>
          </w:tcPr>
          <w:p w14:paraId="5050E6A3" w14:textId="25718E1C" w:rsidR="00EC7F9A" w:rsidRDefault="00EC7F9A" w:rsidP="00EC7F9A">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596" w:type="dxa"/>
          </w:tcPr>
          <w:p w14:paraId="4AACDD85"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497DC89A" w14:textId="77777777" w:rsidTr="00D123A3">
        <w:trPr>
          <w:trHeight w:val="778"/>
        </w:trPr>
        <w:tc>
          <w:tcPr>
            <w:tcW w:w="596" w:type="dxa"/>
            <w:vMerge/>
          </w:tcPr>
          <w:p w14:paraId="4AB18AB6" w14:textId="77777777" w:rsidR="00EC7F9A" w:rsidRDefault="00EC7F9A" w:rsidP="00EC7F9A">
            <w:pPr>
              <w:spacing w:line="360" w:lineRule="auto"/>
              <w:jc w:val="both"/>
              <w:rPr>
                <w:rFonts w:ascii="Calibri" w:eastAsia="宋体" w:hAnsi="Calibri" w:cs="Calibri"/>
                <w:color w:val="auto"/>
                <w:spacing w:val="-8"/>
                <w:sz w:val="20"/>
                <w:szCs w:val="20"/>
              </w:rPr>
            </w:pPr>
          </w:p>
        </w:tc>
        <w:tc>
          <w:tcPr>
            <w:tcW w:w="596" w:type="dxa"/>
            <w:vMerge/>
          </w:tcPr>
          <w:p w14:paraId="18234508"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4" w:type="dxa"/>
            <w:vMerge/>
          </w:tcPr>
          <w:p w14:paraId="1C1C0060" w14:textId="77777777" w:rsidR="00EC7F9A" w:rsidRPr="005D2741" w:rsidRDefault="00EC7F9A" w:rsidP="00EC7F9A">
            <w:pPr>
              <w:spacing w:line="360" w:lineRule="auto"/>
              <w:jc w:val="both"/>
              <w:rPr>
                <w:rFonts w:ascii="Calibri" w:eastAsia="宋体" w:hAnsi="Calibri" w:cs="Calibri"/>
                <w:color w:val="auto"/>
                <w:spacing w:val="-9"/>
                <w:sz w:val="20"/>
                <w:szCs w:val="20"/>
              </w:rPr>
            </w:pPr>
          </w:p>
        </w:tc>
        <w:tc>
          <w:tcPr>
            <w:tcW w:w="3759" w:type="dxa"/>
            <w:vAlign w:val="center"/>
          </w:tcPr>
          <w:p w14:paraId="3C5987DB" w14:textId="4A467145"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11.2.</w:t>
            </w:r>
            <w:r>
              <w:rPr>
                <w:rFonts w:ascii="Times New Roman" w:eastAsia="宋体" w:hAnsi="Times New Roman" w:cs="Times New Roman"/>
                <w:b/>
                <w:bCs/>
                <w:spacing w:val="-8"/>
                <w:sz w:val="20"/>
                <w:szCs w:val="20"/>
              </w:rPr>
              <w:t>6</w:t>
            </w:r>
            <w:r w:rsidRPr="00402F7D">
              <w:rPr>
                <w:rFonts w:ascii="Times New Roman" w:eastAsia="宋体" w:hAnsi="Times New Roman" w:cs="Times New Roman"/>
                <w:spacing w:val="-8"/>
                <w:sz w:val="20"/>
                <w:szCs w:val="20"/>
              </w:rPr>
              <w:t>城区内公众对环境的不满意率低于</w:t>
            </w:r>
            <w:r w:rsidRPr="00402F7D">
              <w:rPr>
                <w:rFonts w:ascii="Times New Roman" w:eastAsia="宋体" w:hAnsi="Times New Roman" w:cs="Times New Roman"/>
                <w:spacing w:val="-8"/>
                <w:sz w:val="20"/>
                <w:szCs w:val="20"/>
              </w:rPr>
              <w:t>10%</w:t>
            </w:r>
            <w:r>
              <w:rPr>
                <w:rFonts w:ascii="Times New Roman" w:eastAsia="宋体" w:hAnsi="Times New Roman" w:cs="Times New Roman" w:hint="eastAsia"/>
                <w:spacing w:val="-8"/>
                <w:sz w:val="20"/>
                <w:szCs w:val="20"/>
              </w:rPr>
              <w:t>，得</w:t>
            </w:r>
            <w:r>
              <w:rPr>
                <w:rFonts w:ascii="Times New Roman" w:eastAsia="宋体" w:hAnsi="Times New Roman" w:cs="Times New Roman"/>
                <w:spacing w:val="-8"/>
                <w:sz w:val="20"/>
                <w:szCs w:val="20"/>
              </w:rPr>
              <w:t>4</w:t>
            </w:r>
            <w:r>
              <w:rPr>
                <w:rFonts w:ascii="Times New Roman" w:eastAsia="宋体" w:hAnsi="Times New Roman" w:cs="Times New Roman" w:hint="eastAsia"/>
                <w:spacing w:val="-8"/>
                <w:sz w:val="20"/>
                <w:szCs w:val="20"/>
              </w:rPr>
              <w:t>分。</w:t>
            </w:r>
          </w:p>
        </w:tc>
        <w:tc>
          <w:tcPr>
            <w:tcW w:w="709" w:type="dxa"/>
            <w:vAlign w:val="center"/>
          </w:tcPr>
          <w:p w14:paraId="51BDB965" w14:textId="4D0A5C9A" w:rsidR="00EC7F9A" w:rsidRDefault="00EC7F9A" w:rsidP="00EC7F9A">
            <w:pPr>
              <w:spacing w:line="360" w:lineRule="auto"/>
              <w:jc w:val="center"/>
              <w:rPr>
                <w:rFonts w:ascii="Calibri" w:eastAsia="宋体" w:hAnsi="Calibri" w:cs="Calibri"/>
                <w:color w:val="auto"/>
                <w:spacing w:val="-8"/>
                <w:sz w:val="20"/>
                <w:szCs w:val="20"/>
              </w:rPr>
            </w:pPr>
            <w:r w:rsidRPr="00B26D32">
              <w:rPr>
                <w:rFonts w:ascii="Calibri" w:eastAsia="宋体" w:hAnsi="Calibri" w:cs="Calibri" w:hint="eastAsia"/>
                <w:color w:val="auto"/>
                <w:spacing w:val="-8"/>
                <w:sz w:val="22"/>
                <w:szCs w:val="22"/>
              </w:rPr>
              <w:t>4</w:t>
            </w:r>
          </w:p>
        </w:tc>
        <w:tc>
          <w:tcPr>
            <w:tcW w:w="709" w:type="dxa"/>
            <w:vAlign w:val="center"/>
          </w:tcPr>
          <w:p w14:paraId="767E338D" w14:textId="218F610E" w:rsidR="00EC7F9A" w:rsidRDefault="00EC7F9A" w:rsidP="00EC7F9A">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617" w:type="dxa"/>
            <w:vAlign w:val="center"/>
          </w:tcPr>
          <w:p w14:paraId="628C9C96" w14:textId="148B1926" w:rsidR="00EC7F9A" w:rsidRDefault="00EC7F9A" w:rsidP="00EC7F9A">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596" w:type="dxa"/>
          </w:tcPr>
          <w:p w14:paraId="476003C7"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2DEB5AE7" w14:textId="77777777" w:rsidTr="00170B75">
        <w:trPr>
          <w:trHeight w:val="2386"/>
        </w:trPr>
        <w:tc>
          <w:tcPr>
            <w:tcW w:w="596" w:type="dxa"/>
            <w:vMerge/>
          </w:tcPr>
          <w:p w14:paraId="38E5F4A4" w14:textId="77777777" w:rsidR="00EC7F9A" w:rsidRDefault="00EC7F9A" w:rsidP="00EC7F9A">
            <w:pPr>
              <w:spacing w:line="360" w:lineRule="auto"/>
              <w:jc w:val="both"/>
              <w:rPr>
                <w:rFonts w:ascii="Calibri" w:eastAsia="宋体" w:hAnsi="Calibri" w:cs="Calibri"/>
                <w:color w:val="auto"/>
                <w:spacing w:val="-8"/>
                <w:sz w:val="20"/>
                <w:szCs w:val="20"/>
              </w:rPr>
            </w:pPr>
          </w:p>
        </w:tc>
        <w:tc>
          <w:tcPr>
            <w:tcW w:w="596" w:type="dxa"/>
            <w:vMerge/>
          </w:tcPr>
          <w:p w14:paraId="68E700DB"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4" w:type="dxa"/>
            <w:textDirection w:val="tbRlV"/>
            <w:vAlign w:val="center"/>
          </w:tcPr>
          <w:p w14:paraId="0118C421" w14:textId="5CC02B01" w:rsidR="00EC7F9A" w:rsidRPr="005D2741" w:rsidRDefault="00EC7F9A" w:rsidP="00EC7F9A">
            <w:pPr>
              <w:spacing w:line="360" w:lineRule="auto"/>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绿色生活</w:t>
            </w:r>
          </w:p>
        </w:tc>
        <w:tc>
          <w:tcPr>
            <w:tcW w:w="3759" w:type="dxa"/>
          </w:tcPr>
          <w:p w14:paraId="332486C5" w14:textId="0B744840" w:rsidR="00EC7F9A" w:rsidRPr="00402F7D" w:rsidRDefault="00EC7F9A" w:rsidP="00EC7F9A">
            <w:pPr>
              <w:spacing w:line="276" w:lineRule="auto"/>
              <w:rPr>
                <w:rFonts w:ascii="Times New Roman" w:eastAsia="宋体" w:hAnsi="Times New Roman" w:cs="Times New Roman"/>
                <w:spacing w:val="-8"/>
                <w:sz w:val="20"/>
                <w:szCs w:val="20"/>
              </w:rPr>
            </w:pPr>
            <w:r w:rsidRPr="00402F7D">
              <w:rPr>
                <w:rFonts w:ascii="Times New Roman" w:eastAsia="宋体" w:hAnsi="Times New Roman" w:cs="Times New Roman"/>
                <w:b/>
                <w:bCs/>
                <w:spacing w:val="-8"/>
                <w:sz w:val="20"/>
                <w:szCs w:val="20"/>
              </w:rPr>
              <w:t>11.2.</w:t>
            </w:r>
            <w:r>
              <w:rPr>
                <w:rFonts w:ascii="Times New Roman" w:eastAsia="宋体" w:hAnsi="Times New Roman" w:cs="Times New Roman"/>
                <w:b/>
                <w:bCs/>
                <w:spacing w:val="-8"/>
                <w:sz w:val="20"/>
                <w:szCs w:val="20"/>
              </w:rPr>
              <w:t>7</w:t>
            </w:r>
            <w:r w:rsidRPr="00402F7D">
              <w:rPr>
                <w:rFonts w:ascii="Times New Roman" w:eastAsia="宋体" w:hAnsi="Times New Roman" w:cs="Times New Roman"/>
                <w:spacing w:val="-8"/>
                <w:sz w:val="20"/>
                <w:szCs w:val="20"/>
              </w:rPr>
              <w:t>鼓励城区节能，有促进节能措施，</w:t>
            </w:r>
            <w:proofErr w:type="gramStart"/>
            <w:r w:rsidRPr="00402F7D">
              <w:rPr>
                <w:rFonts w:ascii="Times New Roman" w:eastAsia="宋体" w:hAnsi="Times New Roman" w:cs="Times New Roman"/>
                <w:spacing w:val="-8"/>
                <w:sz w:val="20"/>
                <w:szCs w:val="20"/>
              </w:rPr>
              <w:t>评价总分值</w:t>
            </w:r>
            <w:proofErr w:type="gramEnd"/>
            <w:r w:rsidRPr="00402F7D">
              <w:rPr>
                <w:rFonts w:ascii="Times New Roman" w:eastAsia="宋体" w:hAnsi="Times New Roman" w:cs="Times New Roman"/>
                <w:spacing w:val="-8"/>
                <w:sz w:val="20"/>
                <w:szCs w:val="20"/>
              </w:rPr>
              <w:t>为</w:t>
            </w:r>
            <w:r>
              <w:rPr>
                <w:rFonts w:ascii="Times New Roman" w:eastAsia="宋体" w:hAnsi="Times New Roman" w:cs="Times New Roman"/>
                <w:spacing w:val="-8"/>
                <w:sz w:val="20"/>
                <w:szCs w:val="20"/>
              </w:rPr>
              <w:t>4</w:t>
            </w:r>
            <w:r w:rsidRPr="00402F7D">
              <w:rPr>
                <w:rFonts w:ascii="Times New Roman" w:eastAsia="宋体" w:hAnsi="Times New Roman" w:cs="Times New Roman"/>
                <w:spacing w:val="-8"/>
                <w:sz w:val="20"/>
                <w:szCs w:val="20"/>
              </w:rPr>
              <w:t>分，应按下列规则分别评分并累计</w:t>
            </w:r>
            <w:r w:rsidRPr="00402F7D">
              <w:rPr>
                <w:rFonts w:ascii="宋体" w:eastAsia="宋体" w:hAnsi="宋体" w:cs="宋体" w:hint="eastAsia"/>
                <w:spacing w:val="-8"/>
                <w:sz w:val="20"/>
                <w:szCs w:val="20"/>
              </w:rPr>
              <w:t>∶</w:t>
            </w:r>
          </w:p>
          <w:p w14:paraId="1B53053E" w14:textId="07046D1C" w:rsidR="00EC7F9A" w:rsidRPr="00402F7D" w:rsidRDefault="00EC7F9A" w:rsidP="00EC7F9A">
            <w:pPr>
              <w:spacing w:line="276" w:lineRule="auto"/>
              <w:ind w:firstLineChars="200" w:firstLine="370"/>
              <w:rPr>
                <w:rFonts w:ascii="Times New Roman" w:eastAsia="宋体" w:hAnsi="Times New Roman" w:cs="Times New Roman"/>
                <w:spacing w:val="-8"/>
                <w:sz w:val="20"/>
                <w:szCs w:val="20"/>
              </w:rPr>
            </w:pPr>
            <w:r w:rsidRPr="00377C7B">
              <w:rPr>
                <w:rFonts w:ascii="Times New Roman" w:eastAsia="宋体" w:hAnsi="Times New Roman" w:cs="Times New Roman"/>
                <w:b/>
                <w:bCs/>
                <w:spacing w:val="-8"/>
                <w:sz w:val="20"/>
                <w:szCs w:val="20"/>
              </w:rPr>
              <w:t>1</w:t>
            </w:r>
            <w:r w:rsidRPr="00925105">
              <w:rPr>
                <w:rFonts w:ascii="Times New Roman" w:eastAsia="宋体" w:hAnsi="Times New Roman" w:cs="Times New Roman"/>
                <w:spacing w:val="-8"/>
                <w:sz w:val="20"/>
                <w:szCs w:val="20"/>
              </w:rPr>
              <w:t>公共建筑夏季室内空调温度设置不低于</w:t>
            </w:r>
            <w:r w:rsidRPr="00925105">
              <w:rPr>
                <w:rFonts w:ascii="Times New Roman" w:eastAsia="宋体" w:hAnsi="Times New Roman" w:cs="Times New Roman"/>
                <w:spacing w:val="-8"/>
                <w:sz w:val="20"/>
                <w:szCs w:val="20"/>
              </w:rPr>
              <w:t>26℃</w:t>
            </w:r>
            <w:r w:rsidRPr="00925105">
              <w:rPr>
                <w:rFonts w:ascii="Times New Roman" w:eastAsia="宋体" w:hAnsi="Times New Roman" w:cs="Times New Roman"/>
                <w:spacing w:val="-8"/>
                <w:sz w:val="20"/>
                <w:szCs w:val="20"/>
              </w:rPr>
              <w:t>，冬季室内空调温度设置不高于</w:t>
            </w:r>
            <w:r w:rsidRPr="00925105">
              <w:rPr>
                <w:rFonts w:ascii="Times New Roman" w:eastAsia="宋体" w:hAnsi="Times New Roman" w:cs="Times New Roman"/>
                <w:spacing w:val="-8"/>
                <w:sz w:val="20"/>
                <w:szCs w:val="20"/>
              </w:rPr>
              <w:t>20℃</w:t>
            </w:r>
            <w:r w:rsidRPr="00925105">
              <w:rPr>
                <w:rFonts w:ascii="Times New Roman" w:eastAsia="宋体" w:hAnsi="Times New Roman" w:cs="Times New Roman"/>
                <w:spacing w:val="-8"/>
                <w:sz w:val="20"/>
                <w:szCs w:val="20"/>
              </w:rPr>
              <w:t>，评</w:t>
            </w:r>
            <w:r w:rsidRPr="00402F7D">
              <w:rPr>
                <w:rFonts w:ascii="Times New Roman" w:eastAsia="宋体" w:hAnsi="Times New Roman" w:cs="Times New Roman"/>
                <w:spacing w:val="-8"/>
                <w:sz w:val="20"/>
                <w:szCs w:val="20"/>
              </w:rPr>
              <w:t>价分值为</w:t>
            </w:r>
            <w:r>
              <w:rPr>
                <w:rFonts w:ascii="Times New Roman" w:eastAsia="宋体" w:hAnsi="Times New Roman" w:cs="Times New Roman"/>
                <w:spacing w:val="-8"/>
                <w:sz w:val="20"/>
                <w:szCs w:val="20"/>
              </w:rPr>
              <w:t>2</w:t>
            </w:r>
            <w:r w:rsidRPr="00402F7D">
              <w:rPr>
                <w:rFonts w:ascii="Times New Roman" w:eastAsia="宋体" w:hAnsi="Times New Roman" w:cs="Times New Roman"/>
                <w:spacing w:val="-8"/>
                <w:sz w:val="20"/>
                <w:szCs w:val="20"/>
              </w:rPr>
              <w:t>分</w:t>
            </w:r>
            <w:r>
              <w:rPr>
                <w:rFonts w:ascii="Times New Roman" w:eastAsia="宋体" w:hAnsi="Times New Roman" w:cs="Times New Roman" w:hint="eastAsia"/>
                <w:spacing w:val="-8"/>
                <w:sz w:val="20"/>
                <w:szCs w:val="20"/>
              </w:rPr>
              <w:t>；</w:t>
            </w:r>
          </w:p>
          <w:p w14:paraId="2F3D22ED" w14:textId="4FDA84F1" w:rsidR="00EC7F9A" w:rsidRPr="005D2741" w:rsidRDefault="00EC7F9A" w:rsidP="00EC7F9A">
            <w:pPr>
              <w:spacing w:line="276" w:lineRule="auto"/>
              <w:ind w:firstLineChars="200" w:firstLine="370"/>
              <w:jc w:val="both"/>
              <w:rPr>
                <w:rFonts w:ascii="Calibri" w:eastAsia="宋体" w:hAnsi="Calibri" w:cs="Calibri"/>
                <w:color w:val="auto"/>
                <w:spacing w:val="-9"/>
                <w:sz w:val="20"/>
                <w:szCs w:val="20"/>
              </w:rPr>
            </w:pPr>
            <w:r w:rsidRPr="00377C7B">
              <w:rPr>
                <w:rFonts w:ascii="Times New Roman" w:eastAsia="宋体" w:hAnsi="Times New Roman" w:cs="Times New Roman"/>
                <w:b/>
                <w:bCs/>
                <w:spacing w:val="-8"/>
                <w:sz w:val="20"/>
                <w:szCs w:val="20"/>
              </w:rPr>
              <w:t>2</w:t>
            </w:r>
            <w:r w:rsidRPr="00402F7D">
              <w:rPr>
                <w:rFonts w:ascii="Times New Roman" w:eastAsia="宋体" w:hAnsi="Times New Roman" w:cs="Times New Roman"/>
                <w:spacing w:val="-8"/>
                <w:sz w:val="20"/>
                <w:szCs w:val="20"/>
              </w:rPr>
              <w:t>制定优惠措施，鼓励居民购置一级或二级节能家电，评价分值为</w:t>
            </w:r>
            <w:r>
              <w:rPr>
                <w:rFonts w:ascii="Times New Roman" w:eastAsia="宋体" w:hAnsi="Times New Roman" w:cs="Times New Roman"/>
                <w:spacing w:val="-8"/>
                <w:sz w:val="20"/>
                <w:szCs w:val="20"/>
              </w:rPr>
              <w:t>2</w:t>
            </w:r>
            <w:r w:rsidRPr="00402F7D">
              <w:rPr>
                <w:rFonts w:ascii="Times New Roman" w:eastAsia="宋体" w:hAnsi="Times New Roman" w:cs="Times New Roman"/>
                <w:spacing w:val="-8"/>
                <w:sz w:val="20"/>
                <w:szCs w:val="20"/>
              </w:rPr>
              <w:t>分。</w:t>
            </w:r>
          </w:p>
        </w:tc>
        <w:tc>
          <w:tcPr>
            <w:tcW w:w="709" w:type="dxa"/>
            <w:vAlign w:val="center"/>
          </w:tcPr>
          <w:p w14:paraId="5771B7C9" w14:textId="3AF6382D" w:rsidR="00EC7F9A" w:rsidRDefault="00EC7F9A" w:rsidP="00EC7F9A">
            <w:pPr>
              <w:spacing w:line="360" w:lineRule="auto"/>
              <w:jc w:val="center"/>
              <w:rPr>
                <w:rFonts w:ascii="Calibri" w:eastAsia="宋体" w:hAnsi="Calibri" w:cs="Calibri"/>
                <w:color w:val="auto"/>
                <w:spacing w:val="-8"/>
                <w:sz w:val="20"/>
                <w:szCs w:val="20"/>
              </w:rPr>
            </w:pPr>
            <w:r w:rsidRPr="00B26D32">
              <w:rPr>
                <w:rFonts w:ascii="Calibri" w:eastAsia="宋体" w:hAnsi="Calibri" w:cs="Calibri" w:hint="eastAsia"/>
                <w:color w:val="auto"/>
                <w:spacing w:val="-8"/>
                <w:sz w:val="22"/>
                <w:szCs w:val="22"/>
              </w:rPr>
              <w:t>4</w:t>
            </w:r>
          </w:p>
        </w:tc>
        <w:tc>
          <w:tcPr>
            <w:tcW w:w="709" w:type="dxa"/>
            <w:vAlign w:val="center"/>
          </w:tcPr>
          <w:p w14:paraId="40A4841E" w14:textId="12D5F728" w:rsidR="00EC7F9A" w:rsidRDefault="00EC7F9A" w:rsidP="00EC7F9A">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617" w:type="dxa"/>
            <w:vAlign w:val="center"/>
          </w:tcPr>
          <w:p w14:paraId="026D5489" w14:textId="35778715" w:rsidR="00EC7F9A" w:rsidRDefault="00EC7F9A" w:rsidP="00EC7F9A">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596" w:type="dxa"/>
          </w:tcPr>
          <w:p w14:paraId="3750B2E2"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5562A36F" w14:textId="77777777" w:rsidTr="00672AF3">
        <w:trPr>
          <w:trHeight w:val="274"/>
        </w:trPr>
        <w:tc>
          <w:tcPr>
            <w:tcW w:w="596" w:type="dxa"/>
            <w:vMerge w:val="restart"/>
            <w:vAlign w:val="center"/>
          </w:tcPr>
          <w:p w14:paraId="2765B59E"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lastRenderedPageBreak/>
              <w:t>指标</w:t>
            </w:r>
          </w:p>
        </w:tc>
        <w:tc>
          <w:tcPr>
            <w:tcW w:w="596" w:type="dxa"/>
            <w:vMerge w:val="restart"/>
            <w:vAlign w:val="center"/>
          </w:tcPr>
          <w:p w14:paraId="03F531C3"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类别</w:t>
            </w:r>
          </w:p>
        </w:tc>
        <w:tc>
          <w:tcPr>
            <w:tcW w:w="4473" w:type="dxa"/>
            <w:gridSpan w:val="2"/>
            <w:vMerge w:val="restart"/>
            <w:vAlign w:val="center"/>
          </w:tcPr>
          <w:p w14:paraId="7082C4A1"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标准条文</w:t>
            </w:r>
          </w:p>
        </w:tc>
        <w:tc>
          <w:tcPr>
            <w:tcW w:w="709" w:type="dxa"/>
            <w:vMerge w:val="restart"/>
            <w:vAlign w:val="center"/>
          </w:tcPr>
          <w:p w14:paraId="63BE3691"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分数</w:t>
            </w:r>
          </w:p>
        </w:tc>
        <w:tc>
          <w:tcPr>
            <w:tcW w:w="1326" w:type="dxa"/>
            <w:gridSpan w:val="2"/>
            <w:vAlign w:val="center"/>
          </w:tcPr>
          <w:p w14:paraId="1340500A"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596" w:type="dxa"/>
            <w:vMerge w:val="restart"/>
            <w:vAlign w:val="center"/>
          </w:tcPr>
          <w:p w14:paraId="254B50AC"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达标判定</w:t>
            </w:r>
          </w:p>
        </w:tc>
      </w:tr>
      <w:tr w:rsidR="00EC7F9A" w14:paraId="61524B65" w14:textId="77777777" w:rsidTr="00672AF3">
        <w:trPr>
          <w:trHeight w:val="450"/>
        </w:trPr>
        <w:tc>
          <w:tcPr>
            <w:tcW w:w="596" w:type="dxa"/>
            <w:vMerge/>
            <w:vAlign w:val="center"/>
          </w:tcPr>
          <w:p w14:paraId="4424C811" w14:textId="77777777" w:rsidR="00EC7F9A" w:rsidRDefault="00EC7F9A" w:rsidP="00EC7F9A">
            <w:pPr>
              <w:spacing w:line="360" w:lineRule="auto"/>
              <w:jc w:val="center"/>
              <w:rPr>
                <w:rFonts w:ascii="Calibri" w:eastAsia="宋体" w:hAnsi="Calibri" w:cs="Calibri"/>
                <w:color w:val="auto"/>
                <w:spacing w:val="-8"/>
                <w:sz w:val="20"/>
                <w:szCs w:val="20"/>
              </w:rPr>
            </w:pPr>
          </w:p>
        </w:tc>
        <w:tc>
          <w:tcPr>
            <w:tcW w:w="596" w:type="dxa"/>
            <w:vMerge/>
            <w:vAlign w:val="center"/>
          </w:tcPr>
          <w:p w14:paraId="521C1FD9" w14:textId="77777777" w:rsidR="00EC7F9A" w:rsidRDefault="00EC7F9A" w:rsidP="00EC7F9A">
            <w:pPr>
              <w:spacing w:line="360" w:lineRule="auto"/>
              <w:jc w:val="center"/>
              <w:rPr>
                <w:rFonts w:ascii="Calibri" w:eastAsia="宋体" w:hAnsi="Calibri" w:cs="Calibri"/>
                <w:color w:val="auto"/>
                <w:spacing w:val="-8"/>
                <w:sz w:val="20"/>
                <w:szCs w:val="20"/>
              </w:rPr>
            </w:pPr>
          </w:p>
        </w:tc>
        <w:tc>
          <w:tcPr>
            <w:tcW w:w="4473" w:type="dxa"/>
            <w:gridSpan w:val="2"/>
            <w:vMerge/>
            <w:vAlign w:val="center"/>
          </w:tcPr>
          <w:p w14:paraId="1BFEA259" w14:textId="77777777" w:rsidR="00EC7F9A" w:rsidRDefault="00EC7F9A" w:rsidP="00EC7F9A">
            <w:pPr>
              <w:spacing w:line="360" w:lineRule="auto"/>
              <w:jc w:val="center"/>
              <w:rPr>
                <w:rFonts w:ascii="Calibri" w:eastAsia="宋体" w:hAnsi="Calibri" w:cs="Calibri"/>
                <w:color w:val="auto"/>
                <w:spacing w:val="-8"/>
                <w:sz w:val="20"/>
                <w:szCs w:val="20"/>
              </w:rPr>
            </w:pPr>
          </w:p>
        </w:tc>
        <w:tc>
          <w:tcPr>
            <w:tcW w:w="709" w:type="dxa"/>
            <w:vMerge/>
            <w:vAlign w:val="center"/>
          </w:tcPr>
          <w:p w14:paraId="12A6F3FF" w14:textId="77777777" w:rsidR="00EC7F9A" w:rsidRDefault="00EC7F9A" w:rsidP="00EC7F9A">
            <w:pPr>
              <w:spacing w:line="360" w:lineRule="auto"/>
              <w:jc w:val="center"/>
              <w:rPr>
                <w:rFonts w:ascii="Calibri" w:eastAsia="宋体" w:hAnsi="Calibri" w:cs="Calibri"/>
                <w:color w:val="auto"/>
                <w:spacing w:val="-8"/>
                <w:sz w:val="20"/>
                <w:szCs w:val="20"/>
              </w:rPr>
            </w:pPr>
          </w:p>
        </w:tc>
        <w:tc>
          <w:tcPr>
            <w:tcW w:w="709" w:type="dxa"/>
            <w:vAlign w:val="center"/>
          </w:tcPr>
          <w:p w14:paraId="29EB31F0"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规划设计</w:t>
            </w:r>
          </w:p>
        </w:tc>
        <w:tc>
          <w:tcPr>
            <w:tcW w:w="617" w:type="dxa"/>
            <w:vAlign w:val="center"/>
          </w:tcPr>
          <w:p w14:paraId="3EE795C9"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实施运管</w:t>
            </w:r>
          </w:p>
        </w:tc>
        <w:tc>
          <w:tcPr>
            <w:tcW w:w="596" w:type="dxa"/>
            <w:vMerge/>
          </w:tcPr>
          <w:p w14:paraId="556A1271"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3F5F9283" w14:textId="77777777" w:rsidTr="001A5387">
        <w:trPr>
          <w:trHeight w:val="2088"/>
        </w:trPr>
        <w:tc>
          <w:tcPr>
            <w:tcW w:w="596" w:type="dxa"/>
            <w:vMerge w:val="restart"/>
            <w:textDirection w:val="tbRlV"/>
            <w:vAlign w:val="center"/>
          </w:tcPr>
          <w:p w14:paraId="2D23536F" w14:textId="553F0E2B" w:rsidR="00EC7F9A" w:rsidRDefault="00EC7F9A" w:rsidP="00EC7F9A">
            <w:pPr>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人文</w:t>
            </w:r>
          </w:p>
        </w:tc>
        <w:tc>
          <w:tcPr>
            <w:tcW w:w="596" w:type="dxa"/>
            <w:vMerge w:val="restart"/>
            <w:textDirection w:val="tbRlV"/>
            <w:vAlign w:val="center"/>
          </w:tcPr>
          <w:p w14:paraId="3F4498D3" w14:textId="250D91E4" w:rsidR="00EC7F9A" w:rsidRDefault="00EC7F9A" w:rsidP="00EC7F9A">
            <w:pPr>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714" w:type="dxa"/>
            <w:vMerge w:val="restart"/>
            <w:textDirection w:val="tbRlV"/>
            <w:vAlign w:val="center"/>
          </w:tcPr>
          <w:p w14:paraId="45A7A5C7" w14:textId="3C68420C" w:rsidR="00EC7F9A" w:rsidRPr="005D2741" w:rsidRDefault="00EC7F9A" w:rsidP="00EC7F9A">
            <w:pPr>
              <w:spacing w:line="360" w:lineRule="auto"/>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绿色生活</w:t>
            </w:r>
          </w:p>
        </w:tc>
        <w:tc>
          <w:tcPr>
            <w:tcW w:w="3759" w:type="dxa"/>
          </w:tcPr>
          <w:p w14:paraId="228A6B69" w14:textId="0D2AED1E" w:rsidR="00EC7F9A" w:rsidRPr="00402F7D" w:rsidRDefault="00EC7F9A" w:rsidP="00EC7F9A">
            <w:pPr>
              <w:spacing w:line="276" w:lineRule="auto"/>
              <w:rPr>
                <w:rFonts w:ascii="Times New Roman" w:eastAsia="宋体" w:hAnsi="Times New Roman" w:cs="Times New Roman"/>
                <w:spacing w:val="-8"/>
                <w:sz w:val="20"/>
                <w:szCs w:val="20"/>
              </w:rPr>
            </w:pPr>
            <w:r w:rsidRPr="00402F7D">
              <w:rPr>
                <w:rFonts w:ascii="Times New Roman" w:eastAsia="宋体" w:hAnsi="Times New Roman" w:cs="Times New Roman"/>
                <w:b/>
                <w:bCs/>
                <w:spacing w:val="-8"/>
                <w:sz w:val="20"/>
                <w:szCs w:val="20"/>
              </w:rPr>
              <w:t>11.2.</w:t>
            </w:r>
            <w:r>
              <w:rPr>
                <w:rFonts w:ascii="Times New Roman" w:eastAsia="宋体" w:hAnsi="Times New Roman" w:cs="Times New Roman"/>
                <w:b/>
                <w:bCs/>
                <w:spacing w:val="-8"/>
                <w:sz w:val="20"/>
                <w:szCs w:val="20"/>
              </w:rPr>
              <w:t>8</w:t>
            </w:r>
            <w:r w:rsidRPr="00402F7D">
              <w:rPr>
                <w:rFonts w:ascii="Times New Roman" w:eastAsia="宋体" w:hAnsi="Times New Roman" w:cs="Times New Roman"/>
                <w:spacing w:val="-8"/>
                <w:sz w:val="20"/>
                <w:szCs w:val="20"/>
              </w:rPr>
              <w:t>鼓励城区节水，有促进节水措施，</w:t>
            </w:r>
            <w:proofErr w:type="gramStart"/>
            <w:r w:rsidRPr="00402F7D">
              <w:rPr>
                <w:rFonts w:ascii="Times New Roman" w:eastAsia="宋体" w:hAnsi="Times New Roman" w:cs="Times New Roman"/>
                <w:spacing w:val="-8"/>
                <w:sz w:val="20"/>
                <w:szCs w:val="20"/>
              </w:rPr>
              <w:t>评价总分值</w:t>
            </w:r>
            <w:proofErr w:type="gramEnd"/>
            <w:r w:rsidRPr="00402F7D">
              <w:rPr>
                <w:rFonts w:ascii="Times New Roman" w:eastAsia="宋体" w:hAnsi="Times New Roman" w:cs="Times New Roman"/>
                <w:spacing w:val="-8"/>
                <w:sz w:val="20"/>
                <w:szCs w:val="20"/>
              </w:rPr>
              <w:t>为</w:t>
            </w:r>
            <w:r>
              <w:rPr>
                <w:rFonts w:ascii="Times New Roman" w:eastAsia="宋体" w:hAnsi="Times New Roman" w:cs="Times New Roman"/>
                <w:spacing w:val="-8"/>
                <w:sz w:val="20"/>
                <w:szCs w:val="20"/>
              </w:rPr>
              <w:t>4</w:t>
            </w:r>
            <w:r w:rsidRPr="00402F7D">
              <w:rPr>
                <w:rFonts w:ascii="Times New Roman" w:eastAsia="宋体" w:hAnsi="Times New Roman" w:cs="Times New Roman"/>
                <w:spacing w:val="-8"/>
                <w:sz w:val="20"/>
                <w:szCs w:val="20"/>
              </w:rPr>
              <w:t>分，应按下列规则分别评分并累计</w:t>
            </w:r>
            <w:r w:rsidRPr="00402F7D">
              <w:rPr>
                <w:rFonts w:ascii="宋体" w:eastAsia="宋体" w:hAnsi="宋体" w:cs="宋体" w:hint="eastAsia"/>
                <w:spacing w:val="-8"/>
                <w:sz w:val="20"/>
                <w:szCs w:val="20"/>
              </w:rPr>
              <w:t>∶</w:t>
            </w:r>
          </w:p>
          <w:p w14:paraId="33476A7F" w14:textId="42D74A07" w:rsidR="00EC7F9A" w:rsidRPr="00402F7D" w:rsidRDefault="00EC7F9A" w:rsidP="00EC7F9A">
            <w:pPr>
              <w:spacing w:line="276" w:lineRule="auto"/>
              <w:ind w:firstLineChars="200" w:firstLine="370"/>
              <w:rPr>
                <w:rFonts w:ascii="Times New Roman" w:eastAsia="宋体" w:hAnsi="Times New Roman" w:cs="Times New Roman"/>
                <w:spacing w:val="-8"/>
                <w:sz w:val="20"/>
                <w:szCs w:val="20"/>
              </w:rPr>
            </w:pPr>
            <w:r w:rsidRPr="00377C7B">
              <w:rPr>
                <w:rFonts w:ascii="Times New Roman" w:eastAsia="宋体" w:hAnsi="Times New Roman" w:cs="Times New Roman"/>
                <w:b/>
                <w:bCs/>
                <w:spacing w:val="-8"/>
                <w:sz w:val="20"/>
                <w:szCs w:val="20"/>
              </w:rPr>
              <w:t>1</w:t>
            </w:r>
            <w:r w:rsidRPr="00402F7D">
              <w:rPr>
                <w:rFonts w:ascii="Times New Roman" w:eastAsia="宋体" w:hAnsi="Times New Roman" w:cs="Times New Roman"/>
                <w:spacing w:val="-8"/>
                <w:sz w:val="20"/>
                <w:szCs w:val="20"/>
              </w:rPr>
              <w:t>制定用水阶梯水价，促进居民开展行为节水，评价分值为</w:t>
            </w:r>
            <w:r>
              <w:rPr>
                <w:rFonts w:ascii="Times New Roman" w:eastAsia="宋体" w:hAnsi="Times New Roman" w:cs="Times New Roman"/>
                <w:spacing w:val="-8"/>
                <w:sz w:val="20"/>
                <w:szCs w:val="20"/>
              </w:rPr>
              <w:t>2</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p>
          <w:p w14:paraId="6125C9CC" w14:textId="583FB5E0" w:rsidR="00EC7F9A" w:rsidRPr="005D2741" w:rsidRDefault="00EC7F9A" w:rsidP="00EC7F9A">
            <w:pPr>
              <w:spacing w:line="276" w:lineRule="auto"/>
              <w:ind w:firstLineChars="200" w:firstLine="370"/>
              <w:jc w:val="both"/>
              <w:rPr>
                <w:rFonts w:ascii="Calibri" w:eastAsia="宋体" w:hAnsi="Calibri" w:cs="Calibri"/>
                <w:color w:val="auto"/>
                <w:spacing w:val="-9"/>
                <w:sz w:val="20"/>
                <w:szCs w:val="20"/>
              </w:rPr>
            </w:pPr>
            <w:r w:rsidRPr="00377C7B">
              <w:rPr>
                <w:rFonts w:ascii="Times New Roman" w:eastAsia="宋体" w:hAnsi="Times New Roman" w:cs="Times New Roman"/>
                <w:b/>
                <w:bCs/>
                <w:spacing w:val="-8"/>
                <w:sz w:val="20"/>
                <w:szCs w:val="20"/>
              </w:rPr>
              <w:t>2</w:t>
            </w:r>
            <w:r w:rsidRPr="00402F7D">
              <w:rPr>
                <w:rFonts w:ascii="Times New Roman" w:eastAsia="宋体" w:hAnsi="Times New Roman" w:cs="Times New Roman"/>
                <w:spacing w:val="-8"/>
                <w:sz w:val="20"/>
                <w:szCs w:val="20"/>
              </w:rPr>
              <w:t>制定优惠措施，鼓励居民购置节水器具，评价分值为</w:t>
            </w:r>
            <w:r>
              <w:rPr>
                <w:rFonts w:ascii="Times New Roman" w:eastAsia="宋体" w:hAnsi="Times New Roman" w:cs="Times New Roman"/>
                <w:spacing w:val="-8"/>
                <w:sz w:val="20"/>
                <w:szCs w:val="20"/>
              </w:rPr>
              <w:t>2</w:t>
            </w:r>
            <w:r w:rsidRPr="00402F7D">
              <w:rPr>
                <w:rFonts w:ascii="Times New Roman" w:eastAsia="宋体" w:hAnsi="Times New Roman" w:cs="Times New Roman"/>
                <w:spacing w:val="-8"/>
                <w:sz w:val="20"/>
                <w:szCs w:val="20"/>
              </w:rPr>
              <w:t>分</w:t>
            </w:r>
            <w:r>
              <w:rPr>
                <w:rFonts w:ascii="Times New Roman" w:eastAsia="宋体" w:hAnsi="Times New Roman" w:cs="Times New Roman" w:hint="eastAsia"/>
                <w:spacing w:val="-8"/>
                <w:sz w:val="20"/>
                <w:szCs w:val="20"/>
              </w:rPr>
              <w:t>。</w:t>
            </w:r>
          </w:p>
        </w:tc>
        <w:tc>
          <w:tcPr>
            <w:tcW w:w="709" w:type="dxa"/>
            <w:vAlign w:val="center"/>
          </w:tcPr>
          <w:p w14:paraId="01BB8209" w14:textId="1817C4AB" w:rsidR="00EC7F9A" w:rsidRDefault="00EC7F9A" w:rsidP="001E1F6D">
            <w:pPr>
              <w:spacing w:line="360" w:lineRule="auto"/>
              <w:jc w:val="center"/>
              <w:rPr>
                <w:rFonts w:ascii="Calibri" w:eastAsia="宋体" w:hAnsi="Calibri" w:cs="Calibri"/>
                <w:color w:val="auto"/>
                <w:spacing w:val="-8"/>
                <w:sz w:val="20"/>
                <w:szCs w:val="20"/>
              </w:rPr>
            </w:pPr>
            <w:r w:rsidRPr="00B26D32">
              <w:rPr>
                <w:rFonts w:ascii="Calibri" w:eastAsia="宋体" w:hAnsi="Calibri" w:cs="Calibri" w:hint="eastAsia"/>
                <w:color w:val="auto"/>
                <w:spacing w:val="-8"/>
                <w:sz w:val="22"/>
                <w:szCs w:val="22"/>
              </w:rPr>
              <w:t>4</w:t>
            </w:r>
          </w:p>
        </w:tc>
        <w:tc>
          <w:tcPr>
            <w:tcW w:w="709" w:type="dxa"/>
            <w:vAlign w:val="center"/>
          </w:tcPr>
          <w:p w14:paraId="11784E77" w14:textId="62E08EF0"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617" w:type="dxa"/>
            <w:vAlign w:val="center"/>
          </w:tcPr>
          <w:p w14:paraId="4F66F1BD" w14:textId="5BD87D94"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596" w:type="dxa"/>
          </w:tcPr>
          <w:p w14:paraId="3B54CD95"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3AA93D9B" w14:textId="77777777" w:rsidTr="00BA6EF0">
        <w:trPr>
          <w:trHeight w:val="2088"/>
        </w:trPr>
        <w:tc>
          <w:tcPr>
            <w:tcW w:w="596" w:type="dxa"/>
            <w:vMerge/>
          </w:tcPr>
          <w:p w14:paraId="65E5E173" w14:textId="77777777" w:rsidR="00EC7F9A" w:rsidRDefault="00EC7F9A" w:rsidP="00EC7F9A">
            <w:pPr>
              <w:spacing w:line="360" w:lineRule="auto"/>
              <w:jc w:val="both"/>
              <w:rPr>
                <w:rFonts w:ascii="Calibri" w:eastAsia="宋体" w:hAnsi="Calibri" w:cs="Calibri"/>
                <w:color w:val="auto"/>
                <w:spacing w:val="-8"/>
                <w:sz w:val="20"/>
                <w:szCs w:val="20"/>
              </w:rPr>
            </w:pPr>
          </w:p>
        </w:tc>
        <w:tc>
          <w:tcPr>
            <w:tcW w:w="596" w:type="dxa"/>
            <w:vMerge/>
          </w:tcPr>
          <w:p w14:paraId="3F06DE61"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4" w:type="dxa"/>
            <w:vMerge/>
          </w:tcPr>
          <w:p w14:paraId="058E14C5" w14:textId="77777777" w:rsidR="00EC7F9A" w:rsidRPr="005D2741" w:rsidRDefault="00EC7F9A" w:rsidP="00EC7F9A">
            <w:pPr>
              <w:spacing w:line="360" w:lineRule="auto"/>
              <w:jc w:val="both"/>
              <w:rPr>
                <w:rFonts w:ascii="Calibri" w:eastAsia="宋体" w:hAnsi="Calibri" w:cs="Calibri"/>
                <w:color w:val="auto"/>
                <w:spacing w:val="-9"/>
                <w:sz w:val="20"/>
                <w:szCs w:val="20"/>
              </w:rPr>
            </w:pPr>
          </w:p>
        </w:tc>
        <w:tc>
          <w:tcPr>
            <w:tcW w:w="3759" w:type="dxa"/>
          </w:tcPr>
          <w:p w14:paraId="51452D00" w14:textId="1F312938" w:rsidR="00EC7F9A" w:rsidRPr="00402F7D" w:rsidRDefault="00EC7F9A" w:rsidP="00EC7F9A">
            <w:pPr>
              <w:spacing w:line="276" w:lineRule="auto"/>
              <w:rPr>
                <w:rFonts w:ascii="Times New Roman" w:eastAsia="宋体" w:hAnsi="Times New Roman" w:cs="Times New Roman"/>
                <w:spacing w:val="-8"/>
                <w:sz w:val="20"/>
                <w:szCs w:val="20"/>
              </w:rPr>
            </w:pPr>
            <w:r w:rsidRPr="00402F7D">
              <w:rPr>
                <w:rFonts w:ascii="Times New Roman" w:eastAsia="宋体" w:hAnsi="Times New Roman" w:cs="Times New Roman"/>
                <w:b/>
                <w:bCs/>
                <w:spacing w:val="-8"/>
                <w:sz w:val="20"/>
                <w:szCs w:val="20"/>
              </w:rPr>
              <w:t>11.2.</w:t>
            </w:r>
            <w:r>
              <w:rPr>
                <w:rFonts w:ascii="Times New Roman" w:eastAsia="宋体" w:hAnsi="Times New Roman" w:cs="Times New Roman"/>
                <w:b/>
                <w:bCs/>
                <w:spacing w:val="-8"/>
                <w:sz w:val="20"/>
                <w:szCs w:val="20"/>
              </w:rPr>
              <w:t>9</w:t>
            </w:r>
            <w:r w:rsidRPr="00402F7D">
              <w:rPr>
                <w:rFonts w:ascii="Times New Roman" w:eastAsia="宋体" w:hAnsi="Times New Roman" w:cs="Times New Roman"/>
                <w:spacing w:val="-8"/>
                <w:sz w:val="20"/>
                <w:szCs w:val="20"/>
              </w:rPr>
              <w:t>鼓励城区绿色出行，有促进绿色出行措施，</w:t>
            </w:r>
            <w:proofErr w:type="gramStart"/>
            <w:r w:rsidRPr="00402F7D">
              <w:rPr>
                <w:rFonts w:ascii="Times New Roman" w:eastAsia="宋体" w:hAnsi="Times New Roman" w:cs="Times New Roman"/>
                <w:spacing w:val="-8"/>
                <w:sz w:val="20"/>
                <w:szCs w:val="20"/>
              </w:rPr>
              <w:t>评价总分值</w:t>
            </w:r>
            <w:proofErr w:type="gramEnd"/>
            <w:r w:rsidRPr="00402F7D">
              <w:rPr>
                <w:rFonts w:ascii="Times New Roman" w:eastAsia="宋体" w:hAnsi="Times New Roman" w:cs="Times New Roman"/>
                <w:spacing w:val="-8"/>
                <w:sz w:val="20"/>
                <w:szCs w:val="20"/>
              </w:rPr>
              <w:t>为</w:t>
            </w:r>
            <w:r>
              <w:rPr>
                <w:rFonts w:ascii="Times New Roman" w:eastAsia="宋体" w:hAnsi="Times New Roman" w:cs="Times New Roman"/>
                <w:spacing w:val="-8"/>
                <w:sz w:val="20"/>
                <w:szCs w:val="20"/>
              </w:rPr>
              <w:t>4</w:t>
            </w:r>
            <w:r w:rsidRPr="00402F7D">
              <w:rPr>
                <w:rFonts w:ascii="Times New Roman" w:eastAsia="宋体" w:hAnsi="Times New Roman" w:cs="Times New Roman"/>
                <w:spacing w:val="-8"/>
                <w:sz w:val="20"/>
                <w:szCs w:val="20"/>
              </w:rPr>
              <w:t>分，应按下列规则分别评分并累计</w:t>
            </w:r>
            <w:r w:rsidRPr="00402F7D">
              <w:rPr>
                <w:rFonts w:ascii="宋体" w:eastAsia="宋体" w:hAnsi="宋体" w:cs="宋体" w:hint="eastAsia"/>
                <w:spacing w:val="-8"/>
                <w:sz w:val="20"/>
                <w:szCs w:val="20"/>
              </w:rPr>
              <w:t>∶</w:t>
            </w:r>
          </w:p>
          <w:p w14:paraId="65DC3469" w14:textId="3C0710D3" w:rsidR="00EC7F9A" w:rsidRPr="00402F7D" w:rsidRDefault="00EC7F9A" w:rsidP="00EC7F9A">
            <w:pPr>
              <w:spacing w:line="276" w:lineRule="auto"/>
              <w:ind w:firstLineChars="200" w:firstLine="370"/>
              <w:rPr>
                <w:rFonts w:ascii="Times New Roman" w:eastAsia="宋体" w:hAnsi="Times New Roman" w:cs="Times New Roman"/>
                <w:spacing w:val="-8"/>
                <w:sz w:val="20"/>
                <w:szCs w:val="20"/>
              </w:rPr>
            </w:pPr>
            <w:r w:rsidRPr="00377C7B">
              <w:rPr>
                <w:rFonts w:ascii="Times New Roman" w:eastAsia="宋体" w:hAnsi="Times New Roman" w:cs="Times New Roman"/>
                <w:b/>
                <w:bCs/>
                <w:spacing w:val="-8"/>
                <w:sz w:val="20"/>
                <w:szCs w:val="20"/>
              </w:rPr>
              <w:t>1</w:t>
            </w:r>
            <w:r w:rsidRPr="00402F7D">
              <w:rPr>
                <w:rFonts w:ascii="Times New Roman" w:eastAsia="宋体" w:hAnsi="Times New Roman" w:cs="Times New Roman"/>
                <w:spacing w:val="-8"/>
                <w:sz w:val="20"/>
                <w:szCs w:val="20"/>
              </w:rPr>
              <w:t>针对不同使用人群，制定公交优惠制度，得</w:t>
            </w:r>
            <w:r>
              <w:rPr>
                <w:rFonts w:ascii="Times New Roman" w:eastAsia="宋体" w:hAnsi="Times New Roman" w:cs="Times New Roman"/>
                <w:spacing w:val="-8"/>
                <w:sz w:val="20"/>
                <w:szCs w:val="20"/>
              </w:rPr>
              <w:t>2</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p>
          <w:p w14:paraId="65740196" w14:textId="761D536E" w:rsidR="00EC7F9A" w:rsidRPr="005D2741" w:rsidRDefault="00EC7F9A" w:rsidP="00EC7F9A">
            <w:pPr>
              <w:spacing w:line="276" w:lineRule="auto"/>
              <w:ind w:firstLineChars="200" w:firstLine="370"/>
              <w:jc w:val="both"/>
              <w:rPr>
                <w:rFonts w:ascii="Calibri" w:eastAsia="宋体" w:hAnsi="Calibri" w:cs="Calibri"/>
                <w:color w:val="auto"/>
                <w:spacing w:val="-9"/>
                <w:sz w:val="20"/>
                <w:szCs w:val="20"/>
              </w:rPr>
            </w:pPr>
            <w:r w:rsidRPr="00377C7B">
              <w:rPr>
                <w:rFonts w:ascii="Times New Roman" w:eastAsia="宋体" w:hAnsi="Times New Roman" w:cs="Times New Roman"/>
                <w:b/>
                <w:bCs/>
                <w:spacing w:val="-8"/>
                <w:sz w:val="20"/>
                <w:szCs w:val="20"/>
              </w:rPr>
              <w:t>2</w:t>
            </w:r>
            <w:r w:rsidRPr="00402F7D">
              <w:rPr>
                <w:rFonts w:ascii="Times New Roman" w:eastAsia="宋体" w:hAnsi="Times New Roman" w:cs="Times New Roman"/>
                <w:spacing w:val="-8"/>
                <w:sz w:val="20"/>
                <w:szCs w:val="20"/>
              </w:rPr>
              <w:t>针对不同使用人群，制定公共自行车租赁优惠制度，得</w:t>
            </w:r>
            <w:r>
              <w:rPr>
                <w:rFonts w:ascii="Times New Roman" w:eastAsia="宋体" w:hAnsi="Times New Roman" w:cs="Times New Roman"/>
                <w:spacing w:val="-8"/>
                <w:sz w:val="20"/>
                <w:szCs w:val="20"/>
              </w:rPr>
              <w:t>2</w:t>
            </w:r>
            <w:r w:rsidRPr="00402F7D">
              <w:rPr>
                <w:rFonts w:ascii="Times New Roman" w:eastAsia="宋体" w:hAnsi="Times New Roman" w:cs="Times New Roman"/>
                <w:spacing w:val="-8"/>
                <w:sz w:val="20"/>
                <w:szCs w:val="20"/>
              </w:rPr>
              <w:t>分。</w:t>
            </w:r>
          </w:p>
        </w:tc>
        <w:tc>
          <w:tcPr>
            <w:tcW w:w="709" w:type="dxa"/>
            <w:vAlign w:val="center"/>
          </w:tcPr>
          <w:p w14:paraId="2E6DD1ED" w14:textId="36B8D88F" w:rsidR="00EC7F9A" w:rsidRDefault="00EC7F9A" w:rsidP="001E1F6D">
            <w:pPr>
              <w:spacing w:line="360" w:lineRule="auto"/>
              <w:jc w:val="center"/>
              <w:rPr>
                <w:rFonts w:ascii="Calibri" w:eastAsia="宋体" w:hAnsi="Calibri" w:cs="Calibri"/>
                <w:color w:val="auto"/>
                <w:spacing w:val="-8"/>
                <w:sz w:val="20"/>
                <w:szCs w:val="20"/>
              </w:rPr>
            </w:pPr>
            <w:r w:rsidRPr="00B26D32">
              <w:rPr>
                <w:rFonts w:ascii="Calibri" w:eastAsia="宋体" w:hAnsi="Calibri" w:cs="Calibri" w:hint="eastAsia"/>
                <w:color w:val="auto"/>
                <w:spacing w:val="-8"/>
                <w:sz w:val="22"/>
                <w:szCs w:val="22"/>
              </w:rPr>
              <w:t>4</w:t>
            </w:r>
          </w:p>
        </w:tc>
        <w:tc>
          <w:tcPr>
            <w:tcW w:w="709" w:type="dxa"/>
            <w:vAlign w:val="center"/>
          </w:tcPr>
          <w:p w14:paraId="461B434B" w14:textId="6C58A902"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617" w:type="dxa"/>
            <w:vAlign w:val="center"/>
          </w:tcPr>
          <w:p w14:paraId="1EF1780E" w14:textId="2058A15F"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596" w:type="dxa"/>
          </w:tcPr>
          <w:p w14:paraId="30976277"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771BE143" w14:textId="77777777" w:rsidTr="00804768">
        <w:trPr>
          <w:trHeight w:val="2685"/>
        </w:trPr>
        <w:tc>
          <w:tcPr>
            <w:tcW w:w="596" w:type="dxa"/>
            <w:vMerge/>
          </w:tcPr>
          <w:p w14:paraId="1788B980" w14:textId="77777777" w:rsidR="00EC7F9A" w:rsidRDefault="00EC7F9A" w:rsidP="00EC7F9A">
            <w:pPr>
              <w:spacing w:line="360" w:lineRule="auto"/>
              <w:jc w:val="both"/>
              <w:rPr>
                <w:rFonts w:ascii="Calibri" w:eastAsia="宋体" w:hAnsi="Calibri" w:cs="Calibri"/>
                <w:color w:val="auto"/>
                <w:spacing w:val="-8"/>
                <w:sz w:val="20"/>
                <w:szCs w:val="20"/>
              </w:rPr>
            </w:pPr>
          </w:p>
        </w:tc>
        <w:tc>
          <w:tcPr>
            <w:tcW w:w="596" w:type="dxa"/>
            <w:vMerge/>
          </w:tcPr>
          <w:p w14:paraId="73412AE7"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4" w:type="dxa"/>
            <w:vMerge/>
          </w:tcPr>
          <w:p w14:paraId="2617E418" w14:textId="77777777" w:rsidR="00EC7F9A" w:rsidRPr="005D2741" w:rsidRDefault="00EC7F9A" w:rsidP="00EC7F9A">
            <w:pPr>
              <w:spacing w:line="360" w:lineRule="auto"/>
              <w:jc w:val="both"/>
              <w:rPr>
                <w:rFonts w:ascii="Calibri" w:eastAsia="宋体" w:hAnsi="Calibri" w:cs="Calibri"/>
                <w:color w:val="auto"/>
                <w:spacing w:val="-9"/>
                <w:sz w:val="20"/>
                <w:szCs w:val="20"/>
              </w:rPr>
            </w:pPr>
          </w:p>
        </w:tc>
        <w:tc>
          <w:tcPr>
            <w:tcW w:w="3759" w:type="dxa"/>
          </w:tcPr>
          <w:p w14:paraId="5921691E" w14:textId="77777777" w:rsidR="00EC7F9A" w:rsidRPr="00402F7D" w:rsidRDefault="00EC7F9A" w:rsidP="00EC7F9A">
            <w:pPr>
              <w:spacing w:line="276" w:lineRule="auto"/>
              <w:rPr>
                <w:rFonts w:ascii="Times New Roman" w:eastAsia="宋体" w:hAnsi="Times New Roman" w:cs="Times New Roman"/>
                <w:spacing w:val="-8"/>
                <w:sz w:val="20"/>
                <w:szCs w:val="20"/>
              </w:rPr>
            </w:pPr>
            <w:r w:rsidRPr="00402F7D">
              <w:rPr>
                <w:rFonts w:ascii="Times New Roman" w:eastAsia="宋体" w:hAnsi="Times New Roman" w:cs="Times New Roman"/>
                <w:b/>
                <w:bCs/>
                <w:spacing w:val="-8"/>
                <w:sz w:val="20"/>
                <w:szCs w:val="20"/>
              </w:rPr>
              <w:t>11.2.1</w:t>
            </w:r>
            <w:r>
              <w:rPr>
                <w:rFonts w:ascii="Times New Roman" w:eastAsia="宋体" w:hAnsi="Times New Roman" w:cs="Times New Roman"/>
                <w:b/>
                <w:bCs/>
                <w:spacing w:val="-8"/>
                <w:sz w:val="20"/>
                <w:szCs w:val="20"/>
              </w:rPr>
              <w:t>0</w:t>
            </w:r>
            <w:r w:rsidRPr="00402F7D">
              <w:rPr>
                <w:rFonts w:ascii="Times New Roman" w:eastAsia="宋体" w:hAnsi="Times New Roman" w:cs="Times New Roman"/>
                <w:spacing w:val="-8"/>
                <w:sz w:val="20"/>
                <w:szCs w:val="20"/>
              </w:rPr>
              <w:t>采取管理措施促进生活垃圾源头减量，</w:t>
            </w:r>
            <w:proofErr w:type="gramStart"/>
            <w:r w:rsidRPr="00402F7D">
              <w:rPr>
                <w:rFonts w:ascii="Times New Roman" w:eastAsia="宋体" w:hAnsi="Times New Roman" w:cs="Times New Roman"/>
                <w:spacing w:val="-8"/>
                <w:sz w:val="20"/>
                <w:szCs w:val="20"/>
              </w:rPr>
              <w:t>评价总分值</w:t>
            </w:r>
            <w:proofErr w:type="gramEnd"/>
            <w:r w:rsidRPr="00402F7D">
              <w:rPr>
                <w:rFonts w:ascii="Times New Roman" w:eastAsia="宋体" w:hAnsi="Times New Roman" w:cs="Times New Roman"/>
                <w:spacing w:val="-8"/>
                <w:sz w:val="20"/>
                <w:szCs w:val="20"/>
              </w:rPr>
              <w:t>为</w:t>
            </w:r>
            <w:r w:rsidRPr="00402F7D">
              <w:rPr>
                <w:rFonts w:ascii="Times New Roman" w:eastAsia="宋体" w:hAnsi="Times New Roman" w:cs="Times New Roman"/>
                <w:spacing w:val="-8"/>
                <w:sz w:val="20"/>
                <w:szCs w:val="20"/>
              </w:rPr>
              <w:t>6</w:t>
            </w:r>
            <w:r w:rsidRPr="00402F7D">
              <w:rPr>
                <w:rFonts w:ascii="Times New Roman" w:eastAsia="宋体" w:hAnsi="Times New Roman" w:cs="Times New Roman"/>
                <w:spacing w:val="-8"/>
                <w:sz w:val="20"/>
                <w:szCs w:val="20"/>
              </w:rPr>
              <w:t>分，应按下列规则分别评分并累计</w:t>
            </w:r>
            <w:r w:rsidRPr="00402F7D">
              <w:rPr>
                <w:rFonts w:ascii="宋体" w:eastAsia="宋体" w:hAnsi="宋体" w:cs="宋体" w:hint="eastAsia"/>
                <w:spacing w:val="-8"/>
                <w:sz w:val="20"/>
                <w:szCs w:val="20"/>
              </w:rPr>
              <w:t>∶</w:t>
            </w:r>
          </w:p>
          <w:p w14:paraId="71CA8CCC" w14:textId="77777777" w:rsidR="00EC7F9A" w:rsidRPr="00402F7D" w:rsidRDefault="00EC7F9A" w:rsidP="00EC7F9A">
            <w:pPr>
              <w:spacing w:line="276" w:lineRule="auto"/>
              <w:ind w:firstLineChars="200" w:firstLine="370"/>
              <w:rPr>
                <w:rFonts w:ascii="Times New Roman" w:eastAsia="宋体" w:hAnsi="Times New Roman" w:cs="Times New Roman"/>
                <w:spacing w:val="-8"/>
                <w:sz w:val="20"/>
                <w:szCs w:val="20"/>
              </w:rPr>
            </w:pPr>
            <w:r w:rsidRPr="00B672C9">
              <w:rPr>
                <w:rFonts w:ascii="Times New Roman" w:eastAsia="宋体" w:hAnsi="Times New Roman" w:cs="Times New Roman"/>
                <w:b/>
                <w:bCs/>
                <w:spacing w:val="-8"/>
                <w:sz w:val="20"/>
                <w:szCs w:val="20"/>
              </w:rPr>
              <w:t>1</w:t>
            </w:r>
            <w:r w:rsidRPr="00402F7D">
              <w:rPr>
                <w:rFonts w:ascii="Times New Roman" w:eastAsia="宋体" w:hAnsi="Times New Roman" w:cs="Times New Roman"/>
                <w:spacing w:val="-8"/>
                <w:sz w:val="20"/>
                <w:szCs w:val="20"/>
              </w:rPr>
              <w:t>制定促进居民开展垃圾分类的管理措施，得</w:t>
            </w:r>
            <w:r w:rsidRPr="00402F7D">
              <w:rPr>
                <w:rFonts w:ascii="Times New Roman" w:eastAsia="宋体" w:hAnsi="Times New Roman" w:cs="Times New Roman"/>
                <w:spacing w:val="-8"/>
                <w:sz w:val="20"/>
                <w:szCs w:val="20"/>
              </w:rPr>
              <w:t>2</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p>
          <w:p w14:paraId="02885357" w14:textId="77777777" w:rsidR="00EC7F9A" w:rsidRPr="00402F7D" w:rsidRDefault="00EC7F9A" w:rsidP="00EC7F9A">
            <w:pPr>
              <w:spacing w:line="276" w:lineRule="auto"/>
              <w:ind w:firstLineChars="200" w:firstLine="370"/>
              <w:rPr>
                <w:rFonts w:ascii="Times New Roman" w:eastAsia="宋体" w:hAnsi="Times New Roman" w:cs="Times New Roman"/>
                <w:spacing w:val="-8"/>
                <w:sz w:val="20"/>
                <w:szCs w:val="20"/>
              </w:rPr>
            </w:pPr>
            <w:r w:rsidRPr="00B672C9">
              <w:rPr>
                <w:rFonts w:ascii="Times New Roman" w:eastAsia="宋体" w:hAnsi="Times New Roman" w:cs="Times New Roman"/>
                <w:b/>
                <w:bCs/>
                <w:spacing w:val="-8"/>
                <w:sz w:val="20"/>
                <w:szCs w:val="20"/>
              </w:rPr>
              <w:t>2</w:t>
            </w:r>
            <w:r w:rsidRPr="00402F7D">
              <w:rPr>
                <w:rFonts w:ascii="Times New Roman" w:eastAsia="宋体" w:hAnsi="Times New Roman" w:cs="Times New Roman"/>
                <w:spacing w:val="-8"/>
                <w:sz w:val="20"/>
                <w:szCs w:val="20"/>
              </w:rPr>
              <w:t>制定垃圾袋收费制度，实施居民生活垃圾袋收费，得</w:t>
            </w:r>
            <w:r w:rsidRPr="00402F7D">
              <w:rPr>
                <w:rFonts w:ascii="Times New Roman" w:eastAsia="宋体" w:hAnsi="Times New Roman" w:cs="Times New Roman"/>
                <w:spacing w:val="-8"/>
                <w:sz w:val="20"/>
                <w:szCs w:val="20"/>
              </w:rPr>
              <w:t>2</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p>
          <w:p w14:paraId="2FB1174E" w14:textId="42F1F35E" w:rsidR="00EC7F9A" w:rsidRPr="005D2741" w:rsidRDefault="00EC7F9A" w:rsidP="00EC7F9A">
            <w:pPr>
              <w:spacing w:line="276" w:lineRule="auto"/>
              <w:ind w:firstLineChars="200" w:firstLine="370"/>
              <w:jc w:val="both"/>
              <w:rPr>
                <w:rFonts w:ascii="Calibri" w:eastAsia="宋体" w:hAnsi="Calibri" w:cs="Calibri"/>
                <w:color w:val="auto"/>
                <w:spacing w:val="-9"/>
                <w:sz w:val="20"/>
                <w:szCs w:val="20"/>
              </w:rPr>
            </w:pPr>
            <w:r w:rsidRPr="00B672C9">
              <w:rPr>
                <w:rFonts w:ascii="Times New Roman" w:eastAsia="宋体" w:hAnsi="Times New Roman" w:cs="Times New Roman"/>
                <w:b/>
                <w:bCs/>
                <w:spacing w:val="-8"/>
                <w:sz w:val="20"/>
                <w:szCs w:val="20"/>
              </w:rPr>
              <w:t>3</w:t>
            </w:r>
            <w:r w:rsidRPr="00402F7D">
              <w:rPr>
                <w:rFonts w:ascii="Times New Roman" w:eastAsia="宋体" w:hAnsi="Times New Roman" w:cs="Times New Roman"/>
                <w:spacing w:val="-8"/>
                <w:sz w:val="20"/>
                <w:szCs w:val="20"/>
              </w:rPr>
              <w:t>制定限制商品过度包装的管理办法，得</w:t>
            </w:r>
            <w:r w:rsidRPr="00402F7D">
              <w:rPr>
                <w:rFonts w:ascii="Times New Roman" w:eastAsia="宋体" w:hAnsi="Times New Roman" w:cs="Times New Roman"/>
                <w:spacing w:val="-8"/>
                <w:sz w:val="20"/>
                <w:szCs w:val="20"/>
              </w:rPr>
              <w:t>2</w:t>
            </w:r>
            <w:r w:rsidRPr="00402F7D">
              <w:rPr>
                <w:rFonts w:ascii="Times New Roman" w:eastAsia="宋体" w:hAnsi="Times New Roman" w:cs="Times New Roman"/>
                <w:spacing w:val="-8"/>
                <w:sz w:val="20"/>
                <w:szCs w:val="20"/>
              </w:rPr>
              <w:t>分。</w:t>
            </w:r>
          </w:p>
        </w:tc>
        <w:tc>
          <w:tcPr>
            <w:tcW w:w="709" w:type="dxa"/>
            <w:vAlign w:val="center"/>
          </w:tcPr>
          <w:p w14:paraId="37D7E387" w14:textId="237F6178" w:rsidR="00EC7F9A" w:rsidRDefault="00EC7F9A" w:rsidP="001E1F6D">
            <w:pPr>
              <w:spacing w:line="360" w:lineRule="auto"/>
              <w:jc w:val="center"/>
              <w:rPr>
                <w:rFonts w:ascii="Calibri" w:eastAsia="宋体" w:hAnsi="Calibri" w:cs="Calibri"/>
                <w:color w:val="auto"/>
                <w:spacing w:val="-8"/>
                <w:sz w:val="20"/>
                <w:szCs w:val="20"/>
              </w:rPr>
            </w:pPr>
            <w:r w:rsidRPr="00B26D32">
              <w:rPr>
                <w:rFonts w:ascii="Calibri" w:eastAsia="宋体" w:hAnsi="Calibri" w:cs="Calibri" w:hint="eastAsia"/>
                <w:color w:val="auto"/>
                <w:spacing w:val="-8"/>
                <w:sz w:val="22"/>
                <w:szCs w:val="22"/>
              </w:rPr>
              <w:t>6</w:t>
            </w:r>
          </w:p>
        </w:tc>
        <w:tc>
          <w:tcPr>
            <w:tcW w:w="709" w:type="dxa"/>
            <w:vAlign w:val="center"/>
          </w:tcPr>
          <w:p w14:paraId="704083DD" w14:textId="68CAF309"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617" w:type="dxa"/>
            <w:vAlign w:val="center"/>
          </w:tcPr>
          <w:p w14:paraId="760F9C9C" w14:textId="4CDA942F"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596" w:type="dxa"/>
          </w:tcPr>
          <w:p w14:paraId="4FF7F918"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0A24A58E" w14:textId="77777777" w:rsidTr="00E3375E">
        <w:trPr>
          <w:trHeight w:val="2685"/>
        </w:trPr>
        <w:tc>
          <w:tcPr>
            <w:tcW w:w="596" w:type="dxa"/>
            <w:vMerge/>
          </w:tcPr>
          <w:p w14:paraId="77363232" w14:textId="77777777" w:rsidR="00EC7F9A" w:rsidRDefault="00EC7F9A" w:rsidP="00EC7F9A">
            <w:pPr>
              <w:spacing w:line="360" w:lineRule="auto"/>
              <w:jc w:val="both"/>
              <w:rPr>
                <w:rFonts w:ascii="Calibri" w:eastAsia="宋体" w:hAnsi="Calibri" w:cs="Calibri"/>
                <w:color w:val="auto"/>
                <w:spacing w:val="-8"/>
                <w:sz w:val="20"/>
                <w:szCs w:val="20"/>
              </w:rPr>
            </w:pPr>
          </w:p>
        </w:tc>
        <w:tc>
          <w:tcPr>
            <w:tcW w:w="596" w:type="dxa"/>
            <w:vMerge/>
          </w:tcPr>
          <w:p w14:paraId="75309B07"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4" w:type="dxa"/>
            <w:vMerge w:val="restart"/>
            <w:textDirection w:val="tbRlV"/>
            <w:vAlign w:val="center"/>
          </w:tcPr>
          <w:p w14:paraId="64B846EA" w14:textId="14598802" w:rsidR="00EC7F9A" w:rsidRPr="005D2741" w:rsidRDefault="00EC7F9A" w:rsidP="00EC7F9A">
            <w:pPr>
              <w:spacing w:line="360" w:lineRule="auto"/>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绿色教育</w:t>
            </w:r>
          </w:p>
        </w:tc>
        <w:tc>
          <w:tcPr>
            <w:tcW w:w="3759" w:type="dxa"/>
          </w:tcPr>
          <w:p w14:paraId="33B6CAFC" w14:textId="5E168890" w:rsidR="00EC7F9A" w:rsidRPr="00402F7D" w:rsidRDefault="00EC7F9A" w:rsidP="00EC7F9A">
            <w:pPr>
              <w:spacing w:line="276" w:lineRule="auto"/>
              <w:rPr>
                <w:rFonts w:ascii="Times New Roman" w:eastAsia="宋体" w:hAnsi="Times New Roman" w:cs="Times New Roman"/>
                <w:spacing w:val="-8"/>
                <w:sz w:val="20"/>
                <w:szCs w:val="20"/>
              </w:rPr>
            </w:pPr>
            <w:r w:rsidRPr="00402F7D">
              <w:rPr>
                <w:rFonts w:ascii="Times New Roman" w:eastAsia="宋体" w:hAnsi="Times New Roman" w:cs="Times New Roman"/>
                <w:b/>
                <w:bCs/>
                <w:spacing w:val="-8"/>
                <w:sz w:val="20"/>
                <w:szCs w:val="20"/>
              </w:rPr>
              <w:t>11.2.1</w:t>
            </w:r>
            <w:r>
              <w:rPr>
                <w:rFonts w:ascii="Times New Roman" w:eastAsia="宋体" w:hAnsi="Times New Roman" w:cs="Times New Roman"/>
                <w:b/>
                <w:bCs/>
                <w:spacing w:val="-8"/>
                <w:sz w:val="20"/>
                <w:szCs w:val="20"/>
              </w:rPr>
              <w:t>1</w:t>
            </w:r>
            <w:r w:rsidRPr="00402F7D">
              <w:rPr>
                <w:rFonts w:ascii="Times New Roman" w:eastAsia="宋体" w:hAnsi="Times New Roman" w:cs="Times New Roman"/>
                <w:spacing w:val="-8"/>
                <w:sz w:val="20"/>
                <w:szCs w:val="20"/>
              </w:rPr>
              <w:t>开展绿色教育和绿色实践，</w:t>
            </w:r>
            <w:proofErr w:type="gramStart"/>
            <w:r w:rsidRPr="00402F7D">
              <w:rPr>
                <w:rFonts w:ascii="Times New Roman" w:eastAsia="宋体" w:hAnsi="Times New Roman" w:cs="Times New Roman"/>
                <w:spacing w:val="-8"/>
                <w:sz w:val="20"/>
                <w:szCs w:val="20"/>
              </w:rPr>
              <w:t>评价总分值</w:t>
            </w:r>
            <w:proofErr w:type="gramEnd"/>
            <w:r w:rsidRPr="00402F7D">
              <w:rPr>
                <w:rFonts w:ascii="Times New Roman" w:eastAsia="宋体" w:hAnsi="Times New Roman" w:cs="Times New Roman"/>
                <w:spacing w:val="-8"/>
                <w:sz w:val="20"/>
                <w:szCs w:val="20"/>
              </w:rPr>
              <w:t>为</w:t>
            </w:r>
            <w:r>
              <w:rPr>
                <w:rFonts w:ascii="Times New Roman" w:eastAsia="宋体" w:hAnsi="Times New Roman" w:cs="Times New Roman"/>
                <w:spacing w:val="-8"/>
                <w:sz w:val="20"/>
                <w:szCs w:val="20"/>
              </w:rPr>
              <w:t>6</w:t>
            </w:r>
            <w:r w:rsidRPr="00402F7D">
              <w:rPr>
                <w:rFonts w:ascii="Times New Roman" w:eastAsia="宋体" w:hAnsi="Times New Roman" w:cs="Times New Roman"/>
                <w:spacing w:val="-8"/>
                <w:sz w:val="20"/>
                <w:szCs w:val="20"/>
              </w:rPr>
              <w:t>分，应按下列规则分别评分并累计</w:t>
            </w:r>
            <w:r w:rsidRPr="00402F7D">
              <w:rPr>
                <w:rFonts w:ascii="宋体" w:eastAsia="宋体" w:hAnsi="宋体" w:cs="宋体" w:hint="eastAsia"/>
                <w:spacing w:val="-8"/>
                <w:sz w:val="20"/>
                <w:szCs w:val="20"/>
              </w:rPr>
              <w:t>∶</w:t>
            </w:r>
          </w:p>
          <w:p w14:paraId="0695E311" w14:textId="2181E1D8" w:rsidR="00EC7F9A" w:rsidRPr="00402F7D" w:rsidRDefault="00EC7F9A" w:rsidP="00EC7F9A">
            <w:pPr>
              <w:spacing w:line="276" w:lineRule="auto"/>
              <w:ind w:firstLineChars="200" w:firstLine="370"/>
              <w:rPr>
                <w:rFonts w:ascii="Times New Roman" w:eastAsia="宋体" w:hAnsi="Times New Roman" w:cs="Times New Roman"/>
                <w:spacing w:val="-8"/>
                <w:sz w:val="20"/>
                <w:szCs w:val="20"/>
              </w:rPr>
            </w:pPr>
            <w:r w:rsidRPr="00B672C9">
              <w:rPr>
                <w:rFonts w:ascii="Times New Roman" w:eastAsia="宋体" w:hAnsi="Times New Roman" w:cs="Times New Roman"/>
                <w:b/>
                <w:bCs/>
                <w:spacing w:val="-8"/>
                <w:sz w:val="20"/>
                <w:szCs w:val="20"/>
              </w:rPr>
              <w:t>1</w:t>
            </w:r>
            <w:r w:rsidRPr="00402F7D">
              <w:rPr>
                <w:rFonts w:ascii="Times New Roman" w:eastAsia="宋体" w:hAnsi="Times New Roman" w:cs="Times New Roman"/>
                <w:spacing w:val="-8"/>
                <w:sz w:val="20"/>
                <w:szCs w:val="20"/>
              </w:rPr>
              <w:t>针对青少年开展绿色教育和绿色实践，覆盖青少年人口比例达到</w:t>
            </w:r>
            <w:r w:rsidRPr="00402F7D">
              <w:rPr>
                <w:rFonts w:ascii="Times New Roman" w:eastAsia="宋体" w:hAnsi="Times New Roman" w:cs="Times New Roman"/>
                <w:spacing w:val="-8"/>
                <w:sz w:val="20"/>
                <w:szCs w:val="20"/>
              </w:rPr>
              <w:t>20%</w:t>
            </w:r>
            <w:r w:rsidRPr="00402F7D">
              <w:rPr>
                <w:rFonts w:ascii="Times New Roman" w:eastAsia="宋体" w:hAnsi="Times New Roman" w:cs="Times New Roman"/>
                <w:spacing w:val="-8"/>
                <w:sz w:val="20"/>
                <w:szCs w:val="20"/>
              </w:rPr>
              <w:t>以上，或覆盖社区数量比例达到</w:t>
            </w:r>
            <w:r w:rsidRPr="00402F7D">
              <w:rPr>
                <w:rFonts w:ascii="Times New Roman" w:eastAsia="宋体" w:hAnsi="Times New Roman" w:cs="Times New Roman"/>
                <w:spacing w:val="-8"/>
                <w:sz w:val="20"/>
                <w:szCs w:val="20"/>
              </w:rPr>
              <w:t>30%</w:t>
            </w:r>
            <w:r w:rsidRPr="00402F7D">
              <w:rPr>
                <w:rFonts w:ascii="Times New Roman" w:eastAsia="宋体" w:hAnsi="Times New Roman" w:cs="Times New Roman"/>
                <w:spacing w:val="-8"/>
                <w:sz w:val="20"/>
                <w:szCs w:val="20"/>
              </w:rPr>
              <w:t>，得</w:t>
            </w:r>
            <w:r>
              <w:rPr>
                <w:rFonts w:ascii="Times New Roman" w:eastAsia="宋体" w:hAnsi="Times New Roman" w:cs="Times New Roman"/>
                <w:spacing w:val="-8"/>
                <w:sz w:val="20"/>
                <w:szCs w:val="20"/>
              </w:rPr>
              <w:t>2</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p>
          <w:p w14:paraId="3F34BB86" w14:textId="0EC1D3AB" w:rsidR="00EC7F9A" w:rsidRPr="00402F7D" w:rsidRDefault="00EC7F9A" w:rsidP="00EC7F9A">
            <w:pPr>
              <w:spacing w:line="276" w:lineRule="auto"/>
              <w:ind w:firstLineChars="200" w:firstLine="370"/>
              <w:rPr>
                <w:rFonts w:ascii="Times New Roman" w:eastAsia="宋体" w:hAnsi="Times New Roman" w:cs="Times New Roman"/>
                <w:spacing w:val="-8"/>
                <w:sz w:val="20"/>
                <w:szCs w:val="20"/>
              </w:rPr>
            </w:pPr>
            <w:r w:rsidRPr="00B672C9">
              <w:rPr>
                <w:rFonts w:ascii="Times New Roman" w:eastAsia="宋体" w:hAnsi="Times New Roman" w:cs="Times New Roman"/>
                <w:b/>
                <w:bCs/>
                <w:spacing w:val="-8"/>
                <w:sz w:val="20"/>
                <w:szCs w:val="20"/>
              </w:rPr>
              <w:t>2</w:t>
            </w:r>
            <w:r w:rsidRPr="00402F7D">
              <w:rPr>
                <w:rFonts w:ascii="Times New Roman" w:eastAsia="宋体" w:hAnsi="Times New Roman" w:cs="Times New Roman"/>
                <w:spacing w:val="-8"/>
                <w:sz w:val="20"/>
                <w:szCs w:val="20"/>
              </w:rPr>
              <w:t>设置绿色行动日活动，构建多样的宣传教育模式与平台，得</w:t>
            </w:r>
            <w:r>
              <w:rPr>
                <w:rFonts w:ascii="Times New Roman" w:eastAsia="宋体" w:hAnsi="Times New Roman" w:cs="Times New Roman"/>
                <w:spacing w:val="-8"/>
                <w:sz w:val="20"/>
                <w:szCs w:val="20"/>
              </w:rPr>
              <w:t>2</w:t>
            </w:r>
            <w:r w:rsidRPr="00402F7D">
              <w:rPr>
                <w:rFonts w:ascii="Times New Roman" w:eastAsia="宋体" w:hAnsi="Times New Roman" w:cs="Times New Roman"/>
                <w:spacing w:val="-8"/>
                <w:sz w:val="20"/>
                <w:szCs w:val="20"/>
              </w:rPr>
              <w:t>分。</w:t>
            </w:r>
          </w:p>
          <w:p w14:paraId="17C37E55" w14:textId="3CE20370" w:rsidR="00EC7F9A" w:rsidRPr="005D2741" w:rsidRDefault="00EC7F9A" w:rsidP="00EC7F9A">
            <w:pPr>
              <w:spacing w:line="276" w:lineRule="auto"/>
              <w:ind w:firstLineChars="200" w:firstLine="370"/>
              <w:jc w:val="both"/>
              <w:rPr>
                <w:rFonts w:ascii="Calibri" w:eastAsia="宋体" w:hAnsi="Calibri" w:cs="Calibri"/>
                <w:color w:val="auto"/>
                <w:spacing w:val="-9"/>
                <w:sz w:val="20"/>
                <w:szCs w:val="20"/>
              </w:rPr>
            </w:pPr>
            <w:r w:rsidRPr="00B672C9">
              <w:rPr>
                <w:rFonts w:ascii="Times New Roman" w:eastAsia="宋体" w:hAnsi="Times New Roman" w:cs="Times New Roman"/>
                <w:b/>
                <w:bCs/>
                <w:spacing w:val="-8"/>
                <w:sz w:val="20"/>
                <w:szCs w:val="20"/>
              </w:rPr>
              <w:t>3</w:t>
            </w:r>
            <w:r w:rsidRPr="00402F7D">
              <w:rPr>
                <w:rFonts w:ascii="Times New Roman" w:eastAsia="宋体" w:hAnsi="Times New Roman" w:cs="Times New Roman"/>
                <w:spacing w:val="-8"/>
                <w:sz w:val="20"/>
                <w:szCs w:val="20"/>
              </w:rPr>
              <w:t>城区内绿色低碳知识宣传教育普及率高于</w:t>
            </w:r>
            <w:r w:rsidRPr="00402F7D">
              <w:rPr>
                <w:rFonts w:ascii="Times New Roman" w:eastAsia="宋体" w:hAnsi="Times New Roman" w:cs="Times New Roman"/>
                <w:spacing w:val="-8"/>
                <w:sz w:val="20"/>
                <w:szCs w:val="20"/>
              </w:rPr>
              <w:t>90%</w:t>
            </w:r>
            <w:r w:rsidRPr="00402F7D">
              <w:rPr>
                <w:rFonts w:ascii="Times New Roman" w:eastAsia="宋体" w:hAnsi="Times New Roman" w:cs="Times New Roman"/>
                <w:spacing w:val="-8"/>
                <w:sz w:val="20"/>
                <w:szCs w:val="20"/>
              </w:rPr>
              <w:t>。，得</w:t>
            </w:r>
            <w:r>
              <w:rPr>
                <w:rFonts w:ascii="Times New Roman" w:eastAsia="宋体" w:hAnsi="Times New Roman" w:cs="Times New Roman"/>
                <w:spacing w:val="-8"/>
                <w:sz w:val="20"/>
                <w:szCs w:val="20"/>
              </w:rPr>
              <w:t>2</w:t>
            </w:r>
            <w:r w:rsidRPr="00402F7D">
              <w:rPr>
                <w:rFonts w:ascii="Times New Roman" w:eastAsia="宋体" w:hAnsi="Times New Roman" w:cs="Times New Roman"/>
                <w:spacing w:val="-8"/>
                <w:sz w:val="20"/>
                <w:szCs w:val="20"/>
              </w:rPr>
              <w:t>分</w:t>
            </w:r>
            <w:r w:rsidRPr="00925105">
              <w:rPr>
                <w:rFonts w:ascii="Times New Roman" w:eastAsia="宋体" w:hAnsi="Times New Roman" w:cs="Times New Roman" w:hint="eastAsia"/>
                <w:spacing w:val="-8"/>
                <w:sz w:val="20"/>
                <w:szCs w:val="20"/>
              </w:rPr>
              <w:t>。</w:t>
            </w:r>
          </w:p>
        </w:tc>
        <w:tc>
          <w:tcPr>
            <w:tcW w:w="709" w:type="dxa"/>
            <w:vAlign w:val="center"/>
          </w:tcPr>
          <w:p w14:paraId="41D23814" w14:textId="5DA49F61" w:rsidR="00EC7F9A" w:rsidRDefault="00EC7F9A" w:rsidP="001E1F6D">
            <w:pPr>
              <w:spacing w:line="360" w:lineRule="auto"/>
              <w:jc w:val="center"/>
              <w:rPr>
                <w:rFonts w:ascii="Calibri" w:eastAsia="宋体" w:hAnsi="Calibri" w:cs="Calibri"/>
                <w:color w:val="auto"/>
                <w:spacing w:val="-8"/>
                <w:sz w:val="20"/>
                <w:szCs w:val="20"/>
              </w:rPr>
            </w:pPr>
            <w:r w:rsidRPr="00B26D32">
              <w:rPr>
                <w:rFonts w:ascii="Calibri" w:eastAsia="宋体" w:hAnsi="Calibri" w:cs="Calibri" w:hint="eastAsia"/>
                <w:color w:val="auto"/>
                <w:spacing w:val="-8"/>
                <w:sz w:val="22"/>
                <w:szCs w:val="22"/>
              </w:rPr>
              <w:t>6</w:t>
            </w:r>
          </w:p>
        </w:tc>
        <w:tc>
          <w:tcPr>
            <w:tcW w:w="709" w:type="dxa"/>
            <w:vAlign w:val="center"/>
          </w:tcPr>
          <w:p w14:paraId="38BE2FC2" w14:textId="0F833D9C"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617" w:type="dxa"/>
            <w:vAlign w:val="center"/>
          </w:tcPr>
          <w:p w14:paraId="733AECCE" w14:textId="38DF3654"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596" w:type="dxa"/>
          </w:tcPr>
          <w:p w14:paraId="369B980B"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62A90043" w14:textId="77777777" w:rsidTr="00DB6A19">
        <w:trPr>
          <w:trHeight w:val="1167"/>
        </w:trPr>
        <w:tc>
          <w:tcPr>
            <w:tcW w:w="596" w:type="dxa"/>
            <w:vMerge/>
          </w:tcPr>
          <w:p w14:paraId="2907D2A3" w14:textId="77777777" w:rsidR="00EC7F9A" w:rsidRDefault="00EC7F9A" w:rsidP="00EC7F9A">
            <w:pPr>
              <w:spacing w:line="360" w:lineRule="auto"/>
              <w:jc w:val="both"/>
              <w:rPr>
                <w:rFonts w:ascii="Calibri" w:eastAsia="宋体" w:hAnsi="Calibri" w:cs="Calibri"/>
                <w:color w:val="auto"/>
                <w:spacing w:val="-8"/>
                <w:sz w:val="20"/>
                <w:szCs w:val="20"/>
              </w:rPr>
            </w:pPr>
          </w:p>
        </w:tc>
        <w:tc>
          <w:tcPr>
            <w:tcW w:w="596" w:type="dxa"/>
            <w:vMerge/>
          </w:tcPr>
          <w:p w14:paraId="2C2874CF"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4" w:type="dxa"/>
            <w:vMerge/>
          </w:tcPr>
          <w:p w14:paraId="2715E884" w14:textId="77777777" w:rsidR="00EC7F9A" w:rsidRPr="005D2741" w:rsidRDefault="00EC7F9A" w:rsidP="00EC7F9A">
            <w:pPr>
              <w:spacing w:line="360" w:lineRule="auto"/>
              <w:jc w:val="both"/>
              <w:rPr>
                <w:rFonts w:ascii="Calibri" w:eastAsia="宋体" w:hAnsi="Calibri" w:cs="Calibri"/>
                <w:color w:val="auto"/>
                <w:spacing w:val="-9"/>
                <w:sz w:val="20"/>
                <w:szCs w:val="20"/>
              </w:rPr>
            </w:pPr>
          </w:p>
        </w:tc>
        <w:tc>
          <w:tcPr>
            <w:tcW w:w="3759" w:type="dxa"/>
            <w:vAlign w:val="center"/>
          </w:tcPr>
          <w:p w14:paraId="105BFF3E" w14:textId="60E9FC3D"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11.2.1</w:t>
            </w:r>
            <w:r>
              <w:rPr>
                <w:rFonts w:ascii="Times New Roman" w:eastAsia="宋体" w:hAnsi="Times New Roman" w:cs="Times New Roman"/>
                <w:b/>
                <w:bCs/>
                <w:spacing w:val="-8"/>
                <w:sz w:val="20"/>
                <w:szCs w:val="20"/>
              </w:rPr>
              <w:t>2</w:t>
            </w:r>
            <w:r w:rsidRPr="00402F7D">
              <w:rPr>
                <w:rFonts w:ascii="Times New Roman" w:eastAsia="宋体" w:hAnsi="Times New Roman" w:cs="Times New Roman"/>
                <w:spacing w:val="-8"/>
                <w:sz w:val="20"/>
                <w:szCs w:val="20"/>
              </w:rPr>
              <w:t>城区内中小学和高等学校获得绿色校园认证的比例达到</w:t>
            </w:r>
            <w:r w:rsidRPr="00402F7D">
              <w:rPr>
                <w:rFonts w:ascii="Times New Roman" w:eastAsia="宋体" w:hAnsi="Times New Roman" w:cs="Times New Roman"/>
                <w:spacing w:val="-8"/>
                <w:sz w:val="20"/>
                <w:szCs w:val="20"/>
              </w:rPr>
              <w:t>20%</w:t>
            </w:r>
            <w:r w:rsidRPr="00402F7D">
              <w:rPr>
                <w:rFonts w:ascii="Times New Roman" w:eastAsia="宋体" w:hAnsi="Times New Roman" w:cs="Times New Roman"/>
                <w:spacing w:val="-8"/>
                <w:sz w:val="20"/>
                <w:szCs w:val="20"/>
              </w:rPr>
              <w:t>，得</w:t>
            </w:r>
            <w:r w:rsidRPr="00402F7D">
              <w:rPr>
                <w:rFonts w:ascii="Times New Roman" w:eastAsia="宋体" w:hAnsi="Times New Roman" w:cs="Times New Roman"/>
                <w:spacing w:val="-8"/>
                <w:sz w:val="20"/>
                <w:szCs w:val="20"/>
              </w:rPr>
              <w:t>3</w:t>
            </w:r>
            <w:r w:rsidRPr="00402F7D">
              <w:rPr>
                <w:rFonts w:ascii="Times New Roman" w:eastAsia="宋体" w:hAnsi="Times New Roman" w:cs="Times New Roman"/>
                <w:spacing w:val="-8"/>
                <w:sz w:val="20"/>
                <w:szCs w:val="20"/>
              </w:rPr>
              <w:t>分</w:t>
            </w:r>
            <w:r w:rsidRPr="00402F7D">
              <w:rPr>
                <w:rFonts w:ascii="Times New Roman" w:eastAsia="宋体" w:hAnsi="Times New Roman" w:cs="Times New Roman"/>
                <w:spacing w:val="-8"/>
                <w:sz w:val="20"/>
                <w:szCs w:val="20"/>
              </w:rPr>
              <w:t>;</w:t>
            </w:r>
            <w:r w:rsidRPr="00402F7D">
              <w:rPr>
                <w:rFonts w:ascii="Times New Roman" w:eastAsia="宋体" w:hAnsi="Times New Roman" w:cs="Times New Roman"/>
                <w:spacing w:val="-8"/>
                <w:sz w:val="20"/>
                <w:szCs w:val="20"/>
              </w:rPr>
              <w:t>达到</w:t>
            </w:r>
            <w:r w:rsidRPr="00402F7D">
              <w:rPr>
                <w:rFonts w:ascii="Times New Roman" w:eastAsia="宋体" w:hAnsi="Times New Roman" w:cs="Times New Roman"/>
                <w:spacing w:val="-8"/>
                <w:sz w:val="20"/>
                <w:szCs w:val="20"/>
              </w:rPr>
              <w:t>50%</w:t>
            </w:r>
            <w:r w:rsidRPr="00402F7D">
              <w:rPr>
                <w:rFonts w:ascii="Times New Roman" w:eastAsia="宋体" w:hAnsi="Times New Roman" w:cs="Times New Roman"/>
                <w:spacing w:val="-8"/>
                <w:sz w:val="20"/>
                <w:szCs w:val="20"/>
              </w:rPr>
              <w:t>，得</w:t>
            </w:r>
            <w:r w:rsidRPr="00402F7D">
              <w:rPr>
                <w:rFonts w:ascii="Times New Roman" w:eastAsia="宋体" w:hAnsi="Times New Roman" w:cs="Times New Roman"/>
                <w:spacing w:val="-8"/>
                <w:sz w:val="20"/>
                <w:szCs w:val="20"/>
              </w:rPr>
              <w:t>6</w:t>
            </w:r>
            <w:r w:rsidRPr="00402F7D">
              <w:rPr>
                <w:rFonts w:ascii="Times New Roman" w:eastAsia="宋体" w:hAnsi="Times New Roman" w:cs="Times New Roman"/>
                <w:spacing w:val="-8"/>
                <w:sz w:val="20"/>
                <w:szCs w:val="20"/>
              </w:rPr>
              <w:t>分。</w:t>
            </w:r>
          </w:p>
        </w:tc>
        <w:tc>
          <w:tcPr>
            <w:tcW w:w="709" w:type="dxa"/>
            <w:vAlign w:val="center"/>
          </w:tcPr>
          <w:p w14:paraId="345B9862" w14:textId="1EEEDE39" w:rsidR="00EC7F9A" w:rsidRDefault="00EC7F9A" w:rsidP="001E1F6D">
            <w:pPr>
              <w:spacing w:line="360" w:lineRule="auto"/>
              <w:jc w:val="center"/>
              <w:rPr>
                <w:rFonts w:ascii="Calibri" w:eastAsia="宋体" w:hAnsi="Calibri" w:cs="Calibri"/>
                <w:color w:val="auto"/>
                <w:spacing w:val="-8"/>
                <w:sz w:val="20"/>
                <w:szCs w:val="20"/>
              </w:rPr>
            </w:pPr>
            <w:r w:rsidRPr="00B26D32">
              <w:rPr>
                <w:rFonts w:ascii="Calibri" w:eastAsia="宋体" w:hAnsi="Calibri" w:cs="Calibri" w:hint="eastAsia"/>
                <w:color w:val="auto"/>
                <w:spacing w:val="-8"/>
                <w:sz w:val="22"/>
                <w:szCs w:val="22"/>
              </w:rPr>
              <w:t>6</w:t>
            </w:r>
          </w:p>
        </w:tc>
        <w:tc>
          <w:tcPr>
            <w:tcW w:w="709" w:type="dxa"/>
            <w:vAlign w:val="center"/>
          </w:tcPr>
          <w:p w14:paraId="38F1BD8C" w14:textId="4CCFF843"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617" w:type="dxa"/>
            <w:vAlign w:val="center"/>
          </w:tcPr>
          <w:p w14:paraId="2D016473" w14:textId="61740E16" w:rsidR="00EC7F9A" w:rsidRPr="00DC1E99"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596" w:type="dxa"/>
          </w:tcPr>
          <w:p w14:paraId="29775949"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45460D53" w14:textId="77777777" w:rsidTr="00B212C6">
        <w:trPr>
          <w:trHeight w:val="778"/>
        </w:trPr>
        <w:tc>
          <w:tcPr>
            <w:tcW w:w="596" w:type="dxa"/>
            <w:vMerge/>
          </w:tcPr>
          <w:p w14:paraId="1D04D8E9" w14:textId="77777777" w:rsidR="00EC7F9A" w:rsidRDefault="00EC7F9A" w:rsidP="00EC7F9A">
            <w:pPr>
              <w:spacing w:line="360" w:lineRule="auto"/>
              <w:jc w:val="both"/>
              <w:rPr>
                <w:rFonts w:ascii="Calibri" w:eastAsia="宋体" w:hAnsi="Calibri" w:cs="Calibri"/>
                <w:color w:val="auto"/>
                <w:spacing w:val="-8"/>
                <w:sz w:val="20"/>
                <w:szCs w:val="20"/>
              </w:rPr>
            </w:pPr>
          </w:p>
        </w:tc>
        <w:tc>
          <w:tcPr>
            <w:tcW w:w="596" w:type="dxa"/>
            <w:vMerge/>
          </w:tcPr>
          <w:p w14:paraId="5E022D1F"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4" w:type="dxa"/>
            <w:vMerge/>
          </w:tcPr>
          <w:p w14:paraId="1489ED3C" w14:textId="77777777" w:rsidR="00EC7F9A" w:rsidRPr="005D2741" w:rsidRDefault="00EC7F9A" w:rsidP="00EC7F9A">
            <w:pPr>
              <w:spacing w:line="360" w:lineRule="auto"/>
              <w:jc w:val="both"/>
              <w:rPr>
                <w:rFonts w:ascii="Calibri" w:eastAsia="宋体" w:hAnsi="Calibri" w:cs="Calibri"/>
                <w:color w:val="auto"/>
                <w:spacing w:val="-9"/>
                <w:sz w:val="20"/>
                <w:szCs w:val="20"/>
              </w:rPr>
            </w:pPr>
          </w:p>
        </w:tc>
        <w:tc>
          <w:tcPr>
            <w:tcW w:w="3759" w:type="dxa"/>
            <w:vAlign w:val="center"/>
          </w:tcPr>
          <w:p w14:paraId="283D7022" w14:textId="031CC587"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11.2.1</w:t>
            </w:r>
            <w:r>
              <w:rPr>
                <w:rFonts w:ascii="Times New Roman" w:eastAsia="宋体" w:hAnsi="Times New Roman" w:cs="Times New Roman"/>
                <w:b/>
                <w:bCs/>
                <w:spacing w:val="-8"/>
                <w:sz w:val="20"/>
                <w:szCs w:val="20"/>
              </w:rPr>
              <w:t>3</w:t>
            </w:r>
            <w:r w:rsidRPr="00402F7D">
              <w:rPr>
                <w:rFonts w:ascii="Times New Roman" w:eastAsia="宋体" w:hAnsi="Times New Roman" w:cs="Times New Roman"/>
                <w:spacing w:val="-8"/>
                <w:sz w:val="20"/>
                <w:szCs w:val="20"/>
              </w:rPr>
              <w:t>构建绿色生态城区展示与体验平台，评价分值为</w:t>
            </w:r>
            <w:r w:rsidRPr="00402F7D">
              <w:rPr>
                <w:rFonts w:ascii="Times New Roman" w:eastAsia="宋体" w:hAnsi="Times New Roman" w:cs="Times New Roman"/>
                <w:spacing w:val="-8"/>
                <w:sz w:val="20"/>
                <w:szCs w:val="20"/>
              </w:rPr>
              <w:t>6</w:t>
            </w:r>
            <w:r w:rsidRPr="00402F7D">
              <w:rPr>
                <w:rFonts w:ascii="Times New Roman" w:eastAsia="宋体" w:hAnsi="Times New Roman" w:cs="Times New Roman"/>
                <w:spacing w:val="-8"/>
                <w:sz w:val="20"/>
                <w:szCs w:val="20"/>
              </w:rPr>
              <w:t>分。</w:t>
            </w:r>
          </w:p>
        </w:tc>
        <w:tc>
          <w:tcPr>
            <w:tcW w:w="709" w:type="dxa"/>
            <w:vAlign w:val="center"/>
          </w:tcPr>
          <w:p w14:paraId="5803906E" w14:textId="5F8410B1" w:rsidR="00EC7F9A" w:rsidRDefault="00EC7F9A" w:rsidP="001E1F6D">
            <w:pPr>
              <w:spacing w:line="360" w:lineRule="auto"/>
              <w:jc w:val="center"/>
              <w:rPr>
                <w:rFonts w:ascii="Calibri" w:eastAsia="宋体" w:hAnsi="Calibri" w:cs="Calibri"/>
                <w:color w:val="auto"/>
                <w:spacing w:val="-8"/>
                <w:sz w:val="20"/>
                <w:szCs w:val="20"/>
              </w:rPr>
            </w:pPr>
            <w:r w:rsidRPr="00B26D32">
              <w:rPr>
                <w:rFonts w:ascii="Calibri" w:eastAsia="宋体" w:hAnsi="Calibri" w:cs="Calibri" w:hint="eastAsia"/>
                <w:color w:val="auto"/>
                <w:spacing w:val="-8"/>
                <w:sz w:val="22"/>
                <w:szCs w:val="22"/>
              </w:rPr>
              <w:t>6</w:t>
            </w:r>
          </w:p>
        </w:tc>
        <w:tc>
          <w:tcPr>
            <w:tcW w:w="709" w:type="dxa"/>
            <w:vAlign w:val="center"/>
          </w:tcPr>
          <w:p w14:paraId="1BC8C220" w14:textId="68815261"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617" w:type="dxa"/>
            <w:vAlign w:val="center"/>
          </w:tcPr>
          <w:p w14:paraId="7FCC0A41" w14:textId="44424BA6"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596" w:type="dxa"/>
          </w:tcPr>
          <w:p w14:paraId="51B26E80"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14AA2800" w14:textId="77777777" w:rsidTr="00B4265B">
        <w:trPr>
          <w:trHeight w:val="1167"/>
        </w:trPr>
        <w:tc>
          <w:tcPr>
            <w:tcW w:w="596" w:type="dxa"/>
            <w:vMerge/>
          </w:tcPr>
          <w:p w14:paraId="7004B040" w14:textId="77777777" w:rsidR="00EC7F9A" w:rsidRDefault="00EC7F9A" w:rsidP="00EC7F9A">
            <w:pPr>
              <w:spacing w:line="360" w:lineRule="auto"/>
              <w:jc w:val="both"/>
              <w:rPr>
                <w:rFonts w:ascii="Calibri" w:eastAsia="宋体" w:hAnsi="Calibri" w:cs="Calibri"/>
                <w:color w:val="auto"/>
                <w:spacing w:val="-8"/>
                <w:sz w:val="20"/>
                <w:szCs w:val="20"/>
              </w:rPr>
            </w:pPr>
          </w:p>
        </w:tc>
        <w:tc>
          <w:tcPr>
            <w:tcW w:w="596" w:type="dxa"/>
            <w:vMerge/>
          </w:tcPr>
          <w:p w14:paraId="7EEA8773"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4" w:type="dxa"/>
            <w:textDirection w:val="tbRlV"/>
            <w:vAlign w:val="center"/>
          </w:tcPr>
          <w:p w14:paraId="065B3EE4" w14:textId="6144F76D" w:rsidR="00EC7F9A" w:rsidRPr="005D2741" w:rsidRDefault="00EC7F9A" w:rsidP="00EC7F9A">
            <w:pPr>
              <w:spacing w:line="360" w:lineRule="auto"/>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历史文化</w:t>
            </w:r>
          </w:p>
        </w:tc>
        <w:tc>
          <w:tcPr>
            <w:tcW w:w="3759" w:type="dxa"/>
            <w:vAlign w:val="center"/>
          </w:tcPr>
          <w:p w14:paraId="26BF72B6" w14:textId="02826088" w:rsidR="00EC7F9A" w:rsidRPr="005D2741" w:rsidRDefault="00EC7F9A" w:rsidP="00EC7F9A">
            <w:pPr>
              <w:spacing w:line="360" w:lineRule="auto"/>
              <w:jc w:val="both"/>
              <w:rPr>
                <w:rFonts w:ascii="Calibri" w:eastAsia="宋体" w:hAnsi="Calibri" w:cs="Calibri"/>
                <w:color w:val="auto"/>
                <w:spacing w:val="-9"/>
                <w:sz w:val="20"/>
                <w:szCs w:val="20"/>
              </w:rPr>
            </w:pPr>
            <w:r w:rsidRPr="007C2589">
              <w:rPr>
                <w:rFonts w:ascii="Times New Roman" w:eastAsia="宋体" w:hAnsi="Times New Roman" w:cs="Times New Roman"/>
                <w:b/>
                <w:bCs/>
                <w:spacing w:val="-8"/>
                <w:sz w:val="20"/>
                <w:szCs w:val="20"/>
              </w:rPr>
              <w:t>11.2.1</w:t>
            </w:r>
            <w:r>
              <w:rPr>
                <w:rFonts w:ascii="Times New Roman" w:eastAsia="宋体" w:hAnsi="Times New Roman" w:cs="Times New Roman"/>
                <w:b/>
                <w:bCs/>
                <w:spacing w:val="-8"/>
                <w:sz w:val="20"/>
                <w:szCs w:val="20"/>
              </w:rPr>
              <w:t>4</w:t>
            </w:r>
            <w:r w:rsidRPr="00402F7D">
              <w:rPr>
                <w:rFonts w:ascii="Times New Roman" w:eastAsia="宋体" w:hAnsi="Times New Roman" w:cs="Times New Roman"/>
                <w:spacing w:val="-8"/>
                <w:sz w:val="20"/>
                <w:szCs w:val="20"/>
              </w:rPr>
              <w:t>对非文物保护单位，但有一定历史文化特色的既有建筑，做好保护与更新利用，评价分值为</w:t>
            </w:r>
            <w:r w:rsidRPr="00402F7D">
              <w:rPr>
                <w:rFonts w:ascii="Times New Roman" w:eastAsia="宋体" w:hAnsi="Times New Roman" w:cs="Times New Roman"/>
                <w:spacing w:val="-8"/>
                <w:sz w:val="20"/>
                <w:szCs w:val="20"/>
              </w:rPr>
              <w:t>8</w:t>
            </w:r>
            <w:r w:rsidRPr="00402F7D">
              <w:rPr>
                <w:rFonts w:ascii="Times New Roman" w:eastAsia="宋体" w:hAnsi="Times New Roman" w:cs="Times New Roman"/>
                <w:spacing w:val="-8"/>
                <w:sz w:val="20"/>
                <w:szCs w:val="20"/>
              </w:rPr>
              <w:t>分。</w:t>
            </w:r>
          </w:p>
        </w:tc>
        <w:tc>
          <w:tcPr>
            <w:tcW w:w="709" w:type="dxa"/>
            <w:vAlign w:val="center"/>
          </w:tcPr>
          <w:p w14:paraId="19A070A2" w14:textId="36479E8C" w:rsidR="00EC7F9A" w:rsidRDefault="00EC7F9A" w:rsidP="001E1F6D">
            <w:pPr>
              <w:spacing w:line="360" w:lineRule="auto"/>
              <w:jc w:val="center"/>
              <w:rPr>
                <w:rFonts w:ascii="Calibri" w:eastAsia="宋体" w:hAnsi="Calibri" w:cs="Calibri"/>
                <w:color w:val="auto"/>
                <w:spacing w:val="-8"/>
                <w:sz w:val="20"/>
                <w:szCs w:val="20"/>
              </w:rPr>
            </w:pPr>
            <w:r w:rsidRPr="00B26D32">
              <w:rPr>
                <w:rFonts w:ascii="Calibri" w:eastAsia="宋体" w:hAnsi="Calibri" w:cs="Calibri" w:hint="eastAsia"/>
                <w:color w:val="auto"/>
                <w:spacing w:val="-8"/>
                <w:sz w:val="22"/>
                <w:szCs w:val="22"/>
              </w:rPr>
              <w:t>8</w:t>
            </w:r>
          </w:p>
        </w:tc>
        <w:tc>
          <w:tcPr>
            <w:tcW w:w="709" w:type="dxa"/>
            <w:vAlign w:val="center"/>
          </w:tcPr>
          <w:p w14:paraId="3B0DB963" w14:textId="749A2CAF"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617" w:type="dxa"/>
            <w:vAlign w:val="center"/>
          </w:tcPr>
          <w:p w14:paraId="188DF032" w14:textId="59B12EE2"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596" w:type="dxa"/>
          </w:tcPr>
          <w:p w14:paraId="184470DA"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3BE63F8C" w14:textId="77777777" w:rsidTr="00672AF3">
        <w:trPr>
          <w:trHeight w:val="274"/>
        </w:trPr>
        <w:tc>
          <w:tcPr>
            <w:tcW w:w="596" w:type="dxa"/>
            <w:vMerge w:val="restart"/>
            <w:vAlign w:val="center"/>
          </w:tcPr>
          <w:p w14:paraId="023280DB"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lastRenderedPageBreak/>
              <w:t>指标</w:t>
            </w:r>
          </w:p>
        </w:tc>
        <w:tc>
          <w:tcPr>
            <w:tcW w:w="596" w:type="dxa"/>
            <w:vMerge w:val="restart"/>
            <w:vAlign w:val="center"/>
          </w:tcPr>
          <w:p w14:paraId="66860DE0"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类别</w:t>
            </w:r>
          </w:p>
        </w:tc>
        <w:tc>
          <w:tcPr>
            <w:tcW w:w="4473" w:type="dxa"/>
            <w:gridSpan w:val="2"/>
            <w:vMerge w:val="restart"/>
            <w:vAlign w:val="center"/>
          </w:tcPr>
          <w:p w14:paraId="3FCF2CAF"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标准条文</w:t>
            </w:r>
          </w:p>
        </w:tc>
        <w:tc>
          <w:tcPr>
            <w:tcW w:w="709" w:type="dxa"/>
            <w:vMerge w:val="restart"/>
            <w:vAlign w:val="center"/>
          </w:tcPr>
          <w:p w14:paraId="09F20C0C"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分数</w:t>
            </w:r>
          </w:p>
        </w:tc>
        <w:tc>
          <w:tcPr>
            <w:tcW w:w="1326" w:type="dxa"/>
            <w:gridSpan w:val="2"/>
            <w:vAlign w:val="center"/>
          </w:tcPr>
          <w:p w14:paraId="25C4CD00"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596" w:type="dxa"/>
            <w:vMerge w:val="restart"/>
            <w:vAlign w:val="center"/>
          </w:tcPr>
          <w:p w14:paraId="09F94C06"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达标判定</w:t>
            </w:r>
          </w:p>
        </w:tc>
      </w:tr>
      <w:tr w:rsidR="00EC7F9A" w14:paraId="6666C064" w14:textId="77777777" w:rsidTr="00672AF3">
        <w:trPr>
          <w:trHeight w:val="450"/>
        </w:trPr>
        <w:tc>
          <w:tcPr>
            <w:tcW w:w="596" w:type="dxa"/>
            <w:vMerge/>
            <w:vAlign w:val="center"/>
          </w:tcPr>
          <w:p w14:paraId="0B20AEA3" w14:textId="77777777" w:rsidR="00EC7F9A" w:rsidRDefault="00EC7F9A" w:rsidP="00EC7F9A">
            <w:pPr>
              <w:spacing w:line="360" w:lineRule="auto"/>
              <w:jc w:val="center"/>
              <w:rPr>
                <w:rFonts w:ascii="Calibri" w:eastAsia="宋体" w:hAnsi="Calibri" w:cs="Calibri"/>
                <w:color w:val="auto"/>
                <w:spacing w:val="-8"/>
                <w:sz w:val="20"/>
                <w:szCs w:val="20"/>
              </w:rPr>
            </w:pPr>
          </w:p>
        </w:tc>
        <w:tc>
          <w:tcPr>
            <w:tcW w:w="596" w:type="dxa"/>
            <w:vMerge/>
            <w:vAlign w:val="center"/>
          </w:tcPr>
          <w:p w14:paraId="7FD84F58" w14:textId="77777777" w:rsidR="00EC7F9A" w:rsidRDefault="00EC7F9A" w:rsidP="00EC7F9A">
            <w:pPr>
              <w:spacing w:line="360" w:lineRule="auto"/>
              <w:jc w:val="center"/>
              <w:rPr>
                <w:rFonts w:ascii="Calibri" w:eastAsia="宋体" w:hAnsi="Calibri" w:cs="Calibri"/>
                <w:color w:val="auto"/>
                <w:spacing w:val="-8"/>
                <w:sz w:val="20"/>
                <w:szCs w:val="20"/>
              </w:rPr>
            </w:pPr>
          </w:p>
        </w:tc>
        <w:tc>
          <w:tcPr>
            <w:tcW w:w="4473" w:type="dxa"/>
            <w:gridSpan w:val="2"/>
            <w:vMerge/>
            <w:vAlign w:val="center"/>
          </w:tcPr>
          <w:p w14:paraId="2868E2A6" w14:textId="77777777" w:rsidR="00EC7F9A" w:rsidRDefault="00EC7F9A" w:rsidP="00EC7F9A">
            <w:pPr>
              <w:spacing w:line="360" w:lineRule="auto"/>
              <w:jc w:val="center"/>
              <w:rPr>
                <w:rFonts w:ascii="Calibri" w:eastAsia="宋体" w:hAnsi="Calibri" w:cs="Calibri"/>
                <w:color w:val="auto"/>
                <w:spacing w:val="-8"/>
                <w:sz w:val="20"/>
                <w:szCs w:val="20"/>
              </w:rPr>
            </w:pPr>
          </w:p>
        </w:tc>
        <w:tc>
          <w:tcPr>
            <w:tcW w:w="709" w:type="dxa"/>
            <w:vMerge/>
            <w:vAlign w:val="center"/>
          </w:tcPr>
          <w:p w14:paraId="5ACBC18F" w14:textId="77777777" w:rsidR="00EC7F9A" w:rsidRDefault="00EC7F9A" w:rsidP="00EC7F9A">
            <w:pPr>
              <w:spacing w:line="360" w:lineRule="auto"/>
              <w:jc w:val="center"/>
              <w:rPr>
                <w:rFonts w:ascii="Calibri" w:eastAsia="宋体" w:hAnsi="Calibri" w:cs="Calibri"/>
                <w:color w:val="auto"/>
                <w:spacing w:val="-8"/>
                <w:sz w:val="20"/>
                <w:szCs w:val="20"/>
              </w:rPr>
            </w:pPr>
          </w:p>
        </w:tc>
        <w:tc>
          <w:tcPr>
            <w:tcW w:w="709" w:type="dxa"/>
            <w:vAlign w:val="center"/>
          </w:tcPr>
          <w:p w14:paraId="55CD812F"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规划设计</w:t>
            </w:r>
          </w:p>
        </w:tc>
        <w:tc>
          <w:tcPr>
            <w:tcW w:w="617" w:type="dxa"/>
            <w:vAlign w:val="center"/>
          </w:tcPr>
          <w:p w14:paraId="47E1DA0A"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实施运管</w:t>
            </w:r>
          </w:p>
        </w:tc>
        <w:tc>
          <w:tcPr>
            <w:tcW w:w="596" w:type="dxa"/>
            <w:vMerge/>
          </w:tcPr>
          <w:p w14:paraId="3E76960A"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26E11CF9" w14:textId="77777777" w:rsidTr="00787C7F">
        <w:trPr>
          <w:trHeight w:val="1167"/>
        </w:trPr>
        <w:tc>
          <w:tcPr>
            <w:tcW w:w="596" w:type="dxa"/>
            <w:vMerge w:val="restart"/>
            <w:textDirection w:val="tbRlV"/>
            <w:vAlign w:val="center"/>
          </w:tcPr>
          <w:p w14:paraId="0EEFB677" w14:textId="3BFF68F8" w:rsidR="00EC7F9A" w:rsidRDefault="00EC7F9A" w:rsidP="00EC7F9A">
            <w:pPr>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人文</w:t>
            </w:r>
          </w:p>
        </w:tc>
        <w:tc>
          <w:tcPr>
            <w:tcW w:w="596" w:type="dxa"/>
            <w:vMerge w:val="restart"/>
            <w:textDirection w:val="tbRlV"/>
            <w:vAlign w:val="center"/>
          </w:tcPr>
          <w:p w14:paraId="1D37A98E" w14:textId="3F99D363" w:rsidR="00EC7F9A" w:rsidRDefault="00EC7F9A" w:rsidP="00EC7F9A">
            <w:pPr>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714" w:type="dxa"/>
            <w:vMerge w:val="restart"/>
            <w:textDirection w:val="tbRlV"/>
            <w:vAlign w:val="center"/>
          </w:tcPr>
          <w:p w14:paraId="7B707A82" w14:textId="7E584FA4" w:rsidR="00EC7F9A" w:rsidRPr="005D2741" w:rsidRDefault="00EC7F9A" w:rsidP="00EC7F9A">
            <w:pPr>
              <w:spacing w:line="360" w:lineRule="auto"/>
              <w:ind w:left="113" w:right="113"/>
              <w:jc w:val="center"/>
              <w:rPr>
                <w:rFonts w:ascii="Calibri" w:eastAsia="宋体" w:hAnsi="Calibri" w:cs="Calibri"/>
                <w:color w:val="auto"/>
                <w:spacing w:val="-9"/>
                <w:sz w:val="20"/>
                <w:szCs w:val="20"/>
              </w:rPr>
            </w:pPr>
            <w:r>
              <w:rPr>
                <w:rFonts w:ascii="Calibri" w:eastAsia="宋体" w:hAnsi="Calibri" w:cs="Calibri" w:hint="eastAsia"/>
                <w:color w:val="auto"/>
                <w:spacing w:val="-9"/>
                <w:sz w:val="20"/>
                <w:szCs w:val="20"/>
              </w:rPr>
              <w:t>历史文化</w:t>
            </w:r>
          </w:p>
        </w:tc>
        <w:tc>
          <w:tcPr>
            <w:tcW w:w="3759" w:type="dxa"/>
          </w:tcPr>
          <w:p w14:paraId="39C88EE8" w14:textId="68009F75"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11.2.1</w:t>
            </w:r>
            <w:r>
              <w:rPr>
                <w:rFonts w:ascii="Times New Roman" w:eastAsia="宋体" w:hAnsi="Times New Roman" w:cs="Times New Roman"/>
                <w:b/>
                <w:bCs/>
                <w:spacing w:val="-8"/>
                <w:sz w:val="20"/>
                <w:szCs w:val="20"/>
              </w:rPr>
              <w:t>5</w:t>
            </w:r>
            <w:r w:rsidRPr="00402F7D">
              <w:rPr>
                <w:rFonts w:ascii="Times New Roman" w:eastAsia="宋体" w:hAnsi="Times New Roman" w:cs="Times New Roman"/>
                <w:spacing w:val="-8"/>
                <w:sz w:val="20"/>
                <w:szCs w:val="20"/>
              </w:rPr>
              <w:t>对城区非物质文化遗产进行保护、传承与传播，保留城区有价值的历史文化记忆，评价分值为</w:t>
            </w:r>
            <w:r w:rsidRPr="00402F7D">
              <w:rPr>
                <w:rFonts w:ascii="Times New Roman" w:eastAsia="宋体" w:hAnsi="Times New Roman" w:cs="Times New Roman"/>
                <w:spacing w:val="-8"/>
                <w:sz w:val="20"/>
                <w:szCs w:val="20"/>
              </w:rPr>
              <w:t>8</w:t>
            </w:r>
            <w:r w:rsidRPr="00402F7D">
              <w:rPr>
                <w:rFonts w:ascii="Times New Roman" w:eastAsia="宋体" w:hAnsi="Times New Roman" w:cs="Times New Roman"/>
                <w:spacing w:val="-8"/>
                <w:sz w:val="20"/>
                <w:szCs w:val="20"/>
              </w:rPr>
              <w:t>分</w:t>
            </w:r>
            <w:r>
              <w:rPr>
                <w:rFonts w:ascii="Times New Roman" w:eastAsia="宋体" w:hAnsi="Times New Roman" w:cs="Times New Roman" w:hint="eastAsia"/>
                <w:spacing w:val="-8"/>
                <w:sz w:val="20"/>
                <w:szCs w:val="20"/>
              </w:rPr>
              <w:t>。</w:t>
            </w:r>
          </w:p>
        </w:tc>
        <w:tc>
          <w:tcPr>
            <w:tcW w:w="709" w:type="dxa"/>
            <w:vAlign w:val="center"/>
          </w:tcPr>
          <w:p w14:paraId="5E1F35FE" w14:textId="67677592" w:rsidR="00EC7F9A" w:rsidRDefault="00EC7F9A" w:rsidP="001E1F6D">
            <w:pPr>
              <w:spacing w:line="360" w:lineRule="auto"/>
              <w:jc w:val="center"/>
              <w:rPr>
                <w:rFonts w:ascii="Calibri" w:eastAsia="宋体" w:hAnsi="Calibri" w:cs="Calibri"/>
                <w:color w:val="auto"/>
                <w:spacing w:val="-8"/>
                <w:sz w:val="20"/>
                <w:szCs w:val="20"/>
              </w:rPr>
            </w:pPr>
            <w:r w:rsidRPr="00B26D32">
              <w:rPr>
                <w:rFonts w:ascii="Calibri" w:eastAsia="宋体" w:hAnsi="Calibri" w:cs="Calibri" w:hint="eastAsia"/>
                <w:color w:val="auto"/>
                <w:spacing w:val="-8"/>
                <w:sz w:val="22"/>
                <w:szCs w:val="22"/>
              </w:rPr>
              <w:t>8</w:t>
            </w:r>
          </w:p>
        </w:tc>
        <w:tc>
          <w:tcPr>
            <w:tcW w:w="709" w:type="dxa"/>
            <w:vAlign w:val="center"/>
          </w:tcPr>
          <w:p w14:paraId="6E6737B3" w14:textId="0716459F"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617" w:type="dxa"/>
            <w:vAlign w:val="center"/>
          </w:tcPr>
          <w:p w14:paraId="08D0B37C" w14:textId="7C79A798"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596" w:type="dxa"/>
          </w:tcPr>
          <w:p w14:paraId="49824D6D"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3AC93CA5" w14:textId="77777777" w:rsidTr="00E6081F">
        <w:trPr>
          <w:trHeight w:val="1167"/>
        </w:trPr>
        <w:tc>
          <w:tcPr>
            <w:tcW w:w="596" w:type="dxa"/>
            <w:vMerge/>
          </w:tcPr>
          <w:p w14:paraId="4DE92CB2" w14:textId="77777777" w:rsidR="00EC7F9A" w:rsidRDefault="00EC7F9A" w:rsidP="00EC7F9A">
            <w:pPr>
              <w:spacing w:line="360" w:lineRule="auto"/>
              <w:jc w:val="both"/>
              <w:rPr>
                <w:rFonts w:ascii="Calibri" w:eastAsia="宋体" w:hAnsi="Calibri" w:cs="Calibri"/>
                <w:color w:val="auto"/>
                <w:spacing w:val="-8"/>
                <w:sz w:val="20"/>
                <w:szCs w:val="20"/>
              </w:rPr>
            </w:pPr>
          </w:p>
        </w:tc>
        <w:tc>
          <w:tcPr>
            <w:tcW w:w="596" w:type="dxa"/>
            <w:vMerge/>
          </w:tcPr>
          <w:p w14:paraId="056498E9"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4" w:type="dxa"/>
            <w:vMerge/>
          </w:tcPr>
          <w:p w14:paraId="7F4AD9DD" w14:textId="77777777" w:rsidR="00EC7F9A" w:rsidRPr="005D2741" w:rsidRDefault="00EC7F9A" w:rsidP="00EC7F9A">
            <w:pPr>
              <w:spacing w:line="360" w:lineRule="auto"/>
              <w:jc w:val="both"/>
              <w:rPr>
                <w:rFonts w:ascii="Calibri" w:eastAsia="宋体" w:hAnsi="Calibri" w:cs="Calibri"/>
                <w:color w:val="auto"/>
                <w:spacing w:val="-9"/>
                <w:sz w:val="20"/>
                <w:szCs w:val="20"/>
              </w:rPr>
            </w:pPr>
          </w:p>
        </w:tc>
        <w:tc>
          <w:tcPr>
            <w:tcW w:w="3759" w:type="dxa"/>
          </w:tcPr>
          <w:p w14:paraId="2F608767" w14:textId="68DAB69C" w:rsidR="00EC7F9A" w:rsidRPr="005D2741" w:rsidRDefault="00EC7F9A" w:rsidP="00EC7F9A">
            <w:pPr>
              <w:spacing w:line="360" w:lineRule="auto"/>
              <w:rPr>
                <w:rFonts w:ascii="Calibri" w:eastAsia="宋体" w:hAnsi="Calibri" w:cs="Calibri"/>
                <w:color w:val="auto"/>
                <w:spacing w:val="-9"/>
                <w:sz w:val="20"/>
                <w:szCs w:val="20"/>
              </w:rPr>
            </w:pPr>
            <w:r w:rsidRPr="00C044C6">
              <w:rPr>
                <w:rFonts w:ascii="Times New Roman" w:hAnsi="Times New Roman" w:cs="Times New Roman"/>
                <w:b/>
                <w:bCs/>
                <w:spacing w:val="-8"/>
                <w:sz w:val="20"/>
                <w:szCs w:val="20"/>
              </w:rPr>
              <w:t>11.2.16</w:t>
            </w:r>
            <w:r w:rsidRPr="00C044C6">
              <w:rPr>
                <w:rFonts w:ascii="Times New Roman" w:hAnsi="Times New Roman" w:cs="Times New Roman" w:hint="eastAsia"/>
                <w:spacing w:val="-8"/>
                <w:sz w:val="20"/>
                <w:szCs w:val="20"/>
              </w:rPr>
              <w:t>发掘、保护城区</w:t>
            </w:r>
            <w:proofErr w:type="gramStart"/>
            <w:r w:rsidRPr="00C044C6">
              <w:rPr>
                <w:rFonts w:ascii="Times New Roman" w:hAnsi="Times New Roman" w:cs="Times New Roman" w:hint="eastAsia"/>
                <w:spacing w:val="-8"/>
                <w:sz w:val="20"/>
                <w:szCs w:val="20"/>
              </w:rPr>
              <w:t>内特色</w:t>
            </w:r>
            <w:proofErr w:type="gramEnd"/>
            <w:r w:rsidRPr="00C044C6">
              <w:rPr>
                <w:rFonts w:ascii="Times New Roman" w:hAnsi="Times New Roman" w:cs="Times New Roman" w:hint="eastAsia"/>
                <w:spacing w:val="-8"/>
                <w:sz w:val="20"/>
                <w:szCs w:val="20"/>
              </w:rPr>
              <w:t>风貌区或特色风貌建筑，并制定保护利用专项规划。</w:t>
            </w:r>
            <w:proofErr w:type="gramStart"/>
            <w:r w:rsidRPr="00C044C6">
              <w:rPr>
                <w:rFonts w:ascii="Times New Roman" w:hAnsi="Times New Roman" w:cs="Times New Roman" w:hint="eastAsia"/>
                <w:spacing w:val="-8"/>
                <w:sz w:val="20"/>
                <w:szCs w:val="20"/>
              </w:rPr>
              <w:t>评价总分值</w:t>
            </w:r>
            <w:proofErr w:type="gramEnd"/>
            <w:r w:rsidRPr="00C044C6">
              <w:rPr>
                <w:rFonts w:ascii="Times New Roman" w:hAnsi="Times New Roman" w:cs="Times New Roman" w:hint="eastAsia"/>
                <w:spacing w:val="-8"/>
                <w:sz w:val="20"/>
                <w:szCs w:val="20"/>
              </w:rPr>
              <w:t>为</w:t>
            </w:r>
            <w:r>
              <w:rPr>
                <w:rFonts w:ascii="Times New Roman" w:hAnsi="Times New Roman" w:cs="Times New Roman"/>
                <w:spacing w:val="-8"/>
                <w:sz w:val="20"/>
                <w:szCs w:val="20"/>
              </w:rPr>
              <w:t>5</w:t>
            </w:r>
            <w:r w:rsidRPr="00C044C6">
              <w:rPr>
                <w:rFonts w:ascii="Times New Roman" w:hAnsi="Times New Roman" w:cs="Times New Roman" w:hint="eastAsia"/>
                <w:spacing w:val="-8"/>
                <w:sz w:val="20"/>
                <w:szCs w:val="20"/>
              </w:rPr>
              <w:t>分。</w:t>
            </w:r>
          </w:p>
        </w:tc>
        <w:tc>
          <w:tcPr>
            <w:tcW w:w="709" w:type="dxa"/>
            <w:vAlign w:val="center"/>
          </w:tcPr>
          <w:p w14:paraId="25374ECA" w14:textId="47E14F39" w:rsidR="00EC7F9A" w:rsidRDefault="00EC7F9A" w:rsidP="001E1F6D">
            <w:pPr>
              <w:spacing w:line="360" w:lineRule="auto"/>
              <w:jc w:val="center"/>
              <w:rPr>
                <w:rFonts w:ascii="Calibri" w:eastAsia="宋体" w:hAnsi="Calibri" w:cs="Calibri"/>
                <w:color w:val="auto"/>
                <w:spacing w:val="-8"/>
                <w:sz w:val="20"/>
                <w:szCs w:val="20"/>
              </w:rPr>
            </w:pPr>
            <w:r w:rsidRPr="00B26D32">
              <w:rPr>
                <w:rFonts w:ascii="Calibri" w:eastAsia="宋体" w:hAnsi="Calibri" w:cs="Calibri" w:hint="eastAsia"/>
                <w:color w:val="auto"/>
                <w:spacing w:val="-8"/>
                <w:sz w:val="22"/>
                <w:szCs w:val="22"/>
              </w:rPr>
              <w:t>5</w:t>
            </w:r>
          </w:p>
        </w:tc>
        <w:tc>
          <w:tcPr>
            <w:tcW w:w="709" w:type="dxa"/>
            <w:vAlign w:val="center"/>
          </w:tcPr>
          <w:p w14:paraId="55D66317" w14:textId="29A90F88"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617" w:type="dxa"/>
            <w:vAlign w:val="center"/>
          </w:tcPr>
          <w:p w14:paraId="1CA43CAE" w14:textId="55C5955E"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596" w:type="dxa"/>
          </w:tcPr>
          <w:p w14:paraId="63B89216"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5E15C1CB" w14:textId="77777777" w:rsidTr="00D10F47">
        <w:trPr>
          <w:trHeight w:val="778"/>
        </w:trPr>
        <w:tc>
          <w:tcPr>
            <w:tcW w:w="596" w:type="dxa"/>
            <w:vMerge/>
          </w:tcPr>
          <w:p w14:paraId="52B07DCE" w14:textId="77777777" w:rsidR="00EC7F9A" w:rsidRDefault="00EC7F9A" w:rsidP="00EC7F9A">
            <w:pPr>
              <w:spacing w:line="360" w:lineRule="auto"/>
              <w:jc w:val="both"/>
              <w:rPr>
                <w:rFonts w:ascii="Calibri" w:eastAsia="宋体" w:hAnsi="Calibri" w:cs="Calibri"/>
                <w:color w:val="auto"/>
                <w:spacing w:val="-8"/>
                <w:sz w:val="20"/>
                <w:szCs w:val="20"/>
              </w:rPr>
            </w:pPr>
          </w:p>
        </w:tc>
        <w:tc>
          <w:tcPr>
            <w:tcW w:w="596" w:type="dxa"/>
            <w:vMerge/>
          </w:tcPr>
          <w:p w14:paraId="57D72C17" w14:textId="77777777" w:rsidR="00EC7F9A" w:rsidRDefault="00EC7F9A" w:rsidP="00EC7F9A">
            <w:pPr>
              <w:spacing w:line="360" w:lineRule="auto"/>
              <w:jc w:val="both"/>
              <w:rPr>
                <w:rFonts w:ascii="Calibri" w:eastAsia="宋体" w:hAnsi="Calibri" w:cs="Calibri"/>
                <w:color w:val="auto"/>
                <w:spacing w:val="-8"/>
                <w:sz w:val="20"/>
                <w:szCs w:val="20"/>
              </w:rPr>
            </w:pPr>
          </w:p>
        </w:tc>
        <w:tc>
          <w:tcPr>
            <w:tcW w:w="714" w:type="dxa"/>
            <w:vMerge/>
          </w:tcPr>
          <w:p w14:paraId="74C3498A" w14:textId="77777777" w:rsidR="00EC7F9A" w:rsidRPr="005D2741" w:rsidRDefault="00EC7F9A" w:rsidP="00EC7F9A">
            <w:pPr>
              <w:spacing w:line="360" w:lineRule="auto"/>
              <w:jc w:val="both"/>
              <w:rPr>
                <w:rFonts w:ascii="Calibri" w:eastAsia="宋体" w:hAnsi="Calibri" w:cs="Calibri"/>
                <w:color w:val="auto"/>
                <w:spacing w:val="-9"/>
                <w:sz w:val="20"/>
                <w:szCs w:val="20"/>
              </w:rPr>
            </w:pPr>
          </w:p>
        </w:tc>
        <w:tc>
          <w:tcPr>
            <w:tcW w:w="3759" w:type="dxa"/>
          </w:tcPr>
          <w:p w14:paraId="4C5D992A" w14:textId="3F744162" w:rsidR="00EC7F9A" w:rsidRPr="005D2741" w:rsidRDefault="00EC7F9A" w:rsidP="00EC7F9A">
            <w:pPr>
              <w:spacing w:line="360" w:lineRule="auto"/>
              <w:jc w:val="both"/>
              <w:rPr>
                <w:rFonts w:ascii="Calibri" w:eastAsia="宋体" w:hAnsi="Calibri" w:cs="Calibri"/>
                <w:color w:val="auto"/>
                <w:spacing w:val="-9"/>
                <w:sz w:val="20"/>
                <w:szCs w:val="20"/>
              </w:rPr>
            </w:pPr>
            <w:r w:rsidRPr="00C044C6">
              <w:rPr>
                <w:rFonts w:ascii="Times New Roman" w:eastAsia="宋体" w:hAnsi="Times New Roman" w:cs="Times New Roman"/>
                <w:b/>
                <w:bCs/>
                <w:spacing w:val="-8"/>
                <w:sz w:val="20"/>
                <w:szCs w:val="20"/>
              </w:rPr>
              <w:t>11.2.17</w:t>
            </w:r>
            <w:r w:rsidRPr="00C044C6">
              <w:rPr>
                <w:rFonts w:ascii="Times New Roman" w:eastAsia="宋体" w:hAnsi="Times New Roman" w:cs="Times New Roman"/>
                <w:spacing w:val="-8"/>
                <w:sz w:val="20"/>
                <w:szCs w:val="20"/>
              </w:rPr>
              <w:t>对非文物特色风貌建筑，做好保护与更新利用，评价分值为</w:t>
            </w:r>
            <w:r>
              <w:rPr>
                <w:rFonts w:ascii="Times New Roman" w:eastAsia="宋体" w:hAnsi="Times New Roman" w:cs="Times New Roman"/>
                <w:spacing w:val="-8"/>
                <w:sz w:val="20"/>
                <w:szCs w:val="20"/>
              </w:rPr>
              <w:t>5</w:t>
            </w:r>
            <w:r w:rsidRPr="00C044C6">
              <w:rPr>
                <w:rFonts w:ascii="Times New Roman" w:eastAsia="宋体" w:hAnsi="Times New Roman" w:cs="Times New Roman"/>
                <w:spacing w:val="-8"/>
                <w:sz w:val="20"/>
                <w:szCs w:val="20"/>
              </w:rPr>
              <w:t>分。</w:t>
            </w:r>
          </w:p>
        </w:tc>
        <w:tc>
          <w:tcPr>
            <w:tcW w:w="709" w:type="dxa"/>
            <w:vAlign w:val="center"/>
          </w:tcPr>
          <w:p w14:paraId="3DC9AFE8" w14:textId="5A3A71D7" w:rsidR="00EC7F9A" w:rsidRDefault="00EC7F9A" w:rsidP="001E1F6D">
            <w:pPr>
              <w:spacing w:line="360" w:lineRule="auto"/>
              <w:jc w:val="center"/>
              <w:rPr>
                <w:rFonts w:ascii="Calibri" w:eastAsia="宋体" w:hAnsi="Calibri" w:cs="Calibri"/>
                <w:color w:val="auto"/>
                <w:spacing w:val="-8"/>
                <w:sz w:val="20"/>
                <w:szCs w:val="20"/>
              </w:rPr>
            </w:pPr>
            <w:r w:rsidRPr="00B26D32">
              <w:rPr>
                <w:rFonts w:ascii="Calibri" w:eastAsia="宋体" w:hAnsi="Calibri" w:cs="Calibri" w:hint="eastAsia"/>
                <w:color w:val="auto"/>
                <w:spacing w:val="-8"/>
                <w:sz w:val="22"/>
                <w:szCs w:val="22"/>
              </w:rPr>
              <w:t>5</w:t>
            </w:r>
          </w:p>
        </w:tc>
        <w:tc>
          <w:tcPr>
            <w:tcW w:w="709" w:type="dxa"/>
            <w:vAlign w:val="center"/>
          </w:tcPr>
          <w:p w14:paraId="7D6E3457" w14:textId="0F2E217F"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617" w:type="dxa"/>
            <w:vAlign w:val="center"/>
          </w:tcPr>
          <w:p w14:paraId="07DADE60" w14:textId="77C7B730"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596" w:type="dxa"/>
          </w:tcPr>
          <w:p w14:paraId="7291CA96"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4C50353A" w14:textId="77777777" w:rsidTr="00BC52EB">
        <w:trPr>
          <w:trHeight w:val="778"/>
        </w:trPr>
        <w:tc>
          <w:tcPr>
            <w:tcW w:w="596" w:type="dxa"/>
            <w:vMerge w:val="restart"/>
            <w:textDirection w:val="tbRlV"/>
            <w:vAlign w:val="center"/>
          </w:tcPr>
          <w:p w14:paraId="5FA5E768" w14:textId="19DC7282" w:rsidR="00EC7F9A" w:rsidRDefault="00EC7F9A" w:rsidP="00EC7F9A">
            <w:pPr>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技术创新</w:t>
            </w:r>
          </w:p>
        </w:tc>
        <w:tc>
          <w:tcPr>
            <w:tcW w:w="596" w:type="dxa"/>
            <w:vMerge w:val="restart"/>
            <w:textDirection w:val="tbRlV"/>
            <w:vAlign w:val="center"/>
          </w:tcPr>
          <w:p w14:paraId="7AAB7A16" w14:textId="472C67B2" w:rsidR="00EC7F9A" w:rsidRDefault="00EC7F9A" w:rsidP="00EC7F9A">
            <w:pPr>
              <w:spacing w:line="276"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一般规定</w:t>
            </w:r>
          </w:p>
        </w:tc>
        <w:tc>
          <w:tcPr>
            <w:tcW w:w="4473" w:type="dxa"/>
            <w:gridSpan w:val="2"/>
          </w:tcPr>
          <w:p w14:paraId="09FC0351" w14:textId="4EACB324"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12.1.1</w:t>
            </w:r>
            <w:r w:rsidRPr="00402F7D">
              <w:rPr>
                <w:rFonts w:ascii="Times New Roman" w:eastAsia="宋体" w:hAnsi="Times New Roman" w:cs="Times New Roman"/>
                <w:spacing w:val="-8"/>
                <w:sz w:val="20"/>
                <w:szCs w:val="20"/>
              </w:rPr>
              <w:t>绿色生态城区评价时，可按本章规定对绿色生态城区创新项进行评价，确定附加得分。</w:t>
            </w:r>
          </w:p>
        </w:tc>
        <w:tc>
          <w:tcPr>
            <w:tcW w:w="709" w:type="dxa"/>
            <w:vAlign w:val="center"/>
          </w:tcPr>
          <w:p w14:paraId="24180163" w14:textId="58201820" w:rsidR="00EC7F9A" w:rsidRDefault="00EC7F9A" w:rsidP="001E1F6D">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09" w:type="dxa"/>
            <w:vAlign w:val="center"/>
          </w:tcPr>
          <w:p w14:paraId="47F9E6F7" w14:textId="624A767D"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617" w:type="dxa"/>
            <w:vAlign w:val="center"/>
          </w:tcPr>
          <w:p w14:paraId="591E6DD1" w14:textId="5DB084B5"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596" w:type="dxa"/>
          </w:tcPr>
          <w:p w14:paraId="7F67CDD4"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2FDADE5E" w14:textId="77777777" w:rsidTr="00DE2C24">
        <w:trPr>
          <w:trHeight w:val="1167"/>
        </w:trPr>
        <w:tc>
          <w:tcPr>
            <w:tcW w:w="596" w:type="dxa"/>
            <w:vMerge/>
          </w:tcPr>
          <w:p w14:paraId="596BBC63" w14:textId="77777777" w:rsidR="00EC7F9A" w:rsidRDefault="00EC7F9A" w:rsidP="00EC7F9A">
            <w:pPr>
              <w:spacing w:line="360" w:lineRule="auto"/>
              <w:jc w:val="both"/>
              <w:rPr>
                <w:rFonts w:ascii="Calibri" w:eastAsia="宋体" w:hAnsi="Calibri" w:cs="Calibri"/>
                <w:color w:val="auto"/>
                <w:spacing w:val="-8"/>
                <w:sz w:val="20"/>
                <w:szCs w:val="20"/>
              </w:rPr>
            </w:pPr>
          </w:p>
        </w:tc>
        <w:tc>
          <w:tcPr>
            <w:tcW w:w="596" w:type="dxa"/>
            <w:vMerge/>
          </w:tcPr>
          <w:p w14:paraId="15270878" w14:textId="77777777" w:rsidR="00EC7F9A" w:rsidRDefault="00EC7F9A" w:rsidP="00EC7F9A">
            <w:pPr>
              <w:spacing w:line="360" w:lineRule="auto"/>
              <w:jc w:val="both"/>
              <w:rPr>
                <w:rFonts w:ascii="Calibri" w:eastAsia="宋体" w:hAnsi="Calibri" w:cs="Calibri"/>
                <w:color w:val="auto"/>
                <w:spacing w:val="-8"/>
                <w:sz w:val="20"/>
                <w:szCs w:val="20"/>
              </w:rPr>
            </w:pPr>
          </w:p>
        </w:tc>
        <w:tc>
          <w:tcPr>
            <w:tcW w:w="4473" w:type="dxa"/>
            <w:gridSpan w:val="2"/>
          </w:tcPr>
          <w:p w14:paraId="52E485E7" w14:textId="4C962939"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12.1.2</w:t>
            </w:r>
            <w:r w:rsidRPr="00402F7D">
              <w:rPr>
                <w:rFonts w:ascii="Times New Roman" w:eastAsia="宋体" w:hAnsi="Times New Roman" w:cs="Times New Roman"/>
                <w:spacing w:val="-8"/>
                <w:sz w:val="20"/>
                <w:szCs w:val="20"/>
              </w:rPr>
              <w:t>绿色生态城区创新项的得分，可按本标准第</w:t>
            </w:r>
            <w:r w:rsidRPr="00402F7D">
              <w:rPr>
                <w:rFonts w:ascii="Times New Roman" w:eastAsia="宋体" w:hAnsi="Times New Roman" w:cs="Times New Roman"/>
                <w:spacing w:val="-8"/>
                <w:sz w:val="20"/>
                <w:szCs w:val="20"/>
              </w:rPr>
              <w:t>12.2</w:t>
            </w:r>
            <w:r w:rsidRPr="00402F7D">
              <w:rPr>
                <w:rFonts w:ascii="Times New Roman" w:eastAsia="宋体" w:hAnsi="Times New Roman" w:cs="Times New Roman"/>
                <w:spacing w:val="-8"/>
                <w:sz w:val="20"/>
                <w:szCs w:val="20"/>
              </w:rPr>
              <w:t>节的要求确定</w:t>
            </w:r>
            <w:r w:rsidRPr="00402F7D">
              <w:rPr>
                <w:rFonts w:ascii="Times New Roman" w:eastAsia="宋体" w:hAnsi="Times New Roman" w:cs="Times New Roman"/>
                <w:spacing w:val="-8"/>
                <w:sz w:val="20"/>
                <w:szCs w:val="20"/>
              </w:rPr>
              <w:t>;</w:t>
            </w:r>
            <w:r w:rsidRPr="00402F7D">
              <w:rPr>
                <w:rFonts w:ascii="Times New Roman" w:eastAsia="宋体" w:hAnsi="Times New Roman" w:cs="Times New Roman"/>
                <w:spacing w:val="-8"/>
                <w:sz w:val="20"/>
                <w:szCs w:val="20"/>
              </w:rPr>
              <w:t>当各创新项总得分大于</w:t>
            </w:r>
            <w:r w:rsidRPr="00402F7D">
              <w:rPr>
                <w:rFonts w:ascii="Times New Roman" w:eastAsia="宋体" w:hAnsi="Times New Roman" w:cs="Times New Roman"/>
                <w:spacing w:val="-8"/>
                <w:sz w:val="20"/>
                <w:szCs w:val="20"/>
              </w:rPr>
              <w:t>10</w:t>
            </w:r>
            <w:r w:rsidRPr="00402F7D">
              <w:rPr>
                <w:rFonts w:ascii="Times New Roman" w:eastAsia="宋体" w:hAnsi="Times New Roman" w:cs="Times New Roman"/>
                <w:spacing w:val="-8"/>
                <w:sz w:val="20"/>
                <w:szCs w:val="20"/>
              </w:rPr>
              <w:t>分时，应为</w:t>
            </w:r>
            <w:r w:rsidRPr="00402F7D">
              <w:rPr>
                <w:rFonts w:ascii="Times New Roman" w:eastAsia="宋体" w:hAnsi="Times New Roman" w:cs="Times New Roman"/>
                <w:spacing w:val="-8"/>
                <w:sz w:val="20"/>
                <w:szCs w:val="20"/>
              </w:rPr>
              <w:t>10</w:t>
            </w:r>
            <w:r w:rsidRPr="00402F7D">
              <w:rPr>
                <w:rFonts w:ascii="Times New Roman" w:eastAsia="宋体" w:hAnsi="Times New Roman" w:cs="Times New Roman"/>
                <w:spacing w:val="-8"/>
                <w:sz w:val="20"/>
                <w:szCs w:val="20"/>
              </w:rPr>
              <w:t>分。</w:t>
            </w:r>
          </w:p>
        </w:tc>
        <w:tc>
          <w:tcPr>
            <w:tcW w:w="709" w:type="dxa"/>
            <w:vAlign w:val="center"/>
          </w:tcPr>
          <w:p w14:paraId="23F1D978" w14:textId="28EC8C76" w:rsidR="00EC7F9A" w:rsidRDefault="00EC7F9A" w:rsidP="001E1F6D">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w:t>
            </w:r>
          </w:p>
        </w:tc>
        <w:tc>
          <w:tcPr>
            <w:tcW w:w="709" w:type="dxa"/>
            <w:vAlign w:val="center"/>
          </w:tcPr>
          <w:p w14:paraId="10308F50" w14:textId="15D5447D"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617" w:type="dxa"/>
            <w:vAlign w:val="center"/>
          </w:tcPr>
          <w:p w14:paraId="31F6A4D0" w14:textId="31B13D09"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596" w:type="dxa"/>
          </w:tcPr>
          <w:p w14:paraId="5E1D949B"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41BC1537" w14:textId="77777777" w:rsidTr="00DE7488">
        <w:trPr>
          <w:trHeight w:val="1167"/>
        </w:trPr>
        <w:tc>
          <w:tcPr>
            <w:tcW w:w="596" w:type="dxa"/>
            <w:vMerge/>
          </w:tcPr>
          <w:p w14:paraId="1B02C37F" w14:textId="77777777" w:rsidR="00EC7F9A" w:rsidRDefault="00EC7F9A" w:rsidP="00EC7F9A">
            <w:pPr>
              <w:spacing w:line="360" w:lineRule="auto"/>
              <w:jc w:val="both"/>
              <w:rPr>
                <w:rFonts w:ascii="Calibri" w:eastAsia="宋体" w:hAnsi="Calibri" w:cs="Calibri"/>
                <w:color w:val="auto"/>
                <w:spacing w:val="-8"/>
                <w:sz w:val="20"/>
                <w:szCs w:val="20"/>
              </w:rPr>
            </w:pPr>
          </w:p>
        </w:tc>
        <w:tc>
          <w:tcPr>
            <w:tcW w:w="596" w:type="dxa"/>
            <w:vMerge w:val="restart"/>
            <w:textDirection w:val="tbRlV"/>
            <w:vAlign w:val="center"/>
          </w:tcPr>
          <w:p w14:paraId="54129E9A" w14:textId="09256B91" w:rsidR="00EC7F9A" w:rsidRDefault="00EC7F9A" w:rsidP="00EC7F9A">
            <w:pPr>
              <w:spacing w:line="276"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加分项</w:t>
            </w:r>
          </w:p>
        </w:tc>
        <w:tc>
          <w:tcPr>
            <w:tcW w:w="4473" w:type="dxa"/>
            <w:gridSpan w:val="2"/>
          </w:tcPr>
          <w:p w14:paraId="19D8CD63" w14:textId="2416E15B"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12.2.1</w:t>
            </w:r>
            <w:r w:rsidRPr="00402F7D">
              <w:rPr>
                <w:rFonts w:ascii="Times New Roman" w:eastAsia="宋体" w:hAnsi="Times New Roman" w:cs="Times New Roman"/>
                <w:spacing w:val="-8"/>
                <w:sz w:val="20"/>
                <w:szCs w:val="20"/>
              </w:rPr>
              <w:t>城区规划都市农业区域，每块区域面积不小于</w:t>
            </w:r>
            <w:r w:rsidRPr="00402F7D">
              <w:rPr>
                <w:rFonts w:ascii="Times New Roman" w:eastAsia="宋体" w:hAnsi="Times New Roman" w:cs="Times New Roman"/>
                <w:spacing w:val="-8"/>
                <w:sz w:val="20"/>
                <w:szCs w:val="20"/>
              </w:rPr>
              <w:t>1000m².</w:t>
            </w:r>
            <w:r w:rsidRPr="00402F7D">
              <w:rPr>
                <w:rFonts w:ascii="Times New Roman" w:eastAsia="宋体" w:hAnsi="Times New Roman" w:cs="Times New Roman"/>
                <w:spacing w:val="-8"/>
                <w:sz w:val="20"/>
                <w:szCs w:val="20"/>
              </w:rPr>
              <w:t>且所有地块用地面积占整个城区的比例不小于</w:t>
            </w:r>
            <w:r w:rsidRPr="00402F7D">
              <w:rPr>
                <w:rFonts w:ascii="Times New Roman" w:eastAsia="宋体" w:hAnsi="Times New Roman" w:cs="Times New Roman"/>
                <w:spacing w:val="-8"/>
                <w:sz w:val="20"/>
                <w:szCs w:val="20"/>
              </w:rPr>
              <w:t>1%</w:t>
            </w:r>
            <w:r w:rsidRPr="00402F7D">
              <w:rPr>
                <w:rFonts w:ascii="Times New Roman" w:eastAsia="宋体" w:hAnsi="Times New Roman" w:cs="Times New Roman"/>
                <w:spacing w:val="-8"/>
                <w:sz w:val="20"/>
                <w:szCs w:val="20"/>
              </w:rPr>
              <w:t>，评价分值为</w:t>
            </w:r>
            <w:r w:rsidRPr="00402F7D">
              <w:rPr>
                <w:rFonts w:ascii="Times New Roman" w:eastAsia="宋体" w:hAnsi="Times New Roman" w:cs="Times New Roman"/>
                <w:spacing w:val="-8"/>
                <w:sz w:val="20"/>
                <w:szCs w:val="20"/>
              </w:rPr>
              <w:t>1</w:t>
            </w:r>
            <w:r w:rsidRPr="00402F7D">
              <w:rPr>
                <w:rFonts w:ascii="Times New Roman" w:eastAsia="宋体" w:hAnsi="Times New Roman" w:cs="Times New Roman"/>
                <w:spacing w:val="-8"/>
                <w:sz w:val="20"/>
                <w:szCs w:val="20"/>
              </w:rPr>
              <w:t>分。</w:t>
            </w:r>
          </w:p>
        </w:tc>
        <w:tc>
          <w:tcPr>
            <w:tcW w:w="709" w:type="dxa"/>
            <w:vAlign w:val="center"/>
          </w:tcPr>
          <w:p w14:paraId="2D4C024B" w14:textId="60648416" w:rsidR="00EC7F9A" w:rsidRDefault="00EC7F9A" w:rsidP="001E1F6D">
            <w:pPr>
              <w:spacing w:line="360" w:lineRule="auto"/>
              <w:jc w:val="center"/>
              <w:rPr>
                <w:rFonts w:ascii="Calibri" w:eastAsia="宋体" w:hAnsi="Calibri" w:cs="Calibri"/>
                <w:color w:val="auto"/>
                <w:spacing w:val="-8"/>
                <w:sz w:val="20"/>
                <w:szCs w:val="20"/>
              </w:rPr>
            </w:pPr>
            <w:r w:rsidRPr="00B26D32">
              <w:rPr>
                <w:rFonts w:ascii="Calibri" w:eastAsia="宋体" w:hAnsi="Calibri" w:cs="Calibri" w:hint="eastAsia"/>
                <w:color w:val="auto"/>
                <w:spacing w:val="-8"/>
                <w:sz w:val="22"/>
                <w:szCs w:val="22"/>
              </w:rPr>
              <w:t>1</w:t>
            </w:r>
          </w:p>
        </w:tc>
        <w:tc>
          <w:tcPr>
            <w:tcW w:w="709" w:type="dxa"/>
            <w:vAlign w:val="center"/>
          </w:tcPr>
          <w:p w14:paraId="5800BAFB" w14:textId="0B2C1B7C"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617" w:type="dxa"/>
            <w:vAlign w:val="center"/>
          </w:tcPr>
          <w:p w14:paraId="2F1210D1" w14:textId="36270F35"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596" w:type="dxa"/>
          </w:tcPr>
          <w:p w14:paraId="631BEF66"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63699466" w14:textId="77777777" w:rsidTr="00AC74B7">
        <w:trPr>
          <w:trHeight w:val="1167"/>
        </w:trPr>
        <w:tc>
          <w:tcPr>
            <w:tcW w:w="596" w:type="dxa"/>
            <w:vMerge/>
          </w:tcPr>
          <w:p w14:paraId="49572663" w14:textId="77777777" w:rsidR="00EC7F9A" w:rsidRDefault="00EC7F9A" w:rsidP="00EC7F9A">
            <w:pPr>
              <w:spacing w:line="360" w:lineRule="auto"/>
              <w:jc w:val="both"/>
              <w:rPr>
                <w:rFonts w:ascii="Calibri" w:eastAsia="宋体" w:hAnsi="Calibri" w:cs="Calibri"/>
                <w:color w:val="auto"/>
                <w:spacing w:val="-8"/>
                <w:sz w:val="20"/>
                <w:szCs w:val="20"/>
              </w:rPr>
            </w:pPr>
          </w:p>
        </w:tc>
        <w:tc>
          <w:tcPr>
            <w:tcW w:w="596" w:type="dxa"/>
            <w:vMerge/>
          </w:tcPr>
          <w:p w14:paraId="2F68928F" w14:textId="77777777" w:rsidR="00EC7F9A" w:rsidRDefault="00EC7F9A" w:rsidP="00EC7F9A">
            <w:pPr>
              <w:spacing w:line="360" w:lineRule="auto"/>
              <w:jc w:val="both"/>
              <w:rPr>
                <w:rFonts w:ascii="Calibri" w:eastAsia="宋体" w:hAnsi="Calibri" w:cs="Calibri"/>
                <w:color w:val="auto"/>
                <w:spacing w:val="-8"/>
                <w:sz w:val="20"/>
                <w:szCs w:val="20"/>
              </w:rPr>
            </w:pPr>
          </w:p>
        </w:tc>
        <w:tc>
          <w:tcPr>
            <w:tcW w:w="4473" w:type="dxa"/>
            <w:gridSpan w:val="2"/>
          </w:tcPr>
          <w:p w14:paraId="242619CD" w14:textId="71DBD085"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12.2.2</w:t>
            </w:r>
            <w:r w:rsidRPr="00402F7D">
              <w:rPr>
                <w:rFonts w:ascii="Times New Roman" w:eastAsia="宋体" w:hAnsi="Times New Roman" w:cs="Times New Roman"/>
                <w:spacing w:val="-8"/>
                <w:sz w:val="20"/>
                <w:szCs w:val="20"/>
              </w:rPr>
              <w:t>合理建设市政再生水供水系统，再生水供水能力和与之配套的再生水供水管网覆盖率均超过</w:t>
            </w:r>
            <w:r w:rsidRPr="00402F7D">
              <w:rPr>
                <w:rFonts w:ascii="Times New Roman" w:eastAsia="宋体" w:hAnsi="Times New Roman" w:cs="Times New Roman"/>
                <w:spacing w:val="-8"/>
                <w:sz w:val="20"/>
                <w:szCs w:val="20"/>
              </w:rPr>
              <w:t>50%</w:t>
            </w:r>
            <w:r w:rsidRPr="00402F7D">
              <w:rPr>
                <w:rFonts w:ascii="Times New Roman" w:eastAsia="宋体" w:hAnsi="Times New Roman" w:cs="Times New Roman"/>
                <w:spacing w:val="-8"/>
                <w:sz w:val="20"/>
                <w:szCs w:val="20"/>
              </w:rPr>
              <w:t>，或非传统水源利用率超过</w:t>
            </w:r>
            <w:r w:rsidRPr="00402F7D">
              <w:rPr>
                <w:rFonts w:ascii="Times New Roman" w:eastAsia="宋体" w:hAnsi="Times New Roman" w:cs="Times New Roman"/>
                <w:spacing w:val="-8"/>
                <w:sz w:val="20"/>
                <w:szCs w:val="20"/>
              </w:rPr>
              <w:t>10%</w:t>
            </w:r>
            <w:r w:rsidRPr="00402F7D">
              <w:rPr>
                <w:rFonts w:ascii="Times New Roman" w:eastAsia="宋体" w:hAnsi="Times New Roman" w:cs="Times New Roman"/>
                <w:spacing w:val="-8"/>
                <w:sz w:val="20"/>
                <w:szCs w:val="20"/>
              </w:rPr>
              <w:t>，评价分值为</w:t>
            </w:r>
            <w:r w:rsidRPr="00402F7D">
              <w:rPr>
                <w:rFonts w:ascii="Times New Roman" w:eastAsia="宋体" w:hAnsi="Times New Roman" w:cs="Times New Roman"/>
                <w:spacing w:val="-8"/>
                <w:sz w:val="20"/>
                <w:szCs w:val="20"/>
              </w:rPr>
              <w:t>1</w:t>
            </w:r>
            <w:r w:rsidRPr="00402F7D">
              <w:rPr>
                <w:rFonts w:ascii="Times New Roman" w:eastAsia="宋体" w:hAnsi="Times New Roman" w:cs="Times New Roman"/>
                <w:spacing w:val="-8"/>
                <w:sz w:val="20"/>
                <w:szCs w:val="20"/>
              </w:rPr>
              <w:t>分。</w:t>
            </w:r>
          </w:p>
        </w:tc>
        <w:tc>
          <w:tcPr>
            <w:tcW w:w="709" w:type="dxa"/>
            <w:vAlign w:val="center"/>
          </w:tcPr>
          <w:p w14:paraId="64B89C38" w14:textId="53902172" w:rsidR="00EC7F9A" w:rsidRDefault="00EC7F9A" w:rsidP="001E1F6D">
            <w:pPr>
              <w:spacing w:line="360" w:lineRule="auto"/>
              <w:jc w:val="center"/>
              <w:rPr>
                <w:rFonts w:ascii="Calibri" w:eastAsia="宋体" w:hAnsi="Calibri" w:cs="Calibri"/>
                <w:color w:val="auto"/>
                <w:spacing w:val="-8"/>
                <w:sz w:val="20"/>
                <w:szCs w:val="20"/>
              </w:rPr>
            </w:pPr>
            <w:r w:rsidRPr="00B26D32">
              <w:rPr>
                <w:rFonts w:ascii="Calibri" w:eastAsia="宋体" w:hAnsi="Calibri" w:cs="Calibri" w:hint="eastAsia"/>
                <w:color w:val="auto"/>
                <w:spacing w:val="-8"/>
                <w:sz w:val="22"/>
                <w:szCs w:val="22"/>
              </w:rPr>
              <w:t>1</w:t>
            </w:r>
          </w:p>
        </w:tc>
        <w:tc>
          <w:tcPr>
            <w:tcW w:w="709" w:type="dxa"/>
            <w:vAlign w:val="center"/>
          </w:tcPr>
          <w:p w14:paraId="194E0CE1" w14:textId="5B5FE343"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617" w:type="dxa"/>
            <w:vAlign w:val="center"/>
          </w:tcPr>
          <w:p w14:paraId="6250C2DE" w14:textId="089E5ACF"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596" w:type="dxa"/>
          </w:tcPr>
          <w:p w14:paraId="4F50A227"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2545B714" w14:textId="77777777" w:rsidTr="00EC0BE7">
        <w:trPr>
          <w:trHeight w:val="778"/>
        </w:trPr>
        <w:tc>
          <w:tcPr>
            <w:tcW w:w="596" w:type="dxa"/>
            <w:vMerge/>
          </w:tcPr>
          <w:p w14:paraId="1F05B0FA" w14:textId="77777777" w:rsidR="00EC7F9A" w:rsidRDefault="00EC7F9A" w:rsidP="00EC7F9A">
            <w:pPr>
              <w:spacing w:line="360" w:lineRule="auto"/>
              <w:jc w:val="both"/>
              <w:rPr>
                <w:rFonts w:ascii="Calibri" w:eastAsia="宋体" w:hAnsi="Calibri" w:cs="Calibri"/>
                <w:color w:val="auto"/>
                <w:spacing w:val="-8"/>
                <w:sz w:val="20"/>
                <w:szCs w:val="20"/>
              </w:rPr>
            </w:pPr>
          </w:p>
        </w:tc>
        <w:tc>
          <w:tcPr>
            <w:tcW w:w="596" w:type="dxa"/>
            <w:vMerge/>
          </w:tcPr>
          <w:p w14:paraId="38632756" w14:textId="77777777" w:rsidR="00EC7F9A" w:rsidRDefault="00EC7F9A" w:rsidP="00EC7F9A">
            <w:pPr>
              <w:spacing w:line="360" w:lineRule="auto"/>
              <w:jc w:val="both"/>
              <w:rPr>
                <w:rFonts w:ascii="Calibri" w:eastAsia="宋体" w:hAnsi="Calibri" w:cs="Calibri"/>
                <w:color w:val="auto"/>
                <w:spacing w:val="-8"/>
                <w:sz w:val="20"/>
                <w:szCs w:val="20"/>
              </w:rPr>
            </w:pPr>
          </w:p>
        </w:tc>
        <w:tc>
          <w:tcPr>
            <w:tcW w:w="4473" w:type="dxa"/>
            <w:gridSpan w:val="2"/>
          </w:tcPr>
          <w:p w14:paraId="39949716" w14:textId="3089C607"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12.2.3</w:t>
            </w:r>
            <w:r w:rsidRPr="00402F7D">
              <w:rPr>
                <w:rFonts w:ascii="Times New Roman" w:eastAsia="宋体" w:hAnsi="Times New Roman" w:cs="Times New Roman"/>
                <w:spacing w:val="-8"/>
                <w:sz w:val="20"/>
                <w:szCs w:val="20"/>
              </w:rPr>
              <w:t>可再生能源及清洁能源利用总量占城区一次能源消耗量的比例达到</w:t>
            </w:r>
            <w:r w:rsidRPr="00402F7D">
              <w:rPr>
                <w:rFonts w:ascii="Times New Roman" w:eastAsia="宋体" w:hAnsi="Times New Roman" w:cs="Times New Roman"/>
                <w:spacing w:val="-8"/>
                <w:sz w:val="20"/>
                <w:szCs w:val="20"/>
              </w:rPr>
              <w:t>10%</w:t>
            </w:r>
            <w:r w:rsidRPr="00402F7D">
              <w:rPr>
                <w:rFonts w:ascii="Times New Roman" w:eastAsia="宋体" w:hAnsi="Times New Roman" w:cs="Times New Roman"/>
                <w:spacing w:val="-8"/>
                <w:sz w:val="20"/>
                <w:szCs w:val="20"/>
              </w:rPr>
              <w:t>，得</w:t>
            </w:r>
            <w:r w:rsidRPr="00402F7D">
              <w:rPr>
                <w:rFonts w:ascii="Times New Roman" w:eastAsia="宋体" w:hAnsi="Times New Roman" w:cs="Times New Roman"/>
                <w:spacing w:val="-8"/>
                <w:sz w:val="20"/>
                <w:szCs w:val="20"/>
              </w:rPr>
              <w:t>1</w:t>
            </w:r>
            <w:r w:rsidRPr="00402F7D">
              <w:rPr>
                <w:rFonts w:ascii="Times New Roman" w:eastAsia="宋体" w:hAnsi="Times New Roman" w:cs="Times New Roman"/>
                <w:spacing w:val="-8"/>
                <w:sz w:val="20"/>
                <w:szCs w:val="20"/>
              </w:rPr>
              <w:t>分。</w:t>
            </w:r>
          </w:p>
        </w:tc>
        <w:tc>
          <w:tcPr>
            <w:tcW w:w="709" w:type="dxa"/>
            <w:vAlign w:val="center"/>
          </w:tcPr>
          <w:p w14:paraId="1474F48C" w14:textId="6030D835" w:rsidR="00EC7F9A" w:rsidRDefault="00EC7F9A" w:rsidP="001E1F6D">
            <w:pPr>
              <w:spacing w:line="360" w:lineRule="auto"/>
              <w:jc w:val="center"/>
              <w:rPr>
                <w:rFonts w:ascii="Calibri" w:eastAsia="宋体" w:hAnsi="Calibri" w:cs="Calibri"/>
                <w:color w:val="auto"/>
                <w:spacing w:val="-8"/>
                <w:sz w:val="20"/>
                <w:szCs w:val="20"/>
              </w:rPr>
            </w:pPr>
            <w:r w:rsidRPr="00B26D32">
              <w:rPr>
                <w:rFonts w:ascii="Calibri" w:eastAsia="宋体" w:hAnsi="Calibri" w:cs="Calibri" w:hint="eastAsia"/>
                <w:color w:val="auto"/>
                <w:spacing w:val="-8"/>
                <w:sz w:val="22"/>
                <w:szCs w:val="22"/>
              </w:rPr>
              <w:t>1</w:t>
            </w:r>
          </w:p>
        </w:tc>
        <w:tc>
          <w:tcPr>
            <w:tcW w:w="709" w:type="dxa"/>
            <w:vAlign w:val="center"/>
          </w:tcPr>
          <w:p w14:paraId="65D65242" w14:textId="4CE34EB5"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617" w:type="dxa"/>
            <w:vAlign w:val="center"/>
          </w:tcPr>
          <w:p w14:paraId="6A1E9F0B" w14:textId="474F4D58"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596" w:type="dxa"/>
          </w:tcPr>
          <w:p w14:paraId="33C84682" w14:textId="77777777" w:rsidR="00EC7F9A" w:rsidRPr="00DC1E99" w:rsidRDefault="00EC7F9A" w:rsidP="00EC7F9A">
            <w:pPr>
              <w:spacing w:line="360" w:lineRule="auto"/>
              <w:jc w:val="both"/>
              <w:rPr>
                <w:rFonts w:ascii="Calibri" w:eastAsia="宋体" w:hAnsi="Calibri" w:cs="Calibri"/>
                <w:color w:val="auto"/>
                <w:spacing w:val="-8"/>
                <w:sz w:val="20"/>
                <w:szCs w:val="20"/>
              </w:rPr>
            </w:pPr>
          </w:p>
        </w:tc>
      </w:tr>
      <w:tr w:rsidR="00EC7F9A" w14:paraId="04EFF72C" w14:textId="77777777" w:rsidTr="003F7940">
        <w:trPr>
          <w:trHeight w:val="778"/>
        </w:trPr>
        <w:tc>
          <w:tcPr>
            <w:tcW w:w="596" w:type="dxa"/>
            <w:vMerge/>
          </w:tcPr>
          <w:p w14:paraId="6CDC2952" w14:textId="77777777" w:rsidR="00EC7F9A" w:rsidRDefault="00EC7F9A" w:rsidP="00EC7F9A">
            <w:pPr>
              <w:spacing w:line="360" w:lineRule="auto"/>
              <w:jc w:val="both"/>
              <w:rPr>
                <w:rFonts w:ascii="Calibri" w:eastAsia="宋体" w:hAnsi="Calibri" w:cs="Calibri"/>
                <w:color w:val="auto"/>
                <w:spacing w:val="-8"/>
                <w:sz w:val="20"/>
                <w:szCs w:val="20"/>
              </w:rPr>
            </w:pPr>
          </w:p>
        </w:tc>
        <w:tc>
          <w:tcPr>
            <w:tcW w:w="596" w:type="dxa"/>
            <w:vMerge/>
          </w:tcPr>
          <w:p w14:paraId="552A160A" w14:textId="77777777" w:rsidR="00EC7F9A" w:rsidRDefault="00EC7F9A" w:rsidP="00EC7F9A">
            <w:pPr>
              <w:spacing w:line="360" w:lineRule="auto"/>
              <w:jc w:val="both"/>
              <w:rPr>
                <w:rFonts w:ascii="Calibri" w:eastAsia="宋体" w:hAnsi="Calibri" w:cs="Calibri"/>
                <w:color w:val="auto"/>
                <w:spacing w:val="-8"/>
                <w:sz w:val="20"/>
                <w:szCs w:val="20"/>
              </w:rPr>
            </w:pPr>
          </w:p>
        </w:tc>
        <w:tc>
          <w:tcPr>
            <w:tcW w:w="4473" w:type="dxa"/>
            <w:gridSpan w:val="2"/>
          </w:tcPr>
          <w:p w14:paraId="7ECF84EA" w14:textId="5CC2DD65" w:rsidR="00EC7F9A" w:rsidRPr="005D2741" w:rsidRDefault="00EC7F9A" w:rsidP="00EC7F9A">
            <w:pPr>
              <w:spacing w:line="360" w:lineRule="auto"/>
              <w:jc w:val="both"/>
              <w:rPr>
                <w:rFonts w:ascii="Calibri" w:eastAsia="宋体" w:hAnsi="Calibri" w:cs="Calibri"/>
                <w:color w:val="auto"/>
                <w:spacing w:val="-9"/>
                <w:sz w:val="20"/>
                <w:szCs w:val="20"/>
              </w:rPr>
            </w:pPr>
            <w:r w:rsidRPr="00402F7D">
              <w:rPr>
                <w:rFonts w:ascii="Times New Roman" w:eastAsia="宋体" w:hAnsi="Times New Roman" w:cs="Times New Roman"/>
                <w:b/>
                <w:bCs/>
                <w:spacing w:val="-8"/>
                <w:sz w:val="20"/>
                <w:szCs w:val="20"/>
              </w:rPr>
              <w:t>12.2.4</w:t>
            </w:r>
            <w:proofErr w:type="gramStart"/>
            <w:r w:rsidRPr="00402F7D">
              <w:rPr>
                <w:rFonts w:ascii="Times New Roman" w:eastAsia="宋体" w:hAnsi="Times New Roman" w:cs="Times New Roman"/>
                <w:spacing w:val="-8"/>
                <w:sz w:val="20"/>
                <w:szCs w:val="20"/>
              </w:rPr>
              <w:t>三</w:t>
            </w:r>
            <w:proofErr w:type="gramEnd"/>
            <w:r w:rsidRPr="00402F7D">
              <w:rPr>
                <w:rFonts w:ascii="Times New Roman" w:eastAsia="宋体" w:hAnsi="Times New Roman" w:cs="Times New Roman"/>
                <w:spacing w:val="-8"/>
                <w:sz w:val="20"/>
                <w:szCs w:val="20"/>
              </w:rPr>
              <w:t>星级绿色建筑占新建建筑比例达到或超过</w:t>
            </w:r>
            <w:r w:rsidRPr="00402F7D">
              <w:rPr>
                <w:rFonts w:ascii="Times New Roman" w:eastAsia="宋体" w:hAnsi="Times New Roman" w:cs="Times New Roman"/>
                <w:spacing w:val="-8"/>
                <w:sz w:val="20"/>
                <w:szCs w:val="20"/>
              </w:rPr>
              <w:t>30%</w:t>
            </w:r>
            <w:r w:rsidRPr="00402F7D">
              <w:rPr>
                <w:rFonts w:ascii="Times New Roman" w:eastAsia="宋体" w:hAnsi="Times New Roman" w:cs="Times New Roman"/>
                <w:spacing w:val="-8"/>
                <w:sz w:val="20"/>
                <w:szCs w:val="20"/>
              </w:rPr>
              <w:t>、评价分值为</w:t>
            </w:r>
            <w:r w:rsidRPr="00402F7D">
              <w:rPr>
                <w:rFonts w:ascii="Times New Roman" w:eastAsia="宋体" w:hAnsi="Times New Roman" w:cs="Times New Roman"/>
                <w:spacing w:val="-8"/>
                <w:sz w:val="20"/>
                <w:szCs w:val="20"/>
              </w:rPr>
              <w:t>1</w:t>
            </w:r>
            <w:r w:rsidRPr="00402F7D">
              <w:rPr>
                <w:rFonts w:ascii="Times New Roman" w:eastAsia="宋体" w:hAnsi="Times New Roman" w:cs="Times New Roman"/>
                <w:spacing w:val="-8"/>
                <w:sz w:val="20"/>
                <w:szCs w:val="20"/>
              </w:rPr>
              <w:t>分。</w:t>
            </w:r>
          </w:p>
        </w:tc>
        <w:tc>
          <w:tcPr>
            <w:tcW w:w="709" w:type="dxa"/>
            <w:vAlign w:val="center"/>
          </w:tcPr>
          <w:p w14:paraId="7A2AFB51" w14:textId="55906D87" w:rsidR="00EC7F9A" w:rsidRDefault="00EC7F9A" w:rsidP="001E1F6D">
            <w:pPr>
              <w:spacing w:line="360" w:lineRule="auto"/>
              <w:jc w:val="center"/>
              <w:rPr>
                <w:rFonts w:ascii="Calibri" w:eastAsia="宋体" w:hAnsi="Calibri" w:cs="Calibri"/>
                <w:color w:val="auto"/>
                <w:spacing w:val="-8"/>
                <w:sz w:val="20"/>
                <w:szCs w:val="20"/>
              </w:rPr>
            </w:pPr>
            <w:r w:rsidRPr="00B26D32">
              <w:rPr>
                <w:rFonts w:ascii="Calibri" w:eastAsia="宋体" w:hAnsi="Calibri" w:cs="Calibri" w:hint="eastAsia"/>
                <w:color w:val="auto"/>
                <w:spacing w:val="-8"/>
                <w:sz w:val="22"/>
                <w:szCs w:val="22"/>
              </w:rPr>
              <w:t>1</w:t>
            </w:r>
          </w:p>
        </w:tc>
        <w:tc>
          <w:tcPr>
            <w:tcW w:w="709" w:type="dxa"/>
            <w:vAlign w:val="center"/>
          </w:tcPr>
          <w:p w14:paraId="5DF84B6F" w14:textId="20C6C975"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617" w:type="dxa"/>
            <w:vAlign w:val="center"/>
          </w:tcPr>
          <w:p w14:paraId="1972C8A7" w14:textId="052B592F"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596" w:type="dxa"/>
          </w:tcPr>
          <w:p w14:paraId="638874A6" w14:textId="77777777" w:rsidR="00EC7F9A" w:rsidRPr="00DC1E99" w:rsidRDefault="00EC7F9A" w:rsidP="00EC7F9A">
            <w:pPr>
              <w:spacing w:line="360" w:lineRule="auto"/>
              <w:jc w:val="both"/>
              <w:rPr>
                <w:rFonts w:ascii="Calibri" w:eastAsia="宋体" w:hAnsi="Calibri" w:cs="Calibri"/>
                <w:color w:val="auto"/>
                <w:spacing w:val="-8"/>
                <w:sz w:val="20"/>
                <w:szCs w:val="20"/>
              </w:rPr>
            </w:pPr>
          </w:p>
        </w:tc>
      </w:tr>
      <w:tr w:rsidR="00EC7F9A" w:rsidRPr="00526D0B" w14:paraId="5115ABE4" w14:textId="77777777" w:rsidTr="00F34198">
        <w:trPr>
          <w:trHeight w:val="778"/>
        </w:trPr>
        <w:tc>
          <w:tcPr>
            <w:tcW w:w="596" w:type="dxa"/>
            <w:vMerge/>
          </w:tcPr>
          <w:p w14:paraId="473C582A" w14:textId="77777777" w:rsidR="00EC7F9A" w:rsidRDefault="00EC7F9A" w:rsidP="00EC7F9A">
            <w:pPr>
              <w:spacing w:line="360" w:lineRule="auto"/>
              <w:jc w:val="both"/>
              <w:rPr>
                <w:rFonts w:ascii="Calibri" w:eastAsia="宋体" w:hAnsi="Calibri" w:cs="Calibri"/>
                <w:color w:val="auto"/>
                <w:spacing w:val="-8"/>
                <w:sz w:val="20"/>
                <w:szCs w:val="20"/>
              </w:rPr>
            </w:pPr>
          </w:p>
        </w:tc>
        <w:tc>
          <w:tcPr>
            <w:tcW w:w="596" w:type="dxa"/>
            <w:vMerge/>
          </w:tcPr>
          <w:p w14:paraId="710F0F9B" w14:textId="77777777" w:rsidR="00EC7F9A" w:rsidRDefault="00EC7F9A" w:rsidP="00EC7F9A">
            <w:pPr>
              <w:spacing w:line="360" w:lineRule="auto"/>
              <w:jc w:val="both"/>
              <w:rPr>
                <w:rFonts w:ascii="Calibri" w:eastAsia="宋体" w:hAnsi="Calibri" w:cs="Calibri"/>
                <w:color w:val="auto"/>
                <w:spacing w:val="-8"/>
                <w:sz w:val="20"/>
                <w:szCs w:val="20"/>
              </w:rPr>
            </w:pPr>
          </w:p>
        </w:tc>
        <w:tc>
          <w:tcPr>
            <w:tcW w:w="4473" w:type="dxa"/>
            <w:gridSpan w:val="2"/>
          </w:tcPr>
          <w:p w14:paraId="606D9623" w14:textId="167B989C" w:rsidR="00EC7F9A" w:rsidRPr="005D2741" w:rsidRDefault="00EC7F9A" w:rsidP="00EC7F9A">
            <w:pPr>
              <w:spacing w:line="360" w:lineRule="auto"/>
              <w:jc w:val="both"/>
              <w:rPr>
                <w:rFonts w:ascii="Calibri" w:eastAsia="宋体" w:hAnsi="Calibri" w:cs="Calibri"/>
                <w:color w:val="auto"/>
                <w:spacing w:val="-9"/>
                <w:sz w:val="20"/>
                <w:szCs w:val="20"/>
              </w:rPr>
            </w:pPr>
            <w:r>
              <w:rPr>
                <w:rFonts w:ascii="Times New Roman" w:eastAsia="宋体" w:hAnsi="Times New Roman" w:cs="Times New Roman"/>
                <w:b/>
                <w:bCs/>
                <w:color w:val="auto"/>
                <w:spacing w:val="-8"/>
                <w:sz w:val="20"/>
                <w:szCs w:val="20"/>
              </w:rPr>
              <w:t>1</w:t>
            </w:r>
            <w:r w:rsidRPr="00565A60">
              <w:rPr>
                <w:rFonts w:ascii="Times New Roman" w:eastAsia="宋体" w:hAnsi="Times New Roman" w:cs="Times New Roman"/>
                <w:b/>
                <w:bCs/>
                <w:color w:val="auto"/>
                <w:spacing w:val="-8"/>
                <w:sz w:val="20"/>
                <w:szCs w:val="20"/>
              </w:rPr>
              <w:t>2.2.5</w:t>
            </w:r>
            <w:r w:rsidRPr="00565A60">
              <w:rPr>
                <w:rFonts w:ascii="Times New Roman" w:eastAsia="宋体" w:hAnsi="Times New Roman" w:cs="Times New Roman"/>
                <w:color w:val="auto"/>
                <w:spacing w:val="-8"/>
                <w:sz w:val="20"/>
                <w:szCs w:val="20"/>
              </w:rPr>
              <w:t>绿色工业建筑占新建工业建筑的比例高于</w:t>
            </w:r>
            <w:r w:rsidRPr="00565A60">
              <w:rPr>
                <w:rFonts w:ascii="Times New Roman" w:eastAsia="宋体" w:hAnsi="Times New Roman" w:cs="Times New Roman"/>
                <w:color w:val="auto"/>
                <w:spacing w:val="-8"/>
                <w:sz w:val="20"/>
                <w:szCs w:val="20"/>
              </w:rPr>
              <w:t>50%</w:t>
            </w:r>
            <w:r w:rsidRPr="00565A60">
              <w:rPr>
                <w:rFonts w:ascii="Times New Roman" w:eastAsia="宋体" w:hAnsi="Times New Roman" w:cs="Times New Roman"/>
                <w:color w:val="auto"/>
                <w:spacing w:val="-8"/>
                <w:sz w:val="20"/>
                <w:szCs w:val="20"/>
              </w:rPr>
              <w:t>，评价分值为</w:t>
            </w:r>
            <w:r w:rsidRPr="00565A60">
              <w:rPr>
                <w:rFonts w:ascii="Times New Roman" w:eastAsia="宋体" w:hAnsi="Times New Roman" w:cs="Times New Roman"/>
                <w:color w:val="auto"/>
                <w:spacing w:val="-8"/>
                <w:sz w:val="20"/>
                <w:szCs w:val="20"/>
              </w:rPr>
              <w:t>1</w:t>
            </w:r>
            <w:r w:rsidRPr="00565A60">
              <w:rPr>
                <w:rFonts w:ascii="Times New Roman" w:eastAsia="宋体" w:hAnsi="Times New Roman" w:cs="Times New Roman"/>
                <w:color w:val="auto"/>
                <w:spacing w:val="-8"/>
                <w:sz w:val="20"/>
                <w:szCs w:val="20"/>
              </w:rPr>
              <w:t>分。</w:t>
            </w:r>
          </w:p>
        </w:tc>
        <w:tc>
          <w:tcPr>
            <w:tcW w:w="709" w:type="dxa"/>
            <w:vAlign w:val="center"/>
          </w:tcPr>
          <w:p w14:paraId="67259667" w14:textId="28BFDC28" w:rsidR="00EC7F9A" w:rsidRDefault="00EC7F9A" w:rsidP="001E1F6D">
            <w:pPr>
              <w:spacing w:line="360" w:lineRule="auto"/>
              <w:jc w:val="center"/>
              <w:rPr>
                <w:rFonts w:ascii="Calibri" w:eastAsia="宋体" w:hAnsi="Calibri" w:cs="Calibri"/>
                <w:color w:val="auto"/>
                <w:spacing w:val="-8"/>
                <w:sz w:val="20"/>
                <w:szCs w:val="20"/>
              </w:rPr>
            </w:pPr>
            <w:r w:rsidRPr="00B26D32">
              <w:rPr>
                <w:rFonts w:ascii="Calibri" w:eastAsia="宋体" w:hAnsi="Calibri" w:cs="Calibri" w:hint="eastAsia"/>
                <w:color w:val="auto"/>
                <w:spacing w:val="-8"/>
                <w:sz w:val="22"/>
                <w:szCs w:val="22"/>
              </w:rPr>
              <w:t>1</w:t>
            </w:r>
          </w:p>
        </w:tc>
        <w:tc>
          <w:tcPr>
            <w:tcW w:w="709" w:type="dxa"/>
            <w:vAlign w:val="center"/>
          </w:tcPr>
          <w:p w14:paraId="2807D785" w14:textId="636DC2A5"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617" w:type="dxa"/>
            <w:vAlign w:val="center"/>
          </w:tcPr>
          <w:p w14:paraId="4FE3C496" w14:textId="04D12529"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596" w:type="dxa"/>
          </w:tcPr>
          <w:p w14:paraId="6FF97BF7"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rsidRPr="00526D0B" w14:paraId="19ED72EE" w14:textId="77777777" w:rsidTr="00E01C92">
        <w:trPr>
          <w:trHeight w:val="778"/>
        </w:trPr>
        <w:tc>
          <w:tcPr>
            <w:tcW w:w="596" w:type="dxa"/>
            <w:vMerge/>
          </w:tcPr>
          <w:p w14:paraId="3BEE4053" w14:textId="77777777" w:rsidR="00EC7F9A" w:rsidRDefault="00EC7F9A" w:rsidP="00EC7F9A">
            <w:pPr>
              <w:spacing w:line="360" w:lineRule="auto"/>
              <w:jc w:val="both"/>
              <w:rPr>
                <w:rFonts w:ascii="Calibri" w:eastAsia="宋体" w:hAnsi="Calibri" w:cs="Calibri"/>
                <w:color w:val="auto"/>
                <w:spacing w:val="-8"/>
                <w:sz w:val="20"/>
                <w:szCs w:val="20"/>
              </w:rPr>
            </w:pPr>
          </w:p>
        </w:tc>
        <w:tc>
          <w:tcPr>
            <w:tcW w:w="596" w:type="dxa"/>
            <w:vMerge/>
          </w:tcPr>
          <w:p w14:paraId="3E269515" w14:textId="77777777" w:rsidR="00EC7F9A" w:rsidRDefault="00EC7F9A" w:rsidP="00EC7F9A">
            <w:pPr>
              <w:spacing w:line="360" w:lineRule="auto"/>
              <w:jc w:val="both"/>
              <w:rPr>
                <w:rFonts w:ascii="Calibri" w:eastAsia="宋体" w:hAnsi="Calibri" w:cs="Calibri"/>
                <w:color w:val="auto"/>
                <w:spacing w:val="-8"/>
                <w:sz w:val="20"/>
                <w:szCs w:val="20"/>
              </w:rPr>
            </w:pPr>
          </w:p>
        </w:tc>
        <w:tc>
          <w:tcPr>
            <w:tcW w:w="4473" w:type="dxa"/>
            <w:gridSpan w:val="2"/>
          </w:tcPr>
          <w:p w14:paraId="5822EB4E" w14:textId="39BFB721" w:rsidR="00EC7F9A" w:rsidRPr="005D2741" w:rsidRDefault="00EC7F9A" w:rsidP="00EC7F9A">
            <w:pPr>
              <w:spacing w:line="360" w:lineRule="auto"/>
              <w:jc w:val="both"/>
              <w:rPr>
                <w:rFonts w:ascii="Calibri" w:eastAsia="宋体" w:hAnsi="Calibri" w:cs="Calibri"/>
                <w:color w:val="auto"/>
                <w:spacing w:val="-9"/>
                <w:sz w:val="20"/>
                <w:szCs w:val="20"/>
              </w:rPr>
            </w:pPr>
            <w:r w:rsidRPr="00565A60">
              <w:rPr>
                <w:rFonts w:ascii="Times New Roman" w:eastAsia="宋体" w:hAnsi="Times New Roman" w:cs="Times New Roman"/>
                <w:b/>
                <w:bCs/>
                <w:color w:val="auto"/>
                <w:spacing w:val="-8"/>
                <w:sz w:val="20"/>
                <w:szCs w:val="20"/>
              </w:rPr>
              <w:t>12.2.6</w:t>
            </w:r>
            <w:r w:rsidRPr="00565A60">
              <w:rPr>
                <w:rFonts w:ascii="Times New Roman" w:eastAsia="宋体" w:hAnsi="Times New Roman" w:cs="Times New Roman"/>
                <w:color w:val="auto"/>
                <w:spacing w:val="-8"/>
                <w:sz w:val="20"/>
                <w:szCs w:val="20"/>
              </w:rPr>
              <w:t>建立绿色投融资机制．加强资本市场化运作．逐级分解减排目标，鼓励碳交易，评价分值为</w:t>
            </w:r>
            <w:r w:rsidRPr="00565A60">
              <w:rPr>
                <w:rFonts w:ascii="Times New Roman" w:eastAsia="宋体" w:hAnsi="Times New Roman" w:cs="Times New Roman"/>
                <w:color w:val="auto"/>
                <w:spacing w:val="-8"/>
                <w:sz w:val="20"/>
                <w:szCs w:val="20"/>
              </w:rPr>
              <w:t>2</w:t>
            </w:r>
            <w:r w:rsidRPr="00565A60">
              <w:rPr>
                <w:rFonts w:ascii="Times New Roman" w:eastAsia="宋体" w:hAnsi="Times New Roman" w:cs="Times New Roman"/>
                <w:color w:val="auto"/>
                <w:spacing w:val="-8"/>
                <w:sz w:val="20"/>
                <w:szCs w:val="20"/>
              </w:rPr>
              <w:t>分。</w:t>
            </w:r>
          </w:p>
        </w:tc>
        <w:tc>
          <w:tcPr>
            <w:tcW w:w="709" w:type="dxa"/>
            <w:vAlign w:val="center"/>
          </w:tcPr>
          <w:p w14:paraId="4EA9F8E9" w14:textId="465E31E9" w:rsidR="00EC7F9A" w:rsidRDefault="00EC7F9A" w:rsidP="001E1F6D">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2</w:t>
            </w:r>
          </w:p>
        </w:tc>
        <w:tc>
          <w:tcPr>
            <w:tcW w:w="709" w:type="dxa"/>
            <w:vAlign w:val="center"/>
          </w:tcPr>
          <w:p w14:paraId="69BED9DC" w14:textId="09A227F9"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617" w:type="dxa"/>
            <w:vAlign w:val="center"/>
          </w:tcPr>
          <w:p w14:paraId="59B8B73E" w14:textId="2CE43F1E"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596" w:type="dxa"/>
          </w:tcPr>
          <w:p w14:paraId="1E5ABC10"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rsidRPr="00526D0B" w14:paraId="3F84058A" w14:textId="77777777" w:rsidTr="00CD23EA">
        <w:trPr>
          <w:trHeight w:val="778"/>
        </w:trPr>
        <w:tc>
          <w:tcPr>
            <w:tcW w:w="596" w:type="dxa"/>
            <w:vMerge/>
          </w:tcPr>
          <w:p w14:paraId="13634775" w14:textId="77777777" w:rsidR="00EC7F9A" w:rsidRDefault="00EC7F9A" w:rsidP="00EC7F9A">
            <w:pPr>
              <w:spacing w:line="360" w:lineRule="auto"/>
              <w:jc w:val="both"/>
              <w:rPr>
                <w:rFonts w:ascii="Calibri" w:eastAsia="宋体" w:hAnsi="Calibri" w:cs="Calibri"/>
                <w:color w:val="auto"/>
                <w:spacing w:val="-8"/>
                <w:sz w:val="20"/>
                <w:szCs w:val="20"/>
              </w:rPr>
            </w:pPr>
          </w:p>
        </w:tc>
        <w:tc>
          <w:tcPr>
            <w:tcW w:w="596" w:type="dxa"/>
            <w:vMerge/>
          </w:tcPr>
          <w:p w14:paraId="62B9063B" w14:textId="77777777" w:rsidR="00EC7F9A" w:rsidRDefault="00EC7F9A" w:rsidP="00EC7F9A">
            <w:pPr>
              <w:spacing w:line="360" w:lineRule="auto"/>
              <w:jc w:val="both"/>
              <w:rPr>
                <w:rFonts w:ascii="Calibri" w:eastAsia="宋体" w:hAnsi="Calibri" w:cs="Calibri"/>
                <w:color w:val="auto"/>
                <w:spacing w:val="-8"/>
                <w:sz w:val="20"/>
                <w:szCs w:val="20"/>
              </w:rPr>
            </w:pPr>
          </w:p>
        </w:tc>
        <w:tc>
          <w:tcPr>
            <w:tcW w:w="4473" w:type="dxa"/>
            <w:gridSpan w:val="2"/>
          </w:tcPr>
          <w:p w14:paraId="37A98C34" w14:textId="0EF49455" w:rsidR="00EC7F9A" w:rsidRPr="005D2741" w:rsidRDefault="00EC7F9A" w:rsidP="00EC7F9A">
            <w:pPr>
              <w:spacing w:line="360" w:lineRule="auto"/>
              <w:jc w:val="both"/>
              <w:rPr>
                <w:rFonts w:ascii="Calibri" w:eastAsia="宋体" w:hAnsi="Calibri" w:cs="Calibri"/>
                <w:color w:val="auto"/>
                <w:spacing w:val="-9"/>
                <w:sz w:val="20"/>
                <w:szCs w:val="20"/>
              </w:rPr>
            </w:pPr>
            <w:r w:rsidRPr="00565A60">
              <w:rPr>
                <w:rFonts w:ascii="Times New Roman" w:eastAsia="宋体" w:hAnsi="Times New Roman" w:cs="Times New Roman"/>
                <w:b/>
                <w:bCs/>
                <w:color w:val="auto"/>
                <w:spacing w:val="-8"/>
                <w:sz w:val="20"/>
                <w:szCs w:val="20"/>
              </w:rPr>
              <w:t>12.2.7</w:t>
            </w:r>
            <w:r w:rsidRPr="00565A60">
              <w:rPr>
                <w:rFonts w:ascii="Times New Roman" w:eastAsia="宋体" w:hAnsi="Times New Roman" w:cs="Times New Roman"/>
                <w:color w:val="auto"/>
                <w:spacing w:val="-8"/>
                <w:sz w:val="20"/>
                <w:szCs w:val="20"/>
              </w:rPr>
              <w:t>设立绿色发展专项基金．用于城区生态建设、生态科研经费投人及成果转化、评价分值为</w:t>
            </w:r>
            <w:r w:rsidRPr="00565A60">
              <w:rPr>
                <w:rFonts w:ascii="Times New Roman" w:eastAsia="宋体" w:hAnsi="Times New Roman" w:cs="Times New Roman"/>
                <w:color w:val="auto"/>
                <w:spacing w:val="-8"/>
                <w:sz w:val="20"/>
                <w:szCs w:val="20"/>
              </w:rPr>
              <w:t>1</w:t>
            </w:r>
            <w:r w:rsidRPr="00565A60">
              <w:rPr>
                <w:rFonts w:ascii="Times New Roman" w:eastAsia="宋体" w:hAnsi="Times New Roman" w:cs="Times New Roman"/>
                <w:color w:val="auto"/>
                <w:spacing w:val="-8"/>
                <w:sz w:val="20"/>
                <w:szCs w:val="20"/>
              </w:rPr>
              <w:t>分。</w:t>
            </w:r>
          </w:p>
        </w:tc>
        <w:tc>
          <w:tcPr>
            <w:tcW w:w="709" w:type="dxa"/>
            <w:vAlign w:val="center"/>
          </w:tcPr>
          <w:p w14:paraId="7E747569" w14:textId="06DDAF68" w:rsidR="00EC7F9A" w:rsidRDefault="00EC7F9A" w:rsidP="001E1F6D">
            <w:pPr>
              <w:spacing w:line="360" w:lineRule="auto"/>
              <w:jc w:val="center"/>
              <w:rPr>
                <w:rFonts w:ascii="Calibri" w:eastAsia="宋体" w:hAnsi="Calibri" w:cs="Calibri"/>
                <w:color w:val="auto"/>
                <w:spacing w:val="-8"/>
                <w:sz w:val="20"/>
                <w:szCs w:val="20"/>
              </w:rPr>
            </w:pPr>
            <w:r w:rsidRPr="00B26D32">
              <w:rPr>
                <w:rFonts w:ascii="Calibri" w:eastAsia="宋体" w:hAnsi="Calibri" w:cs="Calibri" w:hint="eastAsia"/>
                <w:color w:val="auto"/>
                <w:spacing w:val="-8"/>
                <w:sz w:val="22"/>
                <w:szCs w:val="22"/>
              </w:rPr>
              <w:t>1</w:t>
            </w:r>
          </w:p>
        </w:tc>
        <w:tc>
          <w:tcPr>
            <w:tcW w:w="709" w:type="dxa"/>
            <w:vAlign w:val="center"/>
          </w:tcPr>
          <w:p w14:paraId="54C94B22" w14:textId="019ED511"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617" w:type="dxa"/>
            <w:vAlign w:val="center"/>
          </w:tcPr>
          <w:p w14:paraId="49543948" w14:textId="4560AE10"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596" w:type="dxa"/>
          </w:tcPr>
          <w:p w14:paraId="3F266881"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167B3D2E" w14:textId="77777777" w:rsidTr="004B3FC6">
        <w:trPr>
          <w:trHeight w:val="1167"/>
        </w:trPr>
        <w:tc>
          <w:tcPr>
            <w:tcW w:w="596" w:type="dxa"/>
            <w:vMerge/>
          </w:tcPr>
          <w:p w14:paraId="0A6AC922" w14:textId="77777777" w:rsidR="00EC7F9A" w:rsidRDefault="00EC7F9A" w:rsidP="00EC7F9A">
            <w:pPr>
              <w:spacing w:line="360" w:lineRule="auto"/>
              <w:jc w:val="both"/>
              <w:rPr>
                <w:rFonts w:ascii="Calibri" w:eastAsia="宋体" w:hAnsi="Calibri" w:cs="Calibri"/>
                <w:color w:val="auto"/>
                <w:spacing w:val="-8"/>
                <w:sz w:val="20"/>
                <w:szCs w:val="20"/>
              </w:rPr>
            </w:pPr>
          </w:p>
        </w:tc>
        <w:tc>
          <w:tcPr>
            <w:tcW w:w="596" w:type="dxa"/>
            <w:vMerge/>
          </w:tcPr>
          <w:p w14:paraId="3DB2D1BA" w14:textId="77777777" w:rsidR="00EC7F9A" w:rsidRDefault="00EC7F9A" w:rsidP="00EC7F9A">
            <w:pPr>
              <w:spacing w:line="360" w:lineRule="auto"/>
              <w:jc w:val="both"/>
              <w:rPr>
                <w:rFonts w:ascii="Calibri" w:eastAsia="宋体" w:hAnsi="Calibri" w:cs="Calibri"/>
                <w:color w:val="auto"/>
                <w:spacing w:val="-8"/>
                <w:sz w:val="20"/>
                <w:szCs w:val="20"/>
              </w:rPr>
            </w:pPr>
          </w:p>
        </w:tc>
        <w:tc>
          <w:tcPr>
            <w:tcW w:w="4473" w:type="dxa"/>
            <w:gridSpan w:val="2"/>
          </w:tcPr>
          <w:p w14:paraId="76261C38" w14:textId="74FCBBA2" w:rsidR="00EC7F9A" w:rsidRPr="00526D0B" w:rsidRDefault="00EC7F9A" w:rsidP="00EC7F9A">
            <w:pPr>
              <w:spacing w:line="360" w:lineRule="auto"/>
              <w:rPr>
                <w:rFonts w:ascii="Times New Roman" w:eastAsia="宋体" w:hAnsi="Times New Roman" w:cs="Times New Roman"/>
                <w:color w:val="FF0000"/>
                <w:spacing w:val="-8"/>
                <w:sz w:val="20"/>
                <w:szCs w:val="20"/>
              </w:rPr>
            </w:pPr>
            <w:r w:rsidRPr="00526D0B">
              <w:rPr>
                <w:rFonts w:ascii="Times New Roman" w:eastAsia="宋体" w:hAnsi="Times New Roman" w:cs="Times New Roman"/>
                <w:b/>
                <w:bCs/>
                <w:color w:val="auto"/>
                <w:spacing w:val="-8"/>
                <w:sz w:val="20"/>
                <w:szCs w:val="20"/>
              </w:rPr>
              <w:t>12.2.8</w:t>
            </w:r>
            <w:r w:rsidRPr="00526D0B">
              <w:rPr>
                <w:rFonts w:ascii="Times New Roman" w:eastAsia="宋体" w:hAnsi="Times New Roman" w:cs="Times New Roman"/>
                <w:color w:val="auto"/>
                <w:spacing w:val="-8"/>
                <w:sz w:val="20"/>
                <w:szCs w:val="20"/>
              </w:rPr>
              <w:t>运用大数据技术对城区的环境、生态、能源、建筑等运行数据进行分析．以提高城区的运营质量，评价分值为</w:t>
            </w:r>
            <w:r w:rsidRPr="00526D0B">
              <w:rPr>
                <w:rFonts w:ascii="Times New Roman" w:eastAsia="宋体" w:hAnsi="Times New Roman" w:cs="Times New Roman"/>
                <w:color w:val="auto"/>
                <w:spacing w:val="-8"/>
                <w:sz w:val="20"/>
                <w:szCs w:val="20"/>
              </w:rPr>
              <w:t>1</w:t>
            </w:r>
            <w:r w:rsidRPr="00526D0B">
              <w:rPr>
                <w:rFonts w:ascii="Times New Roman" w:eastAsia="宋体" w:hAnsi="Times New Roman" w:cs="Times New Roman"/>
                <w:color w:val="auto"/>
                <w:spacing w:val="-8"/>
                <w:sz w:val="20"/>
                <w:szCs w:val="20"/>
              </w:rPr>
              <w:t>分。</w:t>
            </w:r>
          </w:p>
        </w:tc>
        <w:tc>
          <w:tcPr>
            <w:tcW w:w="709" w:type="dxa"/>
            <w:vAlign w:val="center"/>
          </w:tcPr>
          <w:p w14:paraId="2F158EAD" w14:textId="3E6A0AE3" w:rsidR="00EC7F9A" w:rsidRDefault="00EC7F9A" w:rsidP="001E1F6D">
            <w:pPr>
              <w:spacing w:line="360" w:lineRule="auto"/>
              <w:jc w:val="center"/>
              <w:rPr>
                <w:rFonts w:ascii="Calibri" w:eastAsia="宋体" w:hAnsi="Calibri" w:cs="Calibri"/>
                <w:color w:val="auto"/>
                <w:spacing w:val="-8"/>
                <w:sz w:val="20"/>
                <w:szCs w:val="20"/>
              </w:rPr>
            </w:pPr>
            <w:r w:rsidRPr="00B26D32">
              <w:rPr>
                <w:rFonts w:ascii="Calibri" w:eastAsia="宋体" w:hAnsi="Calibri" w:cs="Calibri" w:hint="eastAsia"/>
                <w:color w:val="auto"/>
                <w:spacing w:val="-8"/>
                <w:sz w:val="22"/>
                <w:szCs w:val="22"/>
              </w:rPr>
              <w:t>1</w:t>
            </w:r>
          </w:p>
        </w:tc>
        <w:tc>
          <w:tcPr>
            <w:tcW w:w="709" w:type="dxa"/>
            <w:vAlign w:val="center"/>
          </w:tcPr>
          <w:p w14:paraId="690F3FE9" w14:textId="05307BAA"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617" w:type="dxa"/>
            <w:vAlign w:val="center"/>
          </w:tcPr>
          <w:p w14:paraId="0913CF46" w14:textId="3004CA07"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596" w:type="dxa"/>
          </w:tcPr>
          <w:p w14:paraId="58036D0C"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012E993D" w14:textId="77777777" w:rsidTr="00672AF3">
        <w:trPr>
          <w:trHeight w:val="274"/>
        </w:trPr>
        <w:tc>
          <w:tcPr>
            <w:tcW w:w="596" w:type="dxa"/>
            <w:vMerge w:val="restart"/>
            <w:vAlign w:val="center"/>
          </w:tcPr>
          <w:p w14:paraId="243AA246"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lastRenderedPageBreak/>
              <w:t>指标</w:t>
            </w:r>
          </w:p>
        </w:tc>
        <w:tc>
          <w:tcPr>
            <w:tcW w:w="596" w:type="dxa"/>
            <w:vMerge w:val="restart"/>
            <w:vAlign w:val="center"/>
          </w:tcPr>
          <w:p w14:paraId="78702D38"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类别</w:t>
            </w:r>
          </w:p>
        </w:tc>
        <w:tc>
          <w:tcPr>
            <w:tcW w:w="4473" w:type="dxa"/>
            <w:gridSpan w:val="2"/>
            <w:vMerge w:val="restart"/>
            <w:vAlign w:val="center"/>
          </w:tcPr>
          <w:p w14:paraId="0283BCBA"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标准条文</w:t>
            </w:r>
          </w:p>
        </w:tc>
        <w:tc>
          <w:tcPr>
            <w:tcW w:w="709" w:type="dxa"/>
            <w:vMerge w:val="restart"/>
            <w:vAlign w:val="center"/>
          </w:tcPr>
          <w:p w14:paraId="12EBD6F5"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分数</w:t>
            </w:r>
          </w:p>
        </w:tc>
        <w:tc>
          <w:tcPr>
            <w:tcW w:w="1326" w:type="dxa"/>
            <w:gridSpan w:val="2"/>
            <w:vAlign w:val="center"/>
          </w:tcPr>
          <w:p w14:paraId="7CA22EFF"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评分项</w:t>
            </w:r>
          </w:p>
        </w:tc>
        <w:tc>
          <w:tcPr>
            <w:tcW w:w="596" w:type="dxa"/>
            <w:vMerge w:val="restart"/>
            <w:vAlign w:val="center"/>
          </w:tcPr>
          <w:p w14:paraId="74F1F41B"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达标判定</w:t>
            </w:r>
          </w:p>
        </w:tc>
      </w:tr>
      <w:tr w:rsidR="00EC7F9A" w14:paraId="0938084A" w14:textId="77777777" w:rsidTr="00672AF3">
        <w:trPr>
          <w:trHeight w:val="450"/>
        </w:trPr>
        <w:tc>
          <w:tcPr>
            <w:tcW w:w="596" w:type="dxa"/>
            <w:vMerge/>
            <w:vAlign w:val="center"/>
          </w:tcPr>
          <w:p w14:paraId="73B95C26" w14:textId="77777777" w:rsidR="00EC7F9A" w:rsidRDefault="00EC7F9A" w:rsidP="00EC7F9A">
            <w:pPr>
              <w:spacing w:line="360" w:lineRule="auto"/>
              <w:jc w:val="center"/>
              <w:rPr>
                <w:rFonts w:ascii="Calibri" w:eastAsia="宋体" w:hAnsi="Calibri" w:cs="Calibri"/>
                <w:color w:val="auto"/>
                <w:spacing w:val="-8"/>
                <w:sz w:val="20"/>
                <w:szCs w:val="20"/>
              </w:rPr>
            </w:pPr>
          </w:p>
        </w:tc>
        <w:tc>
          <w:tcPr>
            <w:tcW w:w="596" w:type="dxa"/>
            <w:vMerge/>
            <w:vAlign w:val="center"/>
          </w:tcPr>
          <w:p w14:paraId="29111757" w14:textId="77777777" w:rsidR="00EC7F9A" w:rsidRDefault="00EC7F9A" w:rsidP="00EC7F9A">
            <w:pPr>
              <w:spacing w:line="360" w:lineRule="auto"/>
              <w:jc w:val="center"/>
              <w:rPr>
                <w:rFonts w:ascii="Calibri" w:eastAsia="宋体" w:hAnsi="Calibri" w:cs="Calibri"/>
                <w:color w:val="auto"/>
                <w:spacing w:val="-8"/>
                <w:sz w:val="20"/>
                <w:szCs w:val="20"/>
              </w:rPr>
            </w:pPr>
          </w:p>
        </w:tc>
        <w:tc>
          <w:tcPr>
            <w:tcW w:w="4473" w:type="dxa"/>
            <w:gridSpan w:val="2"/>
            <w:vMerge/>
            <w:vAlign w:val="center"/>
          </w:tcPr>
          <w:p w14:paraId="0FB93B73" w14:textId="77777777" w:rsidR="00EC7F9A" w:rsidRDefault="00EC7F9A" w:rsidP="00EC7F9A">
            <w:pPr>
              <w:spacing w:line="360" w:lineRule="auto"/>
              <w:jc w:val="center"/>
              <w:rPr>
                <w:rFonts w:ascii="Calibri" w:eastAsia="宋体" w:hAnsi="Calibri" w:cs="Calibri"/>
                <w:color w:val="auto"/>
                <w:spacing w:val="-8"/>
                <w:sz w:val="20"/>
                <w:szCs w:val="20"/>
              </w:rPr>
            </w:pPr>
          </w:p>
        </w:tc>
        <w:tc>
          <w:tcPr>
            <w:tcW w:w="709" w:type="dxa"/>
            <w:vMerge/>
            <w:vAlign w:val="center"/>
          </w:tcPr>
          <w:p w14:paraId="502A7242" w14:textId="77777777" w:rsidR="00EC7F9A" w:rsidRDefault="00EC7F9A" w:rsidP="00EC7F9A">
            <w:pPr>
              <w:spacing w:line="360" w:lineRule="auto"/>
              <w:jc w:val="center"/>
              <w:rPr>
                <w:rFonts w:ascii="Calibri" w:eastAsia="宋体" w:hAnsi="Calibri" w:cs="Calibri"/>
                <w:color w:val="auto"/>
                <w:spacing w:val="-8"/>
                <w:sz w:val="20"/>
                <w:szCs w:val="20"/>
              </w:rPr>
            </w:pPr>
          </w:p>
        </w:tc>
        <w:tc>
          <w:tcPr>
            <w:tcW w:w="709" w:type="dxa"/>
            <w:vAlign w:val="center"/>
          </w:tcPr>
          <w:p w14:paraId="076E32C2"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规划设计</w:t>
            </w:r>
          </w:p>
        </w:tc>
        <w:tc>
          <w:tcPr>
            <w:tcW w:w="617" w:type="dxa"/>
            <w:vAlign w:val="center"/>
          </w:tcPr>
          <w:p w14:paraId="299DFBB8" w14:textId="77777777" w:rsidR="00EC7F9A" w:rsidRDefault="00EC7F9A" w:rsidP="00EC7F9A">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实施运管</w:t>
            </w:r>
          </w:p>
        </w:tc>
        <w:tc>
          <w:tcPr>
            <w:tcW w:w="596" w:type="dxa"/>
            <w:vMerge/>
          </w:tcPr>
          <w:p w14:paraId="2CCE8103" w14:textId="77777777" w:rsidR="00EC7F9A" w:rsidRDefault="00EC7F9A" w:rsidP="00EC7F9A">
            <w:pPr>
              <w:spacing w:line="360" w:lineRule="auto"/>
              <w:jc w:val="both"/>
              <w:rPr>
                <w:rFonts w:ascii="Calibri" w:eastAsia="宋体" w:hAnsi="Calibri" w:cs="Calibri"/>
                <w:color w:val="auto"/>
                <w:spacing w:val="-8"/>
                <w:sz w:val="20"/>
                <w:szCs w:val="20"/>
              </w:rPr>
            </w:pPr>
          </w:p>
        </w:tc>
      </w:tr>
      <w:tr w:rsidR="00EC7F9A" w14:paraId="722EAA15" w14:textId="77777777" w:rsidTr="005743BB">
        <w:trPr>
          <w:trHeight w:val="1556"/>
        </w:trPr>
        <w:tc>
          <w:tcPr>
            <w:tcW w:w="596" w:type="dxa"/>
            <w:vMerge w:val="restart"/>
            <w:textDirection w:val="tbRlV"/>
            <w:vAlign w:val="center"/>
          </w:tcPr>
          <w:p w14:paraId="45A2BB33" w14:textId="16BED3EB" w:rsidR="00EC7F9A" w:rsidRDefault="00EC7F9A" w:rsidP="00EC7F9A">
            <w:pPr>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技术创新</w:t>
            </w:r>
          </w:p>
        </w:tc>
        <w:tc>
          <w:tcPr>
            <w:tcW w:w="596" w:type="dxa"/>
            <w:vMerge w:val="restart"/>
            <w:textDirection w:val="tbRlV"/>
            <w:vAlign w:val="center"/>
          </w:tcPr>
          <w:p w14:paraId="0EF475D6" w14:textId="6FA32F6D" w:rsidR="00EC7F9A" w:rsidRDefault="00EC7F9A" w:rsidP="00EC7F9A">
            <w:pPr>
              <w:spacing w:line="276" w:lineRule="auto"/>
              <w:ind w:left="113" w:right="113"/>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加分项</w:t>
            </w:r>
          </w:p>
        </w:tc>
        <w:tc>
          <w:tcPr>
            <w:tcW w:w="4473" w:type="dxa"/>
            <w:gridSpan w:val="2"/>
          </w:tcPr>
          <w:p w14:paraId="5EFDC574" w14:textId="4037E611" w:rsidR="00EC7F9A" w:rsidRPr="005D2741" w:rsidRDefault="00EC7F9A" w:rsidP="00EC7F9A">
            <w:pPr>
              <w:spacing w:line="360" w:lineRule="auto"/>
              <w:jc w:val="both"/>
              <w:rPr>
                <w:rFonts w:ascii="Calibri" w:eastAsia="宋体" w:hAnsi="Calibri" w:cs="Calibri"/>
                <w:color w:val="auto"/>
                <w:spacing w:val="-9"/>
                <w:sz w:val="20"/>
                <w:szCs w:val="20"/>
              </w:rPr>
            </w:pPr>
            <w:r w:rsidRPr="00BC609C">
              <w:rPr>
                <w:rFonts w:ascii="Times New Roman" w:eastAsia="宋体" w:hAnsi="Times New Roman" w:cs="Times New Roman"/>
                <w:b/>
                <w:bCs/>
                <w:color w:val="auto"/>
                <w:spacing w:val="-8"/>
                <w:sz w:val="20"/>
                <w:szCs w:val="20"/>
              </w:rPr>
              <w:t>12.2.9</w:t>
            </w:r>
            <w:r w:rsidRPr="00BC609C">
              <w:rPr>
                <w:rFonts w:ascii="Times New Roman" w:eastAsia="宋体" w:hAnsi="Times New Roman" w:cs="Times New Roman"/>
                <w:color w:val="auto"/>
                <w:spacing w:val="-8"/>
                <w:sz w:val="20"/>
                <w:szCs w:val="20"/>
              </w:rPr>
              <w:t>结合本土条件因地制宜地采取节约资源、保护生态环境、保障安全健康的其他创新。并有明显效益，</w:t>
            </w:r>
            <w:proofErr w:type="gramStart"/>
            <w:r w:rsidRPr="00BC609C">
              <w:rPr>
                <w:rFonts w:ascii="Times New Roman" w:eastAsia="宋体" w:hAnsi="Times New Roman" w:cs="Times New Roman"/>
                <w:color w:val="auto"/>
                <w:spacing w:val="-8"/>
                <w:sz w:val="20"/>
                <w:szCs w:val="20"/>
              </w:rPr>
              <w:t>评价总分值</w:t>
            </w:r>
            <w:proofErr w:type="gramEnd"/>
            <w:r w:rsidRPr="00BC609C">
              <w:rPr>
                <w:rFonts w:ascii="Times New Roman" w:eastAsia="宋体" w:hAnsi="Times New Roman" w:cs="Times New Roman"/>
                <w:color w:val="auto"/>
                <w:spacing w:val="-8"/>
                <w:sz w:val="20"/>
                <w:szCs w:val="20"/>
              </w:rPr>
              <w:t>为</w:t>
            </w:r>
            <w:r w:rsidRPr="00BC609C">
              <w:rPr>
                <w:rFonts w:ascii="Times New Roman" w:eastAsia="宋体" w:hAnsi="Times New Roman" w:cs="Times New Roman"/>
                <w:color w:val="auto"/>
                <w:spacing w:val="-8"/>
                <w:sz w:val="20"/>
                <w:szCs w:val="20"/>
              </w:rPr>
              <w:t>2</w:t>
            </w:r>
            <w:r w:rsidRPr="00BC609C">
              <w:rPr>
                <w:rFonts w:ascii="Times New Roman" w:eastAsia="宋体" w:hAnsi="Times New Roman" w:cs="Times New Roman"/>
                <w:color w:val="auto"/>
                <w:spacing w:val="-8"/>
                <w:sz w:val="20"/>
                <w:szCs w:val="20"/>
              </w:rPr>
              <w:t>分。采取一项．得</w:t>
            </w:r>
            <w:r w:rsidRPr="00BC609C">
              <w:rPr>
                <w:rFonts w:ascii="Times New Roman" w:eastAsia="宋体" w:hAnsi="Times New Roman" w:cs="Times New Roman"/>
                <w:color w:val="auto"/>
                <w:spacing w:val="-8"/>
                <w:sz w:val="20"/>
                <w:szCs w:val="20"/>
              </w:rPr>
              <w:t>1</w:t>
            </w:r>
            <w:r w:rsidRPr="00BC609C">
              <w:rPr>
                <w:rFonts w:ascii="Times New Roman" w:eastAsia="宋体" w:hAnsi="Times New Roman" w:cs="Times New Roman"/>
                <w:color w:val="auto"/>
                <w:spacing w:val="-8"/>
                <w:sz w:val="20"/>
                <w:szCs w:val="20"/>
              </w:rPr>
              <w:t>分</w:t>
            </w:r>
            <w:r w:rsidRPr="00BC609C">
              <w:rPr>
                <w:rFonts w:ascii="Times New Roman" w:eastAsia="宋体" w:hAnsi="Times New Roman" w:cs="Times New Roman"/>
                <w:color w:val="auto"/>
                <w:spacing w:val="-8"/>
                <w:sz w:val="20"/>
                <w:szCs w:val="20"/>
              </w:rPr>
              <w:t>;</w:t>
            </w:r>
            <w:r w:rsidRPr="00BC609C">
              <w:rPr>
                <w:rFonts w:ascii="Times New Roman" w:eastAsia="宋体" w:hAnsi="Times New Roman" w:cs="Times New Roman"/>
                <w:color w:val="auto"/>
                <w:spacing w:val="-8"/>
                <w:sz w:val="20"/>
                <w:szCs w:val="20"/>
              </w:rPr>
              <w:t>采取两项及以上，得</w:t>
            </w:r>
            <w:r w:rsidRPr="00BC609C">
              <w:rPr>
                <w:rFonts w:ascii="Times New Roman" w:eastAsia="宋体" w:hAnsi="Times New Roman" w:cs="Times New Roman"/>
                <w:color w:val="auto"/>
                <w:spacing w:val="-8"/>
                <w:sz w:val="20"/>
                <w:szCs w:val="20"/>
              </w:rPr>
              <w:t>2</w:t>
            </w:r>
            <w:r w:rsidRPr="00BC609C">
              <w:rPr>
                <w:rFonts w:ascii="Times New Roman" w:eastAsia="宋体" w:hAnsi="Times New Roman" w:cs="Times New Roman"/>
                <w:color w:val="auto"/>
                <w:spacing w:val="-8"/>
                <w:sz w:val="20"/>
                <w:szCs w:val="20"/>
              </w:rPr>
              <w:t>分。</w:t>
            </w:r>
          </w:p>
        </w:tc>
        <w:tc>
          <w:tcPr>
            <w:tcW w:w="709" w:type="dxa"/>
            <w:vAlign w:val="center"/>
          </w:tcPr>
          <w:p w14:paraId="488CE7E1" w14:textId="6D46B42F" w:rsidR="00EC7F9A" w:rsidRDefault="001E1F6D" w:rsidP="001E1F6D">
            <w:pPr>
              <w:spacing w:line="360" w:lineRule="auto"/>
              <w:jc w:val="center"/>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2</w:t>
            </w:r>
          </w:p>
        </w:tc>
        <w:tc>
          <w:tcPr>
            <w:tcW w:w="709" w:type="dxa"/>
            <w:vAlign w:val="center"/>
          </w:tcPr>
          <w:p w14:paraId="60A87C6D" w14:textId="23FD4E77"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617" w:type="dxa"/>
            <w:vAlign w:val="center"/>
          </w:tcPr>
          <w:p w14:paraId="3ABA4BB2" w14:textId="47B7EE37" w:rsidR="00EC7F9A" w:rsidRDefault="00EC7F9A" w:rsidP="001E1F6D">
            <w:pPr>
              <w:spacing w:line="360" w:lineRule="auto"/>
              <w:jc w:val="center"/>
              <w:rPr>
                <w:rFonts w:ascii="Calibri" w:eastAsia="宋体" w:hAnsi="Calibri" w:cs="Calibri"/>
                <w:color w:val="auto"/>
                <w:spacing w:val="-8"/>
                <w:sz w:val="20"/>
                <w:szCs w:val="20"/>
              </w:rPr>
            </w:pPr>
            <w:r w:rsidRPr="00B26D32">
              <w:rPr>
                <w:rFonts w:ascii="MS Gothic" w:eastAsia="MS Gothic" w:hAnsi="MS Gothic" w:cs="MS Gothic" w:hint="eastAsia"/>
                <w:color w:val="auto"/>
                <w:spacing w:val="-8"/>
                <w:sz w:val="22"/>
                <w:szCs w:val="22"/>
              </w:rPr>
              <w:t>✔</w:t>
            </w:r>
          </w:p>
        </w:tc>
        <w:tc>
          <w:tcPr>
            <w:tcW w:w="596" w:type="dxa"/>
          </w:tcPr>
          <w:p w14:paraId="17F6CD4C" w14:textId="77777777" w:rsidR="00EC7F9A" w:rsidRDefault="00EC7F9A" w:rsidP="00EC7F9A">
            <w:pPr>
              <w:spacing w:line="360" w:lineRule="auto"/>
              <w:jc w:val="both"/>
              <w:rPr>
                <w:rFonts w:ascii="Calibri" w:eastAsia="宋体" w:hAnsi="Calibri" w:cs="Calibri"/>
                <w:color w:val="auto"/>
                <w:spacing w:val="-8"/>
                <w:sz w:val="20"/>
                <w:szCs w:val="20"/>
              </w:rPr>
            </w:pPr>
          </w:p>
        </w:tc>
      </w:tr>
      <w:tr w:rsidR="001E1F6D" w14:paraId="6443AD15" w14:textId="77777777" w:rsidTr="002F66E4">
        <w:trPr>
          <w:trHeight w:val="778"/>
        </w:trPr>
        <w:tc>
          <w:tcPr>
            <w:tcW w:w="596" w:type="dxa"/>
            <w:vMerge/>
          </w:tcPr>
          <w:p w14:paraId="7EE142B7" w14:textId="77777777" w:rsidR="001E1F6D" w:rsidRDefault="001E1F6D" w:rsidP="001E1F6D">
            <w:pPr>
              <w:spacing w:line="360" w:lineRule="auto"/>
              <w:jc w:val="both"/>
              <w:rPr>
                <w:rFonts w:ascii="Calibri" w:eastAsia="宋体" w:hAnsi="Calibri" w:cs="Calibri"/>
                <w:color w:val="auto"/>
                <w:spacing w:val="-8"/>
                <w:sz w:val="20"/>
                <w:szCs w:val="20"/>
              </w:rPr>
            </w:pPr>
          </w:p>
        </w:tc>
        <w:tc>
          <w:tcPr>
            <w:tcW w:w="596" w:type="dxa"/>
            <w:vMerge/>
          </w:tcPr>
          <w:p w14:paraId="22C975B5" w14:textId="77777777" w:rsidR="001E1F6D" w:rsidRDefault="001E1F6D" w:rsidP="001E1F6D">
            <w:pPr>
              <w:spacing w:line="360" w:lineRule="auto"/>
              <w:jc w:val="both"/>
              <w:rPr>
                <w:rFonts w:ascii="Calibri" w:eastAsia="宋体" w:hAnsi="Calibri" w:cs="Calibri"/>
                <w:color w:val="auto"/>
                <w:spacing w:val="-8"/>
                <w:sz w:val="20"/>
                <w:szCs w:val="20"/>
              </w:rPr>
            </w:pPr>
          </w:p>
        </w:tc>
        <w:tc>
          <w:tcPr>
            <w:tcW w:w="4473" w:type="dxa"/>
            <w:gridSpan w:val="2"/>
          </w:tcPr>
          <w:p w14:paraId="6A925B71" w14:textId="3B30C1CC" w:rsidR="001E1F6D" w:rsidRPr="005D2741" w:rsidRDefault="001E1F6D" w:rsidP="001E1F6D">
            <w:pPr>
              <w:spacing w:line="360" w:lineRule="auto"/>
              <w:jc w:val="both"/>
              <w:rPr>
                <w:rFonts w:ascii="Calibri" w:eastAsia="宋体" w:hAnsi="Calibri" w:cs="Calibri"/>
                <w:color w:val="auto"/>
                <w:spacing w:val="-9"/>
                <w:sz w:val="20"/>
                <w:szCs w:val="20"/>
              </w:rPr>
            </w:pPr>
            <w:r w:rsidRPr="00BC609C">
              <w:rPr>
                <w:rFonts w:ascii="Times New Roman" w:eastAsia="宋体" w:hAnsi="Times New Roman" w:cs="Times New Roman" w:hint="eastAsia"/>
                <w:b/>
                <w:bCs/>
                <w:color w:val="auto"/>
                <w:spacing w:val="-8"/>
                <w:sz w:val="20"/>
                <w:szCs w:val="20"/>
              </w:rPr>
              <w:t>1</w:t>
            </w:r>
            <w:r w:rsidRPr="00BC609C">
              <w:rPr>
                <w:rFonts w:ascii="Times New Roman" w:eastAsia="宋体" w:hAnsi="Times New Roman" w:cs="Times New Roman"/>
                <w:b/>
                <w:bCs/>
                <w:color w:val="auto"/>
                <w:spacing w:val="-8"/>
                <w:sz w:val="20"/>
                <w:szCs w:val="20"/>
              </w:rPr>
              <w:t>2.2.10</w:t>
            </w:r>
            <w:r w:rsidRPr="00BC609C">
              <w:rPr>
                <w:rFonts w:ascii="Times New Roman" w:eastAsia="宋体" w:hAnsi="Times New Roman" w:cs="Times New Roman" w:hint="eastAsia"/>
                <w:color w:val="auto"/>
                <w:spacing w:val="-8"/>
                <w:sz w:val="20"/>
                <w:szCs w:val="20"/>
              </w:rPr>
              <w:t>城区内</w:t>
            </w:r>
            <w:proofErr w:type="gramStart"/>
            <w:r w:rsidRPr="00BC609C">
              <w:rPr>
                <w:rFonts w:ascii="Times New Roman" w:eastAsia="宋体" w:hAnsi="Times New Roman" w:cs="Times New Roman" w:hint="eastAsia"/>
                <w:color w:val="auto"/>
                <w:spacing w:val="-8"/>
                <w:sz w:val="20"/>
                <w:szCs w:val="20"/>
              </w:rPr>
              <w:t>合理推行</w:t>
            </w:r>
            <w:proofErr w:type="gramEnd"/>
            <w:r w:rsidRPr="00BC609C">
              <w:rPr>
                <w:rFonts w:ascii="Times New Roman" w:eastAsia="宋体" w:hAnsi="Times New Roman" w:cs="Times New Roman" w:hint="eastAsia"/>
                <w:color w:val="auto"/>
                <w:spacing w:val="-8"/>
                <w:sz w:val="20"/>
                <w:szCs w:val="20"/>
              </w:rPr>
              <w:t>智能微电网工程建设，评价分值为</w:t>
            </w:r>
            <w:r w:rsidRPr="00BC609C">
              <w:rPr>
                <w:rFonts w:ascii="Times New Roman" w:eastAsia="宋体" w:hAnsi="Times New Roman" w:cs="Times New Roman" w:hint="eastAsia"/>
                <w:color w:val="auto"/>
                <w:spacing w:val="-8"/>
                <w:sz w:val="20"/>
                <w:szCs w:val="20"/>
              </w:rPr>
              <w:t>1</w:t>
            </w:r>
            <w:r w:rsidRPr="00BC609C">
              <w:rPr>
                <w:rFonts w:ascii="Times New Roman" w:eastAsia="宋体" w:hAnsi="Times New Roman" w:cs="Times New Roman" w:hint="eastAsia"/>
                <w:color w:val="auto"/>
                <w:spacing w:val="-8"/>
                <w:sz w:val="20"/>
                <w:szCs w:val="20"/>
              </w:rPr>
              <w:t>分。</w:t>
            </w:r>
          </w:p>
        </w:tc>
        <w:tc>
          <w:tcPr>
            <w:tcW w:w="709" w:type="dxa"/>
            <w:vAlign w:val="center"/>
          </w:tcPr>
          <w:p w14:paraId="0BCADFC3" w14:textId="0ED32DF8" w:rsidR="001E1F6D" w:rsidRDefault="001E1F6D" w:rsidP="001E1F6D">
            <w:pPr>
              <w:spacing w:line="360" w:lineRule="auto"/>
              <w:jc w:val="center"/>
              <w:rPr>
                <w:rFonts w:ascii="Calibri" w:eastAsia="宋体" w:hAnsi="Calibri" w:cs="Calibri"/>
                <w:color w:val="auto"/>
                <w:spacing w:val="-8"/>
                <w:sz w:val="20"/>
                <w:szCs w:val="20"/>
              </w:rPr>
            </w:pPr>
            <w:r w:rsidRPr="0040199C">
              <w:rPr>
                <w:rFonts w:ascii="Calibri" w:eastAsia="宋体" w:hAnsi="Calibri" w:cs="Calibri" w:hint="eastAsia"/>
                <w:color w:val="auto"/>
                <w:spacing w:val="-8"/>
                <w:sz w:val="22"/>
                <w:szCs w:val="22"/>
              </w:rPr>
              <w:t>1</w:t>
            </w:r>
          </w:p>
        </w:tc>
        <w:tc>
          <w:tcPr>
            <w:tcW w:w="709" w:type="dxa"/>
            <w:vAlign w:val="center"/>
          </w:tcPr>
          <w:p w14:paraId="00F6E9ED" w14:textId="569748A0" w:rsidR="001E1F6D" w:rsidRDefault="001E1F6D" w:rsidP="001E1F6D">
            <w:pPr>
              <w:spacing w:line="360" w:lineRule="auto"/>
              <w:jc w:val="center"/>
              <w:rPr>
                <w:rFonts w:ascii="Calibri" w:eastAsia="宋体" w:hAnsi="Calibri" w:cs="Calibri"/>
                <w:color w:val="auto"/>
                <w:spacing w:val="-8"/>
                <w:sz w:val="20"/>
                <w:szCs w:val="20"/>
              </w:rPr>
            </w:pPr>
            <w:r w:rsidRPr="0040199C">
              <w:rPr>
                <w:rFonts w:ascii="MS Gothic" w:eastAsia="MS Gothic" w:hAnsi="MS Gothic" w:cs="MS Gothic" w:hint="eastAsia"/>
                <w:color w:val="auto"/>
                <w:spacing w:val="-8"/>
                <w:sz w:val="22"/>
                <w:szCs w:val="22"/>
              </w:rPr>
              <w:t>✔</w:t>
            </w:r>
          </w:p>
        </w:tc>
        <w:tc>
          <w:tcPr>
            <w:tcW w:w="617" w:type="dxa"/>
            <w:vAlign w:val="center"/>
          </w:tcPr>
          <w:p w14:paraId="1B78D169" w14:textId="04CA118C" w:rsidR="001E1F6D" w:rsidRDefault="001E1F6D" w:rsidP="001E1F6D">
            <w:pPr>
              <w:spacing w:line="360" w:lineRule="auto"/>
              <w:jc w:val="center"/>
              <w:rPr>
                <w:rFonts w:ascii="Calibri" w:eastAsia="宋体" w:hAnsi="Calibri" w:cs="Calibri"/>
                <w:color w:val="auto"/>
                <w:spacing w:val="-8"/>
                <w:sz w:val="20"/>
                <w:szCs w:val="20"/>
              </w:rPr>
            </w:pPr>
            <w:r w:rsidRPr="0040199C">
              <w:rPr>
                <w:rFonts w:ascii="MS Gothic" w:eastAsia="MS Gothic" w:hAnsi="MS Gothic" w:cs="MS Gothic" w:hint="eastAsia"/>
                <w:color w:val="auto"/>
                <w:spacing w:val="-8"/>
                <w:sz w:val="22"/>
                <w:szCs w:val="22"/>
              </w:rPr>
              <w:t>✔</w:t>
            </w:r>
          </w:p>
        </w:tc>
        <w:tc>
          <w:tcPr>
            <w:tcW w:w="596" w:type="dxa"/>
          </w:tcPr>
          <w:p w14:paraId="05067859" w14:textId="77777777" w:rsidR="001E1F6D" w:rsidRDefault="001E1F6D" w:rsidP="001E1F6D">
            <w:pPr>
              <w:spacing w:line="360" w:lineRule="auto"/>
              <w:jc w:val="both"/>
              <w:rPr>
                <w:rFonts w:ascii="Calibri" w:eastAsia="宋体" w:hAnsi="Calibri" w:cs="Calibri"/>
                <w:color w:val="auto"/>
                <w:spacing w:val="-8"/>
                <w:sz w:val="20"/>
                <w:szCs w:val="20"/>
              </w:rPr>
            </w:pPr>
          </w:p>
        </w:tc>
      </w:tr>
      <w:tr w:rsidR="001E1F6D" w14:paraId="00AA04CE" w14:textId="77777777" w:rsidTr="006664EC">
        <w:trPr>
          <w:trHeight w:val="778"/>
        </w:trPr>
        <w:tc>
          <w:tcPr>
            <w:tcW w:w="596" w:type="dxa"/>
            <w:vMerge/>
          </w:tcPr>
          <w:p w14:paraId="2D2040C6" w14:textId="77777777" w:rsidR="001E1F6D" w:rsidRDefault="001E1F6D" w:rsidP="001E1F6D">
            <w:pPr>
              <w:spacing w:line="360" w:lineRule="auto"/>
              <w:jc w:val="both"/>
              <w:rPr>
                <w:rFonts w:ascii="Calibri" w:eastAsia="宋体" w:hAnsi="Calibri" w:cs="Calibri"/>
                <w:color w:val="auto"/>
                <w:spacing w:val="-8"/>
                <w:sz w:val="20"/>
                <w:szCs w:val="20"/>
              </w:rPr>
            </w:pPr>
          </w:p>
        </w:tc>
        <w:tc>
          <w:tcPr>
            <w:tcW w:w="596" w:type="dxa"/>
            <w:vMerge/>
          </w:tcPr>
          <w:p w14:paraId="4961A77F" w14:textId="77777777" w:rsidR="001E1F6D" w:rsidRDefault="001E1F6D" w:rsidP="001E1F6D">
            <w:pPr>
              <w:spacing w:line="360" w:lineRule="auto"/>
              <w:jc w:val="both"/>
              <w:rPr>
                <w:rFonts w:ascii="Calibri" w:eastAsia="宋体" w:hAnsi="Calibri" w:cs="Calibri"/>
                <w:color w:val="auto"/>
                <w:spacing w:val="-8"/>
                <w:sz w:val="20"/>
                <w:szCs w:val="20"/>
              </w:rPr>
            </w:pPr>
          </w:p>
        </w:tc>
        <w:tc>
          <w:tcPr>
            <w:tcW w:w="4473" w:type="dxa"/>
            <w:gridSpan w:val="2"/>
          </w:tcPr>
          <w:p w14:paraId="49A1392F" w14:textId="6A240AE6" w:rsidR="001E1F6D" w:rsidRPr="005D2741" w:rsidRDefault="001E1F6D" w:rsidP="001E1F6D">
            <w:pPr>
              <w:spacing w:line="360" w:lineRule="auto"/>
              <w:jc w:val="both"/>
              <w:rPr>
                <w:rFonts w:ascii="Calibri" w:eastAsia="宋体" w:hAnsi="Calibri" w:cs="Calibri"/>
                <w:color w:val="auto"/>
                <w:spacing w:val="-9"/>
                <w:sz w:val="20"/>
                <w:szCs w:val="20"/>
              </w:rPr>
            </w:pPr>
            <w:r w:rsidRPr="00BC609C">
              <w:rPr>
                <w:rFonts w:ascii="Times New Roman" w:eastAsia="宋体" w:hAnsi="Times New Roman" w:cs="Times New Roman"/>
                <w:b/>
                <w:bCs/>
                <w:color w:val="auto"/>
                <w:spacing w:val="-8"/>
                <w:sz w:val="20"/>
                <w:szCs w:val="20"/>
              </w:rPr>
              <w:t>12.2.11</w:t>
            </w:r>
            <w:r w:rsidRPr="00BC609C">
              <w:rPr>
                <w:rFonts w:ascii="Times New Roman" w:eastAsia="宋体" w:hAnsi="Times New Roman" w:cs="Times New Roman"/>
                <w:color w:val="auto"/>
                <w:spacing w:val="-8"/>
                <w:sz w:val="20"/>
                <w:szCs w:val="20"/>
              </w:rPr>
              <w:t>增加碳排放监测与公示平台加分项</w:t>
            </w:r>
            <w:r w:rsidRPr="00BC609C">
              <w:rPr>
                <w:rFonts w:ascii="Times New Roman" w:eastAsia="宋体" w:hAnsi="Times New Roman" w:cs="Times New Roman" w:hint="eastAsia"/>
                <w:color w:val="auto"/>
                <w:spacing w:val="-8"/>
                <w:sz w:val="20"/>
                <w:szCs w:val="20"/>
              </w:rPr>
              <w:t>，评价分值为</w:t>
            </w:r>
            <w:r w:rsidRPr="00BC609C">
              <w:rPr>
                <w:rFonts w:ascii="Times New Roman" w:eastAsia="宋体" w:hAnsi="Times New Roman" w:cs="Times New Roman" w:hint="eastAsia"/>
                <w:color w:val="auto"/>
                <w:spacing w:val="-8"/>
                <w:sz w:val="20"/>
                <w:szCs w:val="20"/>
              </w:rPr>
              <w:t>1</w:t>
            </w:r>
            <w:r w:rsidRPr="00BC609C">
              <w:rPr>
                <w:rFonts w:ascii="Times New Roman" w:eastAsia="宋体" w:hAnsi="Times New Roman" w:cs="Times New Roman" w:hint="eastAsia"/>
                <w:color w:val="auto"/>
                <w:spacing w:val="-8"/>
                <w:sz w:val="20"/>
                <w:szCs w:val="20"/>
              </w:rPr>
              <w:t>分</w:t>
            </w:r>
            <w:r w:rsidRPr="00BC609C">
              <w:rPr>
                <w:rFonts w:ascii="Times New Roman" w:eastAsia="宋体" w:hAnsi="Times New Roman" w:cs="Times New Roman"/>
                <w:color w:val="auto"/>
                <w:spacing w:val="-8"/>
                <w:sz w:val="20"/>
                <w:szCs w:val="20"/>
              </w:rPr>
              <w:t>。</w:t>
            </w:r>
          </w:p>
        </w:tc>
        <w:tc>
          <w:tcPr>
            <w:tcW w:w="709" w:type="dxa"/>
            <w:vAlign w:val="center"/>
          </w:tcPr>
          <w:p w14:paraId="491BA274" w14:textId="0D50E1BB" w:rsidR="001E1F6D" w:rsidRDefault="001E1F6D" w:rsidP="001E1F6D">
            <w:pPr>
              <w:spacing w:line="360" w:lineRule="auto"/>
              <w:jc w:val="center"/>
              <w:rPr>
                <w:rFonts w:ascii="Calibri" w:eastAsia="宋体" w:hAnsi="Calibri" w:cs="Calibri"/>
                <w:color w:val="auto"/>
                <w:spacing w:val="-8"/>
                <w:sz w:val="20"/>
                <w:szCs w:val="20"/>
              </w:rPr>
            </w:pPr>
            <w:r w:rsidRPr="0040199C">
              <w:rPr>
                <w:rFonts w:ascii="Calibri" w:eastAsia="宋体" w:hAnsi="Calibri" w:cs="Calibri" w:hint="eastAsia"/>
                <w:color w:val="auto"/>
                <w:spacing w:val="-8"/>
                <w:sz w:val="22"/>
                <w:szCs w:val="22"/>
              </w:rPr>
              <w:t>1</w:t>
            </w:r>
          </w:p>
        </w:tc>
        <w:tc>
          <w:tcPr>
            <w:tcW w:w="709" w:type="dxa"/>
            <w:vAlign w:val="center"/>
          </w:tcPr>
          <w:p w14:paraId="443428F0" w14:textId="72F07FD9" w:rsidR="001E1F6D" w:rsidRDefault="001E1F6D" w:rsidP="001E1F6D">
            <w:pPr>
              <w:spacing w:line="360" w:lineRule="auto"/>
              <w:jc w:val="center"/>
              <w:rPr>
                <w:rFonts w:ascii="Calibri" w:eastAsia="宋体" w:hAnsi="Calibri" w:cs="Calibri"/>
                <w:color w:val="auto"/>
                <w:spacing w:val="-8"/>
                <w:sz w:val="20"/>
                <w:szCs w:val="20"/>
              </w:rPr>
            </w:pPr>
            <w:r w:rsidRPr="0040199C">
              <w:rPr>
                <w:rFonts w:ascii="MS Gothic" w:eastAsia="MS Gothic" w:hAnsi="MS Gothic" w:cs="MS Gothic" w:hint="eastAsia"/>
                <w:color w:val="auto"/>
                <w:spacing w:val="-8"/>
                <w:sz w:val="22"/>
                <w:szCs w:val="22"/>
              </w:rPr>
              <w:t>✔</w:t>
            </w:r>
          </w:p>
        </w:tc>
        <w:tc>
          <w:tcPr>
            <w:tcW w:w="617" w:type="dxa"/>
            <w:vAlign w:val="center"/>
          </w:tcPr>
          <w:p w14:paraId="20134F23" w14:textId="0F659B86" w:rsidR="001E1F6D" w:rsidRDefault="001E1F6D" w:rsidP="001E1F6D">
            <w:pPr>
              <w:spacing w:line="360" w:lineRule="auto"/>
              <w:jc w:val="center"/>
              <w:rPr>
                <w:rFonts w:ascii="Calibri" w:eastAsia="宋体" w:hAnsi="Calibri" w:cs="Calibri"/>
                <w:color w:val="auto"/>
                <w:spacing w:val="-8"/>
                <w:sz w:val="20"/>
                <w:szCs w:val="20"/>
              </w:rPr>
            </w:pPr>
            <w:r w:rsidRPr="0040199C">
              <w:rPr>
                <w:rFonts w:ascii="MS Gothic" w:eastAsia="MS Gothic" w:hAnsi="MS Gothic" w:cs="MS Gothic" w:hint="eastAsia"/>
                <w:color w:val="auto"/>
                <w:spacing w:val="-8"/>
                <w:sz w:val="22"/>
                <w:szCs w:val="22"/>
              </w:rPr>
              <w:t>✔</w:t>
            </w:r>
          </w:p>
        </w:tc>
        <w:tc>
          <w:tcPr>
            <w:tcW w:w="596" w:type="dxa"/>
          </w:tcPr>
          <w:p w14:paraId="1FCFC44A" w14:textId="77777777" w:rsidR="001E1F6D" w:rsidRDefault="001E1F6D" w:rsidP="001E1F6D">
            <w:pPr>
              <w:spacing w:line="360" w:lineRule="auto"/>
              <w:jc w:val="both"/>
              <w:rPr>
                <w:rFonts w:ascii="Calibri" w:eastAsia="宋体" w:hAnsi="Calibri" w:cs="Calibri"/>
                <w:color w:val="auto"/>
                <w:spacing w:val="-8"/>
                <w:sz w:val="20"/>
                <w:szCs w:val="20"/>
              </w:rPr>
            </w:pPr>
          </w:p>
        </w:tc>
      </w:tr>
      <w:tr w:rsidR="001E1F6D" w14:paraId="41FC57D4" w14:textId="77777777" w:rsidTr="001223A1">
        <w:trPr>
          <w:trHeight w:val="778"/>
        </w:trPr>
        <w:tc>
          <w:tcPr>
            <w:tcW w:w="596" w:type="dxa"/>
            <w:vMerge/>
          </w:tcPr>
          <w:p w14:paraId="1353F069" w14:textId="77777777" w:rsidR="001E1F6D" w:rsidRDefault="001E1F6D" w:rsidP="001E1F6D">
            <w:pPr>
              <w:spacing w:line="360" w:lineRule="auto"/>
              <w:jc w:val="both"/>
              <w:rPr>
                <w:rFonts w:ascii="Calibri" w:eastAsia="宋体" w:hAnsi="Calibri" w:cs="Calibri"/>
                <w:color w:val="auto"/>
                <w:spacing w:val="-8"/>
                <w:sz w:val="20"/>
                <w:szCs w:val="20"/>
              </w:rPr>
            </w:pPr>
          </w:p>
        </w:tc>
        <w:tc>
          <w:tcPr>
            <w:tcW w:w="596" w:type="dxa"/>
            <w:vMerge/>
          </w:tcPr>
          <w:p w14:paraId="163AABFC" w14:textId="77777777" w:rsidR="001E1F6D" w:rsidRDefault="001E1F6D" w:rsidP="001E1F6D">
            <w:pPr>
              <w:spacing w:line="360" w:lineRule="auto"/>
              <w:jc w:val="both"/>
              <w:rPr>
                <w:rFonts w:ascii="Calibri" w:eastAsia="宋体" w:hAnsi="Calibri" w:cs="Calibri"/>
                <w:color w:val="auto"/>
                <w:spacing w:val="-8"/>
                <w:sz w:val="20"/>
                <w:szCs w:val="20"/>
              </w:rPr>
            </w:pPr>
          </w:p>
        </w:tc>
        <w:tc>
          <w:tcPr>
            <w:tcW w:w="4473" w:type="dxa"/>
            <w:gridSpan w:val="2"/>
          </w:tcPr>
          <w:p w14:paraId="05D59EC5" w14:textId="6D01DD75" w:rsidR="001E1F6D" w:rsidRPr="005D2741" w:rsidRDefault="001E1F6D" w:rsidP="001E1F6D">
            <w:pPr>
              <w:spacing w:line="360" w:lineRule="auto"/>
              <w:jc w:val="both"/>
              <w:rPr>
                <w:rFonts w:ascii="Calibri" w:eastAsia="宋体" w:hAnsi="Calibri" w:cs="Calibri"/>
                <w:color w:val="auto"/>
                <w:spacing w:val="-9"/>
                <w:sz w:val="20"/>
                <w:szCs w:val="20"/>
              </w:rPr>
            </w:pPr>
            <w:r w:rsidRPr="00BC609C">
              <w:rPr>
                <w:rFonts w:ascii="Times New Roman" w:eastAsia="宋体" w:hAnsi="Times New Roman" w:cs="Times New Roman"/>
                <w:b/>
                <w:bCs/>
                <w:color w:val="auto"/>
                <w:spacing w:val="-8"/>
                <w:sz w:val="20"/>
                <w:szCs w:val="20"/>
              </w:rPr>
              <w:t>12.2.12</w:t>
            </w:r>
            <w:r w:rsidRPr="00BC609C">
              <w:rPr>
                <w:rFonts w:ascii="Times New Roman" w:eastAsia="宋体" w:hAnsi="Times New Roman" w:cs="Times New Roman" w:hint="eastAsia"/>
                <w:color w:val="auto"/>
                <w:spacing w:val="-8"/>
                <w:sz w:val="20"/>
                <w:szCs w:val="20"/>
              </w:rPr>
              <w:t>开展</w:t>
            </w:r>
            <w:r w:rsidRPr="00BC609C">
              <w:rPr>
                <w:rFonts w:ascii="Times New Roman" w:eastAsia="宋体" w:hAnsi="Times New Roman" w:cs="Times New Roman"/>
                <w:color w:val="auto"/>
                <w:spacing w:val="-8"/>
                <w:sz w:val="20"/>
                <w:szCs w:val="20"/>
              </w:rPr>
              <w:t>智慧道路、</w:t>
            </w:r>
            <w:r w:rsidRPr="00BC609C">
              <w:rPr>
                <w:rFonts w:ascii="Times New Roman" w:eastAsia="宋体" w:hAnsi="Times New Roman" w:cs="Times New Roman" w:hint="eastAsia"/>
                <w:color w:val="auto"/>
                <w:spacing w:val="-8"/>
                <w:sz w:val="20"/>
                <w:szCs w:val="20"/>
              </w:rPr>
              <w:t>智慧</w:t>
            </w:r>
            <w:r w:rsidRPr="00BC609C">
              <w:rPr>
                <w:rFonts w:ascii="Times New Roman" w:eastAsia="宋体" w:hAnsi="Times New Roman" w:cs="Times New Roman"/>
                <w:color w:val="auto"/>
                <w:spacing w:val="-8"/>
                <w:sz w:val="20"/>
                <w:szCs w:val="20"/>
              </w:rPr>
              <w:t>交通平台</w:t>
            </w:r>
            <w:r w:rsidRPr="00BC609C">
              <w:rPr>
                <w:rFonts w:ascii="Times New Roman" w:eastAsia="宋体" w:hAnsi="Times New Roman" w:cs="Times New Roman" w:hint="eastAsia"/>
                <w:color w:val="auto"/>
                <w:spacing w:val="-8"/>
                <w:sz w:val="20"/>
                <w:szCs w:val="20"/>
              </w:rPr>
              <w:t>建设，评价分值为</w:t>
            </w:r>
            <w:r w:rsidRPr="00BC609C">
              <w:rPr>
                <w:rFonts w:ascii="Times New Roman" w:eastAsia="宋体" w:hAnsi="Times New Roman" w:cs="Times New Roman" w:hint="eastAsia"/>
                <w:color w:val="auto"/>
                <w:spacing w:val="-8"/>
                <w:sz w:val="20"/>
                <w:szCs w:val="20"/>
              </w:rPr>
              <w:t>1</w:t>
            </w:r>
            <w:r w:rsidRPr="00BC609C">
              <w:rPr>
                <w:rFonts w:ascii="Times New Roman" w:eastAsia="宋体" w:hAnsi="Times New Roman" w:cs="Times New Roman" w:hint="eastAsia"/>
                <w:color w:val="auto"/>
                <w:spacing w:val="-8"/>
                <w:sz w:val="20"/>
                <w:szCs w:val="20"/>
              </w:rPr>
              <w:t>分</w:t>
            </w:r>
            <w:r w:rsidRPr="00BC609C">
              <w:rPr>
                <w:rFonts w:ascii="Times New Roman" w:eastAsia="宋体" w:hAnsi="Times New Roman" w:cs="Times New Roman"/>
                <w:color w:val="auto"/>
                <w:spacing w:val="-8"/>
                <w:sz w:val="20"/>
                <w:szCs w:val="20"/>
              </w:rPr>
              <w:t>。</w:t>
            </w:r>
          </w:p>
        </w:tc>
        <w:tc>
          <w:tcPr>
            <w:tcW w:w="709" w:type="dxa"/>
            <w:vAlign w:val="center"/>
          </w:tcPr>
          <w:p w14:paraId="6F38A841" w14:textId="0A477BF7" w:rsidR="001E1F6D" w:rsidRDefault="001E1F6D" w:rsidP="001E1F6D">
            <w:pPr>
              <w:spacing w:line="360" w:lineRule="auto"/>
              <w:jc w:val="center"/>
              <w:rPr>
                <w:rFonts w:ascii="Calibri" w:eastAsia="宋体" w:hAnsi="Calibri" w:cs="Calibri"/>
                <w:color w:val="auto"/>
                <w:spacing w:val="-8"/>
                <w:sz w:val="20"/>
                <w:szCs w:val="20"/>
              </w:rPr>
            </w:pPr>
            <w:r w:rsidRPr="0040199C">
              <w:rPr>
                <w:rFonts w:ascii="Calibri" w:eastAsia="宋体" w:hAnsi="Calibri" w:cs="Calibri" w:hint="eastAsia"/>
                <w:color w:val="auto"/>
                <w:spacing w:val="-8"/>
                <w:sz w:val="22"/>
                <w:szCs w:val="22"/>
              </w:rPr>
              <w:t>1</w:t>
            </w:r>
          </w:p>
        </w:tc>
        <w:tc>
          <w:tcPr>
            <w:tcW w:w="709" w:type="dxa"/>
            <w:vAlign w:val="center"/>
          </w:tcPr>
          <w:p w14:paraId="6B9BCAC2" w14:textId="736B6754" w:rsidR="001E1F6D" w:rsidRDefault="001E1F6D" w:rsidP="001E1F6D">
            <w:pPr>
              <w:spacing w:line="360" w:lineRule="auto"/>
              <w:jc w:val="center"/>
              <w:rPr>
                <w:rFonts w:ascii="Calibri" w:eastAsia="宋体" w:hAnsi="Calibri" w:cs="Calibri"/>
                <w:color w:val="auto"/>
                <w:spacing w:val="-8"/>
                <w:sz w:val="20"/>
                <w:szCs w:val="20"/>
              </w:rPr>
            </w:pPr>
            <w:r w:rsidRPr="0040199C">
              <w:rPr>
                <w:rFonts w:ascii="MS Gothic" w:eastAsia="MS Gothic" w:hAnsi="MS Gothic" w:cs="MS Gothic" w:hint="eastAsia"/>
                <w:color w:val="auto"/>
                <w:spacing w:val="-8"/>
                <w:sz w:val="22"/>
                <w:szCs w:val="22"/>
              </w:rPr>
              <w:t>✔</w:t>
            </w:r>
          </w:p>
        </w:tc>
        <w:tc>
          <w:tcPr>
            <w:tcW w:w="617" w:type="dxa"/>
            <w:vAlign w:val="center"/>
          </w:tcPr>
          <w:p w14:paraId="52BE6C23" w14:textId="7A67EEFC" w:rsidR="001E1F6D" w:rsidRDefault="001E1F6D" w:rsidP="001E1F6D">
            <w:pPr>
              <w:spacing w:line="360" w:lineRule="auto"/>
              <w:jc w:val="center"/>
              <w:rPr>
                <w:rFonts w:ascii="Calibri" w:eastAsia="宋体" w:hAnsi="Calibri" w:cs="Calibri"/>
                <w:color w:val="auto"/>
                <w:spacing w:val="-8"/>
                <w:sz w:val="20"/>
                <w:szCs w:val="20"/>
              </w:rPr>
            </w:pPr>
            <w:r w:rsidRPr="0040199C">
              <w:rPr>
                <w:rFonts w:ascii="MS Gothic" w:eastAsia="MS Gothic" w:hAnsi="MS Gothic" w:cs="MS Gothic" w:hint="eastAsia"/>
                <w:color w:val="auto"/>
                <w:spacing w:val="-8"/>
                <w:sz w:val="22"/>
                <w:szCs w:val="22"/>
              </w:rPr>
              <w:t>✔</w:t>
            </w:r>
          </w:p>
        </w:tc>
        <w:tc>
          <w:tcPr>
            <w:tcW w:w="596" w:type="dxa"/>
          </w:tcPr>
          <w:p w14:paraId="6E4757B3" w14:textId="77777777" w:rsidR="001E1F6D" w:rsidRDefault="001E1F6D" w:rsidP="001E1F6D">
            <w:pPr>
              <w:spacing w:line="360" w:lineRule="auto"/>
              <w:jc w:val="both"/>
              <w:rPr>
                <w:rFonts w:ascii="Calibri" w:eastAsia="宋体" w:hAnsi="Calibri" w:cs="Calibri"/>
                <w:color w:val="auto"/>
                <w:spacing w:val="-8"/>
                <w:sz w:val="20"/>
                <w:szCs w:val="20"/>
              </w:rPr>
            </w:pPr>
          </w:p>
        </w:tc>
      </w:tr>
      <w:tr w:rsidR="001E1F6D" w14:paraId="78737872" w14:textId="77777777" w:rsidTr="00F7336E">
        <w:trPr>
          <w:trHeight w:val="778"/>
        </w:trPr>
        <w:tc>
          <w:tcPr>
            <w:tcW w:w="596" w:type="dxa"/>
            <w:vMerge/>
          </w:tcPr>
          <w:p w14:paraId="44AC6A5D" w14:textId="77777777" w:rsidR="001E1F6D" w:rsidRDefault="001E1F6D" w:rsidP="001E1F6D">
            <w:pPr>
              <w:spacing w:line="360" w:lineRule="auto"/>
              <w:jc w:val="both"/>
              <w:rPr>
                <w:rFonts w:ascii="Calibri" w:eastAsia="宋体" w:hAnsi="Calibri" w:cs="Calibri"/>
                <w:color w:val="auto"/>
                <w:spacing w:val="-8"/>
                <w:sz w:val="20"/>
                <w:szCs w:val="20"/>
              </w:rPr>
            </w:pPr>
          </w:p>
        </w:tc>
        <w:tc>
          <w:tcPr>
            <w:tcW w:w="596" w:type="dxa"/>
            <w:vMerge/>
          </w:tcPr>
          <w:p w14:paraId="257955D1" w14:textId="77777777" w:rsidR="001E1F6D" w:rsidRDefault="001E1F6D" w:rsidP="001E1F6D">
            <w:pPr>
              <w:spacing w:line="360" w:lineRule="auto"/>
              <w:jc w:val="both"/>
              <w:rPr>
                <w:rFonts w:ascii="Calibri" w:eastAsia="宋体" w:hAnsi="Calibri" w:cs="Calibri"/>
                <w:color w:val="auto"/>
                <w:spacing w:val="-8"/>
                <w:sz w:val="20"/>
                <w:szCs w:val="20"/>
              </w:rPr>
            </w:pPr>
          </w:p>
        </w:tc>
        <w:tc>
          <w:tcPr>
            <w:tcW w:w="4473" w:type="dxa"/>
            <w:gridSpan w:val="2"/>
          </w:tcPr>
          <w:p w14:paraId="1F440368" w14:textId="0959A42E" w:rsidR="001E1F6D" w:rsidRPr="005D2741" w:rsidRDefault="001E1F6D" w:rsidP="001E1F6D">
            <w:pPr>
              <w:spacing w:line="360" w:lineRule="auto"/>
              <w:jc w:val="both"/>
              <w:rPr>
                <w:rFonts w:ascii="Calibri" w:eastAsia="宋体" w:hAnsi="Calibri" w:cs="Calibri"/>
                <w:color w:val="auto"/>
                <w:spacing w:val="-9"/>
                <w:sz w:val="20"/>
                <w:szCs w:val="20"/>
              </w:rPr>
            </w:pPr>
            <w:r w:rsidRPr="00BC609C">
              <w:rPr>
                <w:rFonts w:ascii="Times New Roman" w:eastAsia="宋体" w:hAnsi="Times New Roman" w:cs="Times New Roman"/>
                <w:b/>
                <w:bCs/>
                <w:color w:val="auto"/>
                <w:spacing w:val="-8"/>
                <w:sz w:val="20"/>
                <w:szCs w:val="20"/>
              </w:rPr>
              <w:t>12.2.13</w:t>
            </w:r>
            <w:r w:rsidRPr="00BC609C">
              <w:rPr>
                <w:rFonts w:ascii="Times New Roman" w:eastAsia="宋体" w:hAnsi="Times New Roman" w:cs="Times New Roman"/>
                <w:color w:val="auto"/>
                <w:spacing w:val="-8"/>
                <w:sz w:val="20"/>
                <w:szCs w:val="20"/>
              </w:rPr>
              <w:t>绿色覆盖率中乔灌木占比超过</w:t>
            </w:r>
            <w:r w:rsidRPr="00BC609C">
              <w:rPr>
                <w:rFonts w:ascii="Times New Roman" w:eastAsia="宋体" w:hAnsi="Times New Roman" w:cs="Times New Roman"/>
                <w:color w:val="auto"/>
                <w:spacing w:val="-8"/>
                <w:sz w:val="20"/>
                <w:szCs w:val="20"/>
              </w:rPr>
              <w:t>70%</w:t>
            </w:r>
            <w:r w:rsidRPr="00BC609C">
              <w:rPr>
                <w:rFonts w:ascii="Times New Roman" w:eastAsia="宋体" w:hAnsi="Times New Roman" w:cs="Times New Roman" w:hint="eastAsia"/>
                <w:color w:val="auto"/>
                <w:spacing w:val="-8"/>
                <w:sz w:val="20"/>
                <w:szCs w:val="20"/>
              </w:rPr>
              <w:t>（和设置绿道系统合并）</w:t>
            </w:r>
            <w:r w:rsidRPr="00BC609C">
              <w:rPr>
                <w:rFonts w:ascii="Times New Roman" w:eastAsia="宋体" w:hAnsi="Times New Roman" w:cs="Times New Roman"/>
                <w:color w:val="auto"/>
                <w:spacing w:val="-8"/>
                <w:sz w:val="20"/>
                <w:szCs w:val="20"/>
              </w:rPr>
              <w:t>，可作为加分项</w:t>
            </w:r>
            <w:r w:rsidRPr="00BC609C">
              <w:rPr>
                <w:rFonts w:ascii="Times New Roman" w:eastAsia="宋体" w:hAnsi="Times New Roman" w:cs="Times New Roman" w:hint="eastAsia"/>
                <w:color w:val="auto"/>
                <w:spacing w:val="-8"/>
                <w:sz w:val="20"/>
                <w:szCs w:val="20"/>
              </w:rPr>
              <w:t>，评价分值为</w:t>
            </w:r>
            <w:r w:rsidRPr="00BC609C">
              <w:rPr>
                <w:rFonts w:ascii="Times New Roman" w:eastAsia="宋体" w:hAnsi="Times New Roman" w:cs="Times New Roman" w:hint="eastAsia"/>
                <w:color w:val="auto"/>
                <w:spacing w:val="-8"/>
                <w:sz w:val="20"/>
                <w:szCs w:val="20"/>
              </w:rPr>
              <w:t>1</w:t>
            </w:r>
            <w:r w:rsidRPr="00BC609C">
              <w:rPr>
                <w:rFonts w:ascii="Times New Roman" w:eastAsia="宋体" w:hAnsi="Times New Roman" w:cs="Times New Roman" w:hint="eastAsia"/>
                <w:color w:val="auto"/>
                <w:spacing w:val="-8"/>
                <w:sz w:val="20"/>
                <w:szCs w:val="20"/>
              </w:rPr>
              <w:t>分</w:t>
            </w:r>
            <w:r w:rsidRPr="00BC609C">
              <w:rPr>
                <w:rFonts w:ascii="Times New Roman" w:eastAsia="宋体" w:hAnsi="Times New Roman" w:cs="Times New Roman"/>
                <w:color w:val="auto"/>
                <w:spacing w:val="-8"/>
                <w:sz w:val="20"/>
                <w:szCs w:val="20"/>
              </w:rPr>
              <w:t>。</w:t>
            </w:r>
          </w:p>
        </w:tc>
        <w:tc>
          <w:tcPr>
            <w:tcW w:w="709" w:type="dxa"/>
            <w:vAlign w:val="center"/>
          </w:tcPr>
          <w:p w14:paraId="0F437FE1" w14:textId="4C30647B" w:rsidR="001E1F6D" w:rsidRDefault="001E1F6D" w:rsidP="001E1F6D">
            <w:pPr>
              <w:spacing w:line="360" w:lineRule="auto"/>
              <w:jc w:val="center"/>
              <w:rPr>
                <w:rFonts w:ascii="Calibri" w:eastAsia="宋体" w:hAnsi="Calibri" w:cs="Calibri"/>
                <w:color w:val="auto"/>
                <w:spacing w:val="-8"/>
                <w:sz w:val="20"/>
                <w:szCs w:val="20"/>
              </w:rPr>
            </w:pPr>
            <w:r w:rsidRPr="0040199C">
              <w:rPr>
                <w:rFonts w:ascii="Calibri" w:eastAsia="宋体" w:hAnsi="Calibri" w:cs="Calibri" w:hint="eastAsia"/>
                <w:color w:val="auto"/>
                <w:spacing w:val="-8"/>
                <w:sz w:val="22"/>
                <w:szCs w:val="22"/>
              </w:rPr>
              <w:t>1</w:t>
            </w:r>
          </w:p>
        </w:tc>
        <w:tc>
          <w:tcPr>
            <w:tcW w:w="709" w:type="dxa"/>
            <w:vAlign w:val="center"/>
          </w:tcPr>
          <w:p w14:paraId="2B8D9F13" w14:textId="778B91E1" w:rsidR="001E1F6D" w:rsidRDefault="001E1F6D" w:rsidP="001E1F6D">
            <w:pPr>
              <w:spacing w:line="360" w:lineRule="auto"/>
              <w:jc w:val="center"/>
              <w:rPr>
                <w:rFonts w:ascii="Calibri" w:eastAsia="宋体" w:hAnsi="Calibri" w:cs="Calibri"/>
                <w:color w:val="auto"/>
                <w:spacing w:val="-8"/>
                <w:sz w:val="20"/>
                <w:szCs w:val="20"/>
              </w:rPr>
            </w:pPr>
            <w:r w:rsidRPr="0040199C">
              <w:rPr>
                <w:rFonts w:ascii="MS Gothic" w:eastAsia="MS Gothic" w:hAnsi="MS Gothic" w:cs="MS Gothic" w:hint="eastAsia"/>
                <w:color w:val="auto"/>
                <w:spacing w:val="-8"/>
                <w:sz w:val="22"/>
                <w:szCs w:val="22"/>
              </w:rPr>
              <w:t>✔</w:t>
            </w:r>
          </w:p>
        </w:tc>
        <w:tc>
          <w:tcPr>
            <w:tcW w:w="617" w:type="dxa"/>
            <w:vAlign w:val="center"/>
          </w:tcPr>
          <w:p w14:paraId="731C688D" w14:textId="406864B7" w:rsidR="001E1F6D" w:rsidRDefault="001E1F6D" w:rsidP="001E1F6D">
            <w:pPr>
              <w:spacing w:line="360" w:lineRule="auto"/>
              <w:jc w:val="center"/>
              <w:rPr>
                <w:rFonts w:ascii="Calibri" w:eastAsia="宋体" w:hAnsi="Calibri" w:cs="Calibri"/>
                <w:color w:val="auto"/>
                <w:spacing w:val="-8"/>
                <w:sz w:val="20"/>
                <w:szCs w:val="20"/>
              </w:rPr>
            </w:pPr>
            <w:r w:rsidRPr="0040199C">
              <w:rPr>
                <w:rFonts w:ascii="MS Gothic" w:eastAsia="MS Gothic" w:hAnsi="MS Gothic" w:cs="MS Gothic" w:hint="eastAsia"/>
                <w:color w:val="auto"/>
                <w:spacing w:val="-8"/>
                <w:sz w:val="22"/>
                <w:szCs w:val="22"/>
              </w:rPr>
              <w:t>✔</w:t>
            </w:r>
          </w:p>
        </w:tc>
        <w:tc>
          <w:tcPr>
            <w:tcW w:w="596" w:type="dxa"/>
          </w:tcPr>
          <w:p w14:paraId="23E3E275" w14:textId="77777777" w:rsidR="001E1F6D" w:rsidRDefault="001E1F6D" w:rsidP="001E1F6D">
            <w:pPr>
              <w:spacing w:line="360" w:lineRule="auto"/>
              <w:jc w:val="both"/>
              <w:rPr>
                <w:rFonts w:ascii="Calibri" w:eastAsia="宋体" w:hAnsi="Calibri" w:cs="Calibri"/>
                <w:color w:val="auto"/>
                <w:spacing w:val="-8"/>
                <w:sz w:val="20"/>
                <w:szCs w:val="20"/>
              </w:rPr>
            </w:pPr>
          </w:p>
        </w:tc>
      </w:tr>
    </w:tbl>
    <w:p w14:paraId="2B4C12B7" w14:textId="77777777" w:rsidR="00CD0C49" w:rsidRDefault="00CD0C49" w:rsidP="00714A96">
      <w:pPr>
        <w:spacing w:line="360" w:lineRule="auto"/>
        <w:jc w:val="both"/>
        <w:rPr>
          <w:rFonts w:ascii="Calibri" w:eastAsia="宋体" w:hAnsi="Calibri" w:cs="Calibri"/>
          <w:color w:val="auto"/>
          <w:spacing w:val="-8"/>
          <w:sz w:val="20"/>
          <w:szCs w:val="20"/>
        </w:rPr>
      </w:pPr>
    </w:p>
    <w:p w14:paraId="5C9533D4" w14:textId="76158BC1" w:rsidR="008C36C0" w:rsidRPr="00AC2203" w:rsidRDefault="006D20B4" w:rsidP="00714A96">
      <w:pPr>
        <w:spacing w:line="360" w:lineRule="auto"/>
        <w:jc w:val="both"/>
        <w:rPr>
          <w:rFonts w:ascii="Calibri" w:eastAsia="宋体" w:hAnsi="Calibri" w:cs="Calibri"/>
          <w:color w:val="auto"/>
          <w:spacing w:val="-8"/>
          <w:sz w:val="20"/>
          <w:szCs w:val="20"/>
        </w:rPr>
      </w:pPr>
      <w:r>
        <w:rPr>
          <w:rFonts w:ascii="Calibri" w:eastAsia="宋体" w:hAnsi="Calibri" w:cs="Calibri" w:hint="eastAsia"/>
          <w:color w:val="auto"/>
          <w:spacing w:val="-8"/>
          <w:sz w:val="20"/>
          <w:szCs w:val="20"/>
        </w:rPr>
        <w:t>增加“本标准用词说明”、“引用标准名录”，条文说明首页</w:t>
      </w:r>
    </w:p>
    <w:sectPr w:rsidR="008C36C0" w:rsidRPr="00AC2203" w:rsidSect="00194C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5C029" w14:textId="77777777" w:rsidR="00E10408" w:rsidRDefault="00E10408">
      <w:r>
        <w:separator/>
      </w:r>
    </w:p>
  </w:endnote>
  <w:endnote w:type="continuationSeparator" w:id="0">
    <w:p w14:paraId="173D1495" w14:textId="77777777" w:rsidR="00E10408" w:rsidRDefault="00E1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华光黑变_CNKI">
    <w:panose1 w:val="02000500000000000000"/>
    <w:charset w:val="86"/>
    <w:family w:val="auto"/>
    <w:pitch w:val="variable"/>
    <w:sig w:usb0="A00002BF" w:usb1="1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134564"/>
      <w:docPartObj>
        <w:docPartGallery w:val="Page Numbers (Bottom of Page)"/>
        <w:docPartUnique/>
      </w:docPartObj>
    </w:sdtPr>
    <w:sdtContent>
      <w:p w14:paraId="7CD66510" w14:textId="77777777" w:rsidR="007A38CB" w:rsidRDefault="00000000">
        <w:pPr>
          <w:pStyle w:val="a9"/>
          <w:jc w:val="center"/>
        </w:pPr>
        <w:r>
          <w:fldChar w:fldCharType="begin"/>
        </w:r>
        <w:r>
          <w:instrText>PAGE   \* MERGEFORMAT</w:instrText>
        </w:r>
        <w:r>
          <w:fldChar w:fldCharType="separate"/>
        </w:r>
        <w:r w:rsidR="00587DC9" w:rsidRPr="00587DC9">
          <w:rPr>
            <w:noProof/>
            <w:lang w:val="zh-CN"/>
          </w:rPr>
          <w:t>72</w:t>
        </w:r>
        <w:r>
          <w:rPr>
            <w:noProof/>
            <w:lang w:val="zh-CN"/>
          </w:rPr>
          <w:fldChar w:fldCharType="end"/>
        </w:r>
      </w:p>
    </w:sdtContent>
  </w:sdt>
  <w:p w14:paraId="47F01BBC" w14:textId="77777777" w:rsidR="007A38CB" w:rsidRDefault="007A38CB" w:rsidP="00137D56">
    <w:pPr>
      <w:spacing w:line="86" w:lineRule="exac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05CA" w14:textId="77777777" w:rsidR="00E10408" w:rsidRDefault="00E10408">
      <w:r>
        <w:separator/>
      </w:r>
    </w:p>
  </w:footnote>
  <w:footnote w:type="continuationSeparator" w:id="0">
    <w:p w14:paraId="055FF20F" w14:textId="77777777" w:rsidR="00E10408" w:rsidRDefault="00E10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A77E" w14:textId="77777777" w:rsidR="004873D8" w:rsidRDefault="004873D8" w:rsidP="004873D8">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0C78" w14:textId="77777777" w:rsidR="004873D8" w:rsidRDefault="004873D8" w:rsidP="004873D8">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59CB"/>
    <w:multiLevelType w:val="hybridMultilevel"/>
    <w:tmpl w:val="3690AFD6"/>
    <w:lvl w:ilvl="0" w:tplc="3B243BD8">
      <w:start w:val="1"/>
      <w:numFmt w:val="ideographDigital"/>
      <w:lvlText w:val="（%1）"/>
      <w:lvlJc w:val="left"/>
      <w:pPr>
        <w:ind w:left="110"/>
      </w:pPr>
      <w:rPr>
        <w:rFonts w:ascii="微软雅黑" w:eastAsia="微软雅黑" w:hAnsi="微软雅黑" w:cs="微软雅黑"/>
        <w:b w:val="0"/>
        <w:i w:val="0"/>
        <w:strike w:val="0"/>
        <w:dstrike w:val="0"/>
        <w:color w:val="000000"/>
        <w:sz w:val="42"/>
        <w:szCs w:val="42"/>
        <w:u w:val="none" w:color="000000"/>
        <w:bdr w:val="none" w:sz="0" w:space="0" w:color="auto"/>
        <w:shd w:val="clear" w:color="auto" w:fill="auto"/>
        <w:vertAlign w:val="baseline"/>
      </w:rPr>
    </w:lvl>
    <w:lvl w:ilvl="1" w:tplc="3D48826C">
      <w:start w:val="1"/>
      <w:numFmt w:val="lowerLetter"/>
      <w:lvlText w:val="%2"/>
      <w:lvlJc w:val="left"/>
      <w:pPr>
        <w:ind w:left="1739"/>
      </w:pPr>
      <w:rPr>
        <w:rFonts w:ascii="微软雅黑" w:eastAsia="微软雅黑" w:hAnsi="微软雅黑" w:cs="微软雅黑"/>
        <w:b w:val="0"/>
        <w:i w:val="0"/>
        <w:strike w:val="0"/>
        <w:dstrike w:val="0"/>
        <w:color w:val="000000"/>
        <w:sz w:val="42"/>
        <w:szCs w:val="42"/>
        <w:u w:val="none" w:color="000000"/>
        <w:bdr w:val="none" w:sz="0" w:space="0" w:color="auto"/>
        <w:shd w:val="clear" w:color="auto" w:fill="auto"/>
        <w:vertAlign w:val="baseline"/>
      </w:rPr>
    </w:lvl>
    <w:lvl w:ilvl="2" w:tplc="036C9568">
      <w:start w:val="1"/>
      <w:numFmt w:val="lowerRoman"/>
      <w:lvlText w:val="%3"/>
      <w:lvlJc w:val="left"/>
      <w:pPr>
        <w:ind w:left="2459"/>
      </w:pPr>
      <w:rPr>
        <w:rFonts w:ascii="微软雅黑" w:eastAsia="微软雅黑" w:hAnsi="微软雅黑" w:cs="微软雅黑"/>
        <w:b w:val="0"/>
        <w:i w:val="0"/>
        <w:strike w:val="0"/>
        <w:dstrike w:val="0"/>
        <w:color w:val="000000"/>
        <w:sz w:val="42"/>
        <w:szCs w:val="42"/>
        <w:u w:val="none" w:color="000000"/>
        <w:bdr w:val="none" w:sz="0" w:space="0" w:color="auto"/>
        <w:shd w:val="clear" w:color="auto" w:fill="auto"/>
        <w:vertAlign w:val="baseline"/>
      </w:rPr>
    </w:lvl>
    <w:lvl w:ilvl="3" w:tplc="226CCDDE">
      <w:start w:val="1"/>
      <w:numFmt w:val="decimal"/>
      <w:lvlText w:val="%4"/>
      <w:lvlJc w:val="left"/>
      <w:pPr>
        <w:ind w:left="3179"/>
      </w:pPr>
      <w:rPr>
        <w:rFonts w:ascii="微软雅黑" w:eastAsia="微软雅黑" w:hAnsi="微软雅黑" w:cs="微软雅黑"/>
        <w:b w:val="0"/>
        <w:i w:val="0"/>
        <w:strike w:val="0"/>
        <w:dstrike w:val="0"/>
        <w:color w:val="000000"/>
        <w:sz w:val="42"/>
        <w:szCs w:val="42"/>
        <w:u w:val="none" w:color="000000"/>
        <w:bdr w:val="none" w:sz="0" w:space="0" w:color="auto"/>
        <w:shd w:val="clear" w:color="auto" w:fill="auto"/>
        <w:vertAlign w:val="baseline"/>
      </w:rPr>
    </w:lvl>
    <w:lvl w:ilvl="4" w:tplc="54049E0A">
      <w:start w:val="1"/>
      <w:numFmt w:val="lowerLetter"/>
      <w:lvlText w:val="%5"/>
      <w:lvlJc w:val="left"/>
      <w:pPr>
        <w:ind w:left="3899"/>
      </w:pPr>
      <w:rPr>
        <w:rFonts w:ascii="微软雅黑" w:eastAsia="微软雅黑" w:hAnsi="微软雅黑" w:cs="微软雅黑"/>
        <w:b w:val="0"/>
        <w:i w:val="0"/>
        <w:strike w:val="0"/>
        <w:dstrike w:val="0"/>
        <w:color w:val="000000"/>
        <w:sz w:val="42"/>
        <w:szCs w:val="42"/>
        <w:u w:val="none" w:color="000000"/>
        <w:bdr w:val="none" w:sz="0" w:space="0" w:color="auto"/>
        <w:shd w:val="clear" w:color="auto" w:fill="auto"/>
        <w:vertAlign w:val="baseline"/>
      </w:rPr>
    </w:lvl>
    <w:lvl w:ilvl="5" w:tplc="798E981E">
      <w:start w:val="1"/>
      <w:numFmt w:val="lowerRoman"/>
      <w:lvlText w:val="%6"/>
      <w:lvlJc w:val="left"/>
      <w:pPr>
        <w:ind w:left="4619"/>
      </w:pPr>
      <w:rPr>
        <w:rFonts w:ascii="微软雅黑" w:eastAsia="微软雅黑" w:hAnsi="微软雅黑" w:cs="微软雅黑"/>
        <w:b w:val="0"/>
        <w:i w:val="0"/>
        <w:strike w:val="0"/>
        <w:dstrike w:val="0"/>
        <w:color w:val="000000"/>
        <w:sz w:val="42"/>
        <w:szCs w:val="42"/>
        <w:u w:val="none" w:color="000000"/>
        <w:bdr w:val="none" w:sz="0" w:space="0" w:color="auto"/>
        <w:shd w:val="clear" w:color="auto" w:fill="auto"/>
        <w:vertAlign w:val="baseline"/>
      </w:rPr>
    </w:lvl>
    <w:lvl w:ilvl="6" w:tplc="3D0440FE">
      <w:start w:val="1"/>
      <w:numFmt w:val="decimal"/>
      <w:lvlText w:val="%7"/>
      <w:lvlJc w:val="left"/>
      <w:pPr>
        <w:ind w:left="5339"/>
      </w:pPr>
      <w:rPr>
        <w:rFonts w:ascii="微软雅黑" w:eastAsia="微软雅黑" w:hAnsi="微软雅黑" w:cs="微软雅黑"/>
        <w:b w:val="0"/>
        <w:i w:val="0"/>
        <w:strike w:val="0"/>
        <w:dstrike w:val="0"/>
        <w:color w:val="000000"/>
        <w:sz w:val="42"/>
        <w:szCs w:val="42"/>
        <w:u w:val="none" w:color="000000"/>
        <w:bdr w:val="none" w:sz="0" w:space="0" w:color="auto"/>
        <w:shd w:val="clear" w:color="auto" w:fill="auto"/>
        <w:vertAlign w:val="baseline"/>
      </w:rPr>
    </w:lvl>
    <w:lvl w:ilvl="7" w:tplc="C6C2789E">
      <w:start w:val="1"/>
      <w:numFmt w:val="lowerLetter"/>
      <w:lvlText w:val="%8"/>
      <w:lvlJc w:val="left"/>
      <w:pPr>
        <w:ind w:left="6059"/>
      </w:pPr>
      <w:rPr>
        <w:rFonts w:ascii="微软雅黑" w:eastAsia="微软雅黑" w:hAnsi="微软雅黑" w:cs="微软雅黑"/>
        <w:b w:val="0"/>
        <w:i w:val="0"/>
        <w:strike w:val="0"/>
        <w:dstrike w:val="0"/>
        <w:color w:val="000000"/>
        <w:sz w:val="42"/>
        <w:szCs w:val="42"/>
        <w:u w:val="none" w:color="000000"/>
        <w:bdr w:val="none" w:sz="0" w:space="0" w:color="auto"/>
        <w:shd w:val="clear" w:color="auto" w:fill="auto"/>
        <w:vertAlign w:val="baseline"/>
      </w:rPr>
    </w:lvl>
    <w:lvl w:ilvl="8" w:tplc="EAB822FA">
      <w:start w:val="1"/>
      <w:numFmt w:val="lowerRoman"/>
      <w:lvlText w:val="%9"/>
      <w:lvlJc w:val="left"/>
      <w:pPr>
        <w:ind w:left="6779"/>
      </w:pPr>
      <w:rPr>
        <w:rFonts w:ascii="微软雅黑" w:eastAsia="微软雅黑" w:hAnsi="微软雅黑" w:cs="微软雅黑"/>
        <w:b w:val="0"/>
        <w:i w:val="0"/>
        <w:strike w:val="0"/>
        <w:dstrike w:val="0"/>
        <w:color w:val="000000"/>
        <w:sz w:val="42"/>
        <w:szCs w:val="42"/>
        <w:u w:val="none" w:color="000000"/>
        <w:bdr w:val="none" w:sz="0" w:space="0" w:color="auto"/>
        <w:shd w:val="clear" w:color="auto" w:fill="auto"/>
        <w:vertAlign w:val="baseline"/>
      </w:rPr>
    </w:lvl>
  </w:abstractNum>
  <w:abstractNum w:abstractNumId="1" w15:restartNumberingAfterBreak="0">
    <w:nsid w:val="33212BC7"/>
    <w:multiLevelType w:val="hybridMultilevel"/>
    <w:tmpl w:val="CF428E80"/>
    <w:lvl w:ilvl="0" w:tplc="F0BCE3CC">
      <w:start w:val="1"/>
      <w:numFmt w:val="decimal"/>
      <w:lvlText w:val="%1."/>
      <w:lvlJc w:val="left"/>
      <w:pPr>
        <w:ind w:left="744" w:hanging="360"/>
      </w:pPr>
      <w:rPr>
        <w:rFonts w:hint="default"/>
      </w:rPr>
    </w:lvl>
    <w:lvl w:ilvl="1" w:tplc="04090019" w:tentative="1">
      <w:start w:val="1"/>
      <w:numFmt w:val="lowerLetter"/>
      <w:lvlText w:val="%2)"/>
      <w:lvlJc w:val="left"/>
      <w:pPr>
        <w:ind w:left="1224" w:hanging="420"/>
      </w:pPr>
    </w:lvl>
    <w:lvl w:ilvl="2" w:tplc="0409001B" w:tentative="1">
      <w:start w:val="1"/>
      <w:numFmt w:val="lowerRoman"/>
      <w:lvlText w:val="%3."/>
      <w:lvlJc w:val="right"/>
      <w:pPr>
        <w:ind w:left="1644" w:hanging="420"/>
      </w:pPr>
    </w:lvl>
    <w:lvl w:ilvl="3" w:tplc="0409000F" w:tentative="1">
      <w:start w:val="1"/>
      <w:numFmt w:val="decimal"/>
      <w:lvlText w:val="%4."/>
      <w:lvlJc w:val="left"/>
      <w:pPr>
        <w:ind w:left="2064" w:hanging="420"/>
      </w:pPr>
    </w:lvl>
    <w:lvl w:ilvl="4" w:tplc="04090019" w:tentative="1">
      <w:start w:val="1"/>
      <w:numFmt w:val="lowerLetter"/>
      <w:lvlText w:val="%5)"/>
      <w:lvlJc w:val="left"/>
      <w:pPr>
        <w:ind w:left="2484" w:hanging="420"/>
      </w:pPr>
    </w:lvl>
    <w:lvl w:ilvl="5" w:tplc="0409001B" w:tentative="1">
      <w:start w:val="1"/>
      <w:numFmt w:val="lowerRoman"/>
      <w:lvlText w:val="%6."/>
      <w:lvlJc w:val="right"/>
      <w:pPr>
        <w:ind w:left="2904" w:hanging="420"/>
      </w:pPr>
    </w:lvl>
    <w:lvl w:ilvl="6" w:tplc="0409000F" w:tentative="1">
      <w:start w:val="1"/>
      <w:numFmt w:val="decimal"/>
      <w:lvlText w:val="%7."/>
      <w:lvlJc w:val="left"/>
      <w:pPr>
        <w:ind w:left="3324" w:hanging="420"/>
      </w:pPr>
    </w:lvl>
    <w:lvl w:ilvl="7" w:tplc="04090019" w:tentative="1">
      <w:start w:val="1"/>
      <w:numFmt w:val="lowerLetter"/>
      <w:lvlText w:val="%8)"/>
      <w:lvlJc w:val="left"/>
      <w:pPr>
        <w:ind w:left="3744" w:hanging="420"/>
      </w:pPr>
    </w:lvl>
    <w:lvl w:ilvl="8" w:tplc="0409001B" w:tentative="1">
      <w:start w:val="1"/>
      <w:numFmt w:val="lowerRoman"/>
      <w:lvlText w:val="%9."/>
      <w:lvlJc w:val="right"/>
      <w:pPr>
        <w:ind w:left="4164" w:hanging="420"/>
      </w:pPr>
    </w:lvl>
  </w:abstractNum>
  <w:abstractNum w:abstractNumId="2" w15:restartNumberingAfterBreak="0">
    <w:nsid w:val="4A7664FC"/>
    <w:multiLevelType w:val="hybridMultilevel"/>
    <w:tmpl w:val="00447D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67968736">
    <w:abstractNumId w:val="0"/>
  </w:num>
  <w:num w:numId="2" w16cid:durableId="209653520">
    <w:abstractNumId w:val="2"/>
  </w:num>
  <w:num w:numId="3" w16cid:durableId="1862888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86"/>
    <w:rsid w:val="000051BC"/>
    <w:rsid w:val="00011CB9"/>
    <w:rsid w:val="00031CC6"/>
    <w:rsid w:val="00037938"/>
    <w:rsid w:val="00042622"/>
    <w:rsid w:val="0004317C"/>
    <w:rsid w:val="000466CC"/>
    <w:rsid w:val="00050D4D"/>
    <w:rsid w:val="00055D5E"/>
    <w:rsid w:val="00062493"/>
    <w:rsid w:val="00063CF3"/>
    <w:rsid w:val="000720DE"/>
    <w:rsid w:val="0009122B"/>
    <w:rsid w:val="000925E1"/>
    <w:rsid w:val="0009393B"/>
    <w:rsid w:val="00094C5C"/>
    <w:rsid w:val="00095A86"/>
    <w:rsid w:val="000A3272"/>
    <w:rsid w:val="000A34E7"/>
    <w:rsid w:val="000A4A55"/>
    <w:rsid w:val="000A5828"/>
    <w:rsid w:val="000C18D7"/>
    <w:rsid w:val="000C4AF5"/>
    <w:rsid w:val="000C63CA"/>
    <w:rsid w:val="000C798F"/>
    <w:rsid w:val="000D5B8A"/>
    <w:rsid w:val="000D7DC6"/>
    <w:rsid w:val="000E4754"/>
    <w:rsid w:val="000E490F"/>
    <w:rsid w:val="000E6D7D"/>
    <w:rsid w:val="000F0450"/>
    <w:rsid w:val="0010379D"/>
    <w:rsid w:val="0010518E"/>
    <w:rsid w:val="001078AF"/>
    <w:rsid w:val="0010791E"/>
    <w:rsid w:val="001106D0"/>
    <w:rsid w:val="001123B1"/>
    <w:rsid w:val="00114382"/>
    <w:rsid w:val="001206F6"/>
    <w:rsid w:val="001224A4"/>
    <w:rsid w:val="00125413"/>
    <w:rsid w:val="00131E5A"/>
    <w:rsid w:val="00132D23"/>
    <w:rsid w:val="00137A80"/>
    <w:rsid w:val="00137D56"/>
    <w:rsid w:val="00152288"/>
    <w:rsid w:val="00153B7E"/>
    <w:rsid w:val="00164F14"/>
    <w:rsid w:val="001654C8"/>
    <w:rsid w:val="00167E0C"/>
    <w:rsid w:val="001715C5"/>
    <w:rsid w:val="00171878"/>
    <w:rsid w:val="00171924"/>
    <w:rsid w:val="00171F36"/>
    <w:rsid w:val="00172E20"/>
    <w:rsid w:val="0017567F"/>
    <w:rsid w:val="00175A6D"/>
    <w:rsid w:val="001855B1"/>
    <w:rsid w:val="00185B7E"/>
    <w:rsid w:val="001918FC"/>
    <w:rsid w:val="00194926"/>
    <w:rsid w:val="00194CBF"/>
    <w:rsid w:val="001A3DA3"/>
    <w:rsid w:val="001B73FB"/>
    <w:rsid w:val="001C138A"/>
    <w:rsid w:val="001C17DF"/>
    <w:rsid w:val="001C5263"/>
    <w:rsid w:val="001C7181"/>
    <w:rsid w:val="001D0091"/>
    <w:rsid w:val="001D54CB"/>
    <w:rsid w:val="001D5D3A"/>
    <w:rsid w:val="001E08A5"/>
    <w:rsid w:val="001E1F6D"/>
    <w:rsid w:val="001F1F1F"/>
    <w:rsid w:val="001F4451"/>
    <w:rsid w:val="001F77EF"/>
    <w:rsid w:val="0020372C"/>
    <w:rsid w:val="00204F1F"/>
    <w:rsid w:val="00210650"/>
    <w:rsid w:val="00211BDC"/>
    <w:rsid w:val="00214828"/>
    <w:rsid w:val="00220143"/>
    <w:rsid w:val="00224987"/>
    <w:rsid w:val="00230B11"/>
    <w:rsid w:val="00237B0A"/>
    <w:rsid w:val="00241C6B"/>
    <w:rsid w:val="00251D5C"/>
    <w:rsid w:val="0026131F"/>
    <w:rsid w:val="002619ED"/>
    <w:rsid w:val="0026450B"/>
    <w:rsid w:val="00296ADE"/>
    <w:rsid w:val="002A6F55"/>
    <w:rsid w:val="002A7874"/>
    <w:rsid w:val="002B03AF"/>
    <w:rsid w:val="002C3687"/>
    <w:rsid w:val="002C3EF3"/>
    <w:rsid w:val="002C5830"/>
    <w:rsid w:val="002D25C8"/>
    <w:rsid w:val="002D42D0"/>
    <w:rsid w:val="002E4179"/>
    <w:rsid w:val="002E4C6E"/>
    <w:rsid w:val="002F1468"/>
    <w:rsid w:val="00307199"/>
    <w:rsid w:val="00310CBA"/>
    <w:rsid w:val="00314032"/>
    <w:rsid w:val="00315EA3"/>
    <w:rsid w:val="00323D42"/>
    <w:rsid w:val="00324699"/>
    <w:rsid w:val="00326DAA"/>
    <w:rsid w:val="00347064"/>
    <w:rsid w:val="00347D69"/>
    <w:rsid w:val="00352010"/>
    <w:rsid w:val="0035533A"/>
    <w:rsid w:val="00357284"/>
    <w:rsid w:val="00363421"/>
    <w:rsid w:val="00363BE8"/>
    <w:rsid w:val="003645BF"/>
    <w:rsid w:val="003665BE"/>
    <w:rsid w:val="00370BC5"/>
    <w:rsid w:val="00377C7B"/>
    <w:rsid w:val="003836D6"/>
    <w:rsid w:val="00385BBA"/>
    <w:rsid w:val="00395068"/>
    <w:rsid w:val="00396E5B"/>
    <w:rsid w:val="003A2049"/>
    <w:rsid w:val="003B61E4"/>
    <w:rsid w:val="003B7F17"/>
    <w:rsid w:val="003D4611"/>
    <w:rsid w:val="003E2414"/>
    <w:rsid w:val="003E3649"/>
    <w:rsid w:val="003E6924"/>
    <w:rsid w:val="003F0B1B"/>
    <w:rsid w:val="003F4A11"/>
    <w:rsid w:val="003F6789"/>
    <w:rsid w:val="0040199C"/>
    <w:rsid w:val="00402966"/>
    <w:rsid w:val="00402F7D"/>
    <w:rsid w:val="00407138"/>
    <w:rsid w:val="00411B5C"/>
    <w:rsid w:val="0042378B"/>
    <w:rsid w:val="004276A2"/>
    <w:rsid w:val="00436E3B"/>
    <w:rsid w:val="00437C2C"/>
    <w:rsid w:val="00437D46"/>
    <w:rsid w:val="004414D4"/>
    <w:rsid w:val="004440F6"/>
    <w:rsid w:val="004523B1"/>
    <w:rsid w:val="00452676"/>
    <w:rsid w:val="00460446"/>
    <w:rsid w:val="00461134"/>
    <w:rsid w:val="0047428F"/>
    <w:rsid w:val="004811A5"/>
    <w:rsid w:val="004873D8"/>
    <w:rsid w:val="00490F64"/>
    <w:rsid w:val="004B0A7D"/>
    <w:rsid w:val="004B0F83"/>
    <w:rsid w:val="004D0215"/>
    <w:rsid w:val="004D1E5F"/>
    <w:rsid w:val="004D2C9C"/>
    <w:rsid w:val="004E1F94"/>
    <w:rsid w:val="004F4365"/>
    <w:rsid w:val="004F7EF1"/>
    <w:rsid w:val="00500090"/>
    <w:rsid w:val="0050028E"/>
    <w:rsid w:val="00504637"/>
    <w:rsid w:val="00517598"/>
    <w:rsid w:val="00520E65"/>
    <w:rsid w:val="00526D0B"/>
    <w:rsid w:val="00531D74"/>
    <w:rsid w:val="005366D6"/>
    <w:rsid w:val="00540A70"/>
    <w:rsid w:val="00542186"/>
    <w:rsid w:val="005426EE"/>
    <w:rsid w:val="00543663"/>
    <w:rsid w:val="00551D28"/>
    <w:rsid w:val="00553475"/>
    <w:rsid w:val="00553746"/>
    <w:rsid w:val="0056264F"/>
    <w:rsid w:val="00564662"/>
    <w:rsid w:val="00565A60"/>
    <w:rsid w:val="0056745E"/>
    <w:rsid w:val="00574BB0"/>
    <w:rsid w:val="00584A9B"/>
    <w:rsid w:val="00584DBA"/>
    <w:rsid w:val="00587DC9"/>
    <w:rsid w:val="00587F5E"/>
    <w:rsid w:val="00594976"/>
    <w:rsid w:val="005A03FE"/>
    <w:rsid w:val="005A0BAC"/>
    <w:rsid w:val="005A6460"/>
    <w:rsid w:val="005B0B23"/>
    <w:rsid w:val="005B300C"/>
    <w:rsid w:val="005B7975"/>
    <w:rsid w:val="005C1923"/>
    <w:rsid w:val="005C712D"/>
    <w:rsid w:val="005D2741"/>
    <w:rsid w:val="005D7731"/>
    <w:rsid w:val="005F49D3"/>
    <w:rsid w:val="006027F7"/>
    <w:rsid w:val="00602B52"/>
    <w:rsid w:val="0060459E"/>
    <w:rsid w:val="00606681"/>
    <w:rsid w:val="00612BDD"/>
    <w:rsid w:val="00612E3A"/>
    <w:rsid w:val="006135A6"/>
    <w:rsid w:val="00625CDA"/>
    <w:rsid w:val="00626479"/>
    <w:rsid w:val="0062711F"/>
    <w:rsid w:val="006305EB"/>
    <w:rsid w:val="00640F86"/>
    <w:rsid w:val="00653AA7"/>
    <w:rsid w:val="00653B82"/>
    <w:rsid w:val="00657B91"/>
    <w:rsid w:val="0066406C"/>
    <w:rsid w:val="006640F1"/>
    <w:rsid w:val="00683C72"/>
    <w:rsid w:val="00685EA0"/>
    <w:rsid w:val="00696A2C"/>
    <w:rsid w:val="006A302B"/>
    <w:rsid w:val="006A6383"/>
    <w:rsid w:val="006A6A40"/>
    <w:rsid w:val="006A7B59"/>
    <w:rsid w:val="006B3B84"/>
    <w:rsid w:val="006B60D3"/>
    <w:rsid w:val="006C48B0"/>
    <w:rsid w:val="006C49AC"/>
    <w:rsid w:val="006D20B4"/>
    <w:rsid w:val="006D2850"/>
    <w:rsid w:val="006D326A"/>
    <w:rsid w:val="006D46CA"/>
    <w:rsid w:val="006D6F87"/>
    <w:rsid w:val="006E07F5"/>
    <w:rsid w:val="006E0F42"/>
    <w:rsid w:val="006E76A4"/>
    <w:rsid w:val="006F7FD6"/>
    <w:rsid w:val="00714A96"/>
    <w:rsid w:val="0072140E"/>
    <w:rsid w:val="00721656"/>
    <w:rsid w:val="00722724"/>
    <w:rsid w:val="00723938"/>
    <w:rsid w:val="007261AE"/>
    <w:rsid w:val="00730E81"/>
    <w:rsid w:val="007322A8"/>
    <w:rsid w:val="00737846"/>
    <w:rsid w:val="007379A0"/>
    <w:rsid w:val="00740A41"/>
    <w:rsid w:val="00743408"/>
    <w:rsid w:val="00747528"/>
    <w:rsid w:val="00747A0B"/>
    <w:rsid w:val="00763169"/>
    <w:rsid w:val="0077270C"/>
    <w:rsid w:val="007737C6"/>
    <w:rsid w:val="00780A60"/>
    <w:rsid w:val="00781384"/>
    <w:rsid w:val="00781DD3"/>
    <w:rsid w:val="007828D2"/>
    <w:rsid w:val="00787201"/>
    <w:rsid w:val="007935C1"/>
    <w:rsid w:val="007A38CB"/>
    <w:rsid w:val="007A577C"/>
    <w:rsid w:val="007A7008"/>
    <w:rsid w:val="007B4805"/>
    <w:rsid w:val="007B4D71"/>
    <w:rsid w:val="007C14D2"/>
    <w:rsid w:val="007C2589"/>
    <w:rsid w:val="007C6E59"/>
    <w:rsid w:val="007D5FC7"/>
    <w:rsid w:val="007E077A"/>
    <w:rsid w:val="007E1F92"/>
    <w:rsid w:val="007F6F6B"/>
    <w:rsid w:val="00801595"/>
    <w:rsid w:val="008030D4"/>
    <w:rsid w:val="00806B52"/>
    <w:rsid w:val="00812018"/>
    <w:rsid w:val="008315EA"/>
    <w:rsid w:val="00833347"/>
    <w:rsid w:val="00860BA2"/>
    <w:rsid w:val="00865D9F"/>
    <w:rsid w:val="00873C5F"/>
    <w:rsid w:val="00875089"/>
    <w:rsid w:val="0088514D"/>
    <w:rsid w:val="00886C05"/>
    <w:rsid w:val="008910D2"/>
    <w:rsid w:val="008A3244"/>
    <w:rsid w:val="008A4195"/>
    <w:rsid w:val="008B0C2E"/>
    <w:rsid w:val="008B1DF3"/>
    <w:rsid w:val="008C058A"/>
    <w:rsid w:val="008C28FB"/>
    <w:rsid w:val="008C36C0"/>
    <w:rsid w:val="008C6397"/>
    <w:rsid w:val="008C7169"/>
    <w:rsid w:val="008C7253"/>
    <w:rsid w:val="008D3603"/>
    <w:rsid w:val="008E5280"/>
    <w:rsid w:val="008E6298"/>
    <w:rsid w:val="008F0677"/>
    <w:rsid w:val="008F0E14"/>
    <w:rsid w:val="008F59D5"/>
    <w:rsid w:val="00903BF2"/>
    <w:rsid w:val="009062E9"/>
    <w:rsid w:val="00913A00"/>
    <w:rsid w:val="009152C0"/>
    <w:rsid w:val="00917D62"/>
    <w:rsid w:val="00920B73"/>
    <w:rsid w:val="0092282A"/>
    <w:rsid w:val="00925105"/>
    <w:rsid w:val="00933474"/>
    <w:rsid w:val="00942E50"/>
    <w:rsid w:val="0094591B"/>
    <w:rsid w:val="00945AD3"/>
    <w:rsid w:val="00945B45"/>
    <w:rsid w:val="0094637D"/>
    <w:rsid w:val="0094729C"/>
    <w:rsid w:val="00950B5E"/>
    <w:rsid w:val="00951BD2"/>
    <w:rsid w:val="00963AA7"/>
    <w:rsid w:val="00973AB4"/>
    <w:rsid w:val="0097472F"/>
    <w:rsid w:val="0097717F"/>
    <w:rsid w:val="009820AE"/>
    <w:rsid w:val="00986738"/>
    <w:rsid w:val="00986A4C"/>
    <w:rsid w:val="009A18B4"/>
    <w:rsid w:val="009B01AD"/>
    <w:rsid w:val="009B29BD"/>
    <w:rsid w:val="009D3795"/>
    <w:rsid w:val="009E31A4"/>
    <w:rsid w:val="009E41F3"/>
    <w:rsid w:val="009E479A"/>
    <w:rsid w:val="009E66AC"/>
    <w:rsid w:val="009F3984"/>
    <w:rsid w:val="00A01ED0"/>
    <w:rsid w:val="00A022B7"/>
    <w:rsid w:val="00A03E11"/>
    <w:rsid w:val="00A10B68"/>
    <w:rsid w:val="00A17389"/>
    <w:rsid w:val="00A21BD5"/>
    <w:rsid w:val="00A222A9"/>
    <w:rsid w:val="00A266DE"/>
    <w:rsid w:val="00A32442"/>
    <w:rsid w:val="00A34845"/>
    <w:rsid w:val="00A378A9"/>
    <w:rsid w:val="00A40D00"/>
    <w:rsid w:val="00A43C77"/>
    <w:rsid w:val="00A5074E"/>
    <w:rsid w:val="00A511C8"/>
    <w:rsid w:val="00A513DE"/>
    <w:rsid w:val="00A51BC0"/>
    <w:rsid w:val="00A5201D"/>
    <w:rsid w:val="00A5473F"/>
    <w:rsid w:val="00A55C1A"/>
    <w:rsid w:val="00A560CB"/>
    <w:rsid w:val="00A641A7"/>
    <w:rsid w:val="00A72F40"/>
    <w:rsid w:val="00A849CD"/>
    <w:rsid w:val="00A971D6"/>
    <w:rsid w:val="00AA139D"/>
    <w:rsid w:val="00AA5DA3"/>
    <w:rsid w:val="00AB1694"/>
    <w:rsid w:val="00AC2203"/>
    <w:rsid w:val="00AE2BC8"/>
    <w:rsid w:val="00AF140D"/>
    <w:rsid w:val="00AF1EF0"/>
    <w:rsid w:val="00B01013"/>
    <w:rsid w:val="00B04AA4"/>
    <w:rsid w:val="00B06812"/>
    <w:rsid w:val="00B15777"/>
    <w:rsid w:val="00B1690C"/>
    <w:rsid w:val="00B22801"/>
    <w:rsid w:val="00B26D32"/>
    <w:rsid w:val="00B26DF6"/>
    <w:rsid w:val="00B31380"/>
    <w:rsid w:val="00B4589C"/>
    <w:rsid w:val="00B50CA0"/>
    <w:rsid w:val="00B604F1"/>
    <w:rsid w:val="00B672C9"/>
    <w:rsid w:val="00B746C6"/>
    <w:rsid w:val="00B74CD4"/>
    <w:rsid w:val="00B8780B"/>
    <w:rsid w:val="00BA6184"/>
    <w:rsid w:val="00BB0A5F"/>
    <w:rsid w:val="00BB1651"/>
    <w:rsid w:val="00BB21CB"/>
    <w:rsid w:val="00BB3B42"/>
    <w:rsid w:val="00BB4B53"/>
    <w:rsid w:val="00BB4E87"/>
    <w:rsid w:val="00BC2732"/>
    <w:rsid w:val="00BC609C"/>
    <w:rsid w:val="00BE491C"/>
    <w:rsid w:val="00BE4CE8"/>
    <w:rsid w:val="00BF111B"/>
    <w:rsid w:val="00BF15A6"/>
    <w:rsid w:val="00BF670B"/>
    <w:rsid w:val="00C01C7C"/>
    <w:rsid w:val="00C044C6"/>
    <w:rsid w:val="00C04EC2"/>
    <w:rsid w:val="00C12439"/>
    <w:rsid w:val="00C15295"/>
    <w:rsid w:val="00C20372"/>
    <w:rsid w:val="00C34991"/>
    <w:rsid w:val="00C34DDD"/>
    <w:rsid w:val="00C34E93"/>
    <w:rsid w:val="00C35759"/>
    <w:rsid w:val="00C42D67"/>
    <w:rsid w:val="00C47362"/>
    <w:rsid w:val="00C510FB"/>
    <w:rsid w:val="00C51202"/>
    <w:rsid w:val="00C5593F"/>
    <w:rsid w:val="00C56120"/>
    <w:rsid w:val="00C64E53"/>
    <w:rsid w:val="00C73D1D"/>
    <w:rsid w:val="00C80958"/>
    <w:rsid w:val="00C8492B"/>
    <w:rsid w:val="00C97069"/>
    <w:rsid w:val="00CA260A"/>
    <w:rsid w:val="00CA2D3D"/>
    <w:rsid w:val="00CA2E93"/>
    <w:rsid w:val="00CA3146"/>
    <w:rsid w:val="00CA41DF"/>
    <w:rsid w:val="00CA4A7B"/>
    <w:rsid w:val="00CA5B15"/>
    <w:rsid w:val="00CB1F0E"/>
    <w:rsid w:val="00CB2FF8"/>
    <w:rsid w:val="00CB32B9"/>
    <w:rsid w:val="00CB5847"/>
    <w:rsid w:val="00CC204A"/>
    <w:rsid w:val="00CC38C5"/>
    <w:rsid w:val="00CD0C49"/>
    <w:rsid w:val="00CD2104"/>
    <w:rsid w:val="00CD4501"/>
    <w:rsid w:val="00CD69AE"/>
    <w:rsid w:val="00CE5AA2"/>
    <w:rsid w:val="00CE63A6"/>
    <w:rsid w:val="00CE7C6D"/>
    <w:rsid w:val="00CF0EEA"/>
    <w:rsid w:val="00CF13ED"/>
    <w:rsid w:val="00CF6063"/>
    <w:rsid w:val="00D05A93"/>
    <w:rsid w:val="00D128C6"/>
    <w:rsid w:val="00D1302F"/>
    <w:rsid w:val="00D14D71"/>
    <w:rsid w:val="00D21724"/>
    <w:rsid w:val="00D24720"/>
    <w:rsid w:val="00D279D0"/>
    <w:rsid w:val="00D30870"/>
    <w:rsid w:val="00D31F44"/>
    <w:rsid w:val="00D32DA7"/>
    <w:rsid w:val="00D34C1A"/>
    <w:rsid w:val="00D418C4"/>
    <w:rsid w:val="00D44C0E"/>
    <w:rsid w:val="00D57CC8"/>
    <w:rsid w:val="00D621EE"/>
    <w:rsid w:val="00D73E99"/>
    <w:rsid w:val="00D80735"/>
    <w:rsid w:val="00D93CCC"/>
    <w:rsid w:val="00D946AA"/>
    <w:rsid w:val="00DA0AB2"/>
    <w:rsid w:val="00DA28DD"/>
    <w:rsid w:val="00DA65C6"/>
    <w:rsid w:val="00DB506F"/>
    <w:rsid w:val="00DC1E99"/>
    <w:rsid w:val="00DC2FBC"/>
    <w:rsid w:val="00DC430C"/>
    <w:rsid w:val="00DC51AD"/>
    <w:rsid w:val="00DC7B9B"/>
    <w:rsid w:val="00DD1001"/>
    <w:rsid w:val="00DE3438"/>
    <w:rsid w:val="00DE39BC"/>
    <w:rsid w:val="00DE6845"/>
    <w:rsid w:val="00DF5D9D"/>
    <w:rsid w:val="00E01D7C"/>
    <w:rsid w:val="00E10408"/>
    <w:rsid w:val="00E16357"/>
    <w:rsid w:val="00E3239A"/>
    <w:rsid w:val="00E33B2C"/>
    <w:rsid w:val="00E3531E"/>
    <w:rsid w:val="00E40C52"/>
    <w:rsid w:val="00E434B5"/>
    <w:rsid w:val="00E44808"/>
    <w:rsid w:val="00E46D4F"/>
    <w:rsid w:val="00E50E9D"/>
    <w:rsid w:val="00E528D2"/>
    <w:rsid w:val="00E55613"/>
    <w:rsid w:val="00E602B6"/>
    <w:rsid w:val="00E60DF0"/>
    <w:rsid w:val="00E6146B"/>
    <w:rsid w:val="00E62969"/>
    <w:rsid w:val="00E75B32"/>
    <w:rsid w:val="00E82F0C"/>
    <w:rsid w:val="00E91156"/>
    <w:rsid w:val="00E941F4"/>
    <w:rsid w:val="00E95CB1"/>
    <w:rsid w:val="00EA15E0"/>
    <w:rsid w:val="00EA4B14"/>
    <w:rsid w:val="00EA6467"/>
    <w:rsid w:val="00EB42B0"/>
    <w:rsid w:val="00EB5BA9"/>
    <w:rsid w:val="00EC04EA"/>
    <w:rsid w:val="00EC40DA"/>
    <w:rsid w:val="00EC7784"/>
    <w:rsid w:val="00EC7D9E"/>
    <w:rsid w:val="00EC7F9A"/>
    <w:rsid w:val="00EE4E49"/>
    <w:rsid w:val="00EE511A"/>
    <w:rsid w:val="00EE6360"/>
    <w:rsid w:val="00EE764A"/>
    <w:rsid w:val="00EF18D0"/>
    <w:rsid w:val="00EF2E48"/>
    <w:rsid w:val="00EF503C"/>
    <w:rsid w:val="00EF5146"/>
    <w:rsid w:val="00F0122B"/>
    <w:rsid w:val="00F11D99"/>
    <w:rsid w:val="00F12211"/>
    <w:rsid w:val="00F150BC"/>
    <w:rsid w:val="00F16636"/>
    <w:rsid w:val="00F20009"/>
    <w:rsid w:val="00F231E0"/>
    <w:rsid w:val="00F25919"/>
    <w:rsid w:val="00F25D39"/>
    <w:rsid w:val="00F30217"/>
    <w:rsid w:val="00F37E8E"/>
    <w:rsid w:val="00F43A04"/>
    <w:rsid w:val="00F46948"/>
    <w:rsid w:val="00F4739C"/>
    <w:rsid w:val="00F506CA"/>
    <w:rsid w:val="00F5303C"/>
    <w:rsid w:val="00F6486E"/>
    <w:rsid w:val="00F67C3E"/>
    <w:rsid w:val="00F67E14"/>
    <w:rsid w:val="00F80592"/>
    <w:rsid w:val="00F83DE9"/>
    <w:rsid w:val="00F87F31"/>
    <w:rsid w:val="00FA1554"/>
    <w:rsid w:val="00FA437E"/>
    <w:rsid w:val="00FA4F3F"/>
    <w:rsid w:val="00FB0439"/>
    <w:rsid w:val="00FC1718"/>
    <w:rsid w:val="00FC41E1"/>
    <w:rsid w:val="00FC6687"/>
    <w:rsid w:val="00FD1192"/>
    <w:rsid w:val="00FD70E5"/>
    <w:rsid w:val="00FE4631"/>
    <w:rsid w:val="00FE6124"/>
    <w:rsid w:val="00FF06C4"/>
    <w:rsid w:val="00FF11CE"/>
    <w:rsid w:val="00FF64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AB66"/>
  <w15:docId w15:val="{260A1A1D-EC86-4D57-9899-37C30FF0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45E"/>
    <w:pPr>
      <w:kinsoku w:val="0"/>
      <w:autoSpaceDE w:val="0"/>
      <w:autoSpaceDN w:val="0"/>
      <w:adjustRightInd w:val="0"/>
      <w:snapToGrid w:val="0"/>
      <w:textAlignment w:val="baseline"/>
    </w:pPr>
    <w:rPr>
      <w:rFonts w:ascii="Arial" w:eastAsia="Arial" w:hAnsi="Arial" w:cs="Arial"/>
      <w:snapToGrid w:val="0"/>
      <w:color w:val="000000"/>
      <w:kern w:val="0"/>
      <w:szCs w:val="21"/>
    </w:rPr>
  </w:style>
  <w:style w:type="paragraph" w:styleId="1">
    <w:name w:val="heading 1"/>
    <w:basedOn w:val="a"/>
    <w:next w:val="a"/>
    <w:link w:val="10"/>
    <w:uiPriority w:val="9"/>
    <w:qFormat/>
    <w:rsid w:val="00CA5B1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2-说明"/>
    <w:basedOn w:val="a"/>
    <w:qFormat/>
    <w:rsid w:val="00542186"/>
    <w:pPr>
      <w:widowControl w:val="0"/>
      <w:kinsoku/>
      <w:autoSpaceDE/>
      <w:autoSpaceDN/>
      <w:adjustRightInd/>
      <w:spacing w:beforeLines="50" w:line="360" w:lineRule="auto"/>
      <w:ind w:firstLineChars="200" w:firstLine="200"/>
      <w:jc w:val="both"/>
      <w:textAlignment w:val="auto"/>
    </w:pPr>
    <w:rPr>
      <w:rFonts w:ascii="宋体" w:eastAsia="宋体" w:hAnsi="宋体" w:cs="Times New Roman"/>
      <w:b/>
      <w:snapToGrid/>
      <w:kern w:val="2"/>
      <w:sz w:val="24"/>
      <w:szCs w:val="32"/>
    </w:rPr>
  </w:style>
  <w:style w:type="table" w:customStyle="1" w:styleId="TableNormal">
    <w:name w:val="Table Normal"/>
    <w:semiHidden/>
    <w:unhideWhenUsed/>
    <w:qFormat/>
    <w:rsid w:val="00542186"/>
    <w:rPr>
      <w:rFonts w:ascii="Arial" w:hAnsi="Arial" w:cs="Arial"/>
      <w:kern w:val="0"/>
      <w:sz w:val="20"/>
      <w:szCs w:val="20"/>
    </w:rPr>
    <w:tblPr>
      <w:tblCellMar>
        <w:top w:w="0" w:type="dxa"/>
        <w:left w:w="0" w:type="dxa"/>
        <w:bottom w:w="0" w:type="dxa"/>
        <w:right w:w="0" w:type="dxa"/>
      </w:tblCellMar>
    </w:tblPr>
  </w:style>
  <w:style w:type="character" w:styleId="a3">
    <w:name w:val="annotation reference"/>
    <w:basedOn w:val="a0"/>
    <w:qFormat/>
    <w:rsid w:val="00542186"/>
    <w:rPr>
      <w:sz w:val="21"/>
      <w:szCs w:val="21"/>
    </w:rPr>
  </w:style>
  <w:style w:type="paragraph" w:styleId="a4">
    <w:name w:val="annotation text"/>
    <w:basedOn w:val="a"/>
    <w:link w:val="a5"/>
    <w:qFormat/>
    <w:rsid w:val="00542186"/>
  </w:style>
  <w:style w:type="character" w:customStyle="1" w:styleId="a5">
    <w:name w:val="批注文字 字符"/>
    <w:basedOn w:val="a0"/>
    <w:link w:val="a4"/>
    <w:qFormat/>
    <w:rsid w:val="00542186"/>
    <w:rPr>
      <w:rFonts w:ascii="Arial" w:eastAsia="Arial" w:hAnsi="Arial" w:cs="Arial"/>
      <w:snapToGrid w:val="0"/>
      <w:color w:val="000000"/>
      <w:kern w:val="0"/>
      <w:szCs w:val="21"/>
    </w:rPr>
  </w:style>
  <w:style w:type="paragraph" w:styleId="a6">
    <w:name w:val="Normal (Web)"/>
    <w:basedOn w:val="a"/>
    <w:uiPriority w:val="99"/>
    <w:unhideWhenUsed/>
    <w:rsid w:val="00A72F40"/>
    <w:pPr>
      <w:kinsoku/>
      <w:autoSpaceDE/>
      <w:autoSpaceDN/>
      <w:adjustRightInd/>
      <w:snapToGrid/>
      <w:spacing w:before="100" w:beforeAutospacing="1" w:after="100" w:afterAutospacing="1" w:line="330" w:lineRule="atLeast"/>
      <w:textAlignment w:val="auto"/>
    </w:pPr>
    <w:rPr>
      <w:rFonts w:ascii="宋体" w:eastAsia="宋体" w:hAnsi="宋体" w:cs="宋体"/>
      <w:snapToGrid/>
      <w:color w:val="auto"/>
      <w:sz w:val="22"/>
      <w:szCs w:val="22"/>
    </w:rPr>
  </w:style>
  <w:style w:type="paragraph" w:customStyle="1" w:styleId="D2">
    <w:name w:val="D2"/>
    <w:basedOn w:val="a"/>
    <w:link w:val="D20"/>
    <w:qFormat/>
    <w:rsid w:val="00BF111B"/>
    <w:pPr>
      <w:widowControl w:val="0"/>
      <w:kinsoku/>
      <w:autoSpaceDE/>
      <w:autoSpaceDN/>
      <w:adjustRightInd/>
      <w:snapToGrid/>
      <w:ind w:firstLineChars="200" w:firstLine="200"/>
      <w:jc w:val="both"/>
      <w:textAlignment w:val="auto"/>
    </w:pPr>
    <w:rPr>
      <w:rFonts w:asciiTheme="minorHAnsi" w:eastAsiaTheme="minorEastAsia" w:hAnsiTheme="minorHAnsi" w:cstheme="minorBidi"/>
      <w:snapToGrid/>
      <w:color w:val="FF0000"/>
      <w:kern w:val="2"/>
      <w:szCs w:val="22"/>
    </w:rPr>
  </w:style>
  <w:style w:type="character" w:customStyle="1" w:styleId="D20">
    <w:name w:val="D2 字符"/>
    <w:basedOn w:val="a0"/>
    <w:link w:val="D2"/>
    <w:qFormat/>
    <w:rsid w:val="00BF111B"/>
    <w:rPr>
      <w:color w:val="FF0000"/>
    </w:rPr>
  </w:style>
  <w:style w:type="paragraph" w:styleId="a7">
    <w:name w:val="header"/>
    <w:basedOn w:val="a"/>
    <w:link w:val="a8"/>
    <w:uiPriority w:val="99"/>
    <w:unhideWhenUsed/>
    <w:rsid w:val="00612E3A"/>
    <w:pPr>
      <w:pBdr>
        <w:bottom w:val="single" w:sz="6" w:space="1" w:color="auto"/>
      </w:pBdr>
      <w:tabs>
        <w:tab w:val="center" w:pos="4153"/>
        <w:tab w:val="right" w:pos="8306"/>
      </w:tabs>
      <w:jc w:val="center"/>
    </w:pPr>
    <w:rPr>
      <w:sz w:val="18"/>
      <w:szCs w:val="18"/>
    </w:rPr>
  </w:style>
  <w:style w:type="character" w:customStyle="1" w:styleId="a8">
    <w:name w:val="页眉 字符"/>
    <w:basedOn w:val="a0"/>
    <w:link w:val="a7"/>
    <w:uiPriority w:val="99"/>
    <w:rsid w:val="00612E3A"/>
    <w:rPr>
      <w:rFonts w:ascii="Arial" w:eastAsia="Arial" w:hAnsi="Arial" w:cs="Arial"/>
      <w:snapToGrid w:val="0"/>
      <w:color w:val="000000"/>
      <w:kern w:val="0"/>
      <w:sz w:val="18"/>
      <w:szCs w:val="18"/>
    </w:rPr>
  </w:style>
  <w:style w:type="paragraph" w:styleId="a9">
    <w:name w:val="footer"/>
    <w:basedOn w:val="a"/>
    <w:link w:val="aa"/>
    <w:uiPriority w:val="99"/>
    <w:unhideWhenUsed/>
    <w:rsid w:val="00612E3A"/>
    <w:pPr>
      <w:tabs>
        <w:tab w:val="center" w:pos="4153"/>
        <w:tab w:val="right" w:pos="8306"/>
      </w:tabs>
    </w:pPr>
    <w:rPr>
      <w:sz w:val="18"/>
      <w:szCs w:val="18"/>
    </w:rPr>
  </w:style>
  <w:style w:type="character" w:customStyle="1" w:styleId="aa">
    <w:name w:val="页脚 字符"/>
    <w:basedOn w:val="a0"/>
    <w:link w:val="a9"/>
    <w:uiPriority w:val="99"/>
    <w:rsid w:val="00612E3A"/>
    <w:rPr>
      <w:rFonts w:ascii="Arial" w:eastAsia="Arial" w:hAnsi="Arial" w:cs="Arial"/>
      <w:snapToGrid w:val="0"/>
      <w:color w:val="000000"/>
      <w:kern w:val="0"/>
      <w:sz w:val="18"/>
      <w:szCs w:val="18"/>
    </w:rPr>
  </w:style>
  <w:style w:type="paragraph" w:styleId="ab">
    <w:name w:val="Date"/>
    <w:basedOn w:val="a"/>
    <w:next w:val="a"/>
    <w:link w:val="ac"/>
    <w:uiPriority w:val="99"/>
    <w:semiHidden/>
    <w:unhideWhenUsed/>
    <w:rsid w:val="00CB32B9"/>
    <w:pPr>
      <w:ind w:leftChars="2500" w:left="100"/>
    </w:pPr>
  </w:style>
  <w:style w:type="character" w:customStyle="1" w:styleId="ac">
    <w:name w:val="日期 字符"/>
    <w:basedOn w:val="a0"/>
    <w:link w:val="ab"/>
    <w:uiPriority w:val="99"/>
    <w:semiHidden/>
    <w:rsid w:val="00CB32B9"/>
    <w:rPr>
      <w:rFonts w:ascii="Arial" w:eastAsia="Arial" w:hAnsi="Arial" w:cs="Arial"/>
      <w:snapToGrid w:val="0"/>
      <w:color w:val="000000"/>
      <w:kern w:val="0"/>
      <w:szCs w:val="21"/>
    </w:rPr>
  </w:style>
  <w:style w:type="table" w:styleId="ad">
    <w:name w:val="Table Grid"/>
    <w:basedOn w:val="a1"/>
    <w:uiPriority w:val="39"/>
    <w:rsid w:val="00F8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4"/>
    <w:next w:val="a4"/>
    <w:link w:val="af"/>
    <w:uiPriority w:val="99"/>
    <w:semiHidden/>
    <w:unhideWhenUsed/>
    <w:rsid w:val="00730E81"/>
    <w:rPr>
      <w:b/>
      <w:bCs/>
    </w:rPr>
  </w:style>
  <w:style w:type="character" w:customStyle="1" w:styleId="af">
    <w:name w:val="批注主题 字符"/>
    <w:basedOn w:val="a5"/>
    <w:link w:val="ae"/>
    <w:uiPriority w:val="99"/>
    <w:semiHidden/>
    <w:rsid w:val="00730E81"/>
    <w:rPr>
      <w:rFonts w:ascii="Arial" w:eastAsia="Arial" w:hAnsi="Arial" w:cs="Arial"/>
      <w:b/>
      <w:bCs/>
      <w:snapToGrid w:val="0"/>
      <w:color w:val="000000"/>
      <w:kern w:val="0"/>
      <w:szCs w:val="21"/>
    </w:rPr>
  </w:style>
  <w:style w:type="character" w:customStyle="1" w:styleId="10">
    <w:name w:val="标题 1 字符"/>
    <w:basedOn w:val="a0"/>
    <w:link w:val="1"/>
    <w:uiPriority w:val="9"/>
    <w:rsid w:val="00CA5B15"/>
    <w:rPr>
      <w:rFonts w:ascii="Arial" w:eastAsia="Arial" w:hAnsi="Arial" w:cs="Arial"/>
      <w:b/>
      <w:bCs/>
      <w:snapToGrid w:val="0"/>
      <w:color w:val="000000"/>
      <w:kern w:val="44"/>
      <w:sz w:val="44"/>
      <w:szCs w:val="44"/>
    </w:rPr>
  </w:style>
  <w:style w:type="paragraph" w:styleId="TOC">
    <w:name w:val="TOC Heading"/>
    <w:basedOn w:val="1"/>
    <w:next w:val="a"/>
    <w:uiPriority w:val="39"/>
    <w:unhideWhenUsed/>
    <w:qFormat/>
    <w:rsid w:val="00CA5B15"/>
    <w:pPr>
      <w:kinsoku/>
      <w:autoSpaceDE/>
      <w:autoSpaceDN/>
      <w:adjustRightInd/>
      <w:snapToGrid/>
      <w:spacing w:before="240" w:after="0" w:line="259" w:lineRule="auto"/>
      <w:textAlignment w:val="auto"/>
      <w:outlineLvl w:val="9"/>
    </w:pPr>
    <w:rPr>
      <w:rFonts w:asciiTheme="majorHAnsi" w:eastAsiaTheme="majorEastAsia" w:hAnsiTheme="majorHAnsi" w:cstheme="majorBidi"/>
      <w:b w:val="0"/>
      <w:bCs w:val="0"/>
      <w:snapToGrid/>
      <w:color w:val="2F5496" w:themeColor="accent1" w:themeShade="BF"/>
      <w:kern w:val="0"/>
      <w:sz w:val="32"/>
      <w:szCs w:val="32"/>
    </w:rPr>
  </w:style>
  <w:style w:type="paragraph" w:styleId="TOC1">
    <w:name w:val="toc 1"/>
    <w:basedOn w:val="a"/>
    <w:next w:val="a"/>
    <w:autoRedefine/>
    <w:uiPriority w:val="39"/>
    <w:unhideWhenUsed/>
    <w:rsid w:val="00CA4A7B"/>
    <w:pPr>
      <w:tabs>
        <w:tab w:val="right" w:leader="dot" w:pos="8296"/>
      </w:tabs>
      <w:spacing w:line="360" w:lineRule="auto"/>
    </w:pPr>
  </w:style>
  <w:style w:type="paragraph" w:styleId="TOC3">
    <w:name w:val="toc 3"/>
    <w:basedOn w:val="a"/>
    <w:next w:val="a"/>
    <w:autoRedefine/>
    <w:uiPriority w:val="39"/>
    <w:unhideWhenUsed/>
    <w:rsid w:val="00CA5B15"/>
    <w:pPr>
      <w:ind w:leftChars="400" w:left="840"/>
    </w:pPr>
  </w:style>
  <w:style w:type="paragraph" w:styleId="TOC2">
    <w:name w:val="toc 2"/>
    <w:basedOn w:val="a"/>
    <w:next w:val="a"/>
    <w:autoRedefine/>
    <w:uiPriority w:val="39"/>
    <w:unhideWhenUsed/>
    <w:rsid w:val="00875089"/>
    <w:pPr>
      <w:tabs>
        <w:tab w:val="right" w:leader="dot" w:pos="8296"/>
      </w:tabs>
      <w:spacing w:line="360" w:lineRule="auto"/>
      <w:ind w:leftChars="200" w:left="420"/>
    </w:pPr>
  </w:style>
  <w:style w:type="paragraph" w:styleId="TOC4">
    <w:name w:val="toc 4"/>
    <w:basedOn w:val="a"/>
    <w:next w:val="a"/>
    <w:autoRedefine/>
    <w:uiPriority w:val="39"/>
    <w:unhideWhenUsed/>
    <w:rsid w:val="00CA5B15"/>
    <w:pPr>
      <w:widowControl w:val="0"/>
      <w:kinsoku/>
      <w:autoSpaceDE/>
      <w:autoSpaceDN/>
      <w:adjustRightInd/>
      <w:snapToGrid/>
      <w:ind w:leftChars="600" w:left="1260"/>
      <w:jc w:val="both"/>
      <w:textAlignment w:val="auto"/>
    </w:pPr>
    <w:rPr>
      <w:rFonts w:asciiTheme="minorHAnsi" w:eastAsiaTheme="minorEastAsia" w:hAnsiTheme="minorHAnsi" w:cstheme="minorBidi"/>
      <w:snapToGrid/>
      <w:color w:val="auto"/>
      <w:kern w:val="2"/>
      <w:szCs w:val="22"/>
    </w:rPr>
  </w:style>
  <w:style w:type="paragraph" w:styleId="TOC5">
    <w:name w:val="toc 5"/>
    <w:basedOn w:val="a"/>
    <w:next w:val="a"/>
    <w:autoRedefine/>
    <w:uiPriority w:val="39"/>
    <w:unhideWhenUsed/>
    <w:rsid w:val="00CA5B15"/>
    <w:pPr>
      <w:widowControl w:val="0"/>
      <w:kinsoku/>
      <w:autoSpaceDE/>
      <w:autoSpaceDN/>
      <w:adjustRightInd/>
      <w:snapToGrid/>
      <w:ind w:leftChars="800" w:left="1680"/>
      <w:jc w:val="both"/>
      <w:textAlignment w:val="auto"/>
    </w:pPr>
    <w:rPr>
      <w:rFonts w:asciiTheme="minorHAnsi" w:eastAsiaTheme="minorEastAsia" w:hAnsiTheme="minorHAnsi" w:cstheme="minorBidi"/>
      <w:snapToGrid/>
      <w:color w:val="auto"/>
      <w:kern w:val="2"/>
      <w:szCs w:val="22"/>
    </w:rPr>
  </w:style>
  <w:style w:type="paragraph" w:styleId="TOC6">
    <w:name w:val="toc 6"/>
    <w:basedOn w:val="a"/>
    <w:next w:val="a"/>
    <w:autoRedefine/>
    <w:uiPriority w:val="39"/>
    <w:unhideWhenUsed/>
    <w:rsid w:val="00CA5B15"/>
    <w:pPr>
      <w:widowControl w:val="0"/>
      <w:kinsoku/>
      <w:autoSpaceDE/>
      <w:autoSpaceDN/>
      <w:adjustRightInd/>
      <w:snapToGrid/>
      <w:ind w:leftChars="1000" w:left="2100"/>
      <w:jc w:val="both"/>
      <w:textAlignment w:val="auto"/>
    </w:pPr>
    <w:rPr>
      <w:rFonts w:asciiTheme="minorHAnsi" w:eastAsiaTheme="minorEastAsia" w:hAnsiTheme="minorHAnsi" w:cstheme="minorBidi"/>
      <w:snapToGrid/>
      <w:color w:val="auto"/>
      <w:kern w:val="2"/>
      <w:szCs w:val="22"/>
    </w:rPr>
  </w:style>
  <w:style w:type="paragraph" w:styleId="TOC7">
    <w:name w:val="toc 7"/>
    <w:basedOn w:val="a"/>
    <w:next w:val="a"/>
    <w:autoRedefine/>
    <w:uiPriority w:val="39"/>
    <w:unhideWhenUsed/>
    <w:rsid w:val="00CA5B15"/>
    <w:pPr>
      <w:widowControl w:val="0"/>
      <w:kinsoku/>
      <w:autoSpaceDE/>
      <w:autoSpaceDN/>
      <w:adjustRightInd/>
      <w:snapToGrid/>
      <w:ind w:leftChars="1200" w:left="2520"/>
      <w:jc w:val="both"/>
      <w:textAlignment w:val="auto"/>
    </w:pPr>
    <w:rPr>
      <w:rFonts w:asciiTheme="minorHAnsi" w:eastAsiaTheme="minorEastAsia" w:hAnsiTheme="minorHAnsi" w:cstheme="minorBidi"/>
      <w:snapToGrid/>
      <w:color w:val="auto"/>
      <w:kern w:val="2"/>
      <w:szCs w:val="22"/>
    </w:rPr>
  </w:style>
  <w:style w:type="paragraph" w:styleId="TOC8">
    <w:name w:val="toc 8"/>
    <w:basedOn w:val="a"/>
    <w:next w:val="a"/>
    <w:autoRedefine/>
    <w:uiPriority w:val="39"/>
    <w:unhideWhenUsed/>
    <w:rsid w:val="00CA5B15"/>
    <w:pPr>
      <w:widowControl w:val="0"/>
      <w:kinsoku/>
      <w:autoSpaceDE/>
      <w:autoSpaceDN/>
      <w:adjustRightInd/>
      <w:snapToGrid/>
      <w:ind w:leftChars="1400" w:left="2940"/>
      <w:jc w:val="both"/>
      <w:textAlignment w:val="auto"/>
    </w:pPr>
    <w:rPr>
      <w:rFonts w:asciiTheme="minorHAnsi" w:eastAsiaTheme="minorEastAsia" w:hAnsiTheme="minorHAnsi" w:cstheme="minorBidi"/>
      <w:snapToGrid/>
      <w:color w:val="auto"/>
      <w:kern w:val="2"/>
      <w:szCs w:val="22"/>
    </w:rPr>
  </w:style>
  <w:style w:type="paragraph" w:styleId="TOC9">
    <w:name w:val="toc 9"/>
    <w:basedOn w:val="a"/>
    <w:next w:val="a"/>
    <w:autoRedefine/>
    <w:uiPriority w:val="39"/>
    <w:unhideWhenUsed/>
    <w:rsid w:val="00CA5B15"/>
    <w:pPr>
      <w:widowControl w:val="0"/>
      <w:kinsoku/>
      <w:autoSpaceDE/>
      <w:autoSpaceDN/>
      <w:adjustRightInd/>
      <w:snapToGrid/>
      <w:ind w:leftChars="1600" w:left="3360"/>
      <w:jc w:val="both"/>
      <w:textAlignment w:val="auto"/>
    </w:pPr>
    <w:rPr>
      <w:rFonts w:asciiTheme="minorHAnsi" w:eastAsiaTheme="minorEastAsia" w:hAnsiTheme="minorHAnsi" w:cstheme="minorBidi"/>
      <w:snapToGrid/>
      <w:color w:val="auto"/>
      <w:kern w:val="2"/>
      <w:szCs w:val="22"/>
    </w:rPr>
  </w:style>
  <w:style w:type="character" w:styleId="af0">
    <w:name w:val="Hyperlink"/>
    <w:basedOn w:val="a0"/>
    <w:uiPriority w:val="99"/>
    <w:unhideWhenUsed/>
    <w:rsid w:val="00CA5B15"/>
    <w:rPr>
      <w:color w:val="0563C1" w:themeColor="hyperlink"/>
      <w:u w:val="single"/>
    </w:rPr>
  </w:style>
  <w:style w:type="character" w:customStyle="1" w:styleId="11">
    <w:name w:val="未处理的提及1"/>
    <w:basedOn w:val="a0"/>
    <w:uiPriority w:val="99"/>
    <w:semiHidden/>
    <w:unhideWhenUsed/>
    <w:rsid w:val="00CA5B15"/>
    <w:rPr>
      <w:color w:val="605E5C"/>
      <w:shd w:val="clear" w:color="auto" w:fill="E1DFDD"/>
    </w:rPr>
  </w:style>
  <w:style w:type="paragraph" w:styleId="af1">
    <w:name w:val="Balloon Text"/>
    <w:basedOn w:val="a"/>
    <w:link w:val="af2"/>
    <w:uiPriority w:val="99"/>
    <w:semiHidden/>
    <w:unhideWhenUsed/>
    <w:rsid w:val="00806B52"/>
    <w:rPr>
      <w:rFonts w:ascii="宋体" w:eastAsia="宋体"/>
      <w:sz w:val="18"/>
      <w:szCs w:val="18"/>
    </w:rPr>
  </w:style>
  <w:style w:type="character" w:customStyle="1" w:styleId="af2">
    <w:name w:val="批注框文本 字符"/>
    <w:basedOn w:val="a0"/>
    <w:link w:val="af1"/>
    <w:uiPriority w:val="99"/>
    <w:semiHidden/>
    <w:rsid w:val="00806B52"/>
    <w:rPr>
      <w:rFonts w:ascii="宋体" w:eastAsia="宋体" w:hAnsi="Arial" w:cs="Arial"/>
      <w:snapToGrid w:val="0"/>
      <w:color w:val="000000"/>
      <w:kern w:val="0"/>
      <w:sz w:val="18"/>
      <w:szCs w:val="18"/>
    </w:rPr>
  </w:style>
  <w:style w:type="paragraph" w:styleId="af3">
    <w:name w:val="Revision"/>
    <w:hidden/>
    <w:uiPriority w:val="99"/>
    <w:semiHidden/>
    <w:rsid w:val="006C48B0"/>
    <w:rPr>
      <w:rFonts w:ascii="Arial" w:eastAsia="Arial" w:hAnsi="Arial" w:cs="Arial"/>
      <w:snapToGrid w:val="0"/>
      <w:color w:val="000000"/>
      <w:kern w:val="0"/>
      <w:szCs w:val="21"/>
    </w:rPr>
  </w:style>
  <w:style w:type="paragraph" w:customStyle="1" w:styleId="2">
    <w:name w:val="2级标题"/>
    <w:basedOn w:val="a"/>
    <w:next w:val="a"/>
    <w:qFormat/>
    <w:rsid w:val="006A6A40"/>
    <w:pPr>
      <w:keepNext/>
      <w:keepLines/>
      <w:pageBreakBefore/>
      <w:widowControl w:val="0"/>
      <w:kinsoku/>
      <w:autoSpaceDE/>
      <w:autoSpaceDN/>
      <w:adjustRightInd/>
      <w:snapToGrid/>
      <w:spacing w:beforeLines="100" w:afterLines="50" w:line="360" w:lineRule="auto"/>
      <w:jc w:val="center"/>
      <w:textAlignment w:val="auto"/>
      <w:outlineLvl w:val="1"/>
    </w:pPr>
    <w:rPr>
      <w:rFonts w:ascii="Calibri" w:eastAsia="宋体" w:hAnsi="Calibri" w:cs="宋体"/>
      <w:b/>
      <w:bCs/>
      <w:snapToGrid/>
      <w:color w:val="auto"/>
      <w:kern w:val="44"/>
      <w:sz w:val="28"/>
    </w:rPr>
  </w:style>
  <w:style w:type="paragraph" w:styleId="af4">
    <w:name w:val="List Paragraph"/>
    <w:basedOn w:val="a"/>
    <w:uiPriority w:val="99"/>
    <w:qFormat/>
    <w:rsid w:val="006A6A40"/>
    <w:pPr>
      <w:widowControl w:val="0"/>
      <w:kinsoku/>
      <w:autoSpaceDE/>
      <w:autoSpaceDN/>
      <w:adjustRightInd/>
      <w:snapToGrid/>
      <w:ind w:firstLineChars="200" w:firstLine="420"/>
      <w:jc w:val="both"/>
      <w:textAlignment w:val="auto"/>
    </w:pPr>
    <w:rPr>
      <w:rFonts w:ascii="Calibri" w:eastAsia="宋体" w:hAnsi="Calibri" w:cs="宋体"/>
      <w:snapToGrid/>
      <w:color w:val="auto"/>
      <w:kern w:val="2"/>
      <w:szCs w:val="24"/>
    </w:rPr>
  </w:style>
  <w:style w:type="paragraph" w:customStyle="1" w:styleId="111">
    <w:name w:val="标题111"/>
    <w:basedOn w:val="a"/>
    <w:qFormat/>
    <w:rsid w:val="003836D6"/>
    <w:pPr>
      <w:spacing w:line="360" w:lineRule="auto"/>
      <w:jc w:val="center"/>
      <w:outlineLvl w:val="0"/>
    </w:pPr>
    <w:rPr>
      <w:rFonts w:ascii="Calibri" w:eastAsia="黑体" w:hAnsi="Calibri" w:cs="Calibri"/>
      <w:bCs/>
      <w:color w:val="auto"/>
      <w:spacing w:val="-9"/>
      <w:w w:val="104"/>
      <w:sz w:val="28"/>
      <w:szCs w:val="32"/>
    </w:rPr>
  </w:style>
  <w:style w:type="character" w:customStyle="1" w:styleId="cf01">
    <w:name w:val="cf01"/>
    <w:basedOn w:val="a0"/>
    <w:rsid w:val="00352010"/>
    <w:rPr>
      <w:rFonts w:ascii="Microsoft YaHei UI" w:eastAsia="Microsoft YaHei UI" w:hAnsi="Microsoft YaHei UI" w:hint="eastAsia"/>
      <w:sz w:val="18"/>
      <w:szCs w:val="18"/>
    </w:rPr>
  </w:style>
  <w:style w:type="table" w:customStyle="1" w:styleId="12">
    <w:name w:val="网格型1"/>
    <w:basedOn w:val="a1"/>
    <w:next w:val="ad"/>
    <w:uiPriority w:val="39"/>
    <w:rsid w:val="00CB1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next w:val="ad"/>
    <w:uiPriority w:val="39"/>
    <w:rsid w:val="00A34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d"/>
    <w:uiPriority w:val="39"/>
    <w:rsid w:val="00565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7339">
      <w:bodyDiv w:val="1"/>
      <w:marLeft w:val="0"/>
      <w:marRight w:val="0"/>
      <w:marTop w:val="0"/>
      <w:marBottom w:val="0"/>
      <w:divBdr>
        <w:top w:val="none" w:sz="0" w:space="0" w:color="auto"/>
        <w:left w:val="none" w:sz="0" w:space="0" w:color="auto"/>
        <w:bottom w:val="none" w:sz="0" w:space="0" w:color="auto"/>
        <w:right w:val="none" w:sz="0" w:space="0" w:color="auto"/>
      </w:divBdr>
    </w:div>
    <w:div w:id="488834510">
      <w:bodyDiv w:val="1"/>
      <w:marLeft w:val="0"/>
      <w:marRight w:val="0"/>
      <w:marTop w:val="0"/>
      <w:marBottom w:val="0"/>
      <w:divBdr>
        <w:top w:val="none" w:sz="0" w:space="0" w:color="auto"/>
        <w:left w:val="none" w:sz="0" w:space="0" w:color="auto"/>
        <w:bottom w:val="none" w:sz="0" w:space="0" w:color="auto"/>
        <w:right w:val="none" w:sz="0" w:space="0" w:color="auto"/>
      </w:divBdr>
    </w:div>
    <w:div w:id="600456860">
      <w:bodyDiv w:val="1"/>
      <w:marLeft w:val="0"/>
      <w:marRight w:val="0"/>
      <w:marTop w:val="0"/>
      <w:marBottom w:val="0"/>
      <w:divBdr>
        <w:top w:val="none" w:sz="0" w:space="0" w:color="auto"/>
        <w:left w:val="none" w:sz="0" w:space="0" w:color="auto"/>
        <w:bottom w:val="none" w:sz="0" w:space="0" w:color="auto"/>
        <w:right w:val="none" w:sz="0" w:space="0" w:color="auto"/>
      </w:divBdr>
      <w:divsChild>
        <w:div w:id="594632202">
          <w:marLeft w:val="0"/>
          <w:marRight w:val="0"/>
          <w:marTop w:val="0"/>
          <w:marBottom w:val="0"/>
          <w:divBdr>
            <w:top w:val="none" w:sz="0" w:space="0" w:color="auto"/>
            <w:left w:val="none" w:sz="0" w:space="0" w:color="auto"/>
            <w:bottom w:val="none" w:sz="0" w:space="0" w:color="auto"/>
            <w:right w:val="none" w:sz="0" w:space="0" w:color="auto"/>
          </w:divBdr>
        </w:div>
      </w:divsChild>
    </w:div>
    <w:div w:id="1575704619">
      <w:bodyDiv w:val="1"/>
      <w:marLeft w:val="0"/>
      <w:marRight w:val="0"/>
      <w:marTop w:val="0"/>
      <w:marBottom w:val="0"/>
      <w:divBdr>
        <w:top w:val="none" w:sz="0" w:space="0" w:color="auto"/>
        <w:left w:val="none" w:sz="0" w:space="0" w:color="auto"/>
        <w:bottom w:val="none" w:sz="0" w:space="0" w:color="auto"/>
        <w:right w:val="none" w:sz="0" w:space="0" w:color="auto"/>
      </w:divBdr>
      <w:divsChild>
        <w:div w:id="1433629108">
          <w:marLeft w:val="0"/>
          <w:marRight w:val="0"/>
          <w:marTop w:val="0"/>
          <w:marBottom w:val="0"/>
          <w:divBdr>
            <w:top w:val="none" w:sz="0" w:space="0" w:color="auto"/>
            <w:left w:val="none" w:sz="0" w:space="0" w:color="auto"/>
            <w:bottom w:val="none" w:sz="0" w:space="0" w:color="auto"/>
            <w:right w:val="none" w:sz="0" w:space="0" w:color="auto"/>
          </w:divBdr>
        </w:div>
        <w:div w:id="867841075">
          <w:marLeft w:val="0"/>
          <w:marRight w:val="0"/>
          <w:marTop w:val="0"/>
          <w:marBottom w:val="0"/>
          <w:divBdr>
            <w:top w:val="none" w:sz="0" w:space="0" w:color="auto"/>
            <w:left w:val="none" w:sz="0" w:space="0" w:color="auto"/>
            <w:bottom w:val="none" w:sz="0" w:space="0" w:color="auto"/>
            <w:right w:val="none" w:sz="0" w:space="0" w:color="auto"/>
          </w:divBdr>
        </w:div>
      </w:divsChild>
    </w:div>
    <w:div w:id="1792743137">
      <w:bodyDiv w:val="1"/>
      <w:marLeft w:val="0"/>
      <w:marRight w:val="0"/>
      <w:marTop w:val="0"/>
      <w:marBottom w:val="0"/>
      <w:divBdr>
        <w:top w:val="none" w:sz="0" w:space="0" w:color="auto"/>
        <w:left w:val="none" w:sz="0" w:space="0" w:color="auto"/>
        <w:bottom w:val="none" w:sz="0" w:space="0" w:color="auto"/>
        <w:right w:val="none" w:sz="0" w:space="0" w:color="auto"/>
      </w:divBdr>
      <w:divsChild>
        <w:div w:id="1651902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FD8F0-9837-408B-80A7-3D9B1CBE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98</Pages>
  <Words>14960</Words>
  <Characters>85278</Characters>
  <Application>Microsoft Office Word</Application>
  <DocSecurity>0</DocSecurity>
  <Lines>710</Lines>
  <Paragraphs>200</Paragraphs>
  <ScaleCrop>false</ScaleCrop>
  <Company/>
  <LinksUpToDate>false</LinksUpToDate>
  <CharactersWithSpaces>100038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晏 可铭</dc:creator>
  <cp:keywords/>
  <dc:description/>
  <cp:lastModifiedBy>晏 可铭</cp:lastModifiedBy>
  <cp:revision>22</cp:revision>
  <dcterms:created xsi:type="dcterms:W3CDTF">2022-09-04T08:30:00Z</dcterms:created>
  <dcterms:modified xsi:type="dcterms:W3CDTF">2022-09-05T03:12:00Z</dcterms:modified>
</cp:coreProperties>
</file>