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default" w:ascii="Times New Roman" w:hAnsi="Times New Roman" w:eastAsia="方正小标宋_GBK" w:cs="Times New Roman"/>
          <w:sz w:val="40"/>
          <w:szCs w:val="32"/>
        </w:rPr>
        <w:t>2022</w:t>
      </w:r>
      <w:r>
        <w:rPr>
          <w:rFonts w:hint="eastAsia" w:ascii="方正小标宋_GBK" w:eastAsia="方正小标宋_GBK"/>
          <w:sz w:val="40"/>
          <w:szCs w:val="32"/>
        </w:rPr>
        <w:t>年第</w:t>
      </w:r>
      <w:r>
        <w:rPr>
          <w:rFonts w:hint="default" w:ascii="Times New Roman" w:hAnsi="Times New Roman" w:eastAsia="方正小标宋_GBK" w:cs="Times New Roman"/>
          <w:sz w:val="40"/>
          <w:szCs w:val="32"/>
        </w:rPr>
        <w:t>19</w:t>
      </w:r>
      <w:r>
        <w:rPr>
          <w:rFonts w:hint="eastAsia" w:ascii="方正小标宋_GBK" w:eastAsia="方正小标宋_GBK"/>
          <w:sz w:val="40"/>
          <w:szCs w:val="32"/>
        </w:rPr>
        <w:t>次重新核定企业名单</w:t>
      </w:r>
    </w:p>
    <w:tbl>
      <w:tblPr>
        <w:tblStyle w:val="5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992"/>
        <w:gridCol w:w="1985"/>
        <w:gridCol w:w="992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资质新企业名称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重庆霏珉建筑工程有限公司（系子公司）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高新区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重庆腾鼎建筑工程有限公司（系母公司）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高新区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重庆欣轲琪建筑工程有限公司（系子公司）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高新区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奉节县富发建筑工程有限公司（系母公司）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奉节县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重庆喜立特建筑工程有限公司（系子公司）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垫江县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重庆共联建筑工程（集团）有限责任公司（系母公司）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奉节县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重庆润乾建筑工程有限公司（系子公司）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綦江区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重庆市德宜信实业（集团）有限公司（系母公司）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綦江区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重庆楚亚建设工程有限公司（系子公司）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忠县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重庆东乾建筑工程有限公司（系母公司）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忠县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4"/>
              </w:rPr>
              <w:t>重庆宏足建设有限公司（系子公司）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4"/>
              </w:rPr>
              <w:t>大足区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4"/>
              </w:rPr>
              <w:t>重庆市宏贵建设有限公司（系母公司）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4"/>
              </w:rPr>
              <w:t>大足区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重庆名禄建筑工程有限公司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永川区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重庆禄元建筑工程有限公司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永川区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吸收合并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重庆佑铨建设安装工程有限公司（系子公司）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两江新区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重庆雅谛建筑设备安装有限公司（系母公司）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渝中区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德阳建设工程集团有限公司（系母公司）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四川省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重庆征途市政建设有限公司（系子公司）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渝北区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市政公用工程施工总承包一级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重庆巨能建设集团建筑安装工程有限公司（系子公司）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渝中区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重庆巨能建设（集团）有限公司（系母公司）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渝北区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公路工程施工总承包二级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重庆旺珞机电安装有限公司（系子公司）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大渡口区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河南昌煌莱建筑工程有限公司（系母公司）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河南省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鉴微数字科技（重庆）有限公司（系母公司）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长寿区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江苏速冠易建设工程有限公司（系子公司）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ascii="MicrosoftYaHei" w:hAnsi="MicrosoftYaHei"/>
                <w:szCs w:val="21"/>
              </w:rPr>
              <w:t>电子与智能化工程专业承包一级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3"/>
          <w:right w:val="none" w:color="auto" w:sz="0" w:space="0"/>
          <w:between w:val="none" w:color="auto" w:sz="0" w:space="0"/>
        </w:pBdr>
        <w:tabs>
          <w:tab w:val="left" w:pos="1530"/>
        </w:tabs>
        <w:snapToGrid w:val="0"/>
        <w:spacing w:line="380" w:lineRule="exact"/>
        <w:ind w:left="840" w:hanging="630" w:hangingChars="30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13B0"/>
    <w:rsid w:val="000A22D7"/>
    <w:rsid w:val="000A3ED4"/>
    <w:rsid w:val="000A462B"/>
    <w:rsid w:val="000B07FE"/>
    <w:rsid w:val="000B0A77"/>
    <w:rsid w:val="000B50CA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4917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823"/>
    <w:rsid w:val="003935FE"/>
    <w:rsid w:val="003958EE"/>
    <w:rsid w:val="003B0FDD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02A9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90A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237F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3C1791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2CD1528"/>
    <w:rsid w:val="73370575"/>
    <w:rsid w:val="735B5998"/>
    <w:rsid w:val="73620C2C"/>
    <w:rsid w:val="7741250B"/>
    <w:rsid w:val="77450802"/>
    <w:rsid w:val="777F86E3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  <w:rsid w:val="EF7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326</Words>
  <Characters>1863</Characters>
  <Lines>15</Lines>
  <Paragraphs>4</Paragraphs>
  <TotalTime>1</TotalTime>
  <ScaleCrop>false</ScaleCrop>
  <LinksUpToDate>false</LinksUpToDate>
  <CharactersWithSpaces>2185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2022-12-27T00:12:00Z</dcterms:created>
  <dc:creator>lenovo005</dc:creator>
  <cp:lastModifiedBy>ASUS</cp:lastModifiedBy>
  <cp:lastPrinted>2018-04-17T23:03:00Z</cp:lastPrinted>
  <dcterms:modified xsi:type="dcterms:W3CDTF">2022-12-29T06:27:11Z</dcterms:modified>
  <dc:title>2012年第二批建筑业企业资质审查意见的公示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2D964827C6BF4312B94682BD57F225C8</vt:lpwstr>
  </property>
</Properties>
</file>