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5CF7" w14:textId="77777777" w:rsidR="00E34366" w:rsidRDefault="00E34366" w:rsidP="00E34366">
      <w:pPr>
        <w:spacing w:line="440" w:lineRule="exact"/>
        <w:ind w:firstLineChars="0" w:firstLine="0"/>
        <w:rPr>
          <w:rFonts w:ascii="方正黑体_GBK" w:eastAsia="方正黑体_GBK" w:hAnsi="方正黑体_GBK" w:cs="方正黑体_GBK" w:hint="eastAsia"/>
        </w:rPr>
      </w:pPr>
      <w:r>
        <w:rPr>
          <w:rFonts w:ascii="方正黑体_GBK" w:eastAsia="方正黑体_GBK" w:hAnsi="方正黑体_GBK" w:cs="方正黑体_GBK" w:hint="eastAsia"/>
        </w:rPr>
        <w:t>附件</w:t>
      </w:r>
    </w:p>
    <w:p w14:paraId="56927121" w14:textId="77777777" w:rsidR="00E34366" w:rsidRDefault="00E34366" w:rsidP="00E34366">
      <w:pPr>
        <w:spacing w:line="440" w:lineRule="exact"/>
        <w:ind w:firstLine="88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2023年重庆市装配式建筑通过预评价项目名单</w:t>
      </w:r>
    </w:p>
    <w:tbl>
      <w:tblPr>
        <w:tblpPr w:leftFromText="180" w:rightFromText="180" w:vertAnchor="text" w:horzAnchor="margin" w:tblpXSpec="center" w:tblpY="226"/>
        <w:tblOverlap w:val="neve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383"/>
        <w:gridCol w:w="1418"/>
        <w:gridCol w:w="850"/>
        <w:gridCol w:w="709"/>
        <w:gridCol w:w="709"/>
        <w:gridCol w:w="5386"/>
        <w:gridCol w:w="709"/>
        <w:gridCol w:w="709"/>
        <w:gridCol w:w="567"/>
        <w:gridCol w:w="850"/>
      </w:tblGrid>
      <w:tr w:rsidR="00E34366" w14:paraId="14BC76D2" w14:textId="77777777" w:rsidTr="00AF17FF">
        <w:trPr>
          <w:trHeight w:val="699"/>
        </w:trPr>
        <w:tc>
          <w:tcPr>
            <w:tcW w:w="426" w:type="dxa"/>
            <w:vAlign w:val="center"/>
          </w:tcPr>
          <w:p w14:paraId="4B0AF380" w14:textId="77777777" w:rsidR="00E34366" w:rsidRDefault="00E34366" w:rsidP="00AF17FF">
            <w:pPr>
              <w:snapToGrid w:val="0"/>
              <w:spacing w:line="240" w:lineRule="exact"/>
              <w:ind w:firstLineChars="0" w:firstLine="0"/>
              <w:contextualSpacing/>
              <w:jc w:val="center"/>
              <w:rPr>
                <w:b/>
                <w:bCs/>
                <w:sz w:val="21"/>
                <w:szCs w:val="21"/>
              </w:rPr>
            </w:pPr>
            <w:r>
              <w:rPr>
                <w:rFonts w:hint="eastAsia"/>
                <w:b/>
                <w:bCs/>
                <w:sz w:val="21"/>
                <w:szCs w:val="21"/>
              </w:rPr>
              <w:t>序号</w:t>
            </w:r>
          </w:p>
        </w:tc>
        <w:tc>
          <w:tcPr>
            <w:tcW w:w="1383" w:type="dxa"/>
            <w:vAlign w:val="center"/>
          </w:tcPr>
          <w:p w14:paraId="7E2C60A5"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项目名称</w:t>
            </w:r>
          </w:p>
        </w:tc>
        <w:tc>
          <w:tcPr>
            <w:tcW w:w="1418" w:type="dxa"/>
            <w:vAlign w:val="center"/>
          </w:tcPr>
          <w:p w14:paraId="07849068"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装配式</w:t>
            </w:r>
          </w:p>
          <w:p w14:paraId="03A4A001"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建筑楼栋</w:t>
            </w:r>
          </w:p>
        </w:tc>
        <w:tc>
          <w:tcPr>
            <w:tcW w:w="850" w:type="dxa"/>
            <w:vAlign w:val="center"/>
          </w:tcPr>
          <w:p w14:paraId="5D9AFF02"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装配式</w:t>
            </w:r>
          </w:p>
          <w:p w14:paraId="1E35D5DB"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建筑</w:t>
            </w:r>
            <w:r>
              <w:rPr>
                <w:rFonts w:hint="eastAsia"/>
                <w:b/>
                <w:bCs/>
                <w:sz w:val="21"/>
                <w:szCs w:val="21"/>
              </w:rPr>
              <w:t>面积（万㎡）</w:t>
            </w:r>
          </w:p>
        </w:tc>
        <w:tc>
          <w:tcPr>
            <w:tcW w:w="709" w:type="dxa"/>
            <w:tcBorders>
              <w:right w:val="single" w:sz="4" w:space="0" w:color="auto"/>
            </w:tcBorders>
            <w:vAlign w:val="center"/>
          </w:tcPr>
          <w:p w14:paraId="1259FC24" w14:textId="77777777" w:rsidR="00E34366" w:rsidRDefault="00E34366" w:rsidP="00AF17FF">
            <w:pPr>
              <w:snapToGrid w:val="0"/>
              <w:spacing w:line="240" w:lineRule="exact"/>
              <w:ind w:firstLineChars="0" w:firstLine="0"/>
              <w:contextualSpacing/>
              <w:jc w:val="center"/>
              <w:rPr>
                <w:rFonts w:hint="eastAsia"/>
                <w:b/>
                <w:bCs/>
                <w:sz w:val="21"/>
                <w:szCs w:val="21"/>
              </w:rPr>
            </w:pPr>
            <w:r>
              <w:rPr>
                <w:b/>
                <w:bCs/>
                <w:sz w:val="21"/>
                <w:szCs w:val="21"/>
              </w:rPr>
              <w:t>建筑</w:t>
            </w:r>
          </w:p>
          <w:p w14:paraId="212AB2CB"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类型</w:t>
            </w:r>
          </w:p>
        </w:tc>
        <w:tc>
          <w:tcPr>
            <w:tcW w:w="709" w:type="dxa"/>
            <w:tcBorders>
              <w:left w:val="single" w:sz="4" w:space="0" w:color="auto"/>
            </w:tcBorders>
            <w:vAlign w:val="center"/>
          </w:tcPr>
          <w:p w14:paraId="7E19D4AF" w14:textId="77777777" w:rsidR="00E34366" w:rsidRDefault="00E34366" w:rsidP="00AF17FF">
            <w:pPr>
              <w:snapToGrid w:val="0"/>
              <w:spacing w:line="240" w:lineRule="exact"/>
              <w:ind w:firstLineChars="0" w:firstLine="0"/>
              <w:contextualSpacing/>
              <w:jc w:val="center"/>
              <w:rPr>
                <w:rFonts w:hint="eastAsia"/>
                <w:b/>
                <w:bCs/>
                <w:sz w:val="21"/>
                <w:szCs w:val="21"/>
              </w:rPr>
            </w:pPr>
            <w:r>
              <w:rPr>
                <w:b/>
                <w:bCs/>
                <w:sz w:val="21"/>
                <w:szCs w:val="21"/>
              </w:rPr>
              <w:t>结构</w:t>
            </w:r>
          </w:p>
          <w:p w14:paraId="40012D98"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类型</w:t>
            </w:r>
          </w:p>
        </w:tc>
        <w:tc>
          <w:tcPr>
            <w:tcW w:w="5386" w:type="dxa"/>
            <w:vAlign w:val="center"/>
          </w:tcPr>
          <w:p w14:paraId="083EE8FA"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装配式技术应用</w:t>
            </w:r>
          </w:p>
        </w:tc>
        <w:tc>
          <w:tcPr>
            <w:tcW w:w="709" w:type="dxa"/>
            <w:vAlign w:val="center"/>
          </w:tcPr>
          <w:p w14:paraId="707C809B" w14:textId="77777777" w:rsidR="00E34366" w:rsidRDefault="00E34366" w:rsidP="00AF17FF">
            <w:pPr>
              <w:snapToGrid w:val="0"/>
              <w:spacing w:line="240" w:lineRule="exact"/>
              <w:ind w:firstLineChars="0" w:firstLine="0"/>
              <w:contextualSpacing/>
              <w:jc w:val="center"/>
              <w:rPr>
                <w:rFonts w:hint="eastAsia"/>
                <w:b/>
                <w:bCs/>
                <w:sz w:val="21"/>
                <w:szCs w:val="21"/>
              </w:rPr>
            </w:pPr>
            <w:r>
              <w:rPr>
                <w:b/>
                <w:bCs/>
                <w:sz w:val="21"/>
                <w:szCs w:val="21"/>
              </w:rPr>
              <w:t>申报</w:t>
            </w:r>
          </w:p>
          <w:p w14:paraId="735EA694"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单位</w:t>
            </w:r>
          </w:p>
        </w:tc>
        <w:tc>
          <w:tcPr>
            <w:tcW w:w="709" w:type="dxa"/>
            <w:vAlign w:val="center"/>
          </w:tcPr>
          <w:p w14:paraId="112967BE"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项目所在地</w:t>
            </w:r>
          </w:p>
        </w:tc>
        <w:tc>
          <w:tcPr>
            <w:tcW w:w="567" w:type="dxa"/>
            <w:vAlign w:val="center"/>
          </w:tcPr>
          <w:p w14:paraId="7C7D8DC1" w14:textId="77777777" w:rsidR="00E34366" w:rsidRDefault="00E34366" w:rsidP="00AF17FF">
            <w:pPr>
              <w:snapToGrid w:val="0"/>
              <w:spacing w:line="240" w:lineRule="exact"/>
              <w:ind w:firstLineChars="0" w:firstLine="0"/>
              <w:contextualSpacing/>
              <w:jc w:val="center"/>
              <w:rPr>
                <w:rFonts w:hint="eastAsia"/>
                <w:b/>
                <w:bCs/>
                <w:sz w:val="21"/>
                <w:szCs w:val="21"/>
              </w:rPr>
            </w:pPr>
            <w:r>
              <w:rPr>
                <w:b/>
                <w:bCs/>
                <w:sz w:val="21"/>
                <w:szCs w:val="21"/>
              </w:rPr>
              <w:t>评级</w:t>
            </w:r>
          </w:p>
          <w:p w14:paraId="77B42BFB"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阶段</w:t>
            </w:r>
          </w:p>
        </w:tc>
        <w:tc>
          <w:tcPr>
            <w:tcW w:w="850" w:type="dxa"/>
            <w:vAlign w:val="center"/>
          </w:tcPr>
          <w:p w14:paraId="56083A96" w14:textId="77777777" w:rsidR="00E34366" w:rsidRDefault="00E34366" w:rsidP="00AF17FF">
            <w:pPr>
              <w:snapToGrid w:val="0"/>
              <w:spacing w:line="240" w:lineRule="exact"/>
              <w:ind w:firstLineChars="0" w:firstLine="0"/>
              <w:contextualSpacing/>
              <w:jc w:val="center"/>
              <w:rPr>
                <w:b/>
                <w:bCs/>
                <w:sz w:val="21"/>
                <w:szCs w:val="21"/>
              </w:rPr>
            </w:pPr>
            <w:r>
              <w:rPr>
                <w:b/>
                <w:bCs/>
                <w:sz w:val="21"/>
                <w:szCs w:val="21"/>
              </w:rPr>
              <w:t>装配率</w:t>
            </w:r>
          </w:p>
        </w:tc>
      </w:tr>
      <w:tr w:rsidR="00E34366" w14:paraId="4895CE00" w14:textId="77777777" w:rsidTr="00AF17FF">
        <w:trPr>
          <w:trHeight w:val="1567"/>
        </w:trPr>
        <w:tc>
          <w:tcPr>
            <w:tcW w:w="426" w:type="dxa"/>
            <w:vAlign w:val="center"/>
          </w:tcPr>
          <w:p w14:paraId="1D27001A" w14:textId="77777777" w:rsidR="00E34366" w:rsidRDefault="00E34366" w:rsidP="00AF17FF">
            <w:pPr>
              <w:snapToGrid w:val="0"/>
              <w:spacing w:line="280" w:lineRule="exact"/>
              <w:ind w:firstLineChars="0" w:firstLine="0"/>
              <w:contextualSpacing/>
              <w:jc w:val="center"/>
              <w:rPr>
                <w:rFonts w:hint="eastAsia"/>
                <w:bCs/>
                <w:sz w:val="21"/>
                <w:szCs w:val="21"/>
              </w:rPr>
            </w:pPr>
            <w:r>
              <w:rPr>
                <w:bCs/>
                <w:sz w:val="21"/>
                <w:szCs w:val="21"/>
              </w:rPr>
              <w:t>1</w:t>
            </w:r>
          </w:p>
        </w:tc>
        <w:tc>
          <w:tcPr>
            <w:tcW w:w="1383" w:type="dxa"/>
            <w:vAlign w:val="center"/>
          </w:tcPr>
          <w:p w14:paraId="7C3BA68E" w14:textId="77777777" w:rsidR="00E34366" w:rsidRDefault="00E34366" w:rsidP="00AF17FF">
            <w:pPr>
              <w:spacing w:line="320" w:lineRule="exact"/>
              <w:ind w:firstLineChars="0" w:firstLine="0"/>
              <w:jc w:val="left"/>
              <w:rPr>
                <w:bCs/>
                <w:sz w:val="21"/>
                <w:szCs w:val="21"/>
              </w:rPr>
            </w:pPr>
            <w:r>
              <w:rPr>
                <w:rFonts w:hint="eastAsia"/>
                <w:bCs/>
                <w:sz w:val="21"/>
                <w:szCs w:val="21"/>
              </w:rPr>
              <w:t>江北区观音桥组团</w:t>
            </w:r>
            <w:r>
              <w:rPr>
                <w:rFonts w:hint="eastAsia"/>
                <w:bCs/>
                <w:sz w:val="21"/>
                <w:szCs w:val="21"/>
              </w:rPr>
              <w:t>I</w:t>
            </w:r>
            <w:r>
              <w:rPr>
                <w:rFonts w:hint="eastAsia"/>
                <w:bCs/>
                <w:sz w:val="21"/>
                <w:szCs w:val="21"/>
              </w:rPr>
              <w:t>标准分区</w:t>
            </w:r>
            <w:r>
              <w:rPr>
                <w:rFonts w:hint="eastAsia"/>
                <w:bCs/>
                <w:sz w:val="21"/>
                <w:szCs w:val="21"/>
              </w:rPr>
              <w:t>I10-1/04</w:t>
            </w:r>
            <w:r>
              <w:rPr>
                <w:rFonts w:hint="eastAsia"/>
                <w:bCs/>
                <w:sz w:val="21"/>
                <w:szCs w:val="21"/>
              </w:rPr>
              <w:t>地块</w:t>
            </w:r>
          </w:p>
        </w:tc>
        <w:tc>
          <w:tcPr>
            <w:tcW w:w="1418" w:type="dxa"/>
            <w:vAlign w:val="center"/>
          </w:tcPr>
          <w:p w14:paraId="17718FDF" w14:textId="77777777" w:rsidR="00E34366" w:rsidRDefault="00E34366" w:rsidP="00AF17FF">
            <w:pPr>
              <w:spacing w:line="320" w:lineRule="exact"/>
              <w:ind w:firstLineChars="0" w:firstLine="0"/>
              <w:jc w:val="center"/>
              <w:rPr>
                <w:bCs/>
                <w:sz w:val="21"/>
                <w:szCs w:val="21"/>
              </w:rPr>
            </w:pPr>
            <w:r>
              <w:rPr>
                <w:rFonts w:hint="eastAsia"/>
                <w:bCs/>
                <w:sz w:val="21"/>
                <w:szCs w:val="21"/>
              </w:rPr>
              <w:t>A1</w:t>
            </w:r>
            <w:r>
              <w:rPr>
                <w:rFonts w:hint="eastAsia"/>
                <w:bCs/>
                <w:sz w:val="21"/>
                <w:szCs w:val="21"/>
              </w:rPr>
              <w:t>号楼、</w:t>
            </w:r>
            <w:r>
              <w:rPr>
                <w:rFonts w:hint="eastAsia"/>
                <w:bCs/>
                <w:sz w:val="21"/>
                <w:szCs w:val="21"/>
              </w:rPr>
              <w:t>A2</w:t>
            </w:r>
            <w:r>
              <w:rPr>
                <w:rFonts w:hint="eastAsia"/>
                <w:bCs/>
                <w:sz w:val="21"/>
                <w:szCs w:val="21"/>
              </w:rPr>
              <w:t>号楼、</w:t>
            </w:r>
            <w:r>
              <w:rPr>
                <w:rFonts w:hint="eastAsia"/>
                <w:bCs/>
                <w:sz w:val="21"/>
                <w:szCs w:val="21"/>
              </w:rPr>
              <w:t>A4</w:t>
            </w:r>
            <w:r>
              <w:rPr>
                <w:rFonts w:hint="eastAsia"/>
                <w:bCs/>
                <w:sz w:val="21"/>
                <w:szCs w:val="21"/>
              </w:rPr>
              <w:t>号楼、</w:t>
            </w:r>
            <w:r>
              <w:rPr>
                <w:rFonts w:hint="eastAsia"/>
                <w:bCs/>
                <w:sz w:val="21"/>
                <w:szCs w:val="21"/>
              </w:rPr>
              <w:t>A5</w:t>
            </w:r>
            <w:r>
              <w:rPr>
                <w:rFonts w:hint="eastAsia"/>
                <w:bCs/>
                <w:sz w:val="21"/>
                <w:szCs w:val="21"/>
              </w:rPr>
              <w:t>号楼</w:t>
            </w:r>
          </w:p>
        </w:tc>
        <w:tc>
          <w:tcPr>
            <w:tcW w:w="850" w:type="dxa"/>
            <w:vAlign w:val="center"/>
          </w:tcPr>
          <w:p w14:paraId="7AA92245" w14:textId="77777777" w:rsidR="00E34366" w:rsidRDefault="00E34366" w:rsidP="00AF17FF">
            <w:pPr>
              <w:spacing w:line="320" w:lineRule="exact"/>
              <w:ind w:firstLineChars="0" w:firstLine="0"/>
              <w:jc w:val="center"/>
              <w:rPr>
                <w:bCs/>
                <w:sz w:val="21"/>
                <w:szCs w:val="21"/>
              </w:rPr>
            </w:pPr>
            <w:r>
              <w:rPr>
                <w:rFonts w:hint="eastAsia"/>
                <w:bCs/>
                <w:sz w:val="21"/>
                <w:szCs w:val="21"/>
              </w:rPr>
              <w:t>2.56</w:t>
            </w:r>
          </w:p>
        </w:tc>
        <w:tc>
          <w:tcPr>
            <w:tcW w:w="709" w:type="dxa"/>
            <w:tcBorders>
              <w:right w:val="single" w:sz="4" w:space="0" w:color="auto"/>
            </w:tcBorders>
            <w:vAlign w:val="center"/>
          </w:tcPr>
          <w:p w14:paraId="45949D1D" w14:textId="77777777" w:rsidR="00E34366" w:rsidRDefault="00E34366" w:rsidP="00AF17FF">
            <w:pPr>
              <w:spacing w:line="320" w:lineRule="exact"/>
              <w:ind w:firstLineChars="0" w:firstLine="0"/>
              <w:jc w:val="center"/>
              <w:rPr>
                <w:bCs/>
                <w:sz w:val="21"/>
                <w:szCs w:val="21"/>
              </w:rPr>
            </w:pPr>
            <w:r>
              <w:rPr>
                <w:bCs/>
                <w:sz w:val="21"/>
                <w:szCs w:val="21"/>
              </w:rPr>
              <w:t>居住建筑</w:t>
            </w:r>
          </w:p>
        </w:tc>
        <w:tc>
          <w:tcPr>
            <w:tcW w:w="709" w:type="dxa"/>
            <w:tcBorders>
              <w:left w:val="single" w:sz="4" w:space="0" w:color="auto"/>
            </w:tcBorders>
            <w:vAlign w:val="center"/>
          </w:tcPr>
          <w:p w14:paraId="715C38AD" w14:textId="77777777" w:rsidR="00E34366" w:rsidRDefault="00E34366" w:rsidP="00AF17FF">
            <w:pPr>
              <w:spacing w:line="320" w:lineRule="exact"/>
              <w:ind w:firstLineChars="0" w:firstLine="0"/>
              <w:jc w:val="center"/>
              <w:rPr>
                <w:bCs/>
                <w:sz w:val="21"/>
                <w:szCs w:val="21"/>
              </w:rPr>
            </w:pPr>
            <w:r>
              <w:rPr>
                <w:bCs/>
                <w:sz w:val="21"/>
                <w:szCs w:val="21"/>
              </w:rPr>
              <w:t>混凝土结构</w:t>
            </w:r>
          </w:p>
        </w:tc>
        <w:tc>
          <w:tcPr>
            <w:tcW w:w="5386" w:type="dxa"/>
            <w:vAlign w:val="center"/>
          </w:tcPr>
          <w:p w14:paraId="79F72833" w14:textId="77777777" w:rsidR="00E34366" w:rsidRDefault="00E34366" w:rsidP="00AF17FF">
            <w:pPr>
              <w:spacing w:line="320" w:lineRule="exact"/>
              <w:ind w:firstLineChars="0" w:firstLine="0"/>
              <w:jc w:val="left"/>
              <w:rPr>
                <w:bCs/>
                <w:sz w:val="21"/>
                <w:szCs w:val="21"/>
              </w:rPr>
            </w:pPr>
            <w:r>
              <w:rPr>
                <w:rFonts w:hint="eastAsia"/>
                <w:bCs/>
                <w:sz w:val="21"/>
                <w:szCs w:val="21"/>
              </w:rPr>
              <w:t>主体结构竖向构件部分采用灌浆套筒连接预制剪力墙，水平构件采用桁架钢筋混凝土叠合板、免拆底模钢筋桁架楼承板及预制楼梯，现浇混凝土部分采用高精度铝合金模板施工工艺；非承重外围护墙采用具有自保温功能的蒸压加气混凝土高精度砌块薄砌工艺墙体；内隔墙采用陶粒混凝土空心墙板，采用内隔墙与管线一体化；采用全装修、集成厨房、集成卫生间、管线分离；工程建设采用信息化技术。</w:t>
            </w:r>
          </w:p>
        </w:tc>
        <w:tc>
          <w:tcPr>
            <w:tcW w:w="709" w:type="dxa"/>
            <w:vAlign w:val="center"/>
          </w:tcPr>
          <w:p w14:paraId="19CE2756" w14:textId="77777777" w:rsidR="00E34366" w:rsidRDefault="00E34366" w:rsidP="00AF17FF">
            <w:pPr>
              <w:spacing w:line="320" w:lineRule="exact"/>
              <w:ind w:firstLineChars="0" w:firstLine="0"/>
              <w:jc w:val="center"/>
              <w:rPr>
                <w:bCs/>
                <w:sz w:val="21"/>
                <w:szCs w:val="21"/>
              </w:rPr>
            </w:pPr>
            <w:r>
              <w:rPr>
                <w:rFonts w:hint="eastAsia"/>
                <w:bCs/>
                <w:sz w:val="21"/>
                <w:szCs w:val="21"/>
              </w:rPr>
              <w:t>重庆怡润华成房地产开发有限公司</w:t>
            </w:r>
          </w:p>
        </w:tc>
        <w:tc>
          <w:tcPr>
            <w:tcW w:w="709" w:type="dxa"/>
            <w:vAlign w:val="center"/>
          </w:tcPr>
          <w:p w14:paraId="14C7DCFF"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江北区</w:t>
            </w:r>
          </w:p>
        </w:tc>
        <w:tc>
          <w:tcPr>
            <w:tcW w:w="567" w:type="dxa"/>
            <w:vAlign w:val="center"/>
          </w:tcPr>
          <w:p w14:paraId="5275D271"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预评价</w:t>
            </w:r>
          </w:p>
        </w:tc>
        <w:tc>
          <w:tcPr>
            <w:tcW w:w="850" w:type="dxa"/>
            <w:vAlign w:val="center"/>
          </w:tcPr>
          <w:p w14:paraId="0D170E8C" w14:textId="77777777" w:rsidR="00E34366" w:rsidRDefault="00E34366" w:rsidP="00AF17FF">
            <w:pPr>
              <w:snapToGrid w:val="0"/>
              <w:spacing w:line="280" w:lineRule="exact"/>
              <w:ind w:firstLineChars="0" w:firstLine="0"/>
              <w:contextualSpacing/>
              <w:jc w:val="center"/>
              <w:rPr>
                <w:bCs/>
                <w:sz w:val="21"/>
                <w:szCs w:val="21"/>
              </w:rPr>
            </w:pPr>
            <w:r>
              <w:rPr>
                <w:rFonts w:hint="eastAsia"/>
                <w:bCs/>
                <w:sz w:val="21"/>
                <w:szCs w:val="21"/>
              </w:rPr>
              <w:t>≥</w:t>
            </w:r>
            <w:r>
              <w:rPr>
                <w:rFonts w:hint="eastAsia"/>
                <w:bCs/>
                <w:sz w:val="21"/>
                <w:szCs w:val="21"/>
              </w:rPr>
              <w:t>65</w:t>
            </w:r>
            <w:r>
              <w:rPr>
                <w:bCs/>
                <w:sz w:val="21"/>
                <w:szCs w:val="21"/>
              </w:rPr>
              <w:t>%</w:t>
            </w:r>
          </w:p>
        </w:tc>
      </w:tr>
      <w:tr w:rsidR="00E34366" w14:paraId="7D0F3CA1" w14:textId="77777777" w:rsidTr="00AF17FF">
        <w:trPr>
          <w:trHeight w:val="1567"/>
        </w:trPr>
        <w:tc>
          <w:tcPr>
            <w:tcW w:w="426" w:type="dxa"/>
            <w:vAlign w:val="center"/>
          </w:tcPr>
          <w:p w14:paraId="360CB83B" w14:textId="77777777" w:rsidR="00E34366" w:rsidRDefault="00E34366" w:rsidP="00AF17FF">
            <w:pPr>
              <w:snapToGrid w:val="0"/>
              <w:spacing w:line="280" w:lineRule="exact"/>
              <w:ind w:firstLineChars="0" w:firstLine="0"/>
              <w:contextualSpacing/>
              <w:jc w:val="center"/>
              <w:rPr>
                <w:rFonts w:hint="eastAsia"/>
                <w:bCs/>
                <w:sz w:val="21"/>
                <w:szCs w:val="21"/>
              </w:rPr>
            </w:pPr>
            <w:r>
              <w:rPr>
                <w:rFonts w:hint="eastAsia"/>
                <w:bCs/>
                <w:sz w:val="21"/>
                <w:szCs w:val="21"/>
              </w:rPr>
              <w:t>2</w:t>
            </w:r>
          </w:p>
        </w:tc>
        <w:tc>
          <w:tcPr>
            <w:tcW w:w="1383" w:type="dxa"/>
            <w:vAlign w:val="center"/>
          </w:tcPr>
          <w:p w14:paraId="21048E4C"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经开・博睿庭（人才公寓）</w:t>
            </w:r>
            <w:r>
              <w:rPr>
                <w:rFonts w:hint="eastAsia"/>
                <w:bCs/>
                <w:sz w:val="21"/>
                <w:szCs w:val="21"/>
              </w:rPr>
              <w:t>L29</w:t>
            </w:r>
            <w:r>
              <w:rPr>
                <w:rFonts w:hint="eastAsia"/>
                <w:bCs/>
                <w:sz w:val="21"/>
                <w:szCs w:val="21"/>
              </w:rPr>
              <w:t>地块</w:t>
            </w:r>
          </w:p>
        </w:tc>
        <w:tc>
          <w:tcPr>
            <w:tcW w:w="1418" w:type="dxa"/>
            <w:vAlign w:val="center"/>
          </w:tcPr>
          <w:p w14:paraId="46D3AB70"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1</w:t>
            </w:r>
            <w:r>
              <w:rPr>
                <w:rFonts w:hint="eastAsia"/>
                <w:bCs/>
                <w:sz w:val="21"/>
                <w:szCs w:val="21"/>
              </w:rPr>
              <w:t>号楼、</w:t>
            </w:r>
            <w:r>
              <w:rPr>
                <w:rFonts w:hint="eastAsia"/>
                <w:bCs/>
                <w:sz w:val="21"/>
                <w:szCs w:val="21"/>
              </w:rPr>
              <w:t>2</w:t>
            </w:r>
            <w:r>
              <w:rPr>
                <w:rFonts w:hint="eastAsia"/>
                <w:bCs/>
                <w:sz w:val="21"/>
                <w:szCs w:val="21"/>
              </w:rPr>
              <w:t>号楼、</w:t>
            </w:r>
            <w:r>
              <w:rPr>
                <w:rFonts w:hint="eastAsia"/>
                <w:bCs/>
                <w:sz w:val="21"/>
                <w:szCs w:val="21"/>
              </w:rPr>
              <w:t>3</w:t>
            </w:r>
            <w:r>
              <w:rPr>
                <w:rFonts w:hint="eastAsia"/>
                <w:bCs/>
                <w:sz w:val="21"/>
                <w:szCs w:val="21"/>
              </w:rPr>
              <w:t>号楼、</w:t>
            </w:r>
            <w:r>
              <w:rPr>
                <w:rFonts w:hint="eastAsia"/>
                <w:bCs/>
                <w:sz w:val="21"/>
                <w:szCs w:val="21"/>
              </w:rPr>
              <w:t>4</w:t>
            </w:r>
            <w:r>
              <w:rPr>
                <w:rFonts w:hint="eastAsia"/>
                <w:bCs/>
                <w:sz w:val="21"/>
                <w:szCs w:val="21"/>
              </w:rPr>
              <w:t>号楼、</w:t>
            </w:r>
            <w:r>
              <w:rPr>
                <w:rFonts w:hint="eastAsia"/>
                <w:bCs/>
                <w:sz w:val="21"/>
                <w:szCs w:val="21"/>
              </w:rPr>
              <w:t>5</w:t>
            </w:r>
            <w:r>
              <w:rPr>
                <w:rFonts w:hint="eastAsia"/>
                <w:bCs/>
                <w:sz w:val="21"/>
                <w:szCs w:val="21"/>
              </w:rPr>
              <w:t>号楼、</w:t>
            </w:r>
            <w:r>
              <w:rPr>
                <w:rFonts w:hint="eastAsia"/>
                <w:bCs/>
                <w:sz w:val="21"/>
                <w:szCs w:val="21"/>
              </w:rPr>
              <w:t>6</w:t>
            </w:r>
            <w:r>
              <w:rPr>
                <w:rFonts w:hint="eastAsia"/>
                <w:bCs/>
                <w:sz w:val="21"/>
                <w:szCs w:val="21"/>
              </w:rPr>
              <w:t>号楼、</w:t>
            </w:r>
            <w:r>
              <w:rPr>
                <w:rFonts w:hint="eastAsia"/>
                <w:bCs/>
                <w:sz w:val="21"/>
                <w:szCs w:val="21"/>
              </w:rPr>
              <w:t>7</w:t>
            </w:r>
            <w:r>
              <w:rPr>
                <w:rFonts w:hint="eastAsia"/>
                <w:bCs/>
                <w:sz w:val="21"/>
                <w:szCs w:val="21"/>
              </w:rPr>
              <w:t>号楼、</w:t>
            </w:r>
            <w:r>
              <w:rPr>
                <w:rFonts w:hint="eastAsia"/>
                <w:bCs/>
                <w:sz w:val="21"/>
                <w:szCs w:val="21"/>
              </w:rPr>
              <w:t>8</w:t>
            </w:r>
            <w:r>
              <w:rPr>
                <w:rFonts w:hint="eastAsia"/>
                <w:bCs/>
                <w:sz w:val="21"/>
                <w:szCs w:val="21"/>
              </w:rPr>
              <w:t>号楼、</w:t>
            </w:r>
            <w:r>
              <w:rPr>
                <w:rFonts w:hint="eastAsia"/>
                <w:bCs/>
                <w:sz w:val="21"/>
                <w:szCs w:val="21"/>
              </w:rPr>
              <w:t>9</w:t>
            </w:r>
            <w:r>
              <w:rPr>
                <w:rFonts w:hint="eastAsia"/>
                <w:bCs/>
                <w:sz w:val="21"/>
                <w:szCs w:val="21"/>
              </w:rPr>
              <w:t>号楼</w:t>
            </w:r>
          </w:p>
        </w:tc>
        <w:tc>
          <w:tcPr>
            <w:tcW w:w="850" w:type="dxa"/>
            <w:vAlign w:val="center"/>
          </w:tcPr>
          <w:p w14:paraId="4164B982"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6.03</w:t>
            </w:r>
          </w:p>
        </w:tc>
        <w:tc>
          <w:tcPr>
            <w:tcW w:w="709" w:type="dxa"/>
            <w:tcBorders>
              <w:right w:val="single" w:sz="4" w:space="0" w:color="auto"/>
            </w:tcBorders>
            <w:vAlign w:val="center"/>
          </w:tcPr>
          <w:p w14:paraId="502D978D" w14:textId="77777777" w:rsidR="00E34366" w:rsidRDefault="00E34366" w:rsidP="00AF17FF">
            <w:pPr>
              <w:spacing w:line="320" w:lineRule="exact"/>
              <w:ind w:firstLineChars="0" w:firstLine="0"/>
              <w:jc w:val="center"/>
              <w:rPr>
                <w:bCs/>
                <w:sz w:val="21"/>
                <w:szCs w:val="21"/>
              </w:rPr>
            </w:pPr>
            <w:r>
              <w:rPr>
                <w:bCs/>
                <w:sz w:val="21"/>
                <w:szCs w:val="21"/>
              </w:rPr>
              <w:t>居住建筑</w:t>
            </w:r>
          </w:p>
        </w:tc>
        <w:tc>
          <w:tcPr>
            <w:tcW w:w="709" w:type="dxa"/>
            <w:tcBorders>
              <w:left w:val="single" w:sz="4" w:space="0" w:color="auto"/>
            </w:tcBorders>
            <w:vAlign w:val="center"/>
          </w:tcPr>
          <w:p w14:paraId="001BE893" w14:textId="77777777" w:rsidR="00E34366" w:rsidRDefault="00E34366" w:rsidP="00AF17FF">
            <w:pPr>
              <w:spacing w:line="320" w:lineRule="exact"/>
              <w:ind w:firstLineChars="0" w:firstLine="0"/>
              <w:jc w:val="center"/>
              <w:rPr>
                <w:bCs/>
                <w:sz w:val="21"/>
                <w:szCs w:val="21"/>
              </w:rPr>
            </w:pPr>
            <w:r>
              <w:rPr>
                <w:bCs/>
                <w:sz w:val="21"/>
                <w:szCs w:val="21"/>
              </w:rPr>
              <w:t>混凝土结构</w:t>
            </w:r>
          </w:p>
        </w:tc>
        <w:tc>
          <w:tcPr>
            <w:tcW w:w="5386" w:type="dxa"/>
            <w:vAlign w:val="center"/>
          </w:tcPr>
          <w:p w14:paraId="49B5F58A"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主体结构竖向构件部分采用预制剪力墙，现浇构件采用高精度模板施工工艺，水平构件采用桁架钢筋混凝土叠合楼板、预制楼梯；预制构件标准化程度较高；非承重外围护墙采用自保温蒸压加气混凝土精确砌块薄砌工艺墙体；内隔墙采用蒸压加气混凝土条板，采用内隔墙与管线一体化技术；采用全装修、集成厨房、集成卫生间、管线分离技术；工程建设采用信息化技术。</w:t>
            </w:r>
          </w:p>
        </w:tc>
        <w:tc>
          <w:tcPr>
            <w:tcW w:w="709" w:type="dxa"/>
            <w:vMerge w:val="restart"/>
            <w:vAlign w:val="center"/>
          </w:tcPr>
          <w:p w14:paraId="64999A6E"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重庆新汇商实业有限公司</w:t>
            </w:r>
          </w:p>
        </w:tc>
        <w:tc>
          <w:tcPr>
            <w:tcW w:w="709" w:type="dxa"/>
            <w:vMerge w:val="restart"/>
            <w:vAlign w:val="center"/>
          </w:tcPr>
          <w:p w14:paraId="73C65A61"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经开区</w:t>
            </w:r>
          </w:p>
        </w:tc>
        <w:tc>
          <w:tcPr>
            <w:tcW w:w="567" w:type="dxa"/>
            <w:vMerge w:val="restart"/>
            <w:vAlign w:val="center"/>
          </w:tcPr>
          <w:p w14:paraId="1B863513"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预评价</w:t>
            </w:r>
          </w:p>
        </w:tc>
        <w:tc>
          <w:tcPr>
            <w:tcW w:w="850" w:type="dxa"/>
            <w:vMerge w:val="restart"/>
            <w:vAlign w:val="center"/>
          </w:tcPr>
          <w:p w14:paraId="06AEDADE" w14:textId="77777777" w:rsidR="00E34366" w:rsidRDefault="00E34366" w:rsidP="00AF17FF">
            <w:pPr>
              <w:snapToGrid w:val="0"/>
              <w:spacing w:line="280" w:lineRule="exact"/>
              <w:ind w:firstLineChars="0" w:firstLine="0"/>
              <w:contextualSpacing/>
              <w:jc w:val="center"/>
              <w:rPr>
                <w:rFonts w:hint="eastAsia"/>
                <w:bCs/>
                <w:sz w:val="21"/>
                <w:szCs w:val="21"/>
              </w:rPr>
            </w:pPr>
            <w:r>
              <w:rPr>
                <w:rFonts w:hint="eastAsia"/>
                <w:bCs/>
                <w:sz w:val="21"/>
                <w:szCs w:val="21"/>
              </w:rPr>
              <w:t>≥</w:t>
            </w:r>
            <w:r>
              <w:rPr>
                <w:rFonts w:hint="eastAsia"/>
                <w:bCs/>
                <w:sz w:val="21"/>
                <w:szCs w:val="21"/>
              </w:rPr>
              <w:t>65</w:t>
            </w:r>
            <w:r>
              <w:rPr>
                <w:bCs/>
                <w:sz w:val="21"/>
                <w:szCs w:val="21"/>
              </w:rPr>
              <w:t>%</w:t>
            </w:r>
          </w:p>
        </w:tc>
      </w:tr>
      <w:tr w:rsidR="00E34366" w14:paraId="774BEAC5" w14:textId="77777777" w:rsidTr="00AF17FF">
        <w:trPr>
          <w:trHeight w:val="744"/>
        </w:trPr>
        <w:tc>
          <w:tcPr>
            <w:tcW w:w="426" w:type="dxa"/>
            <w:vAlign w:val="center"/>
          </w:tcPr>
          <w:p w14:paraId="4C95DF5A" w14:textId="77777777" w:rsidR="00E34366" w:rsidRDefault="00E34366" w:rsidP="00AF17FF">
            <w:pPr>
              <w:snapToGrid w:val="0"/>
              <w:spacing w:line="280" w:lineRule="exact"/>
              <w:ind w:firstLineChars="0" w:firstLine="0"/>
              <w:contextualSpacing/>
              <w:jc w:val="center"/>
              <w:rPr>
                <w:rFonts w:hint="eastAsia"/>
                <w:bCs/>
                <w:sz w:val="21"/>
                <w:szCs w:val="21"/>
              </w:rPr>
            </w:pPr>
            <w:r>
              <w:rPr>
                <w:rFonts w:hint="eastAsia"/>
                <w:bCs/>
                <w:sz w:val="21"/>
                <w:szCs w:val="21"/>
              </w:rPr>
              <w:t>3</w:t>
            </w:r>
          </w:p>
        </w:tc>
        <w:tc>
          <w:tcPr>
            <w:tcW w:w="1383" w:type="dxa"/>
            <w:vAlign w:val="center"/>
          </w:tcPr>
          <w:p w14:paraId="2CA66B12"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经开・博睿庭（人才公寓）</w:t>
            </w:r>
            <w:r>
              <w:rPr>
                <w:rFonts w:hint="eastAsia"/>
                <w:bCs/>
                <w:sz w:val="21"/>
                <w:szCs w:val="21"/>
              </w:rPr>
              <w:t>L32</w:t>
            </w:r>
            <w:r>
              <w:rPr>
                <w:rFonts w:hint="eastAsia"/>
                <w:bCs/>
                <w:sz w:val="21"/>
                <w:szCs w:val="21"/>
              </w:rPr>
              <w:t>地</w:t>
            </w:r>
            <w:r>
              <w:rPr>
                <w:rFonts w:hint="eastAsia"/>
                <w:bCs/>
                <w:sz w:val="21"/>
                <w:szCs w:val="21"/>
              </w:rPr>
              <w:lastRenderedPageBreak/>
              <w:t>块</w:t>
            </w:r>
          </w:p>
        </w:tc>
        <w:tc>
          <w:tcPr>
            <w:tcW w:w="1418" w:type="dxa"/>
            <w:vAlign w:val="center"/>
          </w:tcPr>
          <w:p w14:paraId="0766502F"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lastRenderedPageBreak/>
              <w:t>1</w:t>
            </w:r>
            <w:r>
              <w:rPr>
                <w:rFonts w:hint="eastAsia"/>
                <w:bCs/>
                <w:sz w:val="21"/>
                <w:szCs w:val="21"/>
              </w:rPr>
              <w:t>号楼、</w:t>
            </w:r>
            <w:r>
              <w:rPr>
                <w:rFonts w:hint="eastAsia"/>
                <w:bCs/>
                <w:sz w:val="21"/>
                <w:szCs w:val="21"/>
              </w:rPr>
              <w:t>2</w:t>
            </w:r>
            <w:r>
              <w:rPr>
                <w:rFonts w:hint="eastAsia"/>
                <w:bCs/>
                <w:sz w:val="21"/>
                <w:szCs w:val="21"/>
              </w:rPr>
              <w:t>号楼、</w:t>
            </w:r>
            <w:r>
              <w:rPr>
                <w:rFonts w:hint="eastAsia"/>
                <w:bCs/>
                <w:sz w:val="21"/>
                <w:szCs w:val="21"/>
              </w:rPr>
              <w:t>3</w:t>
            </w:r>
            <w:r>
              <w:rPr>
                <w:rFonts w:hint="eastAsia"/>
                <w:bCs/>
                <w:sz w:val="21"/>
                <w:szCs w:val="21"/>
              </w:rPr>
              <w:t>号楼、</w:t>
            </w:r>
            <w:r>
              <w:rPr>
                <w:rFonts w:hint="eastAsia"/>
                <w:bCs/>
                <w:sz w:val="21"/>
                <w:szCs w:val="21"/>
              </w:rPr>
              <w:t>4</w:t>
            </w:r>
            <w:r>
              <w:rPr>
                <w:rFonts w:hint="eastAsia"/>
                <w:bCs/>
                <w:sz w:val="21"/>
                <w:szCs w:val="21"/>
              </w:rPr>
              <w:t>号</w:t>
            </w:r>
            <w:r>
              <w:rPr>
                <w:rFonts w:hint="eastAsia"/>
                <w:bCs/>
                <w:sz w:val="21"/>
                <w:szCs w:val="21"/>
              </w:rPr>
              <w:lastRenderedPageBreak/>
              <w:t>楼、</w:t>
            </w:r>
            <w:r>
              <w:rPr>
                <w:rFonts w:hint="eastAsia"/>
                <w:bCs/>
                <w:sz w:val="21"/>
                <w:szCs w:val="21"/>
              </w:rPr>
              <w:t>5</w:t>
            </w:r>
            <w:r>
              <w:rPr>
                <w:rFonts w:hint="eastAsia"/>
                <w:bCs/>
                <w:sz w:val="21"/>
                <w:szCs w:val="21"/>
              </w:rPr>
              <w:t>号楼、</w:t>
            </w:r>
            <w:r>
              <w:rPr>
                <w:rFonts w:hint="eastAsia"/>
                <w:bCs/>
                <w:sz w:val="21"/>
                <w:szCs w:val="21"/>
              </w:rPr>
              <w:t>6</w:t>
            </w:r>
            <w:r>
              <w:rPr>
                <w:rFonts w:hint="eastAsia"/>
                <w:bCs/>
                <w:sz w:val="21"/>
                <w:szCs w:val="21"/>
              </w:rPr>
              <w:t>号楼、</w:t>
            </w:r>
            <w:r>
              <w:rPr>
                <w:rFonts w:hint="eastAsia"/>
                <w:bCs/>
                <w:sz w:val="21"/>
                <w:szCs w:val="21"/>
              </w:rPr>
              <w:t>7</w:t>
            </w:r>
            <w:r>
              <w:rPr>
                <w:rFonts w:hint="eastAsia"/>
                <w:bCs/>
                <w:sz w:val="21"/>
                <w:szCs w:val="21"/>
              </w:rPr>
              <w:t>号楼</w:t>
            </w:r>
          </w:p>
        </w:tc>
        <w:tc>
          <w:tcPr>
            <w:tcW w:w="850" w:type="dxa"/>
            <w:vAlign w:val="center"/>
          </w:tcPr>
          <w:p w14:paraId="7B1EC8DA"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lastRenderedPageBreak/>
              <w:t>5.53</w:t>
            </w:r>
          </w:p>
        </w:tc>
        <w:tc>
          <w:tcPr>
            <w:tcW w:w="709" w:type="dxa"/>
            <w:tcBorders>
              <w:right w:val="single" w:sz="4" w:space="0" w:color="auto"/>
            </w:tcBorders>
            <w:vAlign w:val="center"/>
          </w:tcPr>
          <w:p w14:paraId="670C52B9" w14:textId="77777777" w:rsidR="00E34366" w:rsidRDefault="00E34366" w:rsidP="00AF17FF">
            <w:pPr>
              <w:spacing w:line="320" w:lineRule="exact"/>
              <w:ind w:firstLineChars="0" w:firstLine="0"/>
              <w:jc w:val="center"/>
              <w:rPr>
                <w:bCs/>
                <w:sz w:val="21"/>
                <w:szCs w:val="21"/>
              </w:rPr>
            </w:pPr>
            <w:r>
              <w:rPr>
                <w:bCs/>
                <w:sz w:val="21"/>
                <w:szCs w:val="21"/>
              </w:rPr>
              <w:t>居住建筑</w:t>
            </w:r>
          </w:p>
        </w:tc>
        <w:tc>
          <w:tcPr>
            <w:tcW w:w="709" w:type="dxa"/>
            <w:tcBorders>
              <w:left w:val="single" w:sz="4" w:space="0" w:color="auto"/>
            </w:tcBorders>
            <w:vAlign w:val="center"/>
          </w:tcPr>
          <w:p w14:paraId="5ECE630A" w14:textId="77777777" w:rsidR="00E34366" w:rsidRDefault="00E34366" w:rsidP="00AF17FF">
            <w:pPr>
              <w:spacing w:line="320" w:lineRule="exact"/>
              <w:ind w:firstLineChars="0" w:firstLine="0"/>
              <w:jc w:val="center"/>
              <w:rPr>
                <w:bCs/>
                <w:sz w:val="21"/>
                <w:szCs w:val="21"/>
              </w:rPr>
            </w:pPr>
            <w:r>
              <w:rPr>
                <w:bCs/>
                <w:sz w:val="21"/>
                <w:szCs w:val="21"/>
              </w:rPr>
              <w:t>混凝土结构</w:t>
            </w:r>
          </w:p>
        </w:tc>
        <w:tc>
          <w:tcPr>
            <w:tcW w:w="5386" w:type="dxa"/>
            <w:vAlign w:val="center"/>
          </w:tcPr>
          <w:p w14:paraId="2EBA5CB0"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主体结构竖向构件部分采用预制剪力墙，现浇构件采用高精度模板施工工艺，水平构件采用桁架钢筋混凝土叠合楼板、预制楼梯；预制构件标准化程度较高；非承重</w:t>
            </w:r>
            <w:r>
              <w:rPr>
                <w:rFonts w:hint="eastAsia"/>
                <w:bCs/>
                <w:sz w:val="21"/>
                <w:szCs w:val="21"/>
              </w:rPr>
              <w:lastRenderedPageBreak/>
              <w:t>外围护墙采用自保温蒸压加气混凝土精确砌块薄砌工艺墙体；内隔墙采用蒸压加气混凝土条板，采用内隔墙与管线一体化技术；采用全装修、集成厨房、集成卫生间、管线分离技术；工程建设采用信息化技术；</w:t>
            </w:r>
            <w:r>
              <w:rPr>
                <w:rFonts w:hint="eastAsia"/>
                <w:bCs/>
                <w:sz w:val="21"/>
                <w:szCs w:val="21"/>
              </w:rPr>
              <w:t>6</w:t>
            </w:r>
            <w:r>
              <w:rPr>
                <w:rFonts w:hint="eastAsia"/>
                <w:bCs/>
                <w:sz w:val="21"/>
                <w:szCs w:val="21"/>
              </w:rPr>
              <w:t>号楼、</w:t>
            </w:r>
            <w:r>
              <w:rPr>
                <w:rFonts w:hint="eastAsia"/>
                <w:bCs/>
                <w:sz w:val="21"/>
                <w:szCs w:val="21"/>
              </w:rPr>
              <w:t>7</w:t>
            </w:r>
            <w:r>
              <w:rPr>
                <w:rFonts w:hint="eastAsia"/>
                <w:bCs/>
                <w:sz w:val="21"/>
                <w:szCs w:val="21"/>
              </w:rPr>
              <w:t>号楼干式工法楼地面采用架空、干铺或薄贴工艺。</w:t>
            </w:r>
          </w:p>
        </w:tc>
        <w:tc>
          <w:tcPr>
            <w:tcW w:w="709" w:type="dxa"/>
            <w:vMerge/>
            <w:vAlign w:val="center"/>
          </w:tcPr>
          <w:p w14:paraId="3E828E8D" w14:textId="77777777" w:rsidR="00E34366" w:rsidRDefault="00E34366" w:rsidP="00AF17FF">
            <w:pPr>
              <w:spacing w:line="320" w:lineRule="exact"/>
              <w:ind w:firstLineChars="0" w:firstLine="0"/>
              <w:jc w:val="center"/>
              <w:rPr>
                <w:rFonts w:hint="eastAsia"/>
                <w:bCs/>
                <w:sz w:val="21"/>
                <w:szCs w:val="21"/>
              </w:rPr>
            </w:pPr>
          </w:p>
        </w:tc>
        <w:tc>
          <w:tcPr>
            <w:tcW w:w="709" w:type="dxa"/>
            <w:vMerge/>
            <w:vAlign w:val="center"/>
          </w:tcPr>
          <w:p w14:paraId="31A37D0F" w14:textId="77777777" w:rsidR="00E34366" w:rsidRDefault="00E34366" w:rsidP="00AF17FF">
            <w:pPr>
              <w:spacing w:line="320" w:lineRule="exact"/>
              <w:ind w:firstLineChars="0" w:firstLine="0"/>
              <w:jc w:val="center"/>
              <w:rPr>
                <w:rFonts w:hint="eastAsia"/>
                <w:bCs/>
                <w:sz w:val="21"/>
                <w:szCs w:val="21"/>
              </w:rPr>
            </w:pPr>
          </w:p>
        </w:tc>
        <w:tc>
          <w:tcPr>
            <w:tcW w:w="567" w:type="dxa"/>
            <w:vMerge/>
            <w:vAlign w:val="center"/>
          </w:tcPr>
          <w:p w14:paraId="68016703" w14:textId="77777777" w:rsidR="00E34366" w:rsidRDefault="00E34366" w:rsidP="00AF17FF">
            <w:pPr>
              <w:spacing w:line="320" w:lineRule="exact"/>
              <w:ind w:firstLineChars="0" w:firstLine="0"/>
              <w:jc w:val="center"/>
              <w:rPr>
                <w:rFonts w:hint="eastAsia"/>
                <w:bCs/>
                <w:sz w:val="21"/>
                <w:szCs w:val="21"/>
              </w:rPr>
            </w:pPr>
          </w:p>
        </w:tc>
        <w:tc>
          <w:tcPr>
            <w:tcW w:w="850" w:type="dxa"/>
            <w:vMerge/>
            <w:vAlign w:val="center"/>
          </w:tcPr>
          <w:p w14:paraId="18D9D1A2" w14:textId="77777777" w:rsidR="00E34366" w:rsidRDefault="00E34366" w:rsidP="00AF17FF">
            <w:pPr>
              <w:snapToGrid w:val="0"/>
              <w:spacing w:line="280" w:lineRule="exact"/>
              <w:ind w:firstLineChars="0" w:firstLine="0"/>
              <w:contextualSpacing/>
              <w:jc w:val="center"/>
              <w:rPr>
                <w:rFonts w:hint="eastAsia"/>
                <w:bCs/>
                <w:sz w:val="21"/>
                <w:szCs w:val="21"/>
              </w:rPr>
            </w:pPr>
          </w:p>
        </w:tc>
      </w:tr>
      <w:tr w:rsidR="00E34366" w14:paraId="2EF031FC" w14:textId="77777777" w:rsidTr="00AF17FF">
        <w:trPr>
          <w:trHeight w:val="1567"/>
        </w:trPr>
        <w:tc>
          <w:tcPr>
            <w:tcW w:w="426" w:type="dxa"/>
            <w:vAlign w:val="center"/>
          </w:tcPr>
          <w:p w14:paraId="367A8D3D" w14:textId="77777777" w:rsidR="00E34366" w:rsidRDefault="00E34366" w:rsidP="00AF17FF">
            <w:pPr>
              <w:snapToGrid w:val="0"/>
              <w:spacing w:line="280" w:lineRule="exact"/>
              <w:ind w:firstLineChars="0" w:firstLine="0"/>
              <w:contextualSpacing/>
              <w:jc w:val="center"/>
              <w:rPr>
                <w:rFonts w:hint="eastAsia"/>
                <w:bCs/>
                <w:sz w:val="21"/>
                <w:szCs w:val="21"/>
              </w:rPr>
            </w:pPr>
            <w:r>
              <w:rPr>
                <w:rFonts w:hint="eastAsia"/>
                <w:bCs/>
                <w:sz w:val="21"/>
                <w:szCs w:val="21"/>
              </w:rPr>
              <w:t>4</w:t>
            </w:r>
          </w:p>
        </w:tc>
        <w:tc>
          <w:tcPr>
            <w:tcW w:w="1383" w:type="dxa"/>
            <w:vAlign w:val="center"/>
          </w:tcPr>
          <w:p w14:paraId="168938CD"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经开・博睿庭（人才公寓）</w:t>
            </w:r>
            <w:r>
              <w:rPr>
                <w:rFonts w:hint="eastAsia"/>
                <w:bCs/>
                <w:sz w:val="21"/>
                <w:szCs w:val="21"/>
              </w:rPr>
              <w:t>L33</w:t>
            </w:r>
            <w:r>
              <w:rPr>
                <w:rFonts w:hint="eastAsia"/>
                <w:bCs/>
                <w:sz w:val="21"/>
                <w:szCs w:val="21"/>
              </w:rPr>
              <w:t>地块</w:t>
            </w:r>
          </w:p>
        </w:tc>
        <w:tc>
          <w:tcPr>
            <w:tcW w:w="1418" w:type="dxa"/>
            <w:vAlign w:val="center"/>
          </w:tcPr>
          <w:p w14:paraId="2954C992"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1</w:t>
            </w:r>
            <w:r>
              <w:rPr>
                <w:rFonts w:hint="eastAsia"/>
                <w:bCs/>
                <w:sz w:val="21"/>
                <w:szCs w:val="21"/>
              </w:rPr>
              <w:t>号楼、</w:t>
            </w:r>
            <w:r>
              <w:rPr>
                <w:rFonts w:hint="eastAsia"/>
                <w:bCs/>
                <w:sz w:val="21"/>
                <w:szCs w:val="21"/>
              </w:rPr>
              <w:t>2</w:t>
            </w:r>
            <w:r>
              <w:rPr>
                <w:rFonts w:hint="eastAsia"/>
                <w:bCs/>
                <w:sz w:val="21"/>
                <w:szCs w:val="21"/>
              </w:rPr>
              <w:t>号楼、</w:t>
            </w:r>
            <w:r>
              <w:rPr>
                <w:rFonts w:hint="eastAsia"/>
                <w:bCs/>
                <w:sz w:val="21"/>
                <w:szCs w:val="21"/>
              </w:rPr>
              <w:t>3</w:t>
            </w:r>
            <w:r>
              <w:rPr>
                <w:rFonts w:hint="eastAsia"/>
                <w:bCs/>
                <w:sz w:val="21"/>
                <w:szCs w:val="21"/>
              </w:rPr>
              <w:t>号楼、</w:t>
            </w:r>
            <w:r>
              <w:rPr>
                <w:rFonts w:hint="eastAsia"/>
                <w:bCs/>
                <w:sz w:val="21"/>
                <w:szCs w:val="21"/>
              </w:rPr>
              <w:t>4</w:t>
            </w:r>
            <w:r>
              <w:rPr>
                <w:rFonts w:hint="eastAsia"/>
                <w:bCs/>
                <w:sz w:val="21"/>
                <w:szCs w:val="21"/>
              </w:rPr>
              <w:t>号楼、</w:t>
            </w:r>
            <w:r>
              <w:rPr>
                <w:rFonts w:hint="eastAsia"/>
                <w:bCs/>
                <w:sz w:val="21"/>
                <w:szCs w:val="21"/>
              </w:rPr>
              <w:t>5</w:t>
            </w:r>
            <w:r>
              <w:rPr>
                <w:rFonts w:hint="eastAsia"/>
                <w:bCs/>
                <w:sz w:val="21"/>
                <w:szCs w:val="21"/>
              </w:rPr>
              <w:t>号楼、</w:t>
            </w:r>
            <w:r>
              <w:rPr>
                <w:rFonts w:hint="eastAsia"/>
                <w:bCs/>
                <w:sz w:val="21"/>
                <w:szCs w:val="21"/>
              </w:rPr>
              <w:t>6</w:t>
            </w:r>
            <w:r>
              <w:rPr>
                <w:rFonts w:hint="eastAsia"/>
                <w:bCs/>
                <w:sz w:val="21"/>
                <w:szCs w:val="21"/>
              </w:rPr>
              <w:t>号楼、</w:t>
            </w:r>
            <w:r>
              <w:rPr>
                <w:rFonts w:hint="eastAsia"/>
                <w:bCs/>
                <w:sz w:val="21"/>
                <w:szCs w:val="21"/>
              </w:rPr>
              <w:t>7</w:t>
            </w:r>
            <w:r>
              <w:rPr>
                <w:rFonts w:hint="eastAsia"/>
                <w:bCs/>
                <w:sz w:val="21"/>
                <w:szCs w:val="21"/>
              </w:rPr>
              <w:t>号楼、</w:t>
            </w:r>
            <w:r>
              <w:rPr>
                <w:rFonts w:hint="eastAsia"/>
                <w:bCs/>
                <w:sz w:val="21"/>
                <w:szCs w:val="21"/>
              </w:rPr>
              <w:t>8</w:t>
            </w:r>
            <w:r>
              <w:rPr>
                <w:rFonts w:hint="eastAsia"/>
                <w:bCs/>
                <w:sz w:val="21"/>
                <w:szCs w:val="21"/>
              </w:rPr>
              <w:t>号楼、</w:t>
            </w:r>
            <w:r>
              <w:rPr>
                <w:rFonts w:hint="eastAsia"/>
                <w:bCs/>
                <w:sz w:val="21"/>
                <w:szCs w:val="21"/>
              </w:rPr>
              <w:t>9</w:t>
            </w:r>
            <w:r>
              <w:rPr>
                <w:rFonts w:hint="eastAsia"/>
                <w:bCs/>
                <w:sz w:val="21"/>
                <w:szCs w:val="21"/>
              </w:rPr>
              <w:t>号楼</w:t>
            </w:r>
          </w:p>
        </w:tc>
        <w:tc>
          <w:tcPr>
            <w:tcW w:w="850" w:type="dxa"/>
            <w:vAlign w:val="center"/>
          </w:tcPr>
          <w:p w14:paraId="34C5A940"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3.93</w:t>
            </w:r>
          </w:p>
        </w:tc>
        <w:tc>
          <w:tcPr>
            <w:tcW w:w="709" w:type="dxa"/>
            <w:tcBorders>
              <w:right w:val="single" w:sz="4" w:space="0" w:color="auto"/>
            </w:tcBorders>
            <w:vAlign w:val="center"/>
          </w:tcPr>
          <w:p w14:paraId="1DFAD378" w14:textId="77777777" w:rsidR="00E34366" w:rsidRDefault="00E34366" w:rsidP="00AF17FF">
            <w:pPr>
              <w:spacing w:line="320" w:lineRule="exact"/>
              <w:ind w:firstLineChars="0" w:firstLine="0"/>
              <w:jc w:val="center"/>
              <w:rPr>
                <w:rFonts w:hint="eastAsia"/>
                <w:bCs/>
                <w:sz w:val="21"/>
                <w:szCs w:val="21"/>
              </w:rPr>
            </w:pPr>
            <w:r>
              <w:rPr>
                <w:bCs/>
                <w:sz w:val="21"/>
                <w:szCs w:val="21"/>
              </w:rPr>
              <w:t>居住建筑</w:t>
            </w:r>
            <w:r>
              <w:rPr>
                <w:rFonts w:hint="eastAsia"/>
                <w:bCs/>
                <w:sz w:val="21"/>
                <w:szCs w:val="21"/>
              </w:rPr>
              <w:t>+</w:t>
            </w:r>
            <w:r>
              <w:rPr>
                <w:rFonts w:hint="eastAsia"/>
                <w:bCs/>
                <w:sz w:val="21"/>
                <w:szCs w:val="21"/>
              </w:rPr>
              <w:t>公共建筑</w:t>
            </w:r>
          </w:p>
        </w:tc>
        <w:tc>
          <w:tcPr>
            <w:tcW w:w="709" w:type="dxa"/>
            <w:tcBorders>
              <w:left w:val="single" w:sz="4" w:space="0" w:color="auto"/>
            </w:tcBorders>
            <w:vAlign w:val="center"/>
          </w:tcPr>
          <w:p w14:paraId="3A8F668E" w14:textId="77777777" w:rsidR="00E34366" w:rsidRDefault="00E34366" w:rsidP="00AF17FF">
            <w:pPr>
              <w:spacing w:line="320" w:lineRule="exact"/>
              <w:ind w:firstLineChars="0" w:firstLine="0"/>
              <w:jc w:val="center"/>
              <w:rPr>
                <w:bCs/>
                <w:sz w:val="21"/>
                <w:szCs w:val="21"/>
              </w:rPr>
            </w:pPr>
            <w:r>
              <w:rPr>
                <w:bCs/>
                <w:sz w:val="21"/>
                <w:szCs w:val="21"/>
              </w:rPr>
              <w:t>混凝土结构</w:t>
            </w:r>
          </w:p>
        </w:tc>
        <w:tc>
          <w:tcPr>
            <w:tcW w:w="5386" w:type="dxa"/>
            <w:vAlign w:val="center"/>
          </w:tcPr>
          <w:p w14:paraId="2A5E25C3"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1</w:t>
            </w:r>
            <w:r>
              <w:rPr>
                <w:rFonts w:hint="eastAsia"/>
                <w:bCs/>
                <w:sz w:val="21"/>
                <w:szCs w:val="21"/>
              </w:rPr>
              <w:t>号楼</w:t>
            </w:r>
            <w:r>
              <w:rPr>
                <w:rFonts w:hint="eastAsia"/>
                <w:bCs/>
                <w:sz w:val="21"/>
                <w:szCs w:val="21"/>
              </w:rPr>
              <w:t>~8</w:t>
            </w:r>
            <w:r>
              <w:rPr>
                <w:rFonts w:hint="eastAsia"/>
                <w:bCs/>
                <w:sz w:val="21"/>
                <w:szCs w:val="21"/>
              </w:rPr>
              <w:t>号楼主体结构竖向构件部分采用预制剪力墙，水平构件采用桁架钢筋混凝土叠合楼板；预制构件标准化程度较高；非承重外围护墙采用自保温蒸压加气混凝土精确砌块薄砌工艺墙体；内隔墙采用蒸压加气混凝土条板，采用内隔墙与管线一体化技术；采用全装修、集成厨房、集成卫生间、管线分离技术；工程建设采用信息化技术。</w:t>
            </w:r>
            <w:r>
              <w:rPr>
                <w:rFonts w:hint="eastAsia"/>
                <w:bCs/>
                <w:sz w:val="21"/>
                <w:szCs w:val="21"/>
              </w:rPr>
              <w:t>9</w:t>
            </w:r>
            <w:r>
              <w:rPr>
                <w:rFonts w:hint="eastAsia"/>
                <w:bCs/>
                <w:sz w:val="21"/>
                <w:szCs w:val="21"/>
              </w:rPr>
              <w:t>号楼主体结构竖向构件采用预制柱，水平构件采用钢筋桁架楼承板；非承重外围护墙采用自保温蒸压加气混凝土精确砌块薄砌工艺墙体；内隔墙采用蒸压加气混凝土条板，采用内隔墙与管线一体化技术；仅公区和确定使用功能的区域全装修，采用集成卫生间、管线分离技术。</w:t>
            </w:r>
          </w:p>
        </w:tc>
        <w:tc>
          <w:tcPr>
            <w:tcW w:w="709" w:type="dxa"/>
            <w:vMerge/>
            <w:vAlign w:val="center"/>
          </w:tcPr>
          <w:p w14:paraId="78DB6AF3" w14:textId="77777777" w:rsidR="00E34366" w:rsidRDefault="00E34366" w:rsidP="00AF17FF">
            <w:pPr>
              <w:spacing w:line="320" w:lineRule="exact"/>
              <w:ind w:firstLineChars="0" w:firstLine="0"/>
              <w:jc w:val="center"/>
              <w:rPr>
                <w:rFonts w:hint="eastAsia"/>
                <w:bCs/>
                <w:sz w:val="21"/>
                <w:szCs w:val="21"/>
              </w:rPr>
            </w:pPr>
          </w:p>
        </w:tc>
        <w:tc>
          <w:tcPr>
            <w:tcW w:w="709" w:type="dxa"/>
            <w:vMerge/>
            <w:vAlign w:val="center"/>
          </w:tcPr>
          <w:p w14:paraId="14A2E690" w14:textId="77777777" w:rsidR="00E34366" w:rsidRDefault="00E34366" w:rsidP="00AF17FF">
            <w:pPr>
              <w:spacing w:line="320" w:lineRule="exact"/>
              <w:ind w:firstLineChars="0" w:firstLine="0"/>
              <w:jc w:val="center"/>
              <w:rPr>
                <w:rFonts w:hint="eastAsia"/>
                <w:bCs/>
                <w:sz w:val="21"/>
                <w:szCs w:val="21"/>
              </w:rPr>
            </w:pPr>
          </w:p>
        </w:tc>
        <w:tc>
          <w:tcPr>
            <w:tcW w:w="567" w:type="dxa"/>
            <w:vMerge/>
            <w:vAlign w:val="center"/>
          </w:tcPr>
          <w:p w14:paraId="4873E692" w14:textId="77777777" w:rsidR="00E34366" w:rsidRDefault="00E34366" w:rsidP="00AF17FF">
            <w:pPr>
              <w:spacing w:line="320" w:lineRule="exact"/>
              <w:ind w:firstLineChars="0" w:firstLine="0"/>
              <w:jc w:val="center"/>
              <w:rPr>
                <w:rFonts w:hint="eastAsia"/>
                <w:bCs/>
                <w:sz w:val="21"/>
                <w:szCs w:val="21"/>
              </w:rPr>
            </w:pPr>
          </w:p>
        </w:tc>
        <w:tc>
          <w:tcPr>
            <w:tcW w:w="850" w:type="dxa"/>
            <w:vMerge/>
            <w:vAlign w:val="center"/>
          </w:tcPr>
          <w:p w14:paraId="21615B16" w14:textId="77777777" w:rsidR="00E34366" w:rsidRDefault="00E34366" w:rsidP="00AF17FF">
            <w:pPr>
              <w:snapToGrid w:val="0"/>
              <w:spacing w:line="280" w:lineRule="exact"/>
              <w:ind w:firstLineChars="0" w:firstLine="0"/>
              <w:contextualSpacing/>
              <w:jc w:val="center"/>
              <w:rPr>
                <w:rFonts w:hint="eastAsia"/>
                <w:bCs/>
                <w:sz w:val="21"/>
                <w:szCs w:val="21"/>
              </w:rPr>
            </w:pPr>
          </w:p>
        </w:tc>
      </w:tr>
      <w:tr w:rsidR="00E34366" w14:paraId="03808BDE" w14:textId="77777777" w:rsidTr="00AF17FF">
        <w:trPr>
          <w:trHeight w:val="1567"/>
        </w:trPr>
        <w:tc>
          <w:tcPr>
            <w:tcW w:w="426" w:type="dxa"/>
            <w:vAlign w:val="center"/>
          </w:tcPr>
          <w:p w14:paraId="4FBA65F7" w14:textId="77777777" w:rsidR="00E34366" w:rsidRDefault="00E34366" w:rsidP="00AF17FF">
            <w:pPr>
              <w:snapToGrid w:val="0"/>
              <w:spacing w:line="280" w:lineRule="exact"/>
              <w:ind w:firstLineChars="0" w:firstLine="0"/>
              <w:contextualSpacing/>
              <w:jc w:val="center"/>
              <w:rPr>
                <w:rFonts w:hint="eastAsia"/>
                <w:bCs/>
                <w:sz w:val="21"/>
                <w:szCs w:val="21"/>
              </w:rPr>
            </w:pPr>
            <w:r>
              <w:rPr>
                <w:rFonts w:hint="eastAsia"/>
                <w:bCs/>
                <w:sz w:val="21"/>
                <w:szCs w:val="21"/>
              </w:rPr>
              <w:t>5</w:t>
            </w:r>
          </w:p>
        </w:tc>
        <w:tc>
          <w:tcPr>
            <w:tcW w:w="1383" w:type="dxa"/>
            <w:vAlign w:val="center"/>
          </w:tcPr>
          <w:p w14:paraId="3CE69144"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重庆九龙坡区华岩环松地块开发（</w:t>
            </w:r>
            <w:r>
              <w:rPr>
                <w:rFonts w:hint="eastAsia"/>
                <w:bCs/>
                <w:sz w:val="21"/>
                <w:szCs w:val="21"/>
              </w:rPr>
              <w:t>J</w:t>
            </w:r>
            <w:r>
              <w:rPr>
                <w:rFonts w:hint="eastAsia"/>
                <w:bCs/>
                <w:sz w:val="21"/>
                <w:szCs w:val="21"/>
              </w:rPr>
              <w:t>分区</w:t>
            </w:r>
            <w:r>
              <w:rPr>
                <w:rFonts w:hint="eastAsia"/>
                <w:bCs/>
                <w:sz w:val="21"/>
                <w:szCs w:val="21"/>
              </w:rPr>
              <w:t>J02-13-1</w:t>
            </w:r>
            <w:r>
              <w:rPr>
                <w:rFonts w:hint="eastAsia"/>
                <w:bCs/>
                <w:sz w:val="21"/>
                <w:szCs w:val="21"/>
              </w:rPr>
              <w:t>地块）</w:t>
            </w:r>
          </w:p>
        </w:tc>
        <w:tc>
          <w:tcPr>
            <w:tcW w:w="1418" w:type="dxa"/>
            <w:vAlign w:val="center"/>
          </w:tcPr>
          <w:p w14:paraId="745FC40D"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1#</w:t>
            </w:r>
            <w:r>
              <w:rPr>
                <w:rFonts w:hint="eastAsia"/>
                <w:bCs/>
                <w:sz w:val="21"/>
                <w:szCs w:val="21"/>
              </w:rPr>
              <w:t>楼、</w:t>
            </w:r>
            <w:r>
              <w:rPr>
                <w:rFonts w:hint="eastAsia"/>
                <w:bCs/>
                <w:sz w:val="21"/>
                <w:szCs w:val="21"/>
              </w:rPr>
              <w:t>2#</w:t>
            </w:r>
            <w:r>
              <w:rPr>
                <w:rFonts w:hint="eastAsia"/>
                <w:bCs/>
                <w:sz w:val="21"/>
                <w:szCs w:val="21"/>
              </w:rPr>
              <w:t>楼、</w:t>
            </w:r>
            <w:r>
              <w:rPr>
                <w:rFonts w:hint="eastAsia"/>
                <w:bCs/>
                <w:sz w:val="21"/>
                <w:szCs w:val="21"/>
              </w:rPr>
              <w:t>3#</w:t>
            </w:r>
            <w:r>
              <w:rPr>
                <w:rFonts w:hint="eastAsia"/>
                <w:bCs/>
                <w:sz w:val="21"/>
                <w:szCs w:val="21"/>
              </w:rPr>
              <w:t>楼、</w:t>
            </w:r>
            <w:r>
              <w:rPr>
                <w:rFonts w:hint="eastAsia"/>
                <w:bCs/>
                <w:sz w:val="21"/>
                <w:szCs w:val="21"/>
              </w:rPr>
              <w:t>4#</w:t>
            </w:r>
            <w:r>
              <w:rPr>
                <w:rFonts w:hint="eastAsia"/>
                <w:bCs/>
                <w:sz w:val="21"/>
                <w:szCs w:val="21"/>
              </w:rPr>
              <w:t>楼、</w:t>
            </w:r>
            <w:r>
              <w:rPr>
                <w:rFonts w:hint="eastAsia"/>
                <w:bCs/>
                <w:sz w:val="21"/>
                <w:szCs w:val="21"/>
              </w:rPr>
              <w:t>5#</w:t>
            </w:r>
            <w:r>
              <w:rPr>
                <w:rFonts w:hint="eastAsia"/>
                <w:bCs/>
                <w:sz w:val="21"/>
                <w:szCs w:val="21"/>
              </w:rPr>
              <w:t>楼、</w:t>
            </w:r>
            <w:r>
              <w:rPr>
                <w:rFonts w:hint="eastAsia"/>
                <w:bCs/>
                <w:sz w:val="21"/>
                <w:szCs w:val="21"/>
              </w:rPr>
              <w:t>6#</w:t>
            </w:r>
            <w:r>
              <w:rPr>
                <w:rFonts w:hint="eastAsia"/>
                <w:bCs/>
                <w:sz w:val="21"/>
                <w:szCs w:val="21"/>
              </w:rPr>
              <w:t>楼、</w:t>
            </w:r>
            <w:r>
              <w:rPr>
                <w:rFonts w:hint="eastAsia"/>
                <w:bCs/>
                <w:sz w:val="21"/>
                <w:szCs w:val="21"/>
              </w:rPr>
              <w:t>7#</w:t>
            </w:r>
            <w:r>
              <w:rPr>
                <w:rFonts w:hint="eastAsia"/>
                <w:bCs/>
                <w:sz w:val="21"/>
                <w:szCs w:val="21"/>
              </w:rPr>
              <w:t>楼、</w:t>
            </w:r>
            <w:r>
              <w:rPr>
                <w:rFonts w:hint="eastAsia"/>
                <w:bCs/>
                <w:sz w:val="21"/>
                <w:szCs w:val="21"/>
              </w:rPr>
              <w:t>8#</w:t>
            </w:r>
            <w:r>
              <w:rPr>
                <w:rFonts w:hint="eastAsia"/>
                <w:bCs/>
                <w:sz w:val="21"/>
                <w:szCs w:val="21"/>
              </w:rPr>
              <w:t>楼、</w:t>
            </w:r>
            <w:r>
              <w:rPr>
                <w:rFonts w:hint="eastAsia"/>
                <w:bCs/>
                <w:sz w:val="21"/>
                <w:szCs w:val="21"/>
              </w:rPr>
              <w:t>9#</w:t>
            </w:r>
            <w:r>
              <w:rPr>
                <w:rFonts w:hint="eastAsia"/>
                <w:bCs/>
                <w:sz w:val="21"/>
                <w:szCs w:val="21"/>
              </w:rPr>
              <w:t>楼</w:t>
            </w:r>
          </w:p>
        </w:tc>
        <w:tc>
          <w:tcPr>
            <w:tcW w:w="850" w:type="dxa"/>
            <w:vAlign w:val="center"/>
          </w:tcPr>
          <w:p w14:paraId="18F12B93"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7.67</w:t>
            </w:r>
          </w:p>
        </w:tc>
        <w:tc>
          <w:tcPr>
            <w:tcW w:w="709" w:type="dxa"/>
            <w:vMerge w:val="restart"/>
            <w:tcBorders>
              <w:right w:val="single" w:sz="4" w:space="0" w:color="auto"/>
            </w:tcBorders>
            <w:vAlign w:val="center"/>
          </w:tcPr>
          <w:p w14:paraId="77215BD3" w14:textId="77777777" w:rsidR="00E34366" w:rsidRDefault="00E34366" w:rsidP="00AF17FF">
            <w:pPr>
              <w:spacing w:line="320" w:lineRule="exact"/>
              <w:ind w:firstLineChars="0" w:firstLine="0"/>
              <w:jc w:val="center"/>
              <w:rPr>
                <w:bCs/>
                <w:sz w:val="21"/>
                <w:szCs w:val="21"/>
              </w:rPr>
            </w:pPr>
            <w:r>
              <w:rPr>
                <w:bCs/>
                <w:sz w:val="21"/>
                <w:szCs w:val="21"/>
              </w:rPr>
              <w:t>居住建筑</w:t>
            </w:r>
          </w:p>
        </w:tc>
        <w:tc>
          <w:tcPr>
            <w:tcW w:w="709" w:type="dxa"/>
            <w:vMerge w:val="restart"/>
            <w:tcBorders>
              <w:left w:val="single" w:sz="4" w:space="0" w:color="auto"/>
            </w:tcBorders>
            <w:vAlign w:val="center"/>
          </w:tcPr>
          <w:p w14:paraId="55CC9B0C" w14:textId="77777777" w:rsidR="00E34366" w:rsidRDefault="00E34366" w:rsidP="00AF17FF">
            <w:pPr>
              <w:spacing w:line="320" w:lineRule="exact"/>
              <w:ind w:firstLineChars="0" w:firstLine="0"/>
              <w:jc w:val="center"/>
              <w:rPr>
                <w:bCs/>
                <w:sz w:val="21"/>
                <w:szCs w:val="21"/>
              </w:rPr>
            </w:pPr>
            <w:r>
              <w:rPr>
                <w:bCs/>
                <w:sz w:val="21"/>
                <w:szCs w:val="21"/>
              </w:rPr>
              <w:t>混凝土结构</w:t>
            </w:r>
          </w:p>
        </w:tc>
        <w:tc>
          <w:tcPr>
            <w:tcW w:w="5386" w:type="dxa"/>
            <w:vMerge w:val="restart"/>
            <w:vAlign w:val="center"/>
          </w:tcPr>
          <w:p w14:paraId="2564FCB1"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主体结构系统采用高精度铝合金模板施工工艺，水平构件采用桁架钢筋混凝土叠合楼板、预制楼梯；预制构件标准化程度较高；非承重围护墙采用具有自保温功能的薄砌工艺墙体；内隔墙采用蒸压加气混凝土条板、轻钢龙骨石膏板墙，采用内隔墙与管线一体化技术；楼地面采用具备供暖功能的模块化保温隔声部品的干式工法；</w:t>
            </w:r>
            <w:r>
              <w:rPr>
                <w:rFonts w:hint="eastAsia"/>
                <w:bCs/>
                <w:sz w:val="21"/>
                <w:szCs w:val="21"/>
              </w:rPr>
              <w:lastRenderedPageBreak/>
              <w:t>采用全装修、集成厨房、集成卫生间、管线分离；工程建设采用信息化技术。</w:t>
            </w:r>
          </w:p>
        </w:tc>
        <w:tc>
          <w:tcPr>
            <w:tcW w:w="709" w:type="dxa"/>
            <w:vMerge w:val="restart"/>
            <w:vAlign w:val="center"/>
          </w:tcPr>
          <w:p w14:paraId="2E3EEA45"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lastRenderedPageBreak/>
              <w:t>重庆玖茂置业有限公司</w:t>
            </w:r>
          </w:p>
        </w:tc>
        <w:tc>
          <w:tcPr>
            <w:tcW w:w="709" w:type="dxa"/>
            <w:vMerge w:val="restart"/>
            <w:vAlign w:val="center"/>
          </w:tcPr>
          <w:p w14:paraId="3EAE15FC"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九龙坡区</w:t>
            </w:r>
          </w:p>
        </w:tc>
        <w:tc>
          <w:tcPr>
            <w:tcW w:w="567" w:type="dxa"/>
            <w:vMerge w:val="restart"/>
            <w:vAlign w:val="center"/>
          </w:tcPr>
          <w:p w14:paraId="378E31E0"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预评价</w:t>
            </w:r>
          </w:p>
        </w:tc>
        <w:tc>
          <w:tcPr>
            <w:tcW w:w="850" w:type="dxa"/>
            <w:vMerge w:val="restart"/>
            <w:vAlign w:val="center"/>
          </w:tcPr>
          <w:p w14:paraId="651C233B" w14:textId="77777777" w:rsidR="00E34366" w:rsidRDefault="00E34366" w:rsidP="00AF17FF">
            <w:pPr>
              <w:snapToGrid w:val="0"/>
              <w:spacing w:line="280" w:lineRule="exact"/>
              <w:ind w:firstLineChars="0" w:firstLine="0"/>
              <w:contextualSpacing/>
              <w:jc w:val="center"/>
              <w:rPr>
                <w:rFonts w:hint="eastAsia"/>
                <w:bCs/>
                <w:sz w:val="21"/>
                <w:szCs w:val="21"/>
              </w:rPr>
            </w:pPr>
            <w:r>
              <w:rPr>
                <w:rFonts w:hint="eastAsia"/>
                <w:bCs/>
                <w:sz w:val="21"/>
                <w:szCs w:val="21"/>
              </w:rPr>
              <w:t>≥</w:t>
            </w:r>
            <w:r>
              <w:rPr>
                <w:rFonts w:hint="eastAsia"/>
                <w:bCs/>
                <w:sz w:val="21"/>
                <w:szCs w:val="21"/>
              </w:rPr>
              <w:t>65</w:t>
            </w:r>
            <w:r>
              <w:rPr>
                <w:bCs/>
                <w:sz w:val="21"/>
                <w:szCs w:val="21"/>
              </w:rPr>
              <w:t>%</w:t>
            </w:r>
          </w:p>
        </w:tc>
      </w:tr>
      <w:tr w:rsidR="00E34366" w14:paraId="6C68B7C3" w14:textId="77777777" w:rsidTr="00AF17FF">
        <w:trPr>
          <w:trHeight w:val="1567"/>
        </w:trPr>
        <w:tc>
          <w:tcPr>
            <w:tcW w:w="426" w:type="dxa"/>
            <w:vAlign w:val="center"/>
          </w:tcPr>
          <w:p w14:paraId="758279AB" w14:textId="77777777" w:rsidR="00E34366" w:rsidRDefault="00E34366" w:rsidP="00AF17FF">
            <w:pPr>
              <w:snapToGrid w:val="0"/>
              <w:spacing w:line="280" w:lineRule="exact"/>
              <w:ind w:firstLineChars="0" w:firstLine="0"/>
              <w:contextualSpacing/>
              <w:jc w:val="center"/>
              <w:rPr>
                <w:rFonts w:hint="eastAsia"/>
                <w:bCs/>
                <w:sz w:val="21"/>
                <w:szCs w:val="21"/>
              </w:rPr>
            </w:pPr>
            <w:r>
              <w:rPr>
                <w:rFonts w:hint="eastAsia"/>
                <w:bCs/>
                <w:sz w:val="21"/>
                <w:szCs w:val="21"/>
              </w:rPr>
              <w:lastRenderedPageBreak/>
              <w:t>6</w:t>
            </w:r>
          </w:p>
        </w:tc>
        <w:tc>
          <w:tcPr>
            <w:tcW w:w="1383" w:type="dxa"/>
            <w:vAlign w:val="center"/>
          </w:tcPr>
          <w:p w14:paraId="298293E7"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重庆九龙坡区华岩环松地块开发（</w:t>
            </w:r>
            <w:r>
              <w:rPr>
                <w:rFonts w:hint="eastAsia"/>
                <w:bCs/>
                <w:sz w:val="21"/>
                <w:szCs w:val="21"/>
              </w:rPr>
              <w:t>J</w:t>
            </w:r>
            <w:r>
              <w:rPr>
                <w:rFonts w:hint="eastAsia"/>
                <w:bCs/>
                <w:sz w:val="21"/>
                <w:szCs w:val="21"/>
              </w:rPr>
              <w:t>分区</w:t>
            </w:r>
            <w:r>
              <w:rPr>
                <w:rFonts w:hint="eastAsia"/>
                <w:bCs/>
                <w:sz w:val="21"/>
                <w:szCs w:val="21"/>
              </w:rPr>
              <w:t>J02-21-1</w:t>
            </w:r>
            <w:r>
              <w:rPr>
                <w:rFonts w:hint="eastAsia"/>
                <w:bCs/>
                <w:sz w:val="21"/>
                <w:szCs w:val="21"/>
              </w:rPr>
              <w:t>地块）</w:t>
            </w:r>
          </w:p>
        </w:tc>
        <w:tc>
          <w:tcPr>
            <w:tcW w:w="1418" w:type="dxa"/>
            <w:vAlign w:val="center"/>
          </w:tcPr>
          <w:p w14:paraId="1170C549"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1#</w:t>
            </w:r>
            <w:r>
              <w:rPr>
                <w:rFonts w:hint="eastAsia"/>
                <w:bCs/>
                <w:sz w:val="21"/>
                <w:szCs w:val="21"/>
              </w:rPr>
              <w:t>楼、</w:t>
            </w:r>
            <w:r>
              <w:rPr>
                <w:rFonts w:hint="eastAsia"/>
                <w:bCs/>
                <w:sz w:val="21"/>
                <w:szCs w:val="21"/>
              </w:rPr>
              <w:t>2#</w:t>
            </w:r>
            <w:r>
              <w:rPr>
                <w:rFonts w:hint="eastAsia"/>
                <w:bCs/>
                <w:sz w:val="21"/>
                <w:szCs w:val="21"/>
              </w:rPr>
              <w:t>楼、</w:t>
            </w:r>
            <w:r>
              <w:rPr>
                <w:rFonts w:hint="eastAsia"/>
                <w:bCs/>
                <w:sz w:val="21"/>
                <w:szCs w:val="21"/>
              </w:rPr>
              <w:t>3#</w:t>
            </w:r>
            <w:r>
              <w:rPr>
                <w:rFonts w:hint="eastAsia"/>
                <w:bCs/>
                <w:sz w:val="21"/>
                <w:szCs w:val="21"/>
              </w:rPr>
              <w:t>楼、</w:t>
            </w:r>
            <w:r>
              <w:rPr>
                <w:rFonts w:hint="eastAsia"/>
                <w:bCs/>
                <w:sz w:val="21"/>
                <w:szCs w:val="21"/>
              </w:rPr>
              <w:t>4#</w:t>
            </w:r>
            <w:r>
              <w:rPr>
                <w:rFonts w:hint="eastAsia"/>
                <w:bCs/>
                <w:sz w:val="21"/>
                <w:szCs w:val="21"/>
              </w:rPr>
              <w:t>楼、</w:t>
            </w:r>
            <w:r>
              <w:rPr>
                <w:rFonts w:hint="eastAsia"/>
                <w:bCs/>
                <w:sz w:val="21"/>
                <w:szCs w:val="21"/>
              </w:rPr>
              <w:t>5#</w:t>
            </w:r>
            <w:r>
              <w:rPr>
                <w:rFonts w:hint="eastAsia"/>
                <w:bCs/>
                <w:sz w:val="21"/>
                <w:szCs w:val="21"/>
              </w:rPr>
              <w:t>楼</w:t>
            </w:r>
          </w:p>
        </w:tc>
        <w:tc>
          <w:tcPr>
            <w:tcW w:w="850" w:type="dxa"/>
            <w:vAlign w:val="center"/>
          </w:tcPr>
          <w:p w14:paraId="2E4D361F"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4.27</w:t>
            </w:r>
          </w:p>
        </w:tc>
        <w:tc>
          <w:tcPr>
            <w:tcW w:w="709" w:type="dxa"/>
            <w:vMerge/>
            <w:tcBorders>
              <w:right w:val="single" w:sz="4" w:space="0" w:color="auto"/>
            </w:tcBorders>
            <w:vAlign w:val="center"/>
          </w:tcPr>
          <w:p w14:paraId="63220A5E" w14:textId="77777777" w:rsidR="00E34366" w:rsidRDefault="00E34366" w:rsidP="00AF17FF">
            <w:pPr>
              <w:spacing w:line="320" w:lineRule="exact"/>
              <w:ind w:firstLineChars="0" w:firstLine="0"/>
              <w:jc w:val="center"/>
              <w:rPr>
                <w:bCs/>
                <w:sz w:val="21"/>
                <w:szCs w:val="21"/>
              </w:rPr>
            </w:pPr>
          </w:p>
        </w:tc>
        <w:tc>
          <w:tcPr>
            <w:tcW w:w="709" w:type="dxa"/>
            <w:vMerge/>
            <w:tcBorders>
              <w:left w:val="single" w:sz="4" w:space="0" w:color="auto"/>
            </w:tcBorders>
            <w:vAlign w:val="center"/>
          </w:tcPr>
          <w:p w14:paraId="2BF4A073" w14:textId="77777777" w:rsidR="00E34366" w:rsidRDefault="00E34366" w:rsidP="00AF17FF">
            <w:pPr>
              <w:spacing w:line="320" w:lineRule="exact"/>
              <w:ind w:firstLineChars="0" w:firstLine="0"/>
              <w:jc w:val="center"/>
              <w:rPr>
                <w:bCs/>
                <w:sz w:val="21"/>
                <w:szCs w:val="21"/>
              </w:rPr>
            </w:pPr>
          </w:p>
        </w:tc>
        <w:tc>
          <w:tcPr>
            <w:tcW w:w="5386" w:type="dxa"/>
            <w:vMerge/>
            <w:vAlign w:val="center"/>
          </w:tcPr>
          <w:p w14:paraId="62BC2F9F" w14:textId="77777777" w:rsidR="00E34366" w:rsidRDefault="00E34366" w:rsidP="00AF17FF">
            <w:pPr>
              <w:spacing w:line="320" w:lineRule="exact"/>
              <w:ind w:firstLineChars="0" w:firstLine="0"/>
              <w:jc w:val="left"/>
              <w:rPr>
                <w:rFonts w:hint="eastAsia"/>
                <w:bCs/>
                <w:sz w:val="21"/>
                <w:szCs w:val="21"/>
              </w:rPr>
            </w:pPr>
          </w:p>
        </w:tc>
        <w:tc>
          <w:tcPr>
            <w:tcW w:w="709" w:type="dxa"/>
            <w:vMerge/>
            <w:vAlign w:val="center"/>
          </w:tcPr>
          <w:p w14:paraId="687BCA6A" w14:textId="77777777" w:rsidR="00E34366" w:rsidRDefault="00E34366" w:rsidP="00AF17FF">
            <w:pPr>
              <w:spacing w:line="320" w:lineRule="exact"/>
              <w:ind w:firstLineChars="0" w:firstLine="0"/>
              <w:jc w:val="center"/>
              <w:rPr>
                <w:rFonts w:hint="eastAsia"/>
                <w:bCs/>
                <w:sz w:val="21"/>
                <w:szCs w:val="21"/>
              </w:rPr>
            </w:pPr>
          </w:p>
        </w:tc>
        <w:tc>
          <w:tcPr>
            <w:tcW w:w="709" w:type="dxa"/>
            <w:vMerge/>
            <w:vAlign w:val="center"/>
          </w:tcPr>
          <w:p w14:paraId="701134AC" w14:textId="77777777" w:rsidR="00E34366" w:rsidRDefault="00E34366" w:rsidP="00AF17FF">
            <w:pPr>
              <w:spacing w:line="320" w:lineRule="exact"/>
              <w:ind w:firstLineChars="0" w:firstLine="0"/>
              <w:jc w:val="center"/>
              <w:rPr>
                <w:rFonts w:hint="eastAsia"/>
                <w:bCs/>
                <w:sz w:val="21"/>
                <w:szCs w:val="21"/>
              </w:rPr>
            </w:pPr>
          </w:p>
        </w:tc>
        <w:tc>
          <w:tcPr>
            <w:tcW w:w="567" w:type="dxa"/>
            <w:vMerge/>
            <w:vAlign w:val="center"/>
          </w:tcPr>
          <w:p w14:paraId="5F1EA777" w14:textId="77777777" w:rsidR="00E34366" w:rsidRDefault="00E34366" w:rsidP="00AF17FF">
            <w:pPr>
              <w:spacing w:line="320" w:lineRule="exact"/>
              <w:ind w:firstLineChars="0" w:firstLine="0"/>
              <w:jc w:val="center"/>
              <w:rPr>
                <w:rFonts w:hint="eastAsia"/>
                <w:bCs/>
                <w:sz w:val="21"/>
                <w:szCs w:val="21"/>
              </w:rPr>
            </w:pPr>
          </w:p>
        </w:tc>
        <w:tc>
          <w:tcPr>
            <w:tcW w:w="850" w:type="dxa"/>
            <w:vMerge/>
            <w:vAlign w:val="center"/>
          </w:tcPr>
          <w:p w14:paraId="360B592C" w14:textId="77777777" w:rsidR="00E34366" w:rsidRDefault="00E34366" w:rsidP="00AF17FF">
            <w:pPr>
              <w:snapToGrid w:val="0"/>
              <w:spacing w:line="280" w:lineRule="exact"/>
              <w:ind w:firstLineChars="0" w:firstLine="0"/>
              <w:contextualSpacing/>
              <w:jc w:val="center"/>
              <w:rPr>
                <w:rFonts w:hint="eastAsia"/>
                <w:bCs/>
                <w:sz w:val="21"/>
                <w:szCs w:val="21"/>
              </w:rPr>
            </w:pPr>
          </w:p>
        </w:tc>
      </w:tr>
      <w:tr w:rsidR="00E34366" w14:paraId="1CF3F87C" w14:textId="77777777" w:rsidTr="00AF17FF">
        <w:trPr>
          <w:trHeight w:val="1567"/>
        </w:trPr>
        <w:tc>
          <w:tcPr>
            <w:tcW w:w="426" w:type="dxa"/>
            <w:vAlign w:val="center"/>
          </w:tcPr>
          <w:p w14:paraId="085E9853" w14:textId="77777777" w:rsidR="00E34366" w:rsidRDefault="00E34366" w:rsidP="00AF17FF">
            <w:pPr>
              <w:snapToGrid w:val="0"/>
              <w:spacing w:line="280" w:lineRule="exact"/>
              <w:ind w:firstLineChars="0" w:firstLine="0"/>
              <w:contextualSpacing/>
              <w:jc w:val="center"/>
              <w:rPr>
                <w:bCs/>
                <w:sz w:val="21"/>
                <w:szCs w:val="21"/>
              </w:rPr>
            </w:pPr>
            <w:r>
              <w:rPr>
                <w:rFonts w:hint="eastAsia"/>
                <w:bCs/>
                <w:sz w:val="21"/>
                <w:szCs w:val="21"/>
              </w:rPr>
              <w:t>7</w:t>
            </w:r>
          </w:p>
        </w:tc>
        <w:tc>
          <w:tcPr>
            <w:tcW w:w="1383" w:type="dxa"/>
            <w:vAlign w:val="center"/>
          </w:tcPr>
          <w:p w14:paraId="30064B98"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万科白鹤岭项目</w:t>
            </w:r>
            <w:r>
              <w:rPr>
                <w:rFonts w:hint="eastAsia"/>
                <w:bCs/>
                <w:sz w:val="21"/>
                <w:szCs w:val="21"/>
              </w:rPr>
              <w:t>B22-2</w:t>
            </w:r>
            <w:r>
              <w:rPr>
                <w:rFonts w:hint="eastAsia"/>
                <w:bCs/>
                <w:sz w:val="21"/>
                <w:szCs w:val="21"/>
              </w:rPr>
              <w:t>号地块（</w:t>
            </w:r>
            <w:r>
              <w:rPr>
                <w:rFonts w:hint="eastAsia"/>
                <w:bCs/>
                <w:sz w:val="21"/>
                <w:szCs w:val="21"/>
              </w:rPr>
              <w:t>6</w:t>
            </w:r>
            <w:r>
              <w:rPr>
                <w:rFonts w:hint="eastAsia"/>
                <w:bCs/>
                <w:sz w:val="21"/>
                <w:szCs w:val="21"/>
              </w:rPr>
              <w:t>号地块）</w:t>
            </w:r>
          </w:p>
        </w:tc>
        <w:tc>
          <w:tcPr>
            <w:tcW w:w="1418" w:type="dxa"/>
            <w:vAlign w:val="center"/>
          </w:tcPr>
          <w:p w14:paraId="7C8EDCD5"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1#</w:t>
            </w:r>
            <w:r>
              <w:rPr>
                <w:rFonts w:hint="eastAsia"/>
                <w:bCs/>
                <w:sz w:val="21"/>
                <w:szCs w:val="21"/>
              </w:rPr>
              <w:t>楼、</w:t>
            </w:r>
            <w:r>
              <w:rPr>
                <w:rFonts w:hint="eastAsia"/>
                <w:bCs/>
                <w:sz w:val="21"/>
                <w:szCs w:val="21"/>
              </w:rPr>
              <w:t>2#</w:t>
            </w:r>
            <w:r>
              <w:rPr>
                <w:rFonts w:hint="eastAsia"/>
                <w:bCs/>
                <w:sz w:val="21"/>
                <w:szCs w:val="21"/>
              </w:rPr>
              <w:t>楼、</w:t>
            </w:r>
            <w:r>
              <w:rPr>
                <w:rFonts w:hint="eastAsia"/>
                <w:bCs/>
                <w:sz w:val="21"/>
                <w:szCs w:val="21"/>
              </w:rPr>
              <w:t>3#</w:t>
            </w:r>
            <w:r>
              <w:rPr>
                <w:rFonts w:hint="eastAsia"/>
                <w:bCs/>
                <w:sz w:val="21"/>
                <w:szCs w:val="21"/>
              </w:rPr>
              <w:t>楼、</w:t>
            </w:r>
            <w:r>
              <w:rPr>
                <w:rFonts w:hint="eastAsia"/>
                <w:bCs/>
                <w:sz w:val="21"/>
                <w:szCs w:val="21"/>
              </w:rPr>
              <w:t>4#</w:t>
            </w:r>
            <w:r>
              <w:rPr>
                <w:rFonts w:hint="eastAsia"/>
                <w:bCs/>
                <w:sz w:val="21"/>
                <w:szCs w:val="21"/>
              </w:rPr>
              <w:t>楼、</w:t>
            </w:r>
            <w:r>
              <w:rPr>
                <w:rFonts w:hint="eastAsia"/>
                <w:bCs/>
                <w:sz w:val="21"/>
                <w:szCs w:val="21"/>
              </w:rPr>
              <w:t>5#</w:t>
            </w:r>
            <w:r>
              <w:rPr>
                <w:rFonts w:hint="eastAsia"/>
                <w:bCs/>
                <w:sz w:val="21"/>
                <w:szCs w:val="21"/>
              </w:rPr>
              <w:t>楼、</w:t>
            </w:r>
            <w:r>
              <w:rPr>
                <w:rFonts w:hint="eastAsia"/>
                <w:bCs/>
                <w:sz w:val="21"/>
                <w:szCs w:val="21"/>
              </w:rPr>
              <w:t>6#</w:t>
            </w:r>
            <w:r>
              <w:rPr>
                <w:rFonts w:hint="eastAsia"/>
                <w:bCs/>
                <w:sz w:val="21"/>
                <w:szCs w:val="21"/>
              </w:rPr>
              <w:t>楼、</w:t>
            </w:r>
            <w:r>
              <w:rPr>
                <w:rFonts w:hint="eastAsia"/>
                <w:bCs/>
                <w:sz w:val="21"/>
                <w:szCs w:val="21"/>
              </w:rPr>
              <w:t>7#</w:t>
            </w:r>
            <w:r>
              <w:rPr>
                <w:rFonts w:hint="eastAsia"/>
                <w:bCs/>
                <w:sz w:val="21"/>
                <w:szCs w:val="21"/>
              </w:rPr>
              <w:t>楼</w:t>
            </w:r>
          </w:p>
        </w:tc>
        <w:tc>
          <w:tcPr>
            <w:tcW w:w="850" w:type="dxa"/>
            <w:vAlign w:val="center"/>
          </w:tcPr>
          <w:p w14:paraId="0FBAD6AF"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5.95</w:t>
            </w:r>
          </w:p>
        </w:tc>
        <w:tc>
          <w:tcPr>
            <w:tcW w:w="709" w:type="dxa"/>
            <w:tcBorders>
              <w:right w:val="single" w:sz="4" w:space="0" w:color="auto"/>
            </w:tcBorders>
            <w:vAlign w:val="center"/>
          </w:tcPr>
          <w:p w14:paraId="0DCAC26E" w14:textId="77777777" w:rsidR="00E34366" w:rsidRDefault="00E34366" w:rsidP="00AF17FF">
            <w:pPr>
              <w:spacing w:line="320" w:lineRule="exact"/>
              <w:ind w:firstLineChars="0" w:firstLine="0"/>
              <w:jc w:val="center"/>
              <w:rPr>
                <w:bCs/>
                <w:sz w:val="21"/>
                <w:szCs w:val="21"/>
              </w:rPr>
            </w:pPr>
            <w:r>
              <w:rPr>
                <w:bCs/>
                <w:sz w:val="21"/>
                <w:szCs w:val="21"/>
              </w:rPr>
              <w:t>居住建筑</w:t>
            </w:r>
          </w:p>
        </w:tc>
        <w:tc>
          <w:tcPr>
            <w:tcW w:w="709" w:type="dxa"/>
            <w:tcBorders>
              <w:left w:val="single" w:sz="4" w:space="0" w:color="auto"/>
            </w:tcBorders>
            <w:vAlign w:val="center"/>
          </w:tcPr>
          <w:p w14:paraId="3691BB0C" w14:textId="77777777" w:rsidR="00E34366" w:rsidRDefault="00E34366" w:rsidP="00AF17FF">
            <w:pPr>
              <w:spacing w:line="320" w:lineRule="exact"/>
              <w:ind w:firstLineChars="0" w:firstLine="0"/>
              <w:jc w:val="center"/>
              <w:rPr>
                <w:bCs/>
                <w:sz w:val="21"/>
                <w:szCs w:val="21"/>
              </w:rPr>
            </w:pPr>
            <w:r>
              <w:rPr>
                <w:bCs/>
                <w:sz w:val="21"/>
                <w:szCs w:val="21"/>
              </w:rPr>
              <w:t>混凝土结构</w:t>
            </w:r>
          </w:p>
        </w:tc>
        <w:tc>
          <w:tcPr>
            <w:tcW w:w="5386" w:type="dxa"/>
            <w:vAlign w:val="center"/>
          </w:tcPr>
          <w:p w14:paraId="0FC180F9"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主体结构竖向构件采用预制混凝土剪力墙，水平构件采用桁架钢筋混凝土叠合楼板、预制楼梯，现浇混凝土部分系统采用高精度铝合金模板施工工艺；预制构件标准化程度较高；非承重围护墙采用具有自保温功能的薄砌工艺墙体；内隔墙采用蒸压加气混凝土条板，采用内隔墙与管线一体化技术；楼地面采用模块化保温隔声功能部品的干式工法；采用全装修、集成厨房、集成卫生间；工程建设采用信息化技术；</w:t>
            </w:r>
            <w:r>
              <w:rPr>
                <w:rFonts w:hint="eastAsia"/>
                <w:bCs/>
                <w:sz w:val="21"/>
                <w:szCs w:val="21"/>
              </w:rPr>
              <w:t>1#</w:t>
            </w:r>
            <w:r>
              <w:rPr>
                <w:rFonts w:hint="eastAsia"/>
                <w:bCs/>
                <w:sz w:val="21"/>
                <w:szCs w:val="21"/>
              </w:rPr>
              <w:t>、</w:t>
            </w:r>
            <w:r>
              <w:rPr>
                <w:rFonts w:hint="eastAsia"/>
                <w:bCs/>
                <w:sz w:val="21"/>
                <w:szCs w:val="21"/>
              </w:rPr>
              <w:t>7#</w:t>
            </w:r>
            <w:r>
              <w:rPr>
                <w:rFonts w:hint="eastAsia"/>
                <w:bCs/>
                <w:sz w:val="21"/>
                <w:szCs w:val="21"/>
              </w:rPr>
              <w:t>楼采用管线分离。</w:t>
            </w:r>
          </w:p>
        </w:tc>
        <w:tc>
          <w:tcPr>
            <w:tcW w:w="709" w:type="dxa"/>
            <w:vAlign w:val="center"/>
          </w:tcPr>
          <w:p w14:paraId="0D7D7A1F"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重庆峰畔置业有限公司</w:t>
            </w:r>
          </w:p>
        </w:tc>
        <w:tc>
          <w:tcPr>
            <w:tcW w:w="709" w:type="dxa"/>
            <w:vAlign w:val="center"/>
          </w:tcPr>
          <w:p w14:paraId="21C2AA71"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沙坪坝区</w:t>
            </w:r>
          </w:p>
        </w:tc>
        <w:tc>
          <w:tcPr>
            <w:tcW w:w="567" w:type="dxa"/>
            <w:vAlign w:val="center"/>
          </w:tcPr>
          <w:p w14:paraId="441166D9"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预评价</w:t>
            </w:r>
          </w:p>
        </w:tc>
        <w:tc>
          <w:tcPr>
            <w:tcW w:w="850" w:type="dxa"/>
            <w:vAlign w:val="center"/>
          </w:tcPr>
          <w:p w14:paraId="6AA37CB4" w14:textId="77777777" w:rsidR="00E34366" w:rsidRDefault="00E34366" w:rsidP="00AF17FF">
            <w:pPr>
              <w:snapToGrid w:val="0"/>
              <w:spacing w:line="280" w:lineRule="exact"/>
              <w:ind w:firstLineChars="0" w:firstLine="0"/>
              <w:contextualSpacing/>
              <w:jc w:val="center"/>
              <w:rPr>
                <w:rFonts w:hint="eastAsia"/>
                <w:bCs/>
                <w:sz w:val="21"/>
                <w:szCs w:val="21"/>
              </w:rPr>
            </w:pPr>
            <w:r>
              <w:rPr>
                <w:rFonts w:hint="eastAsia"/>
                <w:bCs/>
                <w:sz w:val="21"/>
                <w:szCs w:val="21"/>
              </w:rPr>
              <w:t>≥</w:t>
            </w:r>
            <w:r>
              <w:rPr>
                <w:rFonts w:hint="eastAsia"/>
                <w:bCs/>
                <w:sz w:val="21"/>
                <w:szCs w:val="21"/>
              </w:rPr>
              <w:t>65</w:t>
            </w:r>
            <w:r>
              <w:rPr>
                <w:bCs/>
                <w:sz w:val="21"/>
                <w:szCs w:val="21"/>
              </w:rPr>
              <w:t>%</w:t>
            </w:r>
          </w:p>
        </w:tc>
      </w:tr>
      <w:tr w:rsidR="00E34366" w14:paraId="4D033E84" w14:textId="77777777" w:rsidTr="00AF17FF">
        <w:trPr>
          <w:trHeight w:val="1567"/>
        </w:trPr>
        <w:tc>
          <w:tcPr>
            <w:tcW w:w="426" w:type="dxa"/>
            <w:vAlign w:val="center"/>
          </w:tcPr>
          <w:p w14:paraId="56906086" w14:textId="77777777" w:rsidR="00E34366" w:rsidRDefault="00E34366" w:rsidP="00AF17FF">
            <w:pPr>
              <w:snapToGrid w:val="0"/>
              <w:spacing w:line="280" w:lineRule="exact"/>
              <w:ind w:firstLineChars="0" w:firstLine="0"/>
              <w:contextualSpacing/>
              <w:jc w:val="center"/>
              <w:rPr>
                <w:bCs/>
                <w:sz w:val="21"/>
                <w:szCs w:val="21"/>
              </w:rPr>
            </w:pPr>
            <w:r>
              <w:rPr>
                <w:rFonts w:hint="eastAsia"/>
                <w:bCs/>
                <w:sz w:val="21"/>
                <w:szCs w:val="21"/>
              </w:rPr>
              <w:t>8</w:t>
            </w:r>
          </w:p>
        </w:tc>
        <w:tc>
          <w:tcPr>
            <w:tcW w:w="1383" w:type="dxa"/>
            <w:vAlign w:val="center"/>
          </w:tcPr>
          <w:p w14:paraId="7BD3C659"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龙湖蔡家</w:t>
            </w:r>
            <w:r>
              <w:rPr>
                <w:rFonts w:hint="eastAsia"/>
                <w:bCs/>
                <w:sz w:val="21"/>
                <w:szCs w:val="21"/>
              </w:rPr>
              <w:t>L</w:t>
            </w:r>
            <w:r>
              <w:rPr>
                <w:rFonts w:hint="eastAsia"/>
                <w:bCs/>
                <w:sz w:val="21"/>
                <w:szCs w:val="21"/>
              </w:rPr>
              <w:t>标准分区项目（</w:t>
            </w:r>
            <w:r>
              <w:rPr>
                <w:rFonts w:hint="eastAsia"/>
                <w:bCs/>
                <w:sz w:val="21"/>
                <w:szCs w:val="21"/>
              </w:rPr>
              <w:t>L16-1/07</w:t>
            </w:r>
            <w:r>
              <w:rPr>
                <w:rFonts w:hint="eastAsia"/>
                <w:bCs/>
                <w:sz w:val="21"/>
                <w:szCs w:val="21"/>
              </w:rPr>
              <w:t>地块）</w:t>
            </w:r>
          </w:p>
        </w:tc>
        <w:tc>
          <w:tcPr>
            <w:tcW w:w="1418" w:type="dxa"/>
            <w:vAlign w:val="center"/>
          </w:tcPr>
          <w:p w14:paraId="066D4417"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1-A#</w:t>
            </w:r>
            <w:r>
              <w:rPr>
                <w:rFonts w:hint="eastAsia"/>
                <w:bCs/>
                <w:sz w:val="21"/>
                <w:szCs w:val="21"/>
              </w:rPr>
              <w:t>楼、</w:t>
            </w:r>
            <w:r>
              <w:rPr>
                <w:rFonts w:hint="eastAsia"/>
                <w:bCs/>
                <w:sz w:val="21"/>
                <w:szCs w:val="21"/>
              </w:rPr>
              <w:t>1-C#</w:t>
            </w:r>
            <w:r>
              <w:rPr>
                <w:rFonts w:hint="eastAsia"/>
                <w:bCs/>
                <w:sz w:val="21"/>
                <w:szCs w:val="21"/>
              </w:rPr>
              <w:t>楼、</w:t>
            </w:r>
            <w:r>
              <w:rPr>
                <w:rFonts w:hint="eastAsia"/>
                <w:bCs/>
                <w:sz w:val="21"/>
                <w:szCs w:val="21"/>
              </w:rPr>
              <w:t>1-D#</w:t>
            </w:r>
            <w:r>
              <w:rPr>
                <w:rFonts w:hint="eastAsia"/>
                <w:bCs/>
                <w:sz w:val="21"/>
                <w:szCs w:val="21"/>
              </w:rPr>
              <w:t>楼</w:t>
            </w:r>
          </w:p>
        </w:tc>
        <w:tc>
          <w:tcPr>
            <w:tcW w:w="850" w:type="dxa"/>
            <w:vAlign w:val="center"/>
          </w:tcPr>
          <w:p w14:paraId="28D9CE4B"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5.68</w:t>
            </w:r>
          </w:p>
        </w:tc>
        <w:tc>
          <w:tcPr>
            <w:tcW w:w="709" w:type="dxa"/>
            <w:vMerge w:val="restart"/>
            <w:tcBorders>
              <w:right w:val="single" w:sz="4" w:space="0" w:color="auto"/>
            </w:tcBorders>
            <w:vAlign w:val="center"/>
          </w:tcPr>
          <w:p w14:paraId="46CBE5F8" w14:textId="77777777" w:rsidR="00E34366" w:rsidRDefault="00E34366" w:rsidP="00AF17FF">
            <w:pPr>
              <w:spacing w:line="320" w:lineRule="exact"/>
              <w:ind w:firstLineChars="0" w:firstLine="0"/>
              <w:jc w:val="center"/>
              <w:rPr>
                <w:bCs/>
                <w:sz w:val="21"/>
                <w:szCs w:val="21"/>
              </w:rPr>
            </w:pPr>
            <w:r>
              <w:rPr>
                <w:rFonts w:hint="eastAsia"/>
                <w:bCs/>
                <w:sz w:val="21"/>
                <w:szCs w:val="21"/>
              </w:rPr>
              <w:t>公共</w:t>
            </w:r>
            <w:r>
              <w:rPr>
                <w:bCs/>
                <w:sz w:val="21"/>
                <w:szCs w:val="21"/>
              </w:rPr>
              <w:t>建筑</w:t>
            </w:r>
          </w:p>
        </w:tc>
        <w:tc>
          <w:tcPr>
            <w:tcW w:w="709" w:type="dxa"/>
            <w:vMerge w:val="restart"/>
            <w:tcBorders>
              <w:left w:val="single" w:sz="4" w:space="0" w:color="auto"/>
            </w:tcBorders>
            <w:vAlign w:val="center"/>
          </w:tcPr>
          <w:p w14:paraId="174222F4" w14:textId="77777777" w:rsidR="00E34366" w:rsidRDefault="00E34366" w:rsidP="00AF17FF">
            <w:pPr>
              <w:spacing w:line="320" w:lineRule="exact"/>
              <w:ind w:firstLineChars="0" w:firstLine="0"/>
              <w:jc w:val="center"/>
              <w:rPr>
                <w:bCs/>
                <w:sz w:val="21"/>
                <w:szCs w:val="21"/>
              </w:rPr>
            </w:pPr>
            <w:r>
              <w:rPr>
                <w:bCs/>
                <w:sz w:val="21"/>
                <w:szCs w:val="21"/>
              </w:rPr>
              <w:t>混凝土结构</w:t>
            </w:r>
          </w:p>
        </w:tc>
        <w:tc>
          <w:tcPr>
            <w:tcW w:w="5386" w:type="dxa"/>
            <w:vMerge w:val="restart"/>
            <w:vAlign w:val="center"/>
          </w:tcPr>
          <w:p w14:paraId="5F43A588"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主体结构竖向构件部分采用灌浆套筒连接的预制柱和预制剪力墙，水平构件采用桁架钢筋混凝土叠合板；预制构件标准化程度较高；非承重外围护墙采用具有自保温功能的蒸压加气混凝土高精度砌块薄砌工艺墙体；内隔墙采用蒸压加气混凝土条板，采用内隔墙与管线一体化；采用仅公区和确定使用功能的区域全装修；采用集成卫生间、管线分离；工程建设采用信息化技术。</w:t>
            </w:r>
          </w:p>
        </w:tc>
        <w:tc>
          <w:tcPr>
            <w:tcW w:w="709" w:type="dxa"/>
            <w:vMerge w:val="restart"/>
            <w:vAlign w:val="center"/>
          </w:tcPr>
          <w:p w14:paraId="413249C4"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重庆龙湖颐天鼎圣房地产开发有限公司</w:t>
            </w:r>
          </w:p>
        </w:tc>
        <w:tc>
          <w:tcPr>
            <w:tcW w:w="709" w:type="dxa"/>
            <w:vMerge w:val="restart"/>
            <w:vAlign w:val="center"/>
          </w:tcPr>
          <w:p w14:paraId="4144CB9B"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北碚区</w:t>
            </w:r>
          </w:p>
        </w:tc>
        <w:tc>
          <w:tcPr>
            <w:tcW w:w="567" w:type="dxa"/>
            <w:vMerge w:val="restart"/>
            <w:vAlign w:val="center"/>
          </w:tcPr>
          <w:p w14:paraId="0743C644"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预评价</w:t>
            </w:r>
          </w:p>
        </w:tc>
        <w:tc>
          <w:tcPr>
            <w:tcW w:w="850" w:type="dxa"/>
            <w:vMerge w:val="restart"/>
            <w:vAlign w:val="center"/>
          </w:tcPr>
          <w:p w14:paraId="4E19C0B8" w14:textId="77777777" w:rsidR="00E34366" w:rsidRDefault="00E34366" w:rsidP="00AF17FF">
            <w:pPr>
              <w:snapToGrid w:val="0"/>
              <w:spacing w:line="280" w:lineRule="exact"/>
              <w:ind w:firstLineChars="0" w:firstLine="0"/>
              <w:contextualSpacing/>
              <w:jc w:val="center"/>
              <w:rPr>
                <w:rFonts w:hint="eastAsia"/>
                <w:bCs/>
                <w:sz w:val="21"/>
                <w:szCs w:val="21"/>
              </w:rPr>
            </w:pPr>
            <w:r>
              <w:rPr>
                <w:rFonts w:hint="eastAsia"/>
                <w:bCs/>
                <w:sz w:val="21"/>
                <w:szCs w:val="21"/>
              </w:rPr>
              <w:t>≥</w:t>
            </w:r>
            <w:r>
              <w:rPr>
                <w:rFonts w:hint="eastAsia"/>
                <w:bCs/>
                <w:sz w:val="21"/>
                <w:szCs w:val="21"/>
              </w:rPr>
              <w:t>65</w:t>
            </w:r>
            <w:r>
              <w:rPr>
                <w:bCs/>
                <w:sz w:val="21"/>
                <w:szCs w:val="21"/>
              </w:rPr>
              <w:t>%</w:t>
            </w:r>
          </w:p>
        </w:tc>
      </w:tr>
      <w:tr w:rsidR="00E34366" w14:paraId="23C4D2D4" w14:textId="77777777" w:rsidTr="00AF17FF">
        <w:trPr>
          <w:trHeight w:val="1567"/>
        </w:trPr>
        <w:tc>
          <w:tcPr>
            <w:tcW w:w="426" w:type="dxa"/>
            <w:vAlign w:val="center"/>
          </w:tcPr>
          <w:p w14:paraId="10822878" w14:textId="77777777" w:rsidR="00E34366" w:rsidRDefault="00E34366" w:rsidP="00AF17FF">
            <w:pPr>
              <w:snapToGrid w:val="0"/>
              <w:spacing w:line="280" w:lineRule="exact"/>
              <w:ind w:firstLineChars="0" w:firstLine="0"/>
              <w:contextualSpacing/>
              <w:jc w:val="center"/>
              <w:rPr>
                <w:bCs/>
                <w:sz w:val="21"/>
                <w:szCs w:val="21"/>
              </w:rPr>
            </w:pPr>
            <w:r>
              <w:rPr>
                <w:rFonts w:hint="eastAsia"/>
                <w:bCs/>
                <w:sz w:val="21"/>
                <w:szCs w:val="21"/>
              </w:rPr>
              <w:t>9</w:t>
            </w:r>
          </w:p>
        </w:tc>
        <w:tc>
          <w:tcPr>
            <w:tcW w:w="1383" w:type="dxa"/>
            <w:vAlign w:val="center"/>
          </w:tcPr>
          <w:p w14:paraId="6C574740" w14:textId="77777777" w:rsidR="00E34366" w:rsidRDefault="00E34366" w:rsidP="00AF17FF">
            <w:pPr>
              <w:spacing w:line="320" w:lineRule="exact"/>
              <w:ind w:firstLineChars="0" w:firstLine="0"/>
              <w:jc w:val="left"/>
              <w:rPr>
                <w:rFonts w:hint="eastAsia"/>
                <w:bCs/>
                <w:sz w:val="21"/>
                <w:szCs w:val="21"/>
              </w:rPr>
            </w:pPr>
            <w:r>
              <w:rPr>
                <w:rFonts w:hint="eastAsia"/>
                <w:bCs/>
                <w:sz w:val="21"/>
                <w:szCs w:val="21"/>
              </w:rPr>
              <w:t>龙湖蔡家</w:t>
            </w:r>
            <w:r>
              <w:rPr>
                <w:rFonts w:hint="eastAsia"/>
                <w:bCs/>
                <w:sz w:val="21"/>
                <w:szCs w:val="21"/>
              </w:rPr>
              <w:t>L</w:t>
            </w:r>
            <w:r>
              <w:rPr>
                <w:rFonts w:hint="eastAsia"/>
                <w:bCs/>
                <w:sz w:val="21"/>
                <w:szCs w:val="21"/>
              </w:rPr>
              <w:t>标准分区项目</w:t>
            </w:r>
          </w:p>
        </w:tc>
        <w:tc>
          <w:tcPr>
            <w:tcW w:w="1418" w:type="dxa"/>
            <w:vAlign w:val="center"/>
          </w:tcPr>
          <w:p w14:paraId="6B556346"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1-B#</w:t>
            </w:r>
            <w:r>
              <w:rPr>
                <w:rFonts w:hint="eastAsia"/>
                <w:bCs/>
                <w:sz w:val="21"/>
                <w:szCs w:val="21"/>
              </w:rPr>
              <w:t>楼</w:t>
            </w:r>
          </w:p>
        </w:tc>
        <w:tc>
          <w:tcPr>
            <w:tcW w:w="850" w:type="dxa"/>
            <w:vAlign w:val="center"/>
          </w:tcPr>
          <w:p w14:paraId="45CE6C8A" w14:textId="77777777" w:rsidR="00E34366" w:rsidRDefault="00E34366" w:rsidP="00AF17FF">
            <w:pPr>
              <w:spacing w:line="320" w:lineRule="exact"/>
              <w:ind w:firstLineChars="0" w:firstLine="0"/>
              <w:jc w:val="center"/>
              <w:rPr>
                <w:rFonts w:hint="eastAsia"/>
                <w:bCs/>
                <w:sz w:val="21"/>
                <w:szCs w:val="21"/>
              </w:rPr>
            </w:pPr>
            <w:r>
              <w:rPr>
                <w:rFonts w:hint="eastAsia"/>
                <w:bCs/>
                <w:sz w:val="21"/>
                <w:szCs w:val="21"/>
              </w:rPr>
              <w:t>1.73</w:t>
            </w:r>
          </w:p>
        </w:tc>
        <w:tc>
          <w:tcPr>
            <w:tcW w:w="709" w:type="dxa"/>
            <w:vMerge/>
            <w:tcBorders>
              <w:right w:val="single" w:sz="4" w:space="0" w:color="auto"/>
            </w:tcBorders>
            <w:vAlign w:val="center"/>
          </w:tcPr>
          <w:p w14:paraId="1B26CA91" w14:textId="77777777" w:rsidR="00E34366" w:rsidRDefault="00E34366" w:rsidP="00AF17FF">
            <w:pPr>
              <w:spacing w:line="320" w:lineRule="exact"/>
              <w:ind w:firstLineChars="0" w:firstLine="0"/>
              <w:jc w:val="center"/>
              <w:rPr>
                <w:bCs/>
                <w:sz w:val="21"/>
                <w:szCs w:val="21"/>
              </w:rPr>
            </w:pPr>
          </w:p>
        </w:tc>
        <w:tc>
          <w:tcPr>
            <w:tcW w:w="709" w:type="dxa"/>
            <w:vMerge/>
            <w:tcBorders>
              <w:left w:val="single" w:sz="4" w:space="0" w:color="auto"/>
            </w:tcBorders>
            <w:vAlign w:val="center"/>
          </w:tcPr>
          <w:p w14:paraId="3A35EDC0" w14:textId="77777777" w:rsidR="00E34366" w:rsidRDefault="00E34366" w:rsidP="00AF17FF">
            <w:pPr>
              <w:spacing w:line="320" w:lineRule="exact"/>
              <w:ind w:firstLineChars="0" w:firstLine="0"/>
              <w:jc w:val="center"/>
              <w:rPr>
                <w:bCs/>
                <w:sz w:val="21"/>
                <w:szCs w:val="21"/>
              </w:rPr>
            </w:pPr>
          </w:p>
        </w:tc>
        <w:tc>
          <w:tcPr>
            <w:tcW w:w="5386" w:type="dxa"/>
            <w:vMerge/>
            <w:vAlign w:val="center"/>
          </w:tcPr>
          <w:p w14:paraId="41EEA6C2" w14:textId="77777777" w:rsidR="00E34366" w:rsidRDefault="00E34366" w:rsidP="00AF17FF">
            <w:pPr>
              <w:spacing w:line="320" w:lineRule="exact"/>
              <w:ind w:firstLineChars="0" w:firstLine="0"/>
              <w:jc w:val="left"/>
              <w:rPr>
                <w:rFonts w:hint="eastAsia"/>
                <w:bCs/>
                <w:sz w:val="21"/>
                <w:szCs w:val="21"/>
              </w:rPr>
            </w:pPr>
          </w:p>
        </w:tc>
        <w:tc>
          <w:tcPr>
            <w:tcW w:w="709" w:type="dxa"/>
            <w:vMerge/>
            <w:vAlign w:val="center"/>
          </w:tcPr>
          <w:p w14:paraId="7B80294E" w14:textId="77777777" w:rsidR="00E34366" w:rsidRDefault="00E34366" w:rsidP="00AF17FF">
            <w:pPr>
              <w:spacing w:line="320" w:lineRule="exact"/>
              <w:ind w:firstLineChars="0" w:firstLine="0"/>
              <w:jc w:val="center"/>
              <w:rPr>
                <w:rFonts w:hint="eastAsia"/>
                <w:bCs/>
                <w:sz w:val="21"/>
                <w:szCs w:val="21"/>
              </w:rPr>
            </w:pPr>
          </w:p>
        </w:tc>
        <w:tc>
          <w:tcPr>
            <w:tcW w:w="709" w:type="dxa"/>
            <w:vMerge/>
            <w:vAlign w:val="center"/>
          </w:tcPr>
          <w:p w14:paraId="7EBD8473" w14:textId="77777777" w:rsidR="00E34366" w:rsidRDefault="00E34366" w:rsidP="00AF17FF">
            <w:pPr>
              <w:spacing w:line="320" w:lineRule="exact"/>
              <w:ind w:firstLineChars="0" w:firstLine="0"/>
              <w:jc w:val="center"/>
              <w:rPr>
                <w:rFonts w:hint="eastAsia"/>
                <w:bCs/>
                <w:sz w:val="21"/>
                <w:szCs w:val="21"/>
              </w:rPr>
            </w:pPr>
          </w:p>
        </w:tc>
        <w:tc>
          <w:tcPr>
            <w:tcW w:w="567" w:type="dxa"/>
            <w:vMerge/>
            <w:vAlign w:val="center"/>
          </w:tcPr>
          <w:p w14:paraId="478F3E5E" w14:textId="77777777" w:rsidR="00E34366" w:rsidRDefault="00E34366" w:rsidP="00AF17FF">
            <w:pPr>
              <w:spacing w:line="320" w:lineRule="exact"/>
              <w:ind w:firstLineChars="0" w:firstLine="0"/>
              <w:jc w:val="center"/>
              <w:rPr>
                <w:rFonts w:hint="eastAsia"/>
                <w:bCs/>
                <w:sz w:val="21"/>
                <w:szCs w:val="21"/>
              </w:rPr>
            </w:pPr>
          </w:p>
        </w:tc>
        <w:tc>
          <w:tcPr>
            <w:tcW w:w="850" w:type="dxa"/>
            <w:vMerge/>
            <w:vAlign w:val="center"/>
          </w:tcPr>
          <w:p w14:paraId="5D586919" w14:textId="77777777" w:rsidR="00E34366" w:rsidRDefault="00E34366" w:rsidP="00AF17FF">
            <w:pPr>
              <w:snapToGrid w:val="0"/>
              <w:spacing w:line="280" w:lineRule="exact"/>
              <w:ind w:firstLineChars="0" w:firstLine="0"/>
              <w:contextualSpacing/>
              <w:jc w:val="center"/>
              <w:rPr>
                <w:rFonts w:hint="eastAsia"/>
                <w:bCs/>
                <w:sz w:val="21"/>
                <w:szCs w:val="21"/>
              </w:rPr>
            </w:pPr>
          </w:p>
        </w:tc>
      </w:tr>
    </w:tbl>
    <w:p w14:paraId="612025C4" w14:textId="77777777" w:rsidR="00D72E02" w:rsidRDefault="00D72E02" w:rsidP="00E34366">
      <w:pPr>
        <w:ind w:firstLineChars="0" w:firstLine="0"/>
        <w:rPr>
          <w:rFonts w:hint="eastAsia"/>
        </w:rPr>
      </w:pPr>
    </w:p>
    <w:sectPr w:rsidR="00D72E02" w:rsidSect="00E3436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FA83" w14:textId="77777777" w:rsidR="00511BE8" w:rsidRDefault="00511BE8" w:rsidP="00E34366">
      <w:pPr>
        <w:spacing w:line="240" w:lineRule="auto"/>
        <w:ind w:firstLine="640"/>
      </w:pPr>
      <w:r>
        <w:separator/>
      </w:r>
    </w:p>
  </w:endnote>
  <w:endnote w:type="continuationSeparator" w:id="0">
    <w:p w14:paraId="66945635" w14:textId="77777777" w:rsidR="00511BE8" w:rsidRDefault="00511BE8" w:rsidP="00E3436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B84A" w14:textId="77777777" w:rsidR="00511BE8" w:rsidRDefault="00511BE8" w:rsidP="00E34366">
      <w:pPr>
        <w:spacing w:line="240" w:lineRule="auto"/>
        <w:ind w:firstLine="640"/>
      </w:pPr>
      <w:r>
        <w:separator/>
      </w:r>
    </w:p>
  </w:footnote>
  <w:footnote w:type="continuationSeparator" w:id="0">
    <w:p w14:paraId="3ADEEA4A" w14:textId="77777777" w:rsidR="00511BE8" w:rsidRDefault="00511BE8" w:rsidP="00E34366">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B3"/>
    <w:rsid w:val="00511BE8"/>
    <w:rsid w:val="005556B3"/>
    <w:rsid w:val="00D72E02"/>
    <w:rsid w:val="00E3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64EAB"/>
  <w15:chartTrackingRefBased/>
  <w15:docId w15:val="{892836FE-58E2-4DE1-9CB4-6A8124A2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366"/>
    <w:pPr>
      <w:widowControl w:val="0"/>
      <w:spacing w:line="520" w:lineRule="exact"/>
      <w:ind w:firstLineChars="200" w:firstLine="200"/>
      <w:jc w:val="both"/>
    </w:pPr>
    <w:rPr>
      <w:rFonts w:ascii="Times New Roman" w:eastAsia="方正仿宋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366"/>
    <w:pP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34366"/>
    <w:rPr>
      <w:sz w:val="18"/>
      <w:szCs w:val="18"/>
    </w:rPr>
  </w:style>
  <w:style w:type="paragraph" w:styleId="a5">
    <w:name w:val="footer"/>
    <w:basedOn w:val="a"/>
    <w:link w:val="a6"/>
    <w:uiPriority w:val="99"/>
    <w:unhideWhenUsed/>
    <w:rsid w:val="00E34366"/>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343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dc:creator>
  <cp:keywords/>
  <dc:description/>
  <cp:lastModifiedBy>Mwh</cp:lastModifiedBy>
  <cp:revision>2</cp:revision>
  <dcterms:created xsi:type="dcterms:W3CDTF">2023-05-12T08:58:00Z</dcterms:created>
  <dcterms:modified xsi:type="dcterms:W3CDTF">2023-05-12T08:59:00Z</dcterms:modified>
</cp:coreProperties>
</file>