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atLeast"/>
        <w:ind w:left="0" w:leftChars="0" w:firstLine="0" w:firstLineChars="0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  <w:t>关于申请出具《企业资质核查意见》的报告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</w:rPr>
        <w:t> </w:t>
      </w:r>
    </w:p>
    <w:p>
      <w:pPr>
        <w:pStyle w:val="3"/>
        <w:spacing w:before="0" w:beforeAutospacing="0" w:after="0" w:afterAutospacing="0" w:line="600" w:lineRule="atLeast"/>
        <w:ind w:left="0" w:leftChars="0" w:firstLine="0" w:firstLineChars="0"/>
        <w:jc w:val="both"/>
        <w:rPr>
          <w:rFonts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重庆市住房和城乡建设委员会：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我公司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于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val="en-US" w:eastAsia="zh-CN"/>
        </w:rPr>
        <w:t xml:space="preserve">   年  月  日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在重庆市住房和城乡建设委员会通过（证书变更、新申请、升级、增项、重组合并分立、跨省变更、延续）申请取得的</w:t>
      </w:r>
      <w:r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  <w:u w:val="single"/>
        </w:rPr>
        <w:t>                          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资质，拟向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  <w:lang w:eastAsia="zh-CN"/>
        </w:rPr>
        <w:t>住房和城乡建设部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申请办理资质延续事项，经自查，我公司净资产、人员、技术装备、业绩等满足资质标准要求。我公司承诺上述内容真实有效。请予出具《企业资质核查意见》。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特此申请。</w:t>
      </w:r>
    </w:p>
    <w:p>
      <w:pPr>
        <w:pStyle w:val="3"/>
        <w:spacing w:before="0" w:beforeAutospacing="0" w:after="0" w:afterAutospacing="0" w:line="600" w:lineRule="atLeast"/>
        <w:ind w:firstLine="612"/>
        <w:jc w:val="both"/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</w:rPr>
      </w:pPr>
      <w:r>
        <w:rPr>
          <w:rFonts w:ascii="Times New Roman" w:hAnsi="Times New Roman" w:eastAsia="微软雅黑!important" w:cs="Times New Roman"/>
          <w:color w:val="auto"/>
          <w:sz w:val="31"/>
          <w:szCs w:val="31"/>
          <w:highlight w:val="none"/>
        </w:rPr>
        <w:t xml:space="preserve">                                                                      </w:t>
      </w:r>
    </w:p>
    <w:p>
      <w:pPr>
        <w:pStyle w:val="3"/>
        <w:spacing w:before="0" w:beforeAutospacing="0" w:after="0" w:afterAutospacing="0" w:line="600" w:lineRule="atLeast"/>
        <w:ind w:firstLine="612"/>
        <w:jc w:val="center"/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                        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申请单位：（单位盖章）</w:t>
      </w:r>
    </w:p>
    <w:p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                        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申请时间：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1"/>
          <w:szCs w:val="31"/>
          <w:highlight w:val="none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1"/>
          <w:szCs w:val="31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590" w:lineRule="exact"/>
      <w:ind w:firstLine="200" w:firstLineChars="200"/>
      <w:jc w:val="both"/>
    </w:pPr>
    <w:rPr>
      <w:rFonts w:ascii="Times New Roman" w:hAnsi="Times New Roman" w:eastAsia="方正仿宋_GBK" w:cstheme="minorBidi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2023-11-14T12:02:36Z</dcterms:created>
  <dc:creator>Administrator</dc:creator>
  <cp:lastModifiedBy>ping</cp:lastModifiedBy>
  <dcterms:modified xsi:type="dcterms:W3CDTF">2023-11-14T12:02:45Z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64B822588BAC4FDC97DE75C157A7A43E</vt:lpwstr>
  </property>
</Properties>
</file>