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9B8" w:rsidRDefault="00DA3DED">
      <w:pPr>
        <w:spacing w:afterLines="50" w:after="156"/>
        <w:rPr>
          <w:rFonts w:eastAsia="宋体" w:cs="Times New Roman"/>
          <w:sz w:val="84"/>
          <w:szCs w:val="84"/>
        </w:rPr>
      </w:pPr>
      <w:r>
        <w:rPr>
          <w:rFonts w:eastAsia="宋体" w:cs="Times New Roman"/>
          <w:position w:val="16"/>
          <w:sz w:val="24"/>
          <w:szCs w:val="24"/>
        </w:rPr>
        <w:t>住房和城乡建设部备案号：</w:t>
      </w:r>
      <w:r>
        <w:rPr>
          <w:rFonts w:eastAsia="宋体" w:cs="Times New Roman"/>
          <w:position w:val="16"/>
          <w:sz w:val="24"/>
          <w:szCs w:val="24"/>
        </w:rPr>
        <w:t>J</w:t>
      </w:r>
      <w:r>
        <w:rPr>
          <w:rFonts w:eastAsia="宋体" w:cs="Times New Roman" w:hint="eastAsia"/>
          <w:position w:val="16"/>
          <w:sz w:val="24"/>
          <w:szCs w:val="24"/>
        </w:rPr>
        <w:t>12569</w:t>
      </w:r>
      <w:r>
        <w:rPr>
          <w:rFonts w:eastAsia="宋体" w:cs="Times New Roman"/>
          <w:position w:val="16"/>
          <w:sz w:val="24"/>
          <w:szCs w:val="24"/>
        </w:rPr>
        <w:t>-20</w:t>
      </w:r>
      <w:r>
        <w:rPr>
          <w:rFonts w:eastAsia="宋体" w:cs="Times New Roman" w:hint="eastAsia"/>
          <w:position w:val="16"/>
          <w:sz w:val="24"/>
          <w:szCs w:val="24"/>
        </w:rPr>
        <w:t>14</w:t>
      </w:r>
      <w:r>
        <w:rPr>
          <w:rFonts w:eastAsia="宋体" w:cs="Times New Roman"/>
          <w:szCs w:val="24"/>
        </w:rPr>
        <w:t xml:space="preserve">                          </w:t>
      </w:r>
      <w:r>
        <w:rPr>
          <w:rFonts w:eastAsia="宋体" w:cs="Times New Roman"/>
          <w:b/>
          <w:sz w:val="84"/>
          <w:szCs w:val="84"/>
        </w:rPr>
        <w:t>DB</w:t>
      </w:r>
    </w:p>
    <w:p w:rsidR="009929B8" w:rsidRDefault="00DA3DED">
      <w:pPr>
        <w:adjustRightInd w:val="0"/>
        <w:snapToGrid w:val="0"/>
        <w:spacing w:line="360" w:lineRule="auto"/>
        <w:jc w:val="center"/>
        <w:rPr>
          <w:rFonts w:eastAsia="宋体" w:cs="Times New Roman"/>
          <w:b/>
          <w:sz w:val="28"/>
          <w:szCs w:val="28"/>
        </w:rPr>
      </w:pPr>
      <w:r>
        <w:rPr>
          <w:rFonts w:eastAsia="宋体" w:hAnsi="宋体" w:cs="Times New Roman"/>
          <w:b/>
          <w:sz w:val="28"/>
          <w:szCs w:val="28"/>
        </w:rPr>
        <w:t>重庆市工程建设标准</w:t>
      </w:r>
    </w:p>
    <w:p w:rsidR="009929B8" w:rsidRDefault="009929B8">
      <w:pPr>
        <w:adjustRightInd w:val="0"/>
        <w:snapToGrid w:val="0"/>
        <w:ind w:right="60"/>
        <w:jc w:val="right"/>
        <w:rPr>
          <w:rFonts w:eastAsia="宋体" w:cs="Times New Roman"/>
          <w:b/>
          <w:sz w:val="24"/>
          <w:szCs w:val="24"/>
        </w:rPr>
      </w:pPr>
    </w:p>
    <w:p w:rsidR="009929B8" w:rsidRDefault="00DA3DED">
      <w:pPr>
        <w:jc w:val="right"/>
        <w:rPr>
          <w:b/>
          <w:bCs/>
          <w:sz w:val="24"/>
          <w:szCs w:val="24"/>
        </w:rPr>
      </w:pPr>
      <w:r>
        <w:rPr>
          <w:rFonts w:hint="eastAsia"/>
          <w:b/>
          <w:bCs/>
          <w:sz w:val="24"/>
          <w:szCs w:val="24"/>
        </w:rPr>
        <w:t xml:space="preserve"> </w:t>
      </w:r>
      <w:bookmarkStart w:id="0" w:name="_Toc29203"/>
      <w:bookmarkStart w:id="1" w:name="_Toc18926"/>
      <w:bookmarkStart w:id="2" w:name="_Toc19957"/>
      <w:bookmarkStart w:id="3" w:name="_Toc28459"/>
      <w:bookmarkStart w:id="4" w:name="_Toc19360"/>
      <w:r>
        <w:rPr>
          <w:b/>
          <w:bCs/>
          <w:sz w:val="24"/>
          <w:szCs w:val="24"/>
        </w:rPr>
        <w:t>DBJ</w:t>
      </w:r>
      <w:r>
        <w:rPr>
          <w:rFonts w:hint="eastAsia"/>
          <w:b/>
          <w:bCs/>
          <w:sz w:val="24"/>
          <w:szCs w:val="24"/>
        </w:rPr>
        <w:t>50/T-</w:t>
      </w:r>
      <w:r>
        <w:rPr>
          <w:rFonts w:hint="eastAsia"/>
          <w:b/>
          <w:bCs/>
          <w:sz w:val="24"/>
          <w:szCs w:val="24"/>
        </w:rPr>
        <w:t>178</w:t>
      </w:r>
      <w:r>
        <w:rPr>
          <w:b/>
          <w:bCs/>
          <w:sz w:val="24"/>
          <w:szCs w:val="24"/>
        </w:rPr>
        <w:t>-20</w:t>
      </w:r>
      <w:bookmarkEnd w:id="0"/>
      <w:bookmarkEnd w:id="1"/>
      <w:bookmarkEnd w:id="2"/>
      <w:bookmarkEnd w:id="3"/>
      <w:bookmarkEnd w:id="4"/>
      <w:r w:rsidR="00B51473">
        <w:rPr>
          <w:rFonts w:eastAsiaTheme="minorEastAsia" w:hint="eastAsia"/>
          <w:b/>
          <w:bCs/>
          <w:sz w:val="28"/>
          <w:szCs w:val="28"/>
        </w:rPr>
        <w:t>××</w:t>
      </w:r>
    </w:p>
    <w:p w:rsidR="009929B8" w:rsidRDefault="00DA3DED">
      <w:pPr>
        <w:adjustRightInd w:val="0"/>
        <w:snapToGrid w:val="0"/>
        <w:spacing w:line="240" w:lineRule="exact"/>
        <w:rPr>
          <w:rFonts w:eastAsia="宋体" w:cs="Times New Roman"/>
          <w:sz w:val="24"/>
          <w:szCs w:val="24"/>
          <w:u w:val="single"/>
        </w:rPr>
      </w:pPr>
      <w:r>
        <w:rPr>
          <w:rFonts w:eastAsia="宋体" w:cs="Times New Roman"/>
          <w:sz w:val="24"/>
          <w:szCs w:val="24"/>
          <w:u w:val="single"/>
        </w:rPr>
        <w:t xml:space="preserve">                                                                        </w:t>
      </w:r>
    </w:p>
    <w:p w:rsidR="009929B8" w:rsidRDefault="009929B8">
      <w:pPr>
        <w:keepNext/>
        <w:adjustRightInd w:val="0"/>
        <w:snapToGrid w:val="0"/>
        <w:spacing w:line="360" w:lineRule="auto"/>
        <w:jc w:val="center"/>
        <w:rPr>
          <w:rFonts w:eastAsia="宋体" w:cs="Times New Roman"/>
          <w:b/>
          <w:sz w:val="32"/>
          <w:szCs w:val="32"/>
        </w:rPr>
      </w:pPr>
      <w:bookmarkStart w:id="5" w:name="_Toc382552260"/>
      <w:bookmarkStart w:id="6" w:name="_Toc377130014"/>
      <w:bookmarkStart w:id="7" w:name="_Toc377482804"/>
      <w:bookmarkStart w:id="8" w:name="_Toc377975845"/>
      <w:bookmarkStart w:id="9" w:name="_Toc378500090"/>
      <w:bookmarkStart w:id="10" w:name="_Toc378500100"/>
    </w:p>
    <w:p w:rsidR="009929B8" w:rsidRDefault="009929B8">
      <w:pPr>
        <w:pStyle w:val="1"/>
      </w:pPr>
    </w:p>
    <w:p w:rsidR="009929B8" w:rsidRDefault="009929B8">
      <w:pPr>
        <w:keepNext/>
        <w:adjustRightInd w:val="0"/>
        <w:snapToGrid w:val="0"/>
        <w:spacing w:line="360" w:lineRule="auto"/>
        <w:rPr>
          <w:rFonts w:eastAsia="宋体" w:cs="Times New Roman"/>
          <w:b/>
          <w:sz w:val="32"/>
          <w:szCs w:val="32"/>
        </w:rPr>
      </w:pPr>
    </w:p>
    <w:p w:rsidR="009929B8" w:rsidRDefault="00DA3DED">
      <w:pPr>
        <w:jc w:val="center"/>
        <w:rPr>
          <w:rFonts w:ascii="黑体" w:eastAsia="黑体" w:hAnsi="黑体" w:cs="黑体"/>
          <w:sz w:val="52"/>
          <w:szCs w:val="52"/>
        </w:rPr>
      </w:pPr>
      <w:bookmarkStart w:id="11" w:name="_Toc26430"/>
      <w:bookmarkStart w:id="12" w:name="_Toc113"/>
      <w:bookmarkStart w:id="13" w:name="_Toc16327"/>
      <w:bookmarkStart w:id="14" w:name="_Toc32538"/>
      <w:bookmarkStart w:id="15" w:name="_Toc18914"/>
      <w:bookmarkEnd w:id="5"/>
      <w:bookmarkEnd w:id="6"/>
      <w:bookmarkEnd w:id="7"/>
      <w:bookmarkEnd w:id="8"/>
      <w:bookmarkEnd w:id="9"/>
      <w:bookmarkEnd w:id="10"/>
      <w:r>
        <w:rPr>
          <w:rFonts w:ascii="黑体" w:eastAsia="黑体" w:hAnsi="黑体" w:cs="黑体" w:hint="eastAsia"/>
          <w:sz w:val="52"/>
          <w:szCs w:val="52"/>
        </w:rPr>
        <w:t>城市道路平面交叉口设计</w:t>
      </w:r>
      <w:r>
        <w:rPr>
          <w:rFonts w:ascii="黑体" w:eastAsia="黑体" w:hAnsi="黑体" w:cs="黑体" w:hint="eastAsia"/>
          <w:sz w:val="52"/>
          <w:szCs w:val="52"/>
        </w:rPr>
        <w:t>标准</w:t>
      </w:r>
      <w:bookmarkEnd w:id="11"/>
      <w:bookmarkEnd w:id="12"/>
      <w:bookmarkEnd w:id="13"/>
      <w:bookmarkEnd w:id="14"/>
      <w:bookmarkEnd w:id="15"/>
    </w:p>
    <w:p w:rsidR="009929B8" w:rsidRDefault="00DA3DED">
      <w:pPr>
        <w:jc w:val="center"/>
      </w:pPr>
      <w:r>
        <w:rPr>
          <w:rFonts w:ascii="黑体" w:eastAsia="黑体" w:hAnsi="宋体" w:hint="eastAsia"/>
          <w:b/>
          <w:sz w:val="28"/>
          <w:szCs w:val="28"/>
        </w:rPr>
        <w:t>At-grade Intersection Design on Urban Roads</w:t>
      </w:r>
    </w:p>
    <w:p w:rsidR="009929B8" w:rsidRDefault="00DA3DED">
      <w:pPr>
        <w:spacing w:before="190" w:after="190"/>
        <w:jc w:val="center"/>
        <w:rPr>
          <w:rFonts w:ascii="宋体" w:hAnsi="Calibri"/>
          <w:sz w:val="32"/>
          <w:szCs w:val="32"/>
        </w:rPr>
      </w:pPr>
      <w:r>
        <w:rPr>
          <w:rFonts w:ascii="宋体" w:hAnsi="Calibri" w:hint="eastAsia"/>
          <w:sz w:val="32"/>
          <w:szCs w:val="32"/>
        </w:rPr>
        <w:t>(</w:t>
      </w:r>
      <w:r>
        <w:rPr>
          <w:rFonts w:ascii="宋体" w:hAnsi="Calibri" w:hint="eastAsia"/>
          <w:sz w:val="32"/>
          <w:szCs w:val="32"/>
        </w:rPr>
        <w:t>修编征求意见稿</w:t>
      </w:r>
      <w:r>
        <w:rPr>
          <w:rFonts w:ascii="宋体" w:hAnsi="Calibri" w:hint="eastAsia"/>
          <w:sz w:val="32"/>
          <w:szCs w:val="32"/>
        </w:rPr>
        <w:t>)</w:t>
      </w: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9929B8">
      <w:pPr>
        <w:adjustRightInd w:val="0"/>
        <w:snapToGrid w:val="0"/>
        <w:spacing w:line="360" w:lineRule="auto"/>
        <w:rPr>
          <w:rFonts w:eastAsia="宋体" w:cs="Times New Roman"/>
          <w:sz w:val="24"/>
          <w:szCs w:val="24"/>
        </w:rPr>
      </w:pPr>
    </w:p>
    <w:p w:rsidR="009929B8" w:rsidRDefault="00DA3DED">
      <w:pPr>
        <w:adjustRightInd w:val="0"/>
        <w:snapToGrid w:val="0"/>
        <w:spacing w:line="360" w:lineRule="auto"/>
        <w:jc w:val="left"/>
        <w:rPr>
          <w:rFonts w:eastAsia="宋体" w:cs="Times New Roman"/>
          <w:b/>
          <w:sz w:val="24"/>
          <w:szCs w:val="24"/>
        </w:rPr>
      </w:pPr>
      <w:r>
        <w:rPr>
          <w:rFonts w:eastAsia="宋体" w:cs="Times New Roman"/>
          <w:b/>
          <w:sz w:val="24"/>
          <w:szCs w:val="24"/>
        </w:rPr>
        <w:t>20**-**-</w:t>
      </w:r>
      <w:r>
        <w:rPr>
          <w:rFonts w:eastAsia="宋体" w:cs="Times New Roman"/>
          <w:b/>
          <w:sz w:val="24"/>
          <w:szCs w:val="24"/>
        </w:rPr>
        <w:t>发布</w:t>
      </w:r>
      <w:r>
        <w:rPr>
          <w:rFonts w:eastAsia="宋体" w:cs="Times New Roman"/>
          <w:b/>
          <w:sz w:val="24"/>
          <w:szCs w:val="24"/>
        </w:rPr>
        <w:t xml:space="preserve">                                          </w:t>
      </w:r>
      <w:r>
        <w:rPr>
          <w:rFonts w:eastAsia="宋体" w:cs="Times New Roman"/>
          <w:b/>
          <w:sz w:val="24"/>
          <w:szCs w:val="24"/>
        </w:rPr>
        <w:t>20**-**-**</w:t>
      </w:r>
      <w:r>
        <w:rPr>
          <w:rFonts w:eastAsia="宋体" w:cs="Times New Roman"/>
          <w:b/>
          <w:sz w:val="24"/>
          <w:szCs w:val="24"/>
        </w:rPr>
        <w:t>实施</w:t>
      </w:r>
      <w:r>
        <w:rPr>
          <w:rFonts w:eastAsia="宋体" w:cs="Times New Roman"/>
          <w:b/>
          <w:sz w:val="24"/>
          <w:szCs w:val="24"/>
        </w:rPr>
        <w:t xml:space="preserve"> </w:t>
      </w:r>
      <w:r>
        <w:rPr>
          <w:rFonts w:eastAsia="宋体" w:cs="Times New Roman"/>
          <w:b/>
          <w:sz w:val="24"/>
          <w:szCs w:val="24"/>
        </w:rPr>
        <w:t xml:space="preserve"> </w:t>
      </w:r>
    </w:p>
    <w:p w:rsidR="009929B8" w:rsidRDefault="00DA3DED">
      <w:pPr>
        <w:adjustRightInd w:val="0"/>
        <w:snapToGrid w:val="0"/>
        <w:spacing w:line="360" w:lineRule="auto"/>
        <w:rPr>
          <w:rFonts w:eastAsia="宋体" w:cs="Times New Roman"/>
          <w:sz w:val="24"/>
          <w:szCs w:val="24"/>
          <w:u w:val="single"/>
        </w:rPr>
      </w:pPr>
      <w:r>
        <w:rPr>
          <w:rFonts w:eastAsia="宋体" w:cs="Times New Roman"/>
          <w:sz w:val="24"/>
          <w:szCs w:val="24"/>
          <w:u w:val="single"/>
        </w:rPr>
        <w:t xml:space="preserve">                                                                          </w:t>
      </w:r>
    </w:p>
    <w:p w:rsidR="009929B8" w:rsidRDefault="00DA3DED">
      <w:pPr>
        <w:adjustRightInd w:val="0"/>
        <w:snapToGrid w:val="0"/>
        <w:spacing w:line="360" w:lineRule="auto"/>
        <w:jc w:val="center"/>
        <w:rPr>
          <w:rFonts w:eastAsia="宋体" w:cs="Times New Roman"/>
          <w:b/>
          <w:sz w:val="24"/>
          <w:szCs w:val="24"/>
        </w:rPr>
        <w:sectPr w:rsidR="009929B8">
          <w:headerReference w:type="default" r:id="rId9"/>
          <w:footerReference w:type="default" r:id="rId10"/>
          <w:pgSz w:w="11906" w:h="16838"/>
          <w:pgMar w:top="1440" w:right="1800" w:bottom="1440" w:left="1800" w:header="851" w:footer="992" w:gutter="0"/>
          <w:pgNumType w:start="1"/>
          <w:cols w:space="720"/>
          <w:docGrid w:type="lines" w:linePitch="312"/>
        </w:sectPr>
      </w:pPr>
      <w:bookmarkStart w:id="16" w:name="_Toc28646"/>
      <w:bookmarkStart w:id="17" w:name="_Toc24489"/>
      <w:bookmarkStart w:id="18" w:name="_Toc29729"/>
      <w:bookmarkStart w:id="19" w:name="_Toc645"/>
      <w:bookmarkStart w:id="20" w:name="_Toc28228"/>
      <w:r>
        <w:rPr>
          <w:rFonts w:eastAsia="宋体" w:cs="Times New Roman"/>
          <w:b/>
          <w:sz w:val="24"/>
          <w:szCs w:val="24"/>
        </w:rPr>
        <w:t>重庆市</w:t>
      </w:r>
      <w:r w:rsidR="00B51473">
        <w:rPr>
          <w:rFonts w:eastAsia="宋体" w:cs="Times New Roman" w:hint="eastAsia"/>
          <w:b/>
          <w:sz w:val="24"/>
          <w:szCs w:val="24"/>
        </w:rPr>
        <w:t>住房和</w:t>
      </w:r>
      <w:r>
        <w:rPr>
          <w:rFonts w:eastAsia="宋体" w:cs="Times New Roman"/>
          <w:b/>
          <w:sz w:val="24"/>
          <w:szCs w:val="24"/>
        </w:rPr>
        <w:t>城乡建设委员会</w:t>
      </w:r>
      <w:r>
        <w:rPr>
          <w:rFonts w:eastAsia="宋体" w:cs="Times New Roman"/>
          <w:b/>
          <w:sz w:val="24"/>
          <w:szCs w:val="24"/>
        </w:rPr>
        <w:t xml:space="preserve">  </w:t>
      </w:r>
      <w:r>
        <w:rPr>
          <w:rFonts w:eastAsia="宋体" w:cs="Times New Roman"/>
          <w:b/>
          <w:sz w:val="24"/>
          <w:szCs w:val="24"/>
        </w:rPr>
        <w:t>发布</w:t>
      </w:r>
      <w:bookmarkEnd w:id="16"/>
      <w:bookmarkEnd w:id="17"/>
      <w:bookmarkEnd w:id="18"/>
      <w:bookmarkEnd w:id="19"/>
      <w:bookmarkEnd w:id="20"/>
    </w:p>
    <w:p w:rsidR="009929B8" w:rsidRDefault="009929B8">
      <w:pPr>
        <w:spacing w:line="360" w:lineRule="auto"/>
        <w:jc w:val="center"/>
        <w:rPr>
          <w:rFonts w:eastAsia="宋体" w:cs="Times New Roman"/>
          <w:b/>
          <w:szCs w:val="28"/>
        </w:rPr>
      </w:pPr>
    </w:p>
    <w:p w:rsidR="009929B8" w:rsidRDefault="009929B8">
      <w:pPr>
        <w:spacing w:line="360" w:lineRule="auto"/>
        <w:jc w:val="center"/>
        <w:rPr>
          <w:rFonts w:eastAsia="宋体" w:cs="Times New Roman"/>
          <w:b/>
          <w:szCs w:val="28"/>
        </w:rPr>
      </w:pPr>
    </w:p>
    <w:p w:rsidR="009929B8" w:rsidRDefault="00DA3DED">
      <w:pPr>
        <w:spacing w:line="360" w:lineRule="auto"/>
        <w:jc w:val="center"/>
        <w:rPr>
          <w:rFonts w:eastAsia="黑体" w:cs="Times New Roman"/>
          <w:b/>
          <w:sz w:val="28"/>
          <w:szCs w:val="32"/>
        </w:rPr>
      </w:pPr>
      <w:r>
        <w:rPr>
          <w:rFonts w:eastAsia="黑体" w:cs="Times New Roman"/>
          <w:b/>
          <w:sz w:val="28"/>
          <w:szCs w:val="32"/>
        </w:rPr>
        <w:t>重庆市工程建设标准</w:t>
      </w:r>
    </w:p>
    <w:p w:rsidR="009929B8" w:rsidRDefault="009929B8">
      <w:pPr>
        <w:spacing w:line="360" w:lineRule="auto"/>
        <w:jc w:val="center"/>
        <w:rPr>
          <w:rFonts w:eastAsia="宋体" w:cs="Times New Roman"/>
          <w:b/>
          <w:sz w:val="44"/>
          <w:szCs w:val="44"/>
        </w:rPr>
      </w:pPr>
    </w:p>
    <w:p w:rsidR="009929B8" w:rsidRDefault="009929B8">
      <w:pPr>
        <w:spacing w:line="360" w:lineRule="auto"/>
        <w:jc w:val="center"/>
        <w:rPr>
          <w:rFonts w:eastAsia="宋体" w:cs="Times New Roman"/>
          <w:b/>
          <w:sz w:val="44"/>
          <w:szCs w:val="44"/>
        </w:rPr>
      </w:pPr>
    </w:p>
    <w:p w:rsidR="009929B8" w:rsidRDefault="00DA3DED">
      <w:pPr>
        <w:jc w:val="center"/>
        <w:rPr>
          <w:rFonts w:ascii="黑体" w:eastAsia="黑体" w:hAnsi="黑体" w:cs="黑体"/>
          <w:sz w:val="52"/>
          <w:szCs w:val="52"/>
        </w:rPr>
      </w:pPr>
      <w:bookmarkStart w:id="21" w:name="_Toc1010"/>
      <w:bookmarkStart w:id="22" w:name="_Toc26646"/>
      <w:bookmarkStart w:id="23" w:name="_Toc19840"/>
      <w:bookmarkStart w:id="24" w:name="_Toc7997"/>
      <w:bookmarkStart w:id="25" w:name="_Toc12857"/>
      <w:r>
        <w:rPr>
          <w:rFonts w:ascii="黑体" w:eastAsia="黑体" w:hAnsi="黑体" w:cs="黑体" w:hint="eastAsia"/>
          <w:sz w:val="52"/>
          <w:szCs w:val="52"/>
        </w:rPr>
        <w:t>城市道路平面交叉口设计</w:t>
      </w:r>
      <w:r>
        <w:rPr>
          <w:rFonts w:ascii="黑体" w:eastAsia="黑体" w:hAnsi="黑体" w:cs="黑体" w:hint="eastAsia"/>
          <w:sz w:val="52"/>
          <w:szCs w:val="52"/>
        </w:rPr>
        <w:t>标准</w:t>
      </w:r>
      <w:bookmarkEnd w:id="21"/>
      <w:bookmarkEnd w:id="22"/>
      <w:bookmarkEnd w:id="23"/>
      <w:bookmarkEnd w:id="24"/>
      <w:bookmarkEnd w:id="25"/>
    </w:p>
    <w:p w:rsidR="009929B8" w:rsidRDefault="00DA3DED">
      <w:pPr>
        <w:jc w:val="center"/>
      </w:pPr>
      <w:r>
        <w:rPr>
          <w:rFonts w:ascii="黑体" w:eastAsia="黑体" w:hAnsi="宋体" w:hint="eastAsia"/>
          <w:b/>
          <w:sz w:val="28"/>
          <w:szCs w:val="28"/>
        </w:rPr>
        <w:t>At-grade Intersection Design on Urban Roads</w:t>
      </w:r>
    </w:p>
    <w:p w:rsidR="009929B8" w:rsidRDefault="009929B8">
      <w:pPr>
        <w:spacing w:line="360" w:lineRule="auto"/>
        <w:jc w:val="center"/>
        <w:rPr>
          <w:rFonts w:eastAsia="宋体" w:cs="Times New Roman"/>
          <w:szCs w:val="28"/>
        </w:rPr>
      </w:pPr>
    </w:p>
    <w:p w:rsidR="009929B8" w:rsidRDefault="009929B8">
      <w:pPr>
        <w:spacing w:line="360" w:lineRule="auto"/>
        <w:ind w:right="560"/>
        <w:rPr>
          <w:rFonts w:eastAsia="宋体" w:cs="Times New Roman"/>
          <w:sz w:val="32"/>
          <w:szCs w:val="32"/>
        </w:rPr>
      </w:pPr>
    </w:p>
    <w:p w:rsidR="009929B8" w:rsidRDefault="009929B8">
      <w:pPr>
        <w:spacing w:line="360" w:lineRule="auto"/>
        <w:ind w:right="560"/>
        <w:rPr>
          <w:rFonts w:eastAsia="宋体" w:cs="Times New Roman"/>
          <w:sz w:val="32"/>
          <w:szCs w:val="32"/>
        </w:rPr>
      </w:pPr>
    </w:p>
    <w:p w:rsidR="009929B8" w:rsidRDefault="009929B8">
      <w:pPr>
        <w:spacing w:line="360" w:lineRule="auto"/>
        <w:ind w:right="560"/>
        <w:rPr>
          <w:rFonts w:eastAsia="宋体" w:cs="Times New Roman"/>
          <w:sz w:val="32"/>
          <w:szCs w:val="32"/>
        </w:rPr>
      </w:pPr>
    </w:p>
    <w:p w:rsidR="009929B8" w:rsidRPr="00B51473" w:rsidRDefault="00DA3DED">
      <w:pPr>
        <w:jc w:val="center"/>
        <w:rPr>
          <w:rFonts w:eastAsiaTheme="minorEastAsia"/>
          <w:b/>
          <w:bCs/>
          <w:sz w:val="28"/>
          <w:szCs w:val="28"/>
        </w:rPr>
      </w:pPr>
      <w:bookmarkStart w:id="26" w:name="_Toc26537"/>
      <w:bookmarkStart w:id="27" w:name="_Toc25215"/>
      <w:bookmarkStart w:id="28" w:name="_Toc32500"/>
      <w:bookmarkStart w:id="29" w:name="_Toc31411"/>
      <w:bookmarkStart w:id="30" w:name="_Toc13317"/>
      <w:r>
        <w:rPr>
          <w:b/>
          <w:bCs/>
          <w:sz w:val="28"/>
          <w:szCs w:val="28"/>
        </w:rPr>
        <w:t>DBJ50</w:t>
      </w:r>
      <w:r>
        <w:rPr>
          <w:rFonts w:hint="eastAsia"/>
          <w:b/>
          <w:bCs/>
          <w:sz w:val="28"/>
          <w:szCs w:val="28"/>
        </w:rPr>
        <w:t>/T</w:t>
      </w:r>
      <w:r>
        <w:rPr>
          <w:b/>
          <w:bCs/>
          <w:sz w:val="28"/>
          <w:szCs w:val="28"/>
        </w:rPr>
        <w:t>-</w:t>
      </w:r>
      <w:r>
        <w:rPr>
          <w:rFonts w:hint="eastAsia"/>
          <w:b/>
          <w:bCs/>
          <w:sz w:val="28"/>
          <w:szCs w:val="28"/>
        </w:rPr>
        <w:t>178</w:t>
      </w:r>
      <w:r>
        <w:rPr>
          <w:b/>
          <w:bCs/>
          <w:sz w:val="28"/>
          <w:szCs w:val="28"/>
        </w:rPr>
        <w:t>-20</w:t>
      </w:r>
      <w:bookmarkEnd w:id="26"/>
      <w:bookmarkEnd w:id="27"/>
      <w:bookmarkEnd w:id="28"/>
      <w:bookmarkEnd w:id="29"/>
      <w:bookmarkEnd w:id="30"/>
      <w:r w:rsidR="00B51473">
        <w:rPr>
          <w:rFonts w:eastAsiaTheme="minorEastAsia" w:hint="eastAsia"/>
          <w:b/>
          <w:bCs/>
          <w:sz w:val="28"/>
          <w:szCs w:val="28"/>
        </w:rPr>
        <w:t>××</w:t>
      </w:r>
    </w:p>
    <w:p w:rsidR="009929B8" w:rsidRDefault="009929B8">
      <w:pPr>
        <w:spacing w:line="360" w:lineRule="auto"/>
        <w:rPr>
          <w:rFonts w:eastAsia="宋体" w:cs="Times New Roman"/>
          <w:sz w:val="32"/>
          <w:szCs w:val="32"/>
        </w:rPr>
      </w:pPr>
    </w:p>
    <w:p w:rsidR="009929B8" w:rsidRDefault="009929B8">
      <w:pPr>
        <w:spacing w:line="360" w:lineRule="auto"/>
        <w:rPr>
          <w:rFonts w:eastAsia="宋体" w:cs="Times New Roman"/>
          <w:szCs w:val="24"/>
        </w:rPr>
      </w:pPr>
    </w:p>
    <w:p w:rsidR="009929B8" w:rsidRDefault="009929B8">
      <w:pPr>
        <w:spacing w:line="360" w:lineRule="auto"/>
        <w:jc w:val="center"/>
        <w:rPr>
          <w:rFonts w:eastAsia="宋体" w:cs="Times New Roman"/>
          <w:b/>
          <w:sz w:val="32"/>
          <w:szCs w:val="32"/>
        </w:rPr>
      </w:pPr>
    </w:p>
    <w:p w:rsidR="009929B8" w:rsidRDefault="009929B8">
      <w:pPr>
        <w:spacing w:line="360" w:lineRule="auto"/>
        <w:jc w:val="center"/>
        <w:rPr>
          <w:rFonts w:eastAsia="宋体" w:cs="Times New Roman"/>
          <w:b/>
          <w:sz w:val="32"/>
          <w:szCs w:val="32"/>
        </w:rPr>
      </w:pPr>
    </w:p>
    <w:p w:rsidR="009929B8" w:rsidRDefault="009929B8">
      <w:pPr>
        <w:spacing w:line="360" w:lineRule="auto"/>
        <w:jc w:val="center"/>
        <w:rPr>
          <w:rFonts w:eastAsia="宋体" w:cs="Times New Roman"/>
          <w:b/>
          <w:sz w:val="32"/>
          <w:szCs w:val="32"/>
        </w:rPr>
      </w:pPr>
    </w:p>
    <w:p w:rsidR="009929B8" w:rsidRDefault="009929B8">
      <w:pPr>
        <w:spacing w:line="360" w:lineRule="auto"/>
        <w:jc w:val="center"/>
        <w:rPr>
          <w:rFonts w:eastAsia="宋体" w:cs="Times New Roman"/>
          <w:b/>
          <w:sz w:val="32"/>
          <w:szCs w:val="32"/>
        </w:rPr>
      </w:pPr>
    </w:p>
    <w:p w:rsidR="009929B8" w:rsidRDefault="00DA3DED">
      <w:pPr>
        <w:spacing w:line="360" w:lineRule="auto"/>
        <w:rPr>
          <w:rFonts w:eastAsia="宋体" w:cs="Times New Roman"/>
          <w:szCs w:val="28"/>
        </w:rPr>
      </w:pPr>
      <w:r>
        <w:rPr>
          <w:rFonts w:eastAsia="宋体" w:cs="Times New Roman"/>
          <w:szCs w:val="28"/>
        </w:rPr>
        <w:t xml:space="preserve">                       </w:t>
      </w:r>
      <w:r>
        <w:rPr>
          <w:rFonts w:eastAsia="宋体" w:cs="Times New Roman"/>
          <w:szCs w:val="28"/>
        </w:rPr>
        <w:t>主编单位：</w:t>
      </w:r>
      <w:r>
        <w:rPr>
          <w:rFonts w:eastAsia="宋体" w:cs="Times New Roman" w:hint="eastAsia"/>
          <w:szCs w:val="28"/>
        </w:rPr>
        <w:t>重庆市市政设计研究院</w:t>
      </w:r>
      <w:r>
        <w:rPr>
          <w:rFonts w:eastAsia="宋体" w:cs="Times New Roman" w:hint="eastAsia"/>
          <w:szCs w:val="28"/>
        </w:rPr>
        <w:t>有限公司</w:t>
      </w:r>
    </w:p>
    <w:p w:rsidR="009929B8" w:rsidRDefault="00DA3DED">
      <w:pPr>
        <w:spacing w:line="360" w:lineRule="auto"/>
        <w:rPr>
          <w:rFonts w:eastAsia="宋体" w:cs="Times New Roman"/>
          <w:szCs w:val="28"/>
        </w:rPr>
      </w:pPr>
      <w:r>
        <w:rPr>
          <w:rFonts w:eastAsia="宋体" w:cs="Times New Roman"/>
          <w:szCs w:val="28"/>
        </w:rPr>
        <w:t xml:space="preserve">                       </w:t>
      </w:r>
      <w:r>
        <w:rPr>
          <w:rFonts w:eastAsia="宋体" w:cs="Times New Roman"/>
          <w:szCs w:val="28"/>
        </w:rPr>
        <w:t>批准部门：重庆市</w:t>
      </w:r>
      <w:r w:rsidR="00B51473">
        <w:rPr>
          <w:rFonts w:eastAsia="宋体" w:cs="Times New Roman" w:hint="eastAsia"/>
          <w:szCs w:val="28"/>
        </w:rPr>
        <w:t>住房和</w:t>
      </w:r>
      <w:r>
        <w:rPr>
          <w:rFonts w:eastAsia="宋体" w:cs="Times New Roman"/>
          <w:szCs w:val="28"/>
        </w:rPr>
        <w:t>城乡建设委员会</w:t>
      </w:r>
      <w:r>
        <w:rPr>
          <w:rFonts w:eastAsia="宋体" w:cs="Times New Roman"/>
          <w:szCs w:val="28"/>
        </w:rPr>
        <w:t xml:space="preserve">  </w:t>
      </w:r>
    </w:p>
    <w:p w:rsidR="009929B8" w:rsidRDefault="00DA3DED">
      <w:pPr>
        <w:adjustRightInd w:val="0"/>
        <w:snapToGrid w:val="0"/>
        <w:spacing w:line="360" w:lineRule="auto"/>
        <w:rPr>
          <w:rFonts w:eastAsia="宋体" w:cs="Times New Roman"/>
          <w:b/>
          <w:sz w:val="24"/>
          <w:szCs w:val="24"/>
        </w:rPr>
      </w:pPr>
      <w:r>
        <w:rPr>
          <w:rFonts w:eastAsia="宋体" w:cs="Times New Roman"/>
          <w:szCs w:val="28"/>
        </w:rPr>
        <w:t xml:space="preserve">                       </w:t>
      </w:r>
      <w:r>
        <w:rPr>
          <w:rFonts w:eastAsia="宋体" w:cs="Times New Roman"/>
          <w:szCs w:val="28"/>
        </w:rPr>
        <w:t>施行日期：</w:t>
      </w:r>
      <w:r>
        <w:rPr>
          <w:rFonts w:eastAsia="宋体" w:cs="Times New Roman"/>
          <w:szCs w:val="28"/>
        </w:rPr>
        <w:t>20XX</w:t>
      </w:r>
      <w:r>
        <w:rPr>
          <w:rFonts w:eastAsia="宋体" w:cs="Times New Roman"/>
          <w:szCs w:val="28"/>
        </w:rPr>
        <w:t>年</w:t>
      </w:r>
      <w:r>
        <w:rPr>
          <w:rFonts w:eastAsia="宋体" w:cs="Times New Roman" w:hint="eastAsia"/>
          <w:szCs w:val="28"/>
        </w:rPr>
        <w:t>XX</w:t>
      </w:r>
      <w:r>
        <w:rPr>
          <w:rFonts w:eastAsia="宋体" w:cs="Times New Roman"/>
          <w:szCs w:val="28"/>
        </w:rPr>
        <w:t>月</w:t>
      </w:r>
      <w:r>
        <w:rPr>
          <w:rFonts w:eastAsia="宋体" w:cs="Times New Roman" w:hint="eastAsia"/>
          <w:szCs w:val="28"/>
        </w:rPr>
        <w:t>XX</w:t>
      </w:r>
      <w:r>
        <w:rPr>
          <w:rFonts w:eastAsia="宋体" w:cs="Times New Roman"/>
          <w:szCs w:val="28"/>
        </w:rPr>
        <w:t>日</w:t>
      </w:r>
      <w:r>
        <w:rPr>
          <w:rFonts w:eastAsia="宋体" w:cs="Times New Roman"/>
          <w:szCs w:val="28"/>
        </w:rPr>
        <w:t xml:space="preserve">     </w:t>
      </w:r>
    </w:p>
    <w:p w:rsidR="009929B8" w:rsidRDefault="009929B8">
      <w:pPr>
        <w:spacing w:line="360" w:lineRule="auto"/>
        <w:jc w:val="center"/>
        <w:rPr>
          <w:rFonts w:eastAsia="宋体" w:cs="Times New Roman"/>
          <w:b/>
          <w:sz w:val="24"/>
          <w:szCs w:val="24"/>
        </w:rPr>
        <w:sectPr w:rsidR="009929B8">
          <w:pgSz w:w="11906" w:h="16838"/>
          <w:pgMar w:top="1440" w:right="1800" w:bottom="1440" w:left="1800" w:header="851" w:footer="992" w:gutter="0"/>
          <w:pgNumType w:start="1"/>
          <w:cols w:space="720"/>
          <w:docGrid w:type="lines" w:linePitch="312"/>
        </w:sectPr>
      </w:pPr>
    </w:p>
    <w:p w:rsidR="009929B8" w:rsidRDefault="009929B8">
      <w:pPr>
        <w:spacing w:line="360" w:lineRule="auto"/>
        <w:jc w:val="center"/>
        <w:rPr>
          <w:rFonts w:eastAsia="宋体" w:cs="Times New Roman"/>
          <w:b/>
          <w:sz w:val="28"/>
          <w:szCs w:val="28"/>
        </w:rPr>
      </w:pPr>
    </w:p>
    <w:p w:rsidR="009929B8" w:rsidRDefault="00DA3DED">
      <w:pPr>
        <w:jc w:val="center"/>
        <w:rPr>
          <w:rFonts w:cs="Times New Roman"/>
          <w:b/>
          <w:bCs/>
          <w:sz w:val="28"/>
          <w:szCs w:val="28"/>
        </w:rPr>
      </w:pPr>
      <w:bookmarkStart w:id="31" w:name="_Toc987"/>
      <w:bookmarkStart w:id="32" w:name="_Toc17912"/>
      <w:bookmarkStart w:id="33" w:name="_Toc31091"/>
      <w:bookmarkStart w:id="34" w:name="_Toc24217"/>
      <w:bookmarkStart w:id="35" w:name="_Toc30123"/>
      <w:r>
        <w:rPr>
          <w:rFonts w:cs="Times New Roman"/>
          <w:b/>
          <w:bCs/>
          <w:sz w:val="28"/>
          <w:szCs w:val="28"/>
        </w:rPr>
        <w:t>前</w:t>
      </w:r>
      <w:r>
        <w:rPr>
          <w:rFonts w:cs="Times New Roman" w:hint="eastAsia"/>
          <w:b/>
          <w:bCs/>
          <w:sz w:val="28"/>
          <w:szCs w:val="28"/>
        </w:rPr>
        <w:t xml:space="preserve">   </w:t>
      </w:r>
      <w:r>
        <w:rPr>
          <w:rFonts w:cs="Times New Roman"/>
          <w:b/>
          <w:bCs/>
          <w:sz w:val="28"/>
          <w:szCs w:val="28"/>
        </w:rPr>
        <w:t>言</w:t>
      </w:r>
      <w:bookmarkEnd w:id="31"/>
      <w:bookmarkEnd w:id="32"/>
      <w:bookmarkEnd w:id="33"/>
      <w:bookmarkEnd w:id="34"/>
      <w:bookmarkEnd w:id="35"/>
    </w:p>
    <w:p w:rsidR="009929B8" w:rsidRDefault="009929B8">
      <w:pPr>
        <w:spacing w:line="360" w:lineRule="auto"/>
        <w:jc w:val="center"/>
        <w:rPr>
          <w:rFonts w:eastAsia="宋体" w:cs="Times New Roman"/>
          <w:b/>
          <w:szCs w:val="21"/>
        </w:rPr>
      </w:pPr>
    </w:p>
    <w:p w:rsidR="009929B8" w:rsidRDefault="00DA3DED">
      <w:pPr>
        <w:spacing w:line="360" w:lineRule="auto"/>
        <w:ind w:firstLineChars="200" w:firstLine="420"/>
        <w:rPr>
          <w:rFonts w:eastAsia="宋体" w:cs="Times New Roman"/>
          <w:szCs w:val="21"/>
        </w:rPr>
      </w:pPr>
      <w:r>
        <w:rPr>
          <w:rFonts w:eastAsia="宋体" w:cs="Times New Roman"/>
          <w:szCs w:val="21"/>
        </w:rPr>
        <w:t>根据重庆市</w:t>
      </w:r>
      <w:r w:rsidR="00B51473">
        <w:rPr>
          <w:rFonts w:eastAsia="宋体" w:cs="Times New Roman" w:hint="eastAsia"/>
          <w:szCs w:val="21"/>
        </w:rPr>
        <w:t>住房和</w:t>
      </w:r>
      <w:r>
        <w:rPr>
          <w:rFonts w:eastAsia="宋体" w:cs="Times New Roman"/>
          <w:szCs w:val="21"/>
        </w:rPr>
        <w:t>城乡建设委员会《关于下达</w:t>
      </w:r>
      <w:r>
        <w:rPr>
          <w:rFonts w:eastAsia="宋体" w:cs="Times New Roman" w:hint="eastAsia"/>
          <w:szCs w:val="21"/>
        </w:rPr>
        <w:t>2020</w:t>
      </w:r>
      <w:r>
        <w:rPr>
          <w:rFonts w:eastAsia="宋体" w:cs="Times New Roman" w:hint="eastAsia"/>
          <w:szCs w:val="21"/>
        </w:rPr>
        <w:t>年度重庆市工程建设标准制订修订项目计划（第二批）的通知</w:t>
      </w:r>
      <w:r>
        <w:rPr>
          <w:rFonts w:eastAsia="宋体" w:cs="Times New Roman"/>
          <w:szCs w:val="21"/>
        </w:rPr>
        <w:t>》（</w:t>
      </w:r>
      <w:r>
        <w:rPr>
          <w:rFonts w:eastAsia="宋体" w:cs="Times New Roman" w:hint="eastAsia"/>
          <w:szCs w:val="21"/>
        </w:rPr>
        <w:t>渝建标</w:t>
      </w:r>
      <w:r>
        <w:rPr>
          <w:rFonts w:eastAsia="宋体" w:cs="Times New Roman" w:hint="eastAsia"/>
          <w:szCs w:val="21"/>
        </w:rPr>
        <w:t>[</w:t>
      </w:r>
      <w:r>
        <w:rPr>
          <w:rFonts w:eastAsia="宋体" w:cs="Times New Roman" w:hint="eastAsia"/>
          <w:szCs w:val="21"/>
        </w:rPr>
        <w:t>2020</w:t>
      </w:r>
      <w:r>
        <w:rPr>
          <w:rFonts w:eastAsia="宋体" w:cs="Times New Roman" w:hint="eastAsia"/>
          <w:szCs w:val="21"/>
        </w:rPr>
        <w:t>]</w:t>
      </w:r>
      <w:r>
        <w:rPr>
          <w:rFonts w:eastAsia="宋体" w:cs="Times New Roman" w:hint="eastAsia"/>
          <w:szCs w:val="21"/>
        </w:rPr>
        <w:t>46</w:t>
      </w:r>
      <w:r>
        <w:rPr>
          <w:rFonts w:eastAsia="宋体" w:cs="Times New Roman" w:hint="eastAsia"/>
          <w:szCs w:val="21"/>
        </w:rPr>
        <w:t>号</w:t>
      </w:r>
      <w:r>
        <w:rPr>
          <w:rFonts w:eastAsia="宋体" w:cs="Times New Roman"/>
          <w:szCs w:val="21"/>
        </w:rPr>
        <w:t>）文件要求，规程编制组经广泛调查研究，认真总结工程实践经验，参考有关国家标准，并在广泛充分征求意见的基础上修订本</w:t>
      </w:r>
      <w:proofErr w:type="spellStart"/>
      <w:r>
        <w:rPr>
          <w:rFonts w:cs="Times New Roman"/>
          <w:szCs w:val="21"/>
        </w:rPr>
        <w:t>标准</w:t>
      </w:r>
      <w:proofErr w:type="spellEnd"/>
      <w:r>
        <w:rPr>
          <w:rFonts w:eastAsia="宋体" w:cs="Times New Roman"/>
          <w:szCs w:val="21"/>
        </w:rPr>
        <w:t>。</w:t>
      </w:r>
    </w:p>
    <w:p w:rsidR="009929B8" w:rsidRDefault="00DA3DED">
      <w:pPr>
        <w:spacing w:line="360" w:lineRule="auto"/>
        <w:ind w:firstLineChars="200" w:firstLine="420"/>
        <w:rPr>
          <w:rFonts w:eastAsia="宋体" w:cs="Times New Roman"/>
          <w:szCs w:val="21"/>
        </w:rPr>
      </w:pPr>
      <w:r>
        <w:rPr>
          <w:rFonts w:eastAsia="宋体" w:cs="Times New Roman" w:hint="eastAsia"/>
          <w:szCs w:val="21"/>
        </w:rPr>
        <w:t>城市</w:t>
      </w:r>
      <w:r>
        <w:rPr>
          <w:rFonts w:eastAsia="宋体" w:cs="Times New Roman" w:hint="eastAsia"/>
          <w:szCs w:val="21"/>
        </w:rPr>
        <w:t>道路交叉口是整个</w:t>
      </w:r>
      <w:r>
        <w:rPr>
          <w:rFonts w:eastAsia="宋体" w:cs="Times New Roman" w:hint="eastAsia"/>
          <w:szCs w:val="21"/>
        </w:rPr>
        <w:t>城市</w:t>
      </w:r>
      <w:r>
        <w:rPr>
          <w:rFonts w:eastAsia="宋体" w:cs="Times New Roman" w:hint="eastAsia"/>
          <w:szCs w:val="21"/>
        </w:rPr>
        <w:t>道路系统中交通事故的多发点、交通运行的拥堵点、通行能力的控制点。科学、合理地规划设计交叉口是道路交通系统安全与畅通的决定因素之一。城市道路平面交叉口是城市道路网的咽喉，是机动车流、人流、自行车流的汇集点。在交叉口处对各种交通流的不同处理方式，不</w:t>
      </w:r>
      <w:r>
        <w:rPr>
          <w:rFonts w:eastAsia="宋体" w:cs="Times New Roman" w:hint="eastAsia"/>
          <w:szCs w:val="21"/>
        </w:rPr>
        <w:t>仅直接影响到作为交通弱势群体的安全和利益，也影响到机动车的通行能力，并且涉及城市用地、建设投资、环境景观、维护管理等各个方面。规范道路平面交叉口设计将给</w:t>
      </w:r>
      <w:r>
        <w:rPr>
          <w:rFonts w:eastAsia="宋体" w:cs="Times New Roman" w:hint="eastAsia"/>
          <w:szCs w:val="21"/>
        </w:rPr>
        <w:t>城市</w:t>
      </w:r>
      <w:r>
        <w:rPr>
          <w:rFonts w:eastAsia="宋体" w:cs="Times New Roman" w:hint="eastAsia"/>
          <w:szCs w:val="21"/>
        </w:rPr>
        <w:t>发展带来巨大的社会和经济效益。</w:t>
      </w:r>
      <w:r>
        <w:rPr>
          <w:rFonts w:eastAsia="宋体" w:cs="Times New Roman"/>
          <w:szCs w:val="21"/>
        </w:rPr>
        <w:t xml:space="preserve"> </w:t>
      </w:r>
    </w:p>
    <w:p w:rsidR="009929B8" w:rsidRDefault="00DA3DED">
      <w:pPr>
        <w:spacing w:line="360" w:lineRule="auto"/>
        <w:ind w:firstLineChars="200" w:firstLine="420"/>
        <w:rPr>
          <w:rFonts w:eastAsia="宋体" w:cs="Times New Roman"/>
          <w:szCs w:val="21"/>
        </w:rPr>
      </w:pPr>
      <w:r>
        <w:rPr>
          <w:rFonts w:eastAsia="宋体" w:cs="Times New Roman" w:hint="eastAsia"/>
          <w:szCs w:val="21"/>
        </w:rPr>
        <w:t>本规范从</w:t>
      </w:r>
      <w:r>
        <w:rPr>
          <w:rFonts w:eastAsia="宋体" w:cs="Times New Roman" w:hint="eastAsia"/>
          <w:szCs w:val="21"/>
        </w:rPr>
        <w:t>2014</w:t>
      </w:r>
      <w:r>
        <w:rPr>
          <w:rFonts w:eastAsia="宋体" w:cs="Times New Roman" w:hint="eastAsia"/>
          <w:szCs w:val="21"/>
        </w:rPr>
        <w:t>年发布以来，对</w:t>
      </w:r>
      <w:r>
        <w:rPr>
          <w:rFonts w:eastAsia="宋体" w:cs="Times New Roman" w:hint="eastAsia"/>
          <w:szCs w:val="21"/>
        </w:rPr>
        <w:t>重庆市</w:t>
      </w:r>
      <w:r>
        <w:rPr>
          <w:rFonts w:eastAsia="宋体" w:cs="Times New Roman" w:hint="eastAsia"/>
          <w:szCs w:val="21"/>
        </w:rPr>
        <w:t>城市道路平面交叉口设计有较大的</w:t>
      </w:r>
      <w:r>
        <w:rPr>
          <w:rFonts w:eastAsia="宋体" w:cs="Times New Roman" w:hint="eastAsia"/>
          <w:szCs w:val="21"/>
        </w:rPr>
        <w:t>指导</w:t>
      </w:r>
      <w:r>
        <w:rPr>
          <w:rFonts w:eastAsia="宋体" w:cs="Times New Roman" w:hint="eastAsia"/>
          <w:szCs w:val="21"/>
        </w:rPr>
        <w:t>意义，</w:t>
      </w:r>
      <w:r>
        <w:rPr>
          <w:rFonts w:eastAsia="宋体" w:cs="Times New Roman" w:hint="eastAsia"/>
          <w:szCs w:val="21"/>
        </w:rPr>
        <w:t>在指导平面交</w:t>
      </w:r>
      <w:proofErr w:type="gramStart"/>
      <w:r>
        <w:rPr>
          <w:rFonts w:eastAsia="宋体" w:cs="Times New Roman" w:hint="eastAsia"/>
          <w:szCs w:val="21"/>
        </w:rPr>
        <w:t>叉口</w:t>
      </w:r>
      <w:proofErr w:type="gramEnd"/>
      <w:r>
        <w:rPr>
          <w:rFonts w:eastAsia="宋体" w:cs="Times New Roman" w:hint="eastAsia"/>
          <w:szCs w:val="21"/>
        </w:rPr>
        <w:t>和设计中</w:t>
      </w:r>
      <w:r>
        <w:rPr>
          <w:rFonts w:eastAsia="宋体" w:cs="Times New Roman" w:hint="eastAsia"/>
          <w:szCs w:val="21"/>
        </w:rPr>
        <w:t>具有很强的</w:t>
      </w:r>
      <w:r>
        <w:rPr>
          <w:rFonts w:eastAsia="宋体" w:cs="Times New Roman" w:hint="eastAsia"/>
          <w:szCs w:val="21"/>
        </w:rPr>
        <w:t>可操作性</w:t>
      </w:r>
      <w:r>
        <w:rPr>
          <w:rFonts w:eastAsia="宋体" w:cs="Times New Roman" w:hint="eastAsia"/>
          <w:szCs w:val="21"/>
        </w:rPr>
        <w:t>；</w:t>
      </w:r>
      <w:r>
        <w:rPr>
          <w:rFonts w:eastAsia="宋体" w:cs="Times New Roman" w:hint="eastAsia"/>
          <w:szCs w:val="21"/>
        </w:rPr>
        <w:t>随着城市经济的发展，智能设施技术的成熟，以及国标的更新，</w:t>
      </w:r>
      <w:r>
        <w:rPr>
          <w:rFonts w:eastAsia="宋体" w:cs="Times New Roman"/>
          <w:szCs w:val="21"/>
        </w:rPr>
        <w:t>认真总结工程实践经验，参考有关国家标准，并在广泛充分征求意见的基础上修订本</w:t>
      </w:r>
      <w:proofErr w:type="spellStart"/>
      <w:r>
        <w:rPr>
          <w:rFonts w:cs="Times New Roman"/>
          <w:szCs w:val="21"/>
        </w:rPr>
        <w:t>标准</w:t>
      </w:r>
      <w:proofErr w:type="spellEnd"/>
      <w:r>
        <w:rPr>
          <w:rFonts w:eastAsia="宋体" w:cs="Times New Roman" w:hint="eastAsia"/>
          <w:szCs w:val="21"/>
        </w:rPr>
        <w:t>。</w:t>
      </w:r>
    </w:p>
    <w:p w:rsidR="009929B8" w:rsidRDefault="00DA3DED">
      <w:pPr>
        <w:spacing w:line="360" w:lineRule="auto"/>
        <w:ind w:firstLineChars="200" w:firstLine="420"/>
        <w:rPr>
          <w:rFonts w:eastAsia="宋体" w:cs="Times New Roman"/>
          <w:szCs w:val="21"/>
        </w:rPr>
      </w:pPr>
      <w:r>
        <w:rPr>
          <w:rFonts w:eastAsia="宋体" w:cs="Times New Roman"/>
          <w:szCs w:val="21"/>
        </w:rPr>
        <w:t>本</w:t>
      </w:r>
      <w:proofErr w:type="spellStart"/>
      <w:r>
        <w:rPr>
          <w:rFonts w:cs="Times New Roman"/>
          <w:szCs w:val="21"/>
        </w:rPr>
        <w:t>标准修订</w:t>
      </w:r>
      <w:proofErr w:type="spellEnd"/>
      <w:r>
        <w:rPr>
          <w:rFonts w:eastAsia="宋体" w:cs="Times New Roman"/>
          <w:szCs w:val="21"/>
        </w:rPr>
        <w:t>的主要技术内容</w:t>
      </w:r>
      <w:r>
        <w:rPr>
          <w:rFonts w:cs="Times New Roman"/>
          <w:szCs w:val="21"/>
        </w:rPr>
        <w:t>是</w:t>
      </w:r>
      <w:r>
        <w:rPr>
          <w:rFonts w:eastAsia="宋体" w:cs="Times New Roman"/>
          <w:szCs w:val="21"/>
        </w:rPr>
        <w:t>：</w:t>
      </w:r>
      <w:r>
        <w:rPr>
          <w:rFonts w:eastAsia="宋体" w:cs="Times New Roman" w:hint="eastAsia"/>
          <w:szCs w:val="21"/>
        </w:rPr>
        <w:t>1</w:t>
      </w:r>
      <w:r>
        <w:rPr>
          <w:rFonts w:eastAsia="宋体" w:cs="Times New Roman" w:hint="eastAsia"/>
          <w:szCs w:val="21"/>
        </w:rPr>
        <w:t>增加具代表性机动车</w:t>
      </w:r>
      <w:proofErr w:type="spellStart"/>
      <w:r>
        <w:rPr>
          <w:rFonts w:hint="eastAsia"/>
        </w:rPr>
        <w:t>车辆</w:t>
      </w:r>
      <w:proofErr w:type="spellEnd"/>
      <w:r>
        <w:rPr>
          <w:rFonts w:eastAsia="宋体" w:hint="eastAsia"/>
        </w:rPr>
        <w:t>、</w:t>
      </w:r>
      <w:r>
        <w:rPr>
          <w:rFonts w:eastAsia="宋体" w:hint="eastAsia"/>
        </w:rPr>
        <w:t>非机动车辆、三轮车</w:t>
      </w:r>
      <w:proofErr w:type="spellStart"/>
      <w:r>
        <w:rPr>
          <w:rFonts w:hint="eastAsia"/>
        </w:rPr>
        <w:t>外廓尺寸</w:t>
      </w:r>
      <w:proofErr w:type="spellEnd"/>
      <w:r>
        <w:rPr>
          <w:rFonts w:eastAsia="宋体" w:hint="eastAsia"/>
        </w:rPr>
        <w:t>；</w:t>
      </w:r>
      <w:r>
        <w:rPr>
          <w:rFonts w:eastAsia="宋体" w:hint="eastAsia"/>
        </w:rPr>
        <w:t>2</w:t>
      </w:r>
      <w:r>
        <w:rPr>
          <w:rFonts w:eastAsia="宋体" w:hint="eastAsia"/>
        </w:rPr>
        <w:t>细化</w:t>
      </w:r>
      <w:proofErr w:type="spellStart"/>
      <w:r>
        <w:rPr>
          <w:rFonts w:hint="eastAsia"/>
        </w:rPr>
        <w:t>平面交叉口设计流程</w:t>
      </w:r>
      <w:proofErr w:type="spellEnd"/>
      <w:r>
        <w:rPr>
          <w:rFonts w:eastAsia="宋体" w:hint="eastAsia"/>
        </w:rPr>
        <w:t>；</w:t>
      </w:r>
      <w:r>
        <w:rPr>
          <w:rFonts w:eastAsia="宋体" w:hint="eastAsia"/>
        </w:rPr>
        <w:t xml:space="preserve">3 </w:t>
      </w:r>
      <w:r>
        <w:rPr>
          <w:rFonts w:eastAsia="宋体" w:cs="Times New Roman" w:hint="eastAsia"/>
        </w:rPr>
        <w:t>细化交叉口分类及选型方式；</w:t>
      </w:r>
      <w:r>
        <w:rPr>
          <w:rFonts w:eastAsia="宋体" w:cs="Times New Roman" w:hint="eastAsia"/>
        </w:rPr>
        <w:t xml:space="preserve">4 </w:t>
      </w:r>
      <w:r>
        <w:rPr>
          <w:rFonts w:eastAsia="宋体" w:cs="Times New Roman" w:hint="eastAsia"/>
        </w:rPr>
        <w:t>根据重庆市实际情况细化设计指标；</w:t>
      </w:r>
      <w:r>
        <w:rPr>
          <w:rFonts w:eastAsia="宋体" w:cs="Times New Roman" w:hint="eastAsia"/>
        </w:rPr>
        <w:t xml:space="preserve">5 </w:t>
      </w:r>
      <w:r>
        <w:rPr>
          <w:rFonts w:eastAsia="宋体" w:cs="Times New Roman" w:hint="eastAsia"/>
        </w:rPr>
        <w:t>完善无障碍通道设计；</w:t>
      </w:r>
      <w:r>
        <w:rPr>
          <w:rFonts w:eastAsia="宋体" w:cs="Times New Roman" w:hint="eastAsia"/>
        </w:rPr>
        <w:t xml:space="preserve">6 </w:t>
      </w:r>
      <w:r>
        <w:rPr>
          <w:rFonts w:eastAsia="宋体" w:cs="Times New Roman" w:hint="eastAsia"/>
        </w:rPr>
        <w:t>交通管理设施基本要求。</w:t>
      </w:r>
    </w:p>
    <w:p w:rsidR="009929B8" w:rsidRDefault="00DA3DED">
      <w:pPr>
        <w:spacing w:line="360" w:lineRule="auto"/>
        <w:ind w:firstLineChars="200" w:firstLine="420"/>
        <w:rPr>
          <w:rFonts w:eastAsia="宋体" w:cs="Times New Roman"/>
          <w:szCs w:val="21"/>
        </w:rPr>
      </w:pPr>
      <w:r>
        <w:rPr>
          <w:rFonts w:eastAsia="宋体" w:cs="Times New Roman" w:hint="eastAsia"/>
          <w:szCs w:val="21"/>
        </w:rPr>
        <w:t>本规范由重庆市</w:t>
      </w:r>
      <w:r w:rsidR="00B51473">
        <w:rPr>
          <w:rFonts w:eastAsia="宋体" w:cs="Times New Roman" w:hint="eastAsia"/>
          <w:szCs w:val="21"/>
        </w:rPr>
        <w:t>住房和</w:t>
      </w:r>
      <w:bookmarkStart w:id="36" w:name="_GoBack"/>
      <w:bookmarkEnd w:id="36"/>
      <w:r>
        <w:rPr>
          <w:rFonts w:eastAsia="宋体" w:cs="Times New Roman" w:hint="eastAsia"/>
          <w:szCs w:val="21"/>
        </w:rPr>
        <w:t>城乡建设委员会技术归口单位负责管理，授权由主编单位重庆市市政设计研究院</w:t>
      </w:r>
      <w:r>
        <w:rPr>
          <w:rFonts w:eastAsia="宋体" w:cs="Times New Roman" w:hint="eastAsia"/>
          <w:szCs w:val="21"/>
        </w:rPr>
        <w:t>有限公司</w:t>
      </w:r>
      <w:r>
        <w:rPr>
          <w:rFonts w:eastAsia="宋体" w:cs="Times New Roman" w:hint="eastAsia"/>
          <w:szCs w:val="21"/>
        </w:rPr>
        <w:t>负责具体解释。本规范的主编单位为重庆市市政设计研究院</w:t>
      </w:r>
      <w:r>
        <w:rPr>
          <w:rFonts w:eastAsia="宋体" w:cs="Times New Roman" w:hint="eastAsia"/>
          <w:szCs w:val="21"/>
        </w:rPr>
        <w:t>有限公司</w:t>
      </w:r>
      <w:r>
        <w:rPr>
          <w:rFonts w:eastAsia="宋体" w:cs="Times New Roman"/>
          <w:szCs w:val="21"/>
        </w:rPr>
        <w:t>(</w:t>
      </w:r>
      <w:r>
        <w:rPr>
          <w:rFonts w:eastAsia="宋体" w:cs="Times New Roman" w:hint="eastAsia"/>
          <w:szCs w:val="21"/>
        </w:rPr>
        <w:t>地址</w:t>
      </w:r>
      <w:r>
        <w:rPr>
          <w:rFonts w:eastAsia="宋体" w:cs="Times New Roman"/>
          <w:szCs w:val="21"/>
        </w:rPr>
        <w:t>:</w:t>
      </w:r>
      <w:r>
        <w:rPr>
          <w:rFonts w:eastAsia="宋体" w:cs="Times New Roman" w:hint="eastAsia"/>
          <w:szCs w:val="21"/>
        </w:rPr>
        <w:t>重庆市洋河一村</w:t>
      </w:r>
      <w:r>
        <w:rPr>
          <w:rFonts w:eastAsia="宋体" w:cs="Times New Roman"/>
          <w:szCs w:val="21"/>
        </w:rPr>
        <w:t>69</w:t>
      </w:r>
      <w:r>
        <w:rPr>
          <w:rFonts w:eastAsia="宋体" w:cs="Times New Roman" w:hint="eastAsia"/>
          <w:szCs w:val="21"/>
        </w:rPr>
        <w:t>号，邮编</w:t>
      </w:r>
      <w:r>
        <w:rPr>
          <w:rFonts w:eastAsia="宋体" w:cs="Times New Roman"/>
          <w:szCs w:val="21"/>
        </w:rPr>
        <w:t>400020</w:t>
      </w:r>
      <w:r>
        <w:rPr>
          <w:rFonts w:eastAsia="宋体" w:cs="Times New Roman" w:hint="eastAsia"/>
          <w:szCs w:val="21"/>
        </w:rPr>
        <w:t>，电话</w:t>
      </w:r>
      <w:r>
        <w:rPr>
          <w:rFonts w:eastAsia="宋体" w:cs="Times New Roman"/>
          <w:szCs w:val="21"/>
        </w:rPr>
        <w:t>023-67737085)</w:t>
      </w:r>
    </w:p>
    <w:p w:rsidR="009929B8" w:rsidRDefault="00DA3DED">
      <w:pPr>
        <w:spacing w:line="360" w:lineRule="auto"/>
        <w:ind w:firstLineChars="200" w:firstLine="420"/>
        <w:rPr>
          <w:rFonts w:eastAsia="宋体" w:cs="Times New Roman"/>
          <w:szCs w:val="21"/>
        </w:rPr>
      </w:pPr>
      <w:r>
        <w:rPr>
          <w:rFonts w:eastAsia="宋体" w:cs="Times New Roman"/>
          <w:szCs w:val="21"/>
        </w:rPr>
        <w:t>本</w:t>
      </w:r>
      <w:proofErr w:type="spellStart"/>
      <w:r>
        <w:rPr>
          <w:rFonts w:cs="Times New Roman"/>
          <w:szCs w:val="21"/>
        </w:rPr>
        <w:t>标准</w:t>
      </w:r>
      <w:proofErr w:type="spellEnd"/>
      <w:r>
        <w:rPr>
          <w:rFonts w:cs="Times New Roman"/>
          <w:szCs w:val="21"/>
        </w:rPr>
        <w:t>（</w:t>
      </w:r>
      <w:r>
        <w:rPr>
          <w:rFonts w:eastAsia="宋体" w:cs="Times New Roman"/>
          <w:szCs w:val="21"/>
        </w:rPr>
        <w:t>规程</w:t>
      </w:r>
      <w:r>
        <w:rPr>
          <w:rFonts w:cs="Times New Roman"/>
          <w:szCs w:val="21"/>
        </w:rPr>
        <w:t>、</w:t>
      </w:r>
      <w:proofErr w:type="spellStart"/>
      <w:r>
        <w:rPr>
          <w:rFonts w:cs="Times New Roman"/>
          <w:szCs w:val="21"/>
        </w:rPr>
        <w:t>规范</w:t>
      </w:r>
      <w:proofErr w:type="spellEnd"/>
      <w:r>
        <w:rPr>
          <w:rFonts w:cs="Times New Roman"/>
          <w:szCs w:val="21"/>
        </w:rPr>
        <w:t>）</w:t>
      </w:r>
      <w:r>
        <w:rPr>
          <w:rFonts w:eastAsia="宋体" w:cs="Times New Roman"/>
          <w:szCs w:val="21"/>
        </w:rPr>
        <w:t>主编单位、参编单位、主要起草人和审查专家：</w:t>
      </w:r>
    </w:p>
    <w:p w:rsidR="009929B8" w:rsidRDefault="00DA3DED">
      <w:pPr>
        <w:spacing w:line="360" w:lineRule="auto"/>
        <w:ind w:firstLineChars="200" w:firstLine="420"/>
        <w:rPr>
          <w:rFonts w:eastAsia="宋体" w:cs="Times New Roman"/>
          <w:szCs w:val="21"/>
        </w:rPr>
      </w:pPr>
      <w:r>
        <w:rPr>
          <w:rFonts w:eastAsia="宋体" w:cs="Times New Roman"/>
          <w:szCs w:val="21"/>
        </w:rPr>
        <w:t>主编单位：</w:t>
      </w:r>
      <w:r>
        <w:rPr>
          <w:rFonts w:eastAsia="宋体" w:cs="Times New Roman"/>
          <w:szCs w:val="21"/>
        </w:rPr>
        <w:t xml:space="preserve"> </w:t>
      </w:r>
      <w:r>
        <w:rPr>
          <w:rFonts w:eastAsia="宋体" w:cs="Times New Roman" w:hint="eastAsia"/>
          <w:szCs w:val="21"/>
        </w:rPr>
        <w:t>重庆市市政设计研究院</w:t>
      </w:r>
      <w:r>
        <w:rPr>
          <w:rFonts w:eastAsia="宋体" w:cs="Times New Roman" w:hint="eastAsia"/>
          <w:szCs w:val="21"/>
        </w:rPr>
        <w:t>有限公司</w:t>
      </w:r>
    </w:p>
    <w:p w:rsidR="009929B8" w:rsidRDefault="00DA3DED">
      <w:pPr>
        <w:spacing w:line="360" w:lineRule="auto"/>
        <w:ind w:firstLineChars="200" w:firstLine="420"/>
        <w:rPr>
          <w:rFonts w:eastAsia="宋体" w:cs="Times New Roman"/>
          <w:szCs w:val="21"/>
        </w:rPr>
      </w:pPr>
      <w:r>
        <w:rPr>
          <w:rFonts w:eastAsia="宋体" w:cs="Times New Roman"/>
          <w:szCs w:val="21"/>
        </w:rPr>
        <w:t>参编单位：</w:t>
      </w:r>
      <w:r>
        <w:rPr>
          <w:rFonts w:eastAsia="宋体" w:cs="Times New Roman"/>
          <w:szCs w:val="21"/>
        </w:rPr>
        <w:t xml:space="preserve"> </w:t>
      </w:r>
    </w:p>
    <w:p w:rsidR="009929B8" w:rsidRDefault="00DA3DED">
      <w:pPr>
        <w:spacing w:line="360" w:lineRule="auto"/>
        <w:ind w:firstLineChars="200" w:firstLine="420"/>
        <w:rPr>
          <w:rFonts w:eastAsia="宋体" w:cs="Times New Roman"/>
          <w:szCs w:val="21"/>
        </w:rPr>
      </w:pPr>
      <w:r>
        <w:rPr>
          <w:rFonts w:eastAsia="宋体" w:cs="Times New Roman"/>
          <w:szCs w:val="21"/>
        </w:rPr>
        <w:t>主要起草人：</w:t>
      </w:r>
      <w:r>
        <w:rPr>
          <w:rFonts w:eastAsia="宋体" w:cs="Times New Roman"/>
          <w:szCs w:val="21"/>
        </w:rPr>
        <w:t xml:space="preserve"> </w:t>
      </w:r>
      <w:r>
        <w:rPr>
          <w:rFonts w:eastAsia="宋体" w:cs="Times New Roman" w:hint="eastAsia"/>
          <w:szCs w:val="21"/>
        </w:rPr>
        <w:t>张国庆</w:t>
      </w:r>
      <w:r>
        <w:rPr>
          <w:rFonts w:eastAsia="宋体" w:cs="Times New Roman" w:hint="eastAsia"/>
          <w:szCs w:val="21"/>
        </w:rPr>
        <w:t>、陈德玖</w:t>
      </w:r>
      <w:r>
        <w:rPr>
          <w:rFonts w:eastAsia="宋体" w:cs="Times New Roman" w:hint="eastAsia"/>
          <w:szCs w:val="21"/>
        </w:rPr>
        <w:t>、</w:t>
      </w:r>
      <w:r>
        <w:rPr>
          <w:rFonts w:eastAsia="宋体" w:cs="Times New Roman" w:hint="eastAsia"/>
          <w:szCs w:val="21"/>
        </w:rPr>
        <w:t>宋少贤、</w:t>
      </w:r>
      <w:r>
        <w:rPr>
          <w:rFonts w:eastAsia="宋体" w:cs="Times New Roman" w:hint="eastAsia"/>
          <w:szCs w:val="21"/>
        </w:rPr>
        <w:t>祝烨、</w:t>
      </w:r>
      <w:r>
        <w:rPr>
          <w:rFonts w:eastAsia="宋体" w:cs="Times New Roman" w:hint="eastAsia"/>
          <w:szCs w:val="21"/>
        </w:rPr>
        <w:t>龚丽俨、</w:t>
      </w:r>
      <w:r>
        <w:rPr>
          <w:rFonts w:eastAsia="宋体" w:cs="Times New Roman" w:hint="eastAsia"/>
          <w:szCs w:val="21"/>
        </w:rPr>
        <w:t>李翔、高兴中、俞仁怡、谢梅艳</w:t>
      </w:r>
      <w:r>
        <w:rPr>
          <w:rFonts w:eastAsia="宋体" w:cs="Times New Roman" w:hint="eastAsia"/>
          <w:szCs w:val="21"/>
        </w:rPr>
        <w:t>、</w:t>
      </w:r>
      <w:r>
        <w:rPr>
          <w:rFonts w:eastAsia="宋体" w:cs="Times New Roman" w:hint="eastAsia"/>
          <w:szCs w:val="21"/>
        </w:rPr>
        <w:t>刘鑫、余爽</w:t>
      </w:r>
    </w:p>
    <w:p w:rsidR="009929B8" w:rsidRDefault="00DA3DED" w:rsidP="00A069EB">
      <w:pPr>
        <w:pStyle w:val="WPSOffice2"/>
        <w:ind w:left="420"/>
        <w:rPr>
          <w:rStyle w:val="apple-converted-space"/>
        </w:rPr>
      </w:pPr>
      <w:r>
        <w:t>审查专家：</w:t>
      </w:r>
    </w:p>
    <w:p w:rsidR="009929B8" w:rsidRDefault="009929B8">
      <w:pPr>
        <w:spacing w:line="360" w:lineRule="auto"/>
        <w:jc w:val="center"/>
        <w:rPr>
          <w:rFonts w:cs="Times New Roman"/>
          <w:b/>
          <w:sz w:val="28"/>
          <w:szCs w:val="28"/>
        </w:rPr>
      </w:pPr>
    </w:p>
    <w:sdt>
      <w:sdtPr>
        <w:rPr>
          <w:rFonts w:ascii="宋体" w:eastAsia="宋体" w:hAnsi="宋体"/>
        </w:rPr>
        <w:id w:val="147464104"/>
        <w:docPartObj>
          <w:docPartGallery w:val="Table of Contents"/>
          <w:docPartUnique/>
        </w:docPartObj>
      </w:sdtPr>
      <w:sdtEndPr>
        <w:rPr>
          <w:rFonts w:ascii="Times New Roman" w:eastAsiaTheme="minorEastAsia" w:hAnsi="Times New Roman" w:cs="Times New Roman"/>
          <w:b/>
          <w:szCs w:val="21"/>
        </w:rPr>
      </w:sdtEndPr>
      <w:sdtContent>
        <w:p w:rsidR="009929B8" w:rsidRDefault="00DA3DED">
          <w:pPr>
            <w:jc w:val="center"/>
            <w:rPr>
              <w:rFonts w:ascii="宋体" w:eastAsia="宋体" w:hAnsi="宋体"/>
              <w:b/>
              <w:bCs/>
              <w:sz w:val="28"/>
              <w:szCs w:val="28"/>
            </w:rPr>
          </w:pPr>
          <w:r>
            <w:rPr>
              <w:rFonts w:ascii="宋体" w:eastAsia="宋体" w:hAnsi="宋体"/>
              <w:b/>
              <w:bCs/>
              <w:sz w:val="28"/>
              <w:szCs w:val="28"/>
            </w:rPr>
            <w:t>目</w:t>
          </w:r>
          <w:r>
            <w:rPr>
              <w:rFonts w:ascii="宋体" w:eastAsia="宋体" w:hAnsi="宋体" w:hint="eastAsia"/>
              <w:b/>
              <w:bCs/>
              <w:sz w:val="28"/>
              <w:szCs w:val="28"/>
            </w:rPr>
            <w:t xml:space="preserve">    </w:t>
          </w:r>
          <w:r>
            <w:rPr>
              <w:rFonts w:ascii="宋体" w:eastAsia="宋体" w:hAnsi="宋体"/>
              <w:b/>
              <w:bCs/>
              <w:sz w:val="28"/>
              <w:szCs w:val="28"/>
            </w:rPr>
            <w:t>录</w:t>
          </w:r>
        </w:p>
        <w:p w:rsidR="009929B8" w:rsidRDefault="009929B8">
          <w:pPr>
            <w:jc w:val="center"/>
            <w:rPr>
              <w:rFonts w:ascii="宋体" w:eastAsia="宋体" w:hAnsi="宋体"/>
              <w:b/>
              <w:bCs/>
              <w:sz w:val="28"/>
              <w:szCs w:val="28"/>
            </w:rPr>
          </w:pPr>
        </w:p>
        <w:p w:rsidR="009929B8" w:rsidRDefault="00DA3DED" w:rsidP="00A069EB">
          <w:pPr>
            <w:pStyle w:val="10"/>
            <w:tabs>
              <w:tab w:val="clear" w:pos="8296"/>
              <w:tab w:val="right" w:leader="dot" w:pos="8306"/>
            </w:tabs>
            <w:ind w:firstLine="482"/>
            <w:rPr>
              <w:rFonts w:asciiTheme="minorEastAsia" w:eastAsiaTheme="minorEastAsia" w:hAnsiTheme="minorEastAsia" w:cstheme="minorEastAsia"/>
              <w:i w:val="0"/>
              <w:szCs w:val="24"/>
              <w:u w:val="none"/>
            </w:rPr>
          </w:pPr>
          <w:r>
            <w:rPr>
              <w:rFonts w:asciiTheme="minorEastAsia" w:eastAsiaTheme="minorEastAsia" w:hAnsiTheme="minorEastAsia" w:cstheme="minorEastAsia" w:hint="eastAsia"/>
              <w:b/>
              <w:i w:val="0"/>
              <w:szCs w:val="24"/>
              <w:u w:val="none"/>
            </w:rPr>
            <w:fldChar w:fldCharType="begin"/>
          </w:r>
          <w:r>
            <w:rPr>
              <w:rFonts w:asciiTheme="minorEastAsia" w:eastAsiaTheme="minorEastAsia" w:hAnsiTheme="minorEastAsia" w:cstheme="minorEastAsia" w:hint="eastAsia"/>
              <w:b/>
              <w:i w:val="0"/>
              <w:szCs w:val="24"/>
              <w:u w:val="none"/>
            </w:rPr>
            <w:instrText xml:space="preserve">TOC \o "1-2" \h \u </w:instrText>
          </w:r>
          <w:r>
            <w:rPr>
              <w:rFonts w:asciiTheme="minorEastAsia" w:eastAsiaTheme="minorEastAsia" w:hAnsiTheme="minorEastAsia" w:cstheme="minorEastAsia" w:hint="eastAsia"/>
              <w:b/>
              <w:i w:val="0"/>
              <w:szCs w:val="24"/>
              <w:u w:val="none"/>
            </w:rPr>
            <w:fldChar w:fldCharType="separate"/>
          </w:r>
          <w:hyperlink w:anchor="_Toc9290" w:history="1">
            <w:r>
              <w:rPr>
                <w:rFonts w:asciiTheme="minorEastAsia" w:eastAsiaTheme="minorEastAsia" w:hAnsiTheme="minorEastAsia" w:cstheme="minorEastAsia" w:hint="eastAsia"/>
                <w:i w:val="0"/>
                <w:szCs w:val="24"/>
                <w:u w:val="none"/>
              </w:rPr>
              <w:t xml:space="preserve">1  </w:t>
            </w:r>
            <w:r>
              <w:rPr>
                <w:rFonts w:asciiTheme="minorEastAsia" w:eastAsiaTheme="minorEastAsia" w:hAnsiTheme="minorEastAsia" w:cstheme="minorEastAsia" w:hint="eastAsia"/>
                <w:i w:val="0"/>
                <w:szCs w:val="24"/>
                <w:u w:val="none"/>
              </w:rPr>
              <w:t>总则</w:t>
            </w:r>
            <w:r>
              <w:rPr>
                <w:rFonts w:asciiTheme="minorEastAsia" w:eastAsiaTheme="minorEastAsia" w:hAnsiTheme="minorEastAsia" w:cstheme="minorEastAsia" w:hint="eastAsia"/>
                <w:i w:val="0"/>
                <w:szCs w:val="24"/>
                <w:u w:val="none"/>
              </w:rPr>
              <w:tab/>
            </w:r>
            <w:r>
              <w:rPr>
                <w:rFonts w:asciiTheme="minorEastAsia" w:eastAsiaTheme="minorEastAsia" w:hAnsiTheme="minorEastAsia" w:cstheme="minorEastAsia" w:hint="eastAsia"/>
                <w:i w:val="0"/>
                <w:szCs w:val="24"/>
                <w:u w:val="none"/>
              </w:rPr>
              <w:fldChar w:fldCharType="begin"/>
            </w:r>
            <w:r>
              <w:rPr>
                <w:rFonts w:asciiTheme="minorEastAsia" w:eastAsiaTheme="minorEastAsia" w:hAnsiTheme="minorEastAsia" w:cstheme="minorEastAsia" w:hint="eastAsia"/>
                <w:i w:val="0"/>
                <w:szCs w:val="24"/>
                <w:u w:val="none"/>
              </w:rPr>
              <w:instrText xml:space="preserve"> PAGEREF _Toc9290 \h </w:instrText>
            </w:r>
            <w:r>
              <w:rPr>
                <w:rFonts w:asciiTheme="minorEastAsia" w:eastAsiaTheme="minorEastAsia" w:hAnsiTheme="minorEastAsia" w:cstheme="minorEastAsia" w:hint="eastAsia"/>
                <w:i w:val="0"/>
                <w:szCs w:val="24"/>
                <w:u w:val="none"/>
              </w:rPr>
            </w:r>
            <w:r>
              <w:rPr>
                <w:rFonts w:asciiTheme="minorEastAsia" w:eastAsiaTheme="minorEastAsia" w:hAnsiTheme="minorEastAsia" w:cstheme="minorEastAsia" w:hint="eastAsia"/>
                <w:i w:val="0"/>
                <w:szCs w:val="24"/>
                <w:u w:val="none"/>
              </w:rPr>
              <w:fldChar w:fldCharType="separate"/>
            </w:r>
            <w:r>
              <w:rPr>
                <w:rFonts w:asciiTheme="minorEastAsia" w:eastAsiaTheme="minorEastAsia" w:hAnsiTheme="minorEastAsia" w:cstheme="minorEastAsia" w:hint="eastAsia"/>
                <w:i w:val="0"/>
                <w:szCs w:val="24"/>
                <w:u w:val="none"/>
              </w:rPr>
              <w:t>5</w:t>
            </w:r>
            <w:r>
              <w:rPr>
                <w:rFonts w:asciiTheme="minorEastAsia" w:eastAsiaTheme="minorEastAsia" w:hAnsiTheme="minorEastAsia" w:cstheme="minorEastAsia" w:hint="eastAsia"/>
                <w:i w:val="0"/>
                <w:szCs w:val="24"/>
                <w:u w:val="none"/>
              </w:rPr>
              <w:fldChar w:fldCharType="end"/>
            </w:r>
          </w:hyperlink>
        </w:p>
        <w:p w:rsidR="009929B8" w:rsidRDefault="00DA3DED">
          <w:pPr>
            <w:pStyle w:val="10"/>
            <w:tabs>
              <w:tab w:val="clear" w:pos="8296"/>
              <w:tab w:val="right" w:leader="dot" w:pos="8306"/>
            </w:tabs>
            <w:rPr>
              <w:rFonts w:asciiTheme="minorEastAsia" w:eastAsiaTheme="minorEastAsia" w:hAnsiTheme="minorEastAsia" w:cstheme="minorEastAsia"/>
              <w:i w:val="0"/>
              <w:szCs w:val="24"/>
              <w:u w:val="none"/>
            </w:rPr>
          </w:pPr>
          <w:hyperlink w:anchor="_Toc19386" w:history="1">
            <w:r>
              <w:rPr>
                <w:rFonts w:asciiTheme="minorEastAsia" w:eastAsiaTheme="minorEastAsia" w:hAnsiTheme="minorEastAsia" w:cstheme="minorEastAsia" w:hint="eastAsia"/>
                <w:i w:val="0"/>
                <w:szCs w:val="24"/>
                <w:u w:val="none"/>
              </w:rPr>
              <w:t xml:space="preserve">2  </w:t>
            </w:r>
            <w:r>
              <w:rPr>
                <w:rFonts w:asciiTheme="minorEastAsia" w:eastAsiaTheme="minorEastAsia" w:hAnsiTheme="minorEastAsia" w:cstheme="minorEastAsia" w:hint="eastAsia"/>
                <w:i w:val="0"/>
                <w:szCs w:val="24"/>
                <w:u w:val="none"/>
              </w:rPr>
              <w:t>术语</w:t>
            </w:r>
            <w:r>
              <w:rPr>
                <w:rFonts w:asciiTheme="minorEastAsia" w:eastAsiaTheme="minorEastAsia" w:hAnsiTheme="minorEastAsia" w:cstheme="minorEastAsia" w:hint="eastAsia"/>
                <w:i w:val="0"/>
                <w:szCs w:val="24"/>
                <w:u w:val="none"/>
              </w:rPr>
              <w:tab/>
            </w:r>
            <w:r>
              <w:rPr>
                <w:rFonts w:asciiTheme="minorEastAsia" w:eastAsiaTheme="minorEastAsia" w:hAnsiTheme="minorEastAsia" w:cstheme="minorEastAsia" w:hint="eastAsia"/>
                <w:i w:val="0"/>
                <w:szCs w:val="24"/>
                <w:u w:val="none"/>
              </w:rPr>
              <w:fldChar w:fldCharType="begin"/>
            </w:r>
            <w:r>
              <w:rPr>
                <w:rFonts w:asciiTheme="minorEastAsia" w:eastAsiaTheme="minorEastAsia" w:hAnsiTheme="minorEastAsia" w:cstheme="minorEastAsia" w:hint="eastAsia"/>
                <w:i w:val="0"/>
                <w:szCs w:val="24"/>
                <w:u w:val="none"/>
              </w:rPr>
              <w:instrText xml:space="preserve"> PAGEREF _Toc19386 \h </w:instrText>
            </w:r>
            <w:r>
              <w:rPr>
                <w:rFonts w:asciiTheme="minorEastAsia" w:eastAsiaTheme="minorEastAsia" w:hAnsiTheme="minorEastAsia" w:cstheme="minorEastAsia" w:hint="eastAsia"/>
                <w:i w:val="0"/>
                <w:szCs w:val="24"/>
                <w:u w:val="none"/>
              </w:rPr>
            </w:r>
            <w:r>
              <w:rPr>
                <w:rFonts w:asciiTheme="minorEastAsia" w:eastAsiaTheme="minorEastAsia" w:hAnsiTheme="minorEastAsia" w:cstheme="minorEastAsia" w:hint="eastAsia"/>
                <w:i w:val="0"/>
                <w:szCs w:val="24"/>
                <w:u w:val="none"/>
              </w:rPr>
              <w:fldChar w:fldCharType="separate"/>
            </w:r>
            <w:r>
              <w:rPr>
                <w:rFonts w:asciiTheme="minorEastAsia" w:eastAsiaTheme="minorEastAsia" w:hAnsiTheme="minorEastAsia" w:cstheme="minorEastAsia" w:hint="eastAsia"/>
                <w:i w:val="0"/>
                <w:szCs w:val="24"/>
                <w:u w:val="none"/>
              </w:rPr>
              <w:t>6</w:t>
            </w:r>
            <w:r>
              <w:rPr>
                <w:rFonts w:asciiTheme="minorEastAsia" w:eastAsiaTheme="minorEastAsia" w:hAnsiTheme="minorEastAsia" w:cstheme="minorEastAsia" w:hint="eastAsia"/>
                <w:i w:val="0"/>
                <w:szCs w:val="24"/>
                <w:u w:val="none"/>
              </w:rPr>
              <w:fldChar w:fldCharType="end"/>
            </w:r>
          </w:hyperlink>
        </w:p>
        <w:p w:rsidR="009929B8" w:rsidRDefault="00DA3DED">
          <w:pPr>
            <w:pStyle w:val="10"/>
            <w:tabs>
              <w:tab w:val="clear" w:pos="8296"/>
              <w:tab w:val="right" w:leader="dot" w:pos="8306"/>
            </w:tabs>
            <w:rPr>
              <w:rFonts w:asciiTheme="minorEastAsia" w:eastAsiaTheme="minorEastAsia" w:hAnsiTheme="minorEastAsia" w:cstheme="minorEastAsia"/>
              <w:i w:val="0"/>
              <w:szCs w:val="24"/>
              <w:u w:val="none"/>
            </w:rPr>
          </w:pPr>
          <w:hyperlink w:anchor="_Toc21745" w:history="1">
            <w:r>
              <w:rPr>
                <w:rFonts w:asciiTheme="minorEastAsia" w:eastAsiaTheme="minorEastAsia" w:hAnsiTheme="minorEastAsia" w:cstheme="minorEastAsia" w:hint="eastAsia"/>
                <w:i w:val="0"/>
                <w:szCs w:val="24"/>
                <w:u w:val="none"/>
              </w:rPr>
              <w:t xml:space="preserve">3  </w:t>
            </w:r>
            <w:r>
              <w:rPr>
                <w:rFonts w:asciiTheme="minorEastAsia" w:eastAsiaTheme="minorEastAsia" w:hAnsiTheme="minorEastAsia" w:cstheme="minorEastAsia" w:hint="eastAsia"/>
                <w:i w:val="0"/>
                <w:szCs w:val="24"/>
                <w:u w:val="none"/>
              </w:rPr>
              <w:t>一般规定</w:t>
            </w:r>
            <w:r>
              <w:rPr>
                <w:rFonts w:asciiTheme="minorEastAsia" w:eastAsiaTheme="minorEastAsia" w:hAnsiTheme="minorEastAsia" w:cstheme="minorEastAsia" w:hint="eastAsia"/>
                <w:i w:val="0"/>
                <w:szCs w:val="24"/>
                <w:u w:val="none"/>
              </w:rPr>
              <w:tab/>
            </w:r>
            <w:r>
              <w:rPr>
                <w:rFonts w:asciiTheme="minorEastAsia" w:eastAsiaTheme="minorEastAsia" w:hAnsiTheme="minorEastAsia" w:cstheme="minorEastAsia" w:hint="eastAsia"/>
                <w:i w:val="0"/>
                <w:szCs w:val="24"/>
                <w:u w:val="none"/>
              </w:rPr>
              <w:fldChar w:fldCharType="begin"/>
            </w:r>
            <w:r>
              <w:rPr>
                <w:rFonts w:asciiTheme="minorEastAsia" w:eastAsiaTheme="minorEastAsia" w:hAnsiTheme="minorEastAsia" w:cstheme="minorEastAsia" w:hint="eastAsia"/>
                <w:i w:val="0"/>
                <w:szCs w:val="24"/>
                <w:u w:val="none"/>
              </w:rPr>
              <w:instrText xml:space="preserve"> PAGEREF _Toc21745 \h </w:instrText>
            </w:r>
            <w:r>
              <w:rPr>
                <w:rFonts w:asciiTheme="minorEastAsia" w:eastAsiaTheme="minorEastAsia" w:hAnsiTheme="minorEastAsia" w:cstheme="minorEastAsia" w:hint="eastAsia"/>
                <w:i w:val="0"/>
                <w:szCs w:val="24"/>
                <w:u w:val="none"/>
              </w:rPr>
            </w:r>
            <w:r>
              <w:rPr>
                <w:rFonts w:asciiTheme="minorEastAsia" w:eastAsiaTheme="minorEastAsia" w:hAnsiTheme="minorEastAsia" w:cstheme="minorEastAsia" w:hint="eastAsia"/>
                <w:i w:val="0"/>
                <w:szCs w:val="24"/>
                <w:u w:val="none"/>
              </w:rPr>
              <w:fldChar w:fldCharType="separate"/>
            </w:r>
            <w:r>
              <w:rPr>
                <w:rFonts w:asciiTheme="minorEastAsia" w:eastAsiaTheme="minorEastAsia" w:hAnsiTheme="minorEastAsia" w:cstheme="minorEastAsia" w:hint="eastAsia"/>
                <w:i w:val="0"/>
                <w:szCs w:val="24"/>
                <w:u w:val="none"/>
              </w:rPr>
              <w:t>8</w:t>
            </w:r>
            <w:r>
              <w:rPr>
                <w:rFonts w:asciiTheme="minorEastAsia" w:eastAsiaTheme="minorEastAsia" w:hAnsiTheme="minorEastAsia" w:cstheme="minorEastAsia" w:hint="eastAsia"/>
                <w:i w:val="0"/>
                <w:szCs w:val="24"/>
                <w:u w:val="none"/>
              </w:rPr>
              <w:fldChar w:fldCharType="end"/>
            </w:r>
          </w:hyperlink>
        </w:p>
        <w:p w:rsidR="009929B8" w:rsidRDefault="00DA3DED">
          <w:pPr>
            <w:pStyle w:val="10"/>
            <w:tabs>
              <w:tab w:val="clear" w:pos="8296"/>
              <w:tab w:val="right" w:leader="dot" w:pos="8306"/>
            </w:tabs>
            <w:rPr>
              <w:rFonts w:asciiTheme="minorEastAsia" w:eastAsiaTheme="minorEastAsia" w:hAnsiTheme="minorEastAsia" w:cstheme="minorEastAsia"/>
              <w:i w:val="0"/>
              <w:szCs w:val="24"/>
              <w:u w:val="none"/>
            </w:rPr>
          </w:pPr>
          <w:hyperlink w:anchor="_Toc6502" w:history="1">
            <w:r>
              <w:rPr>
                <w:rFonts w:asciiTheme="minorEastAsia" w:eastAsiaTheme="minorEastAsia" w:hAnsiTheme="minorEastAsia" w:cstheme="minorEastAsia" w:hint="eastAsia"/>
                <w:i w:val="0"/>
                <w:szCs w:val="24"/>
                <w:u w:val="none"/>
              </w:rPr>
              <w:t xml:space="preserve">4  </w:t>
            </w:r>
            <w:r>
              <w:rPr>
                <w:rFonts w:asciiTheme="minorEastAsia" w:eastAsiaTheme="minorEastAsia" w:hAnsiTheme="minorEastAsia" w:cstheme="minorEastAsia" w:hint="eastAsia"/>
                <w:i w:val="0"/>
                <w:szCs w:val="24"/>
                <w:u w:val="none"/>
              </w:rPr>
              <w:t>平面交叉口设计流程</w:t>
            </w:r>
            <w:r>
              <w:rPr>
                <w:rFonts w:asciiTheme="minorEastAsia" w:eastAsiaTheme="minorEastAsia" w:hAnsiTheme="minorEastAsia" w:cstheme="minorEastAsia" w:hint="eastAsia"/>
                <w:i w:val="0"/>
                <w:szCs w:val="24"/>
                <w:u w:val="none"/>
              </w:rPr>
              <w:tab/>
            </w:r>
            <w:r>
              <w:rPr>
                <w:rFonts w:asciiTheme="minorEastAsia" w:eastAsiaTheme="minorEastAsia" w:hAnsiTheme="minorEastAsia" w:cstheme="minorEastAsia" w:hint="eastAsia"/>
                <w:i w:val="0"/>
                <w:szCs w:val="24"/>
                <w:u w:val="none"/>
              </w:rPr>
              <w:fldChar w:fldCharType="begin"/>
            </w:r>
            <w:r>
              <w:rPr>
                <w:rFonts w:asciiTheme="minorEastAsia" w:eastAsiaTheme="minorEastAsia" w:hAnsiTheme="minorEastAsia" w:cstheme="minorEastAsia" w:hint="eastAsia"/>
                <w:i w:val="0"/>
                <w:szCs w:val="24"/>
                <w:u w:val="none"/>
              </w:rPr>
              <w:instrText xml:space="preserve"> PAGEREF _Toc6502 \h </w:instrText>
            </w:r>
            <w:r>
              <w:rPr>
                <w:rFonts w:asciiTheme="minorEastAsia" w:eastAsiaTheme="minorEastAsia" w:hAnsiTheme="minorEastAsia" w:cstheme="minorEastAsia" w:hint="eastAsia"/>
                <w:i w:val="0"/>
                <w:szCs w:val="24"/>
                <w:u w:val="none"/>
              </w:rPr>
            </w:r>
            <w:r>
              <w:rPr>
                <w:rFonts w:asciiTheme="minorEastAsia" w:eastAsiaTheme="minorEastAsia" w:hAnsiTheme="minorEastAsia" w:cstheme="minorEastAsia" w:hint="eastAsia"/>
                <w:i w:val="0"/>
                <w:szCs w:val="24"/>
                <w:u w:val="none"/>
              </w:rPr>
              <w:fldChar w:fldCharType="separate"/>
            </w:r>
            <w:r>
              <w:rPr>
                <w:rFonts w:asciiTheme="minorEastAsia" w:eastAsiaTheme="minorEastAsia" w:hAnsiTheme="minorEastAsia" w:cstheme="minorEastAsia" w:hint="eastAsia"/>
                <w:i w:val="0"/>
                <w:szCs w:val="24"/>
                <w:u w:val="none"/>
              </w:rPr>
              <w:t>10</w:t>
            </w:r>
            <w:r>
              <w:rPr>
                <w:rFonts w:asciiTheme="minorEastAsia" w:eastAsiaTheme="minorEastAsia" w:hAnsiTheme="minorEastAsia" w:cstheme="minorEastAsia" w:hint="eastAsia"/>
                <w:i w:val="0"/>
                <w:szCs w:val="24"/>
                <w:u w:val="none"/>
              </w:rPr>
              <w:fldChar w:fldCharType="end"/>
            </w:r>
          </w:hyperlink>
        </w:p>
        <w:p w:rsidR="009929B8" w:rsidRDefault="00DA3DED">
          <w:pPr>
            <w:pStyle w:val="10"/>
            <w:tabs>
              <w:tab w:val="clear" w:pos="8296"/>
              <w:tab w:val="right" w:leader="dot" w:pos="8306"/>
            </w:tabs>
            <w:rPr>
              <w:rFonts w:asciiTheme="minorEastAsia" w:eastAsiaTheme="minorEastAsia" w:hAnsiTheme="minorEastAsia" w:cstheme="minorEastAsia"/>
              <w:i w:val="0"/>
              <w:szCs w:val="24"/>
              <w:u w:val="none"/>
            </w:rPr>
          </w:pPr>
          <w:hyperlink w:anchor="_Toc20397" w:history="1">
            <w:r>
              <w:rPr>
                <w:rFonts w:asciiTheme="minorEastAsia" w:eastAsiaTheme="minorEastAsia" w:hAnsiTheme="minorEastAsia" w:cstheme="minorEastAsia" w:hint="eastAsia"/>
                <w:i w:val="0"/>
                <w:szCs w:val="24"/>
                <w:u w:val="none"/>
              </w:rPr>
              <w:t>5</w:t>
            </w:r>
            <w:r>
              <w:rPr>
                <w:rFonts w:asciiTheme="minorEastAsia" w:eastAsiaTheme="minorEastAsia" w:hAnsiTheme="minorEastAsia" w:cstheme="minorEastAsia" w:hint="eastAsia"/>
                <w:i w:val="0"/>
                <w:szCs w:val="24"/>
                <w:u w:val="none"/>
              </w:rPr>
              <w:t xml:space="preserve">  </w:t>
            </w:r>
            <w:r>
              <w:rPr>
                <w:rFonts w:asciiTheme="minorEastAsia" w:eastAsiaTheme="minorEastAsia" w:hAnsiTheme="minorEastAsia" w:cstheme="minorEastAsia" w:hint="eastAsia"/>
                <w:i w:val="0"/>
                <w:szCs w:val="24"/>
                <w:u w:val="none"/>
              </w:rPr>
              <w:t>平面交叉口选型</w:t>
            </w:r>
            <w:r>
              <w:rPr>
                <w:rFonts w:asciiTheme="minorEastAsia" w:eastAsiaTheme="minorEastAsia" w:hAnsiTheme="minorEastAsia" w:cstheme="minorEastAsia" w:hint="eastAsia"/>
                <w:i w:val="0"/>
                <w:szCs w:val="24"/>
                <w:u w:val="none"/>
              </w:rPr>
              <w:tab/>
            </w:r>
            <w:r>
              <w:rPr>
                <w:rFonts w:asciiTheme="minorEastAsia" w:eastAsiaTheme="minorEastAsia" w:hAnsiTheme="minorEastAsia" w:cstheme="minorEastAsia" w:hint="eastAsia"/>
                <w:i w:val="0"/>
                <w:szCs w:val="24"/>
                <w:u w:val="none"/>
              </w:rPr>
              <w:fldChar w:fldCharType="begin"/>
            </w:r>
            <w:r>
              <w:rPr>
                <w:rFonts w:asciiTheme="minorEastAsia" w:eastAsiaTheme="minorEastAsia" w:hAnsiTheme="minorEastAsia" w:cstheme="minorEastAsia" w:hint="eastAsia"/>
                <w:i w:val="0"/>
                <w:szCs w:val="24"/>
                <w:u w:val="none"/>
              </w:rPr>
              <w:instrText xml:space="preserve"> PAGEREF _Toc20397 \h </w:instrText>
            </w:r>
            <w:r>
              <w:rPr>
                <w:rFonts w:asciiTheme="minorEastAsia" w:eastAsiaTheme="minorEastAsia" w:hAnsiTheme="minorEastAsia" w:cstheme="minorEastAsia" w:hint="eastAsia"/>
                <w:i w:val="0"/>
                <w:szCs w:val="24"/>
                <w:u w:val="none"/>
              </w:rPr>
            </w:r>
            <w:r>
              <w:rPr>
                <w:rFonts w:asciiTheme="minorEastAsia" w:eastAsiaTheme="minorEastAsia" w:hAnsiTheme="minorEastAsia" w:cstheme="minorEastAsia" w:hint="eastAsia"/>
                <w:i w:val="0"/>
                <w:szCs w:val="24"/>
                <w:u w:val="none"/>
              </w:rPr>
              <w:fldChar w:fldCharType="separate"/>
            </w:r>
            <w:r>
              <w:rPr>
                <w:rFonts w:asciiTheme="minorEastAsia" w:eastAsiaTheme="minorEastAsia" w:hAnsiTheme="minorEastAsia" w:cstheme="minorEastAsia" w:hint="eastAsia"/>
                <w:i w:val="0"/>
                <w:szCs w:val="24"/>
                <w:u w:val="none"/>
              </w:rPr>
              <w:t>12</w:t>
            </w:r>
            <w:r>
              <w:rPr>
                <w:rFonts w:asciiTheme="minorEastAsia" w:eastAsiaTheme="minorEastAsia" w:hAnsiTheme="minorEastAsia" w:cstheme="minorEastAsia" w:hint="eastAsia"/>
                <w:i w:val="0"/>
                <w:szCs w:val="24"/>
                <w:u w:val="none"/>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30225" w:history="1">
            <w:r>
              <w:rPr>
                <w:rFonts w:asciiTheme="minorEastAsia" w:eastAsiaTheme="minorEastAsia" w:hAnsiTheme="minorEastAsia" w:cstheme="minorEastAsia" w:hint="eastAsia"/>
                <w:sz w:val="24"/>
                <w:szCs w:val="24"/>
              </w:rPr>
              <w:t>5.1</w:t>
            </w:r>
            <w:r>
              <w:rPr>
                <w:rFonts w:asciiTheme="minorEastAsia" w:eastAsiaTheme="minorEastAsia" w:hAnsiTheme="minorEastAsia" w:cstheme="minorEastAsia" w:hint="eastAsia"/>
                <w:sz w:val="24"/>
                <w:szCs w:val="24"/>
              </w:rPr>
              <w:t>平面交叉口分类</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_Toc30225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12</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27303" w:history="1">
            <w:r>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hint="eastAsia"/>
                <w:sz w:val="24"/>
                <w:szCs w:val="24"/>
              </w:rPr>
              <w:t>交叉口选型</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_Toc27303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13</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19718" w:history="1">
            <w:r>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3</w:t>
            </w:r>
            <w:r>
              <w:rPr>
                <w:rFonts w:asciiTheme="minorEastAsia" w:eastAsiaTheme="minorEastAsia" w:hAnsiTheme="minorEastAsia" w:cstheme="minorEastAsia" w:hint="eastAsia"/>
                <w:sz w:val="24"/>
                <w:szCs w:val="24"/>
              </w:rPr>
              <w:t>平面交叉口视距</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_Toc19718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14</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5" w:history="1">
            <w:r>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4</w:t>
            </w:r>
            <w:r>
              <w:rPr>
                <w:rFonts w:asciiTheme="minorEastAsia" w:eastAsiaTheme="minorEastAsia" w:hAnsiTheme="minorEastAsia" w:cstheme="minorEastAsia" w:hint="eastAsia"/>
                <w:sz w:val="24"/>
                <w:szCs w:val="24"/>
              </w:rPr>
              <w:t>相邻地块出入口接入</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_Toc5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15</w:t>
            </w:r>
            <w:r>
              <w:rPr>
                <w:rFonts w:asciiTheme="minorEastAsia" w:eastAsiaTheme="minorEastAsia" w:hAnsiTheme="minorEastAsia" w:cstheme="minorEastAsia" w:hint="eastAsia"/>
                <w:sz w:val="24"/>
                <w:szCs w:val="24"/>
              </w:rPr>
              <w:fldChar w:fldCharType="end"/>
            </w:r>
          </w:hyperlink>
        </w:p>
        <w:p w:rsidR="009929B8" w:rsidRDefault="00DA3DED">
          <w:pPr>
            <w:pStyle w:val="10"/>
            <w:tabs>
              <w:tab w:val="clear" w:pos="8296"/>
              <w:tab w:val="right" w:leader="dot" w:pos="8306"/>
            </w:tabs>
            <w:rPr>
              <w:rFonts w:asciiTheme="minorEastAsia" w:eastAsiaTheme="minorEastAsia" w:hAnsiTheme="minorEastAsia" w:cstheme="minorEastAsia"/>
              <w:i w:val="0"/>
              <w:szCs w:val="24"/>
              <w:u w:val="none"/>
            </w:rPr>
          </w:pPr>
          <w:hyperlink w:anchor="_Toc5391" w:history="1">
            <w:r>
              <w:rPr>
                <w:rFonts w:asciiTheme="minorEastAsia" w:eastAsiaTheme="minorEastAsia" w:hAnsiTheme="minorEastAsia" w:cstheme="minorEastAsia" w:hint="eastAsia"/>
                <w:i w:val="0"/>
                <w:szCs w:val="24"/>
                <w:u w:val="none"/>
              </w:rPr>
              <w:t>6</w:t>
            </w:r>
            <w:r>
              <w:rPr>
                <w:rFonts w:asciiTheme="minorEastAsia" w:eastAsiaTheme="minorEastAsia" w:hAnsiTheme="minorEastAsia" w:cstheme="minorEastAsia" w:hint="eastAsia"/>
                <w:i w:val="0"/>
                <w:szCs w:val="24"/>
                <w:u w:val="none"/>
              </w:rPr>
              <w:t xml:space="preserve">  </w:t>
            </w:r>
            <w:r>
              <w:rPr>
                <w:rFonts w:asciiTheme="minorEastAsia" w:eastAsiaTheme="minorEastAsia" w:hAnsiTheme="minorEastAsia" w:cstheme="minorEastAsia" w:hint="eastAsia"/>
                <w:i w:val="0"/>
                <w:szCs w:val="24"/>
                <w:u w:val="none"/>
              </w:rPr>
              <w:t>平面交叉口几何设计</w:t>
            </w:r>
            <w:r>
              <w:rPr>
                <w:rFonts w:asciiTheme="minorEastAsia" w:eastAsiaTheme="minorEastAsia" w:hAnsiTheme="minorEastAsia" w:cstheme="minorEastAsia" w:hint="eastAsia"/>
                <w:i w:val="0"/>
                <w:szCs w:val="24"/>
                <w:u w:val="none"/>
              </w:rPr>
              <w:tab/>
            </w:r>
            <w:r>
              <w:rPr>
                <w:rFonts w:asciiTheme="minorEastAsia" w:eastAsiaTheme="minorEastAsia" w:hAnsiTheme="minorEastAsia" w:cstheme="minorEastAsia" w:hint="eastAsia"/>
                <w:i w:val="0"/>
                <w:szCs w:val="24"/>
                <w:u w:val="none"/>
              </w:rPr>
              <w:fldChar w:fldCharType="begin"/>
            </w:r>
            <w:r>
              <w:rPr>
                <w:rFonts w:asciiTheme="minorEastAsia" w:eastAsiaTheme="minorEastAsia" w:hAnsiTheme="minorEastAsia" w:cstheme="minorEastAsia" w:hint="eastAsia"/>
                <w:i w:val="0"/>
                <w:szCs w:val="24"/>
                <w:u w:val="none"/>
              </w:rPr>
              <w:instrText xml:space="preserve"> PAGEREF _Toc5391 \h </w:instrText>
            </w:r>
            <w:r>
              <w:rPr>
                <w:rFonts w:asciiTheme="minorEastAsia" w:eastAsiaTheme="minorEastAsia" w:hAnsiTheme="minorEastAsia" w:cstheme="minorEastAsia" w:hint="eastAsia"/>
                <w:i w:val="0"/>
                <w:szCs w:val="24"/>
                <w:u w:val="none"/>
              </w:rPr>
            </w:r>
            <w:r>
              <w:rPr>
                <w:rFonts w:asciiTheme="minorEastAsia" w:eastAsiaTheme="minorEastAsia" w:hAnsiTheme="minorEastAsia" w:cstheme="minorEastAsia" w:hint="eastAsia"/>
                <w:i w:val="0"/>
                <w:szCs w:val="24"/>
                <w:u w:val="none"/>
              </w:rPr>
              <w:fldChar w:fldCharType="separate"/>
            </w:r>
            <w:r>
              <w:rPr>
                <w:rFonts w:asciiTheme="minorEastAsia" w:eastAsiaTheme="minorEastAsia" w:hAnsiTheme="minorEastAsia" w:cstheme="minorEastAsia" w:hint="eastAsia"/>
                <w:i w:val="0"/>
                <w:szCs w:val="24"/>
                <w:u w:val="none"/>
              </w:rPr>
              <w:t>16</w:t>
            </w:r>
            <w:r>
              <w:rPr>
                <w:rFonts w:asciiTheme="minorEastAsia" w:eastAsiaTheme="minorEastAsia" w:hAnsiTheme="minorEastAsia" w:cstheme="minorEastAsia" w:hint="eastAsia"/>
                <w:i w:val="0"/>
                <w:szCs w:val="24"/>
                <w:u w:val="none"/>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2187" w:history="1">
            <w:r>
              <w:rPr>
                <w:rFonts w:asciiTheme="minorEastAsia" w:eastAsiaTheme="minorEastAsia" w:hAnsiTheme="minorEastAsia" w:cstheme="minorEastAsia" w:hint="eastAsia"/>
                <w:sz w:val="24"/>
                <w:szCs w:val="24"/>
              </w:rPr>
              <w:t>6.1</w:t>
            </w:r>
            <w:r>
              <w:rPr>
                <w:rFonts w:asciiTheme="minorEastAsia" w:eastAsiaTheme="minorEastAsia" w:hAnsiTheme="minorEastAsia" w:cstheme="minorEastAsia" w:hint="eastAsia"/>
                <w:sz w:val="24"/>
                <w:szCs w:val="24"/>
              </w:rPr>
              <w:t>一般规定</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_Toc2187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16</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8251" w:history="1">
            <w:r>
              <w:rPr>
                <w:rFonts w:asciiTheme="minorEastAsia" w:eastAsiaTheme="minorEastAsia" w:hAnsiTheme="minorEastAsia" w:cstheme="minorEastAsia" w:hint="eastAsia"/>
                <w:sz w:val="24"/>
                <w:szCs w:val="24"/>
              </w:rPr>
              <w:t>6.2</w:t>
            </w:r>
            <w:r>
              <w:rPr>
                <w:rFonts w:asciiTheme="minorEastAsia" w:eastAsiaTheme="minorEastAsia" w:hAnsiTheme="minorEastAsia" w:cstheme="minorEastAsia" w:hint="eastAsia"/>
                <w:sz w:val="24"/>
                <w:szCs w:val="24"/>
              </w:rPr>
              <w:t>进出口道设计</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_Toc8251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17</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9459" w:history="1">
            <w:r>
              <w:rPr>
                <w:rFonts w:asciiTheme="minorEastAsia" w:eastAsiaTheme="minorEastAsia" w:hAnsiTheme="minorEastAsia" w:cstheme="minorEastAsia" w:hint="eastAsia"/>
                <w:sz w:val="24"/>
                <w:szCs w:val="24"/>
              </w:rPr>
              <w:t>6.3</w:t>
            </w:r>
            <w:r>
              <w:rPr>
                <w:rFonts w:asciiTheme="minorEastAsia" w:eastAsiaTheme="minorEastAsia" w:hAnsiTheme="minorEastAsia" w:cstheme="minorEastAsia" w:hint="eastAsia"/>
                <w:sz w:val="24"/>
                <w:szCs w:val="24"/>
              </w:rPr>
              <w:t>交通渠化设计和交通岛设置</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_Toc9459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23</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3299" w:history="1">
            <w:r>
              <w:rPr>
                <w:rFonts w:asciiTheme="minorEastAsia" w:eastAsiaTheme="minorEastAsia" w:hAnsiTheme="minorEastAsia" w:cstheme="minorEastAsia" w:hint="eastAsia"/>
                <w:sz w:val="24"/>
                <w:szCs w:val="24"/>
              </w:rPr>
              <w:t>6.4</w:t>
            </w:r>
            <w:r>
              <w:rPr>
                <w:rFonts w:asciiTheme="minorEastAsia" w:eastAsiaTheme="minorEastAsia" w:hAnsiTheme="minorEastAsia" w:cstheme="minorEastAsia" w:hint="eastAsia"/>
                <w:sz w:val="24"/>
                <w:szCs w:val="24"/>
              </w:rPr>
              <w:t>人行过街设施设置</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_Toc3299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25</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9848" w:history="1">
            <w:r>
              <w:rPr>
                <w:rFonts w:asciiTheme="minorEastAsia" w:eastAsiaTheme="minorEastAsia" w:hAnsiTheme="minorEastAsia" w:cstheme="minorEastAsia" w:hint="eastAsia"/>
                <w:sz w:val="24"/>
                <w:szCs w:val="24"/>
              </w:rPr>
              <w:t>6.5</w:t>
            </w:r>
            <w:r>
              <w:rPr>
                <w:rFonts w:asciiTheme="minorEastAsia" w:eastAsiaTheme="minorEastAsia" w:hAnsiTheme="minorEastAsia" w:cstheme="minorEastAsia" w:hint="eastAsia"/>
                <w:sz w:val="24"/>
                <w:szCs w:val="24"/>
              </w:rPr>
              <w:t>无障碍设施设置</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_Toc9848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29</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2683" w:history="1">
            <w:r>
              <w:rPr>
                <w:rFonts w:asciiTheme="minorEastAsia" w:eastAsiaTheme="minorEastAsia" w:hAnsiTheme="minorEastAsia" w:cstheme="minorEastAsia" w:hint="eastAsia"/>
                <w:sz w:val="24"/>
                <w:szCs w:val="24"/>
              </w:rPr>
              <w:t>6.6</w:t>
            </w:r>
            <w:r>
              <w:rPr>
                <w:rFonts w:asciiTheme="minorEastAsia" w:eastAsiaTheme="minorEastAsia" w:hAnsiTheme="minorEastAsia" w:cstheme="minorEastAsia" w:hint="eastAsia"/>
                <w:sz w:val="24"/>
                <w:szCs w:val="24"/>
              </w:rPr>
              <w:t>公交停靠站设置</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_Toc2683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31</w:t>
            </w:r>
            <w:r>
              <w:rPr>
                <w:rFonts w:asciiTheme="minorEastAsia" w:eastAsiaTheme="minorEastAsia" w:hAnsiTheme="minorEastAsia" w:cstheme="minorEastAsia" w:hint="eastAsia"/>
                <w:sz w:val="24"/>
                <w:szCs w:val="24"/>
              </w:rPr>
              <w:fldChar w:fldCharType="end"/>
            </w:r>
          </w:hyperlink>
        </w:p>
        <w:p w:rsidR="009929B8" w:rsidRDefault="00DA3DED">
          <w:pPr>
            <w:pStyle w:val="20"/>
            <w:tabs>
              <w:tab w:val="right" w:leader="dot" w:pos="8306"/>
            </w:tabs>
            <w:spacing w:line="360" w:lineRule="auto"/>
            <w:ind w:firstLineChars="200" w:firstLine="480"/>
            <w:rPr>
              <w:rFonts w:asciiTheme="minorEastAsia" w:eastAsiaTheme="minorEastAsia" w:hAnsiTheme="minorEastAsia" w:cstheme="minorEastAsia"/>
              <w:sz w:val="24"/>
              <w:szCs w:val="24"/>
            </w:rPr>
          </w:pPr>
          <w:hyperlink w:anchor="_Toc7516" w:history="1">
            <w:r>
              <w:rPr>
                <w:rFonts w:asciiTheme="minorEastAsia" w:eastAsiaTheme="minorEastAsia" w:hAnsiTheme="minorEastAsia" w:cstheme="minorEastAsia" w:hint="eastAsia"/>
                <w:sz w:val="24"/>
                <w:szCs w:val="24"/>
              </w:rPr>
              <w:t>6.7</w:t>
            </w:r>
            <w:r>
              <w:rPr>
                <w:rFonts w:asciiTheme="minorEastAsia" w:eastAsiaTheme="minorEastAsia" w:hAnsiTheme="minorEastAsia" w:cstheme="minorEastAsia" w:hint="eastAsia"/>
                <w:sz w:val="24"/>
                <w:szCs w:val="24"/>
              </w:rPr>
              <w:t>交通管理设施</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PAGEREF _Toc7516 \h </w:instrText>
            </w:r>
            <w:r>
              <w:rPr>
                <w:rFonts w:asciiTheme="minorEastAsia" w:eastAsiaTheme="minorEastAsia" w:hAnsiTheme="minorEastAsia" w:cstheme="minorEastAsia" w:hint="eastAsia"/>
                <w:sz w:val="24"/>
                <w:szCs w:val="24"/>
              </w:rPr>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34</w:t>
            </w:r>
            <w:r>
              <w:rPr>
                <w:rFonts w:asciiTheme="minorEastAsia" w:eastAsiaTheme="minorEastAsia" w:hAnsiTheme="minorEastAsia" w:cstheme="minorEastAsia" w:hint="eastAsia"/>
                <w:sz w:val="24"/>
                <w:szCs w:val="24"/>
              </w:rPr>
              <w:fldChar w:fldCharType="end"/>
            </w:r>
          </w:hyperlink>
        </w:p>
        <w:p w:rsidR="009929B8" w:rsidRDefault="00DA3DED">
          <w:pPr>
            <w:pStyle w:val="10"/>
            <w:tabs>
              <w:tab w:val="clear" w:pos="8296"/>
              <w:tab w:val="right" w:leader="dot" w:pos="8306"/>
            </w:tabs>
            <w:rPr>
              <w:rFonts w:asciiTheme="minorEastAsia" w:eastAsiaTheme="minorEastAsia" w:hAnsiTheme="minorEastAsia" w:cstheme="minorEastAsia"/>
              <w:i w:val="0"/>
              <w:szCs w:val="24"/>
              <w:u w:val="none"/>
            </w:rPr>
          </w:pPr>
          <w:hyperlink w:anchor="_Toc29808" w:history="1">
            <w:r>
              <w:rPr>
                <w:rFonts w:asciiTheme="minorEastAsia" w:eastAsiaTheme="minorEastAsia" w:hAnsiTheme="minorEastAsia" w:cstheme="minorEastAsia" w:hint="eastAsia"/>
                <w:i w:val="0"/>
                <w:szCs w:val="24"/>
                <w:u w:val="none"/>
                <w:lang w:val="zh-CN"/>
              </w:rPr>
              <w:t>本规程用词说明</w:t>
            </w:r>
            <w:r>
              <w:rPr>
                <w:rFonts w:asciiTheme="minorEastAsia" w:eastAsiaTheme="minorEastAsia" w:hAnsiTheme="minorEastAsia" w:cstheme="minorEastAsia" w:hint="eastAsia"/>
                <w:i w:val="0"/>
                <w:szCs w:val="24"/>
                <w:u w:val="none"/>
              </w:rPr>
              <w:tab/>
            </w:r>
            <w:r>
              <w:rPr>
                <w:rFonts w:asciiTheme="minorEastAsia" w:eastAsiaTheme="minorEastAsia" w:hAnsiTheme="minorEastAsia" w:cstheme="minorEastAsia" w:hint="eastAsia"/>
                <w:i w:val="0"/>
                <w:szCs w:val="24"/>
                <w:u w:val="none"/>
              </w:rPr>
              <w:fldChar w:fldCharType="begin"/>
            </w:r>
            <w:r>
              <w:rPr>
                <w:rFonts w:asciiTheme="minorEastAsia" w:eastAsiaTheme="minorEastAsia" w:hAnsiTheme="minorEastAsia" w:cstheme="minorEastAsia" w:hint="eastAsia"/>
                <w:i w:val="0"/>
                <w:szCs w:val="24"/>
                <w:u w:val="none"/>
              </w:rPr>
              <w:instrText xml:space="preserve"> PAGEREF _Toc29808 \h </w:instrText>
            </w:r>
            <w:r>
              <w:rPr>
                <w:rFonts w:asciiTheme="minorEastAsia" w:eastAsiaTheme="minorEastAsia" w:hAnsiTheme="minorEastAsia" w:cstheme="minorEastAsia" w:hint="eastAsia"/>
                <w:i w:val="0"/>
                <w:szCs w:val="24"/>
                <w:u w:val="none"/>
              </w:rPr>
            </w:r>
            <w:r>
              <w:rPr>
                <w:rFonts w:asciiTheme="minorEastAsia" w:eastAsiaTheme="minorEastAsia" w:hAnsiTheme="minorEastAsia" w:cstheme="minorEastAsia" w:hint="eastAsia"/>
                <w:i w:val="0"/>
                <w:szCs w:val="24"/>
                <w:u w:val="none"/>
              </w:rPr>
              <w:fldChar w:fldCharType="separate"/>
            </w:r>
            <w:r>
              <w:rPr>
                <w:rFonts w:asciiTheme="minorEastAsia" w:eastAsiaTheme="minorEastAsia" w:hAnsiTheme="minorEastAsia" w:cstheme="minorEastAsia" w:hint="eastAsia"/>
                <w:i w:val="0"/>
                <w:szCs w:val="24"/>
                <w:u w:val="none"/>
              </w:rPr>
              <w:t>35</w:t>
            </w:r>
            <w:r>
              <w:rPr>
                <w:rFonts w:asciiTheme="minorEastAsia" w:eastAsiaTheme="minorEastAsia" w:hAnsiTheme="minorEastAsia" w:cstheme="minorEastAsia" w:hint="eastAsia"/>
                <w:i w:val="0"/>
                <w:szCs w:val="24"/>
                <w:u w:val="none"/>
              </w:rPr>
              <w:fldChar w:fldCharType="end"/>
            </w:r>
          </w:hyperlink>
        </w:p>
        <w:p w:rsidR="009929B8" w:rsidRDefault="00DA3DED">
          <w:pPr>
            <w:pStyle w:val="10"/>
            <w:tabs>
              <w:tab w:val="clear" w:pos="8296"/>
              <w:tab w:val="right" w:leader="dot" w:pos="8306"/>
            </w:tabs>
            <w:rPr>
              <w:rFonts w:asciiTheme="minorEastAsia" w:eastAsiaTheme="minorEastAsia" w:hAnsiTheme="minorEastAsia" w:cstheme="minorEastAsia"/>
              <w:i w:val="0"/>
              <w:szCs w:val="24"/>
              <w:u w:val="none"/>
            </w:rPr>
          </w:pPr>
          <w:hyperlink w:anchor="_Toc6846" w:history="1">
            <w:r>
              <w:rPr>
                <w:rFonts w:asciiTheme="minorEastAsia" w:eastAsiaTheme="minorEastAsia" w:hAnsiTheme="minorEastAsia" w:cstheme="minorEastAsia" w:hint="eastAsia"/>
                <w:i w:val="0"/>
                <w:szCs w:val="24"/>
                <w:u w:val="none"/>
                <w:lang w:val="zh-CN"/>
              </w:rPr>
              <w:t>引用标准名录</w:t>
            </w:r>
            <w:r>
              <w:rPr>
                <w:rFonts w:asciiTheme="minorEastAsia" w:eastAsiaTheme="minorEastAsia" w:hAnsiTheme="minorEastAsia" w:cstheme="minorEastAsia" w:hint="eastAsia"/>
                <w:i w:val="0"/>
                <w:szCs w:val="24"/>
                <w:u w:val="none"/>
              </w:rPr>
              <w:tab/>
            </w:r>
            <w:r>
              <w:rPr>
                <w:rFonts w:asciiTheme="minorEastAsia" w:eastAsiaTheme="minorEastAsia" w:hAnsiTheme="minorEastAsia" w:cstheme="minorEastAsia" w:hint="eastAsia"/>
                <w:i w:val="0"/>
                <w:szCs w:val="24"/>
                <w:u w:val="none"/>
              </w:rPr>
              <w:fldChar w:fldCharType="begin"/>
            </w:r>
            <w:r>
              <w:rPr>
                <w:rFonts w:asciiTheme="minorEastAsia" w:eastAsiaTheme="minorEastAsia" w:hAnsiTheme="minorEastAsia" w:cstheme="minorEastAsia" w:hint="eastAsia"/>
                <w:i w:val="0"/>
                <w:szCs w:val="24"/>
                <w:u w:val="none"/>
              </w:rPr>
              <w:instrText xml:space="preserve"> PAGEREF _Toc6846 \h </w:instrText>
            </w:r>
            <w:r>
              <w:rPr>
                <w:rFonts w:asciiTheme="minorEastAsia" w:eastAsiaTheme="minorEastAsia" w:hAnsiTheme="minorEastAsia" w:cstheme="minorEastAsia" w:hint="eastAsia"/>
                <w:i w:val="0"/>
                <w:szCs w:val="24"/>
                <w:u w:val="none"/>
              </w:rPr>
            </w:r>
            <w:r>
              <w:rPr>
                <w:rFonts w:asciiTheme="minorEastAsia" w:eastAsiaTheme="minorEastAsia" w:hAnsiTheme="minorEastAsia" w:cstheme="minorEastAsia" w:hint="eastAsia"/>
                <w:i w:val="0"/>
                <w:szCs w:val="24"/>
                <w:u w:val="none"/>
              </w:rPr>
              <w:fldChar w:fldCharType="separate"/>
            </w:r>
            <w:r>
              <w:rPr>
                <w:rFonts w:asciiTheme="minorEastAsia" w:eastAsiaTheme="minorEastAsia" w:hAnsiTheme="minorEastAsia" w:cstheme="minorEastAsia" w:hint="eastAsia"/>
                <w:i w:val="0"/>
                <w:szCs w:val="24"/>
                <w:u w:val="none"/>
              </w:rPr>
              <w:t>36</w:t>
            </w:r>
            <w:r>
              <w:rPr>
                <w:rFonts w:asciiTheme="minorEastAsia" w:eastAsiaTheme="minorEastAsia" w:hAnsiTheme="minorEastAsia" w:cstheme="minorEastAsia" w:hint="eastAsia"/>
                <w:i w:val="0"/>
                <w:szCs w:val="24"/>
                <w:u w:val="none"/>
              </w:rPr>
              <w:fldChar w:fldCharType="end"/>
            </w:r>
          </w:hyperlink>
        </w:p>
        <w:p w:rsidR="009929B8" w:rsidRDefault="00DA3DED">
          <w:pPr>
            <w:spacing w:line="360" w:lineRule="auto"/>
            <w:jc w:val="center"/>
            <w:rPr>
              <w:rFonts w:eastAsiaTheme="minorEastAsia" w:cs="Times New Roman"/>
              <w:b/>
              <w:szCs w:val="21"/>
            </w:rPr>
          </w:pPr>
          <w:r>
            <w:rPr>
              <w:rFonts w:asciiTheme="minorEastAsia" w:eastAsiaTheme="minorEastAsia" w:hAnsiTheme="minorEastAsia" w:cstheme="minorEastAsia" w:hint="eastAsia"/>
              <w:sz w:val="24"/>
              <w:szCs w:val="24"/>
            </w:rPr>
            <w:fldChar w:fldCharType="end"/>
          </w:r>
        </w:p>
      </w:sdtContent>
    </w:sdt>
    <w:p w:rsidR="009929B8" w:rsidRDefault="009929B8">
      <w:pPr>
        <w:jc w:val="center"/>
        <w:rPr>
          <w:rFonts w:cs="Times New Roman"/>
          <w:b/>
          <w:bCs/>
          <w:sz w:val="28"/>
          <w:szCs w:val="28"/>
        </w:rPr>
      </w:pPr>
      <w:bookmarkStart w:id="37" w:name="_Toc27828"/>
      <w:bookmarkStart w:id="38" w:name="_Toc5499"/>
      <w:bookmarkStart w:id="39" w:name="_Toc666"/>
      <w:bookmarkStart w:id="40" w:name="_Toc2481"/>
    </w:p>
    <w:p w:rsidR="009929B8" w:rsidRDefault="009929B8">
      <w:pPr>
        <w:jc w:val="center"/>
        <w:rPr>
          <w:rFonts w:cs="Times New Roman"/>
          <w:b/>
          <w:bCs/>
          <w:sz w:val="28"/>
          <w:szCs w:val="28"/>
        </w:rPr>
      </w:pPr>
    </w:p>
    <w:p w:rsidR="009929B8" w:rsidRDefault="009929B8">
      <w:pPr>
        <w:jc w:val="center"/>
        <w:rPr>
          <w:rFonts w:cs="Times New Roman"/>
          <w:b/>
          <w:bCs/>
          <w:sz w:val="28"/>
          <w:szCs w:val="28"/>
        </w:rPr>
      </w:pPr>
    </w:p>
    <w:p w:rsidR="009929B8" w:rsidRDefault="009929B8">
      <w:pPr>
        <w:jc w:val="center"/>
        <w:rPr>
          <w:rFonts w:cs="Times New Roman"/>
          <w:b/>
          <w:bCs/>
          <w:sz w:val="28"/>
          <w:szCs w:val="28"/>
        </w:rPr>
      </w:pPr>
    </w:p>
    <w:p w:rsidR="009929B8" w:rsidRDefault="009929B8">
      <w:pPr>
        <w:jc w:val="center"/>
        <w:rPr>
          <w:rFonts w:cs="Times New Roman"/>
          <w:b/>
          <w:bCs/>
          <w:sz w:val="28"/>
          <w:szCs w:val="28"/>
        </w:rPr>
      </w:pPr>
    </w:p>
    <w:bookmarkEnd w:id="37"/>
    <w:bookmarkEnd w:id="38"/>
    <w:bookmarkEnd w:id="39"/>
    <w:bookmarkEnd w:id="40"/>
    <w:p w:rsidR="009929B8" w:rsidRDefault="00DA3DED">
      <w:pPr>
        <w:spacing w:line="360" w:lineRule="auto"/>
        <w:jc w:val="center"/>
        <w:rPr>
          <w:rFonts w:cs="Times New Roman"/>
          <w:b/>
          <w:sz w:val="28"/>
          <w:szCs w:val="28"/>
        </w:rPr>
      </w:pPr>
      <w:r>
        <w:rPr>
          <w:rFonts w:cs="Times New Roman"/>
          <w:b/>
          <w:sz w:val="28"/>
          <w:szCs w:val="28"/>
        </w:rPr>
        <w:lastRenderedPageBreak/>
        <w:t>Contents</w:t>
      </w:r>
    </w:p>
    <w:p w:rsidR="009929B8" w:rsidRDefault="009929B8">
      <w:pPr>
        <w:spacing w:line="360" w:lineRule="auto"/>
        <w:jc w:val="center"/>
        <w:rPr>
          <w:rFonts w:cs="Times New Roman"/>
          <w:b/>
          <w:sz w:val="28"/>
          <w:szCs w:val="28"/>
        </w:rPr>
      </w:pPr>
    </w:p>
    <w:p w:rsidR="009929B8" w:rsidRDefault="00DA3DED">
      <w:pPr>
        <w:pStyle w:val="10"/>
        <w:spacing w:before="156" w:after="156"/>
        <w:rPr>
          <w:rFonts w:eastAsiaTheme="minorEastAsia"/>
          <w:i w:val="0"/>
          <w:iCs/>
          <w:szCs w:val="24"/>
          <w:u w:val="none"/>
        </w:rPr>
      </w:pPr>
      <w:r>
        <w:rPr>
          <w:rFonts w:eastAsiaTheme="minorEastAsia"/>
          <w:i w:val="0"/>
          <w:iCs/>
          <w:szCs w:val="24"/>
          <w:u w:val="none"/>
        </w:rPr>
        <w:fldChar w:fldCharType="begin"/>
      </w:r>
      <w:r>
        <w:rPr>
          <w:rFonts w:eastAsiaTheme="minorEastAsia"/>
          <w:i w:val="0"/>
          <w:iCs/>
          <w:szCs w:val="24"/>
          <w:u w:val="none"/>
        </w:rPr>
        <w:instrText xml:space="preserve"> TOC \o "1-2" \h \z \u </w:instrText>
      </w:r>
      <w:r>
        <w:rPr>
          <w:rFonts w:eastAsiaTheme="minorEastAsia"/>
          <w:i w:val="0"/>
          <w:iCs/>
          <w:szCs w:val="24"/>
          <w:u w:val="none"/>
        </w:rPr>
        <w:fldChar w:fldCharType="separate"/>
      </w:r>
      <w:hyperlink w:anchor="_Toc137199319" w:history="1">
        <w:r>
          <w:rPr>
            <w:rStyle w:val="aa"/>
            <w:i w:val="0"/>
            <w:iCs/>
            <w:szCs w:val="24"/>
          </w:rPr>
          <w:t>1 Introduction</w:t>
        </w:r>
        <w:r>
          <w:rPr>
            <w:i w:val="0"/>
            <w:iCs/>
            <w:szCs w:val="24"/>
            <w:u w:val="none"/>
          </w:rPr>
          <w:tab/>
        </w:r>
        <w:r>
          <w:rPr>
            <w:i w:val="0"/>
            <w:iCs/>
            <w:szCs w:val="24"/>
            <w:u w:val="none"/>
          </w:rPr>
          <w:t>5</w:t>
        </w:r>
      </w:hyperlink>
    </w:p>
    <w:p w:rsidR="009929B8" w:rsidRDefault="00DA3DED">
      <w:pPr>
        <w:pStyle w:val="10"/>
        <w:rPr>
          <w:rFonts w:eastAsiaTheme="minorEastAsia"/>
          <w:i w:val="0"/>
          <w:iCs/>
          <w:szCs w:val="24"/>
          <w:u w:val="none"/>
        </w:rPr>
      </w:pPr>
      <w:hyperlink w:anchor="_Toc137199320" w:history="1">
        <w:r>
          <w:rPr>
            <w:rStyle w:val="aa"/>
            <w:i w:val="0"/>
            <w:iCs/>
            <w:szCs w:val="24"/>
          </w:rPr>
          <w:t xml:space="preserve">2 </w:t>
        </w:r>
        <w:r>
          <w:rPr>
            <w:rFonts w:eastAsiaTheme="minorEastAsia"/>
            <w:i w:val="0"/>
            <w:iCs/>
            <w:szCs w:val="24"/>
            <w:u w:val="none"/>
          </w:rPr>
          <w:t>P</w:t>
        </w:r>
        <w:r>
          <w:rPr>
            <w:rFonts w:eastAsiaTheme="minorEastAsia"/>
            <w:i w:val="0"/>
            <w:iCs/>
            <w:szCs w:val="24"/>
            <w:u w:val="none"/>
          </w:rPr>
          <w:t>hrases</w:t>
        </w:r>
        <w:r>
          <w:rPr>
            <w:i w:val="0"/>
            <w:iCs/>
            <w:szCs w:val="24"/>
            <w:u w:val="none"/>
          </w:rPr>
          <w:tab/>
        </w:r>
        <w:r>
          <w:rPr>
            <w:i w:val="0"/>
            <w:iCs/>
            <w:szCs w:val="24"/>
            <w:u w:val="none"/>
          </w:rPr>
          <w:t>6</w:t>
        </w:r>
      </w:hyperlink>
    </w:p>
    <w:p w:rsidR="009929B8" w:rsidRDefault="00DA3DED">
      <w:pPr>
        <w:pStyle w:val="10"/>
        <w:rPr>
          <w:rFonts w:eastAsiaTheme="minorEastAsia"/>
          <w:i w:val="0"/>
          <w:iCs/>
          <w:szCs w:val="24"/>
          <w:u w:val="none"/>
        </w:rPr>
      </w:pPr>
      <w:hyperlink w:anchor="_Toc137199336" w:history="1">
        <w:r>
          <w:rPr>
            <w:rStyle w:val="aa"/>
            <w:i w:val="0"/>
            <w:iCs/>
            <w:szCs w:val="24"/>
          </w:rPr>
          <w:t xml:space="preserve">3 </w:t>
        </w:r>
        <w:r>
          <w:rPr>
            <w:rFonts w:eastAsiaTheme="minorEastAsia"/>
            <w:i w:val="0"/>
            <w:iCs/>
            <w:szCs w:val="24"/>
            <w:u w:val="none"/>
          </w:rPr>
          <w:t>General Requirements</w:t>
        </w:r>
        <w:r>
          <w:rPr>
            <w:i w:val="0"/>
            <w:iCs/>
            <w:szCs w:val="24"/>
            <w:u w:val="none"/>
          </w:rPr>
          <w:tab/>
        </w:r>
        <w:r>
          <w:rPr>
            <w:i w:val="0"/>
            <w:iCs/>
            <w:szCs w:val="24"/>
            <w:u w:val="none"/>
          </w:rPr>
          <w:t>8</w:t>
        </w:r>
      </w:hyperlink>
    </w:p>
    <w:p w:rsidR="009929B8" w:rsidRDefault="00DA3DED">
      <w:pPr>
        <w:pStyle w:val="10"/>
        <w:rPr>
          <w:rFonts w:eastAsiaTheme="minorEastAsia"/>
          <w:i w:val="0"/>
          <w:iCs/>
          <w:szCs w:val="24"/>
          <w:u w:val="none"/>
        </w:rPr>
      </w:pPr>
      <w:hyperlink w:anchor="_Toc137199337" w:history="1">
        <w:r>
          <w:rPr>
            <w:rStyle w:val="aa"/>
            <w:i w:val="0"/>
            <w:iCs/>
            <w:szCs w:val="24"/>
          </w:rPr>
          <w:t xml:space="preserve">4 </w:t>
        </w:r>
        <w:r>
          <w:rPr>
            <w:rFonts w:eastAsiaTheme="minorEastAsia"/>
            <w:i w:val="0"/>
            <w:iCs/>
            <w:szCs w:val="24"/>
            <w:u w:val="none"/>
          </w:rPr>
          <w:t>Design Process For At-grade Intersections</w:t>
        </w:r>
        <w:r>
          <w:rPr>
            <w:i w:val="0"/>
            <w:iCs/>
            <w:szCs w:val="24"/>
            <w:u w:val="none"/>
          </w:rPr>
          <w:tab/>
        </w:r>
        <w:r>
          <w:rPr>
            <w:i w:val="0"/>
            <w:iCs/>
            <w:szCs w:val="24"/>
            <w:u w:val="none"/>
          </w:rPr>
          <w:fldChar w:fldCharType="begin"/>
        </w:r>
        <w:r>
          <w:rPr>
            <w:i w:val="0"/>
            <w:iCs/>
            <w:szCs w:val="24"/>
            <w:u w:val="none"/>
          </w:rPr>
          <w:instrText xml:space="preserve"> PAGEREF _Toc137199337 \h </w:instrText>
        </w:r>
        <w:r>
          <w:rPr>
            <w:i w:val="0"/>
            <w:iCs/>
            <w:szCs w:val="24"/>
            <w:u w:val="none"/>
          </w:rPr>
        </w:r>
        <w:r>
          <w:rPr>
            <w:i w:val="0"/>
            <w:iCs/>
            <w:szCs w:val="24"/>
            <w:u w:val="none"/>
          </w:rPr>
          <w:fldChar w:fldCharType="separate"/>
        </w:r>
        <w:r>
          <w:rPr>
            <w:b/>
          </w:rPr>
          <w:t>错误！未定义书签。</w:t>
        </w:r>
        <w:r>
          <w:rPr>
            <w:i w:val="0"/>
            <w:iCs/>
            <w:szCs w:val="24"/>
            <w:u w:val="none"/>
          </w:rPr>
          <w:fldChar w:fldCharType="end"/>
        </w:r>
      </w:hyperlink>
    </w:p>
    <w:p w:rsidR="009929B8" w:rsidRDefault="00DA3DED">
      <w:pPr>
        <w:pStyle w:val="10"/>
        <w:rPr>
          <w:rFonts w:eastAsiaTheme="minorEastAsia"/>
          <w:i w:val="0"/>
          <w:iCs/>
          <w:szCs w:val="24"/>
          <w:u w:val="none"/>
        </w:rPr>
      </w:pPr>
      <w:hyperlink w:anchor="_Toc137199338" w:history="1">
        <w:r>
          <w:rPr>
            <w:rStyle w:val="aa"/>
            <w:i w:val="0"/>
            <w:iCs/>
            <w:szCs w:val="24"/>
          </w:rPr>
          <w:t>5</w:t>
        </w:r>
        <w:r>
          <w:rPr>
            <w:rFonts w:eastAsiaTheme="minorEastAsia"/>
            <w:i w:val="0"/>
            <w:iCs/>
            <w:szCs w:val="24"/>
            <w:u w:val="none"/>
          </w:rPr>
          <w:t xml:space="preserve"> Type Selection Of At-grade Intersections</w:t>
        </w:r>
        <w:r>
          <w:rPr>
            <w:i w:val="0"/>
            <w:iCs/>
            <w:szCs w:val="24"/>
            <w:u w:val="none"/>
          </w:rPr>
          <w:tab/>
        </w:r>
        <w:r>
          <w:rPr>
            <w:i w:val="0"/>
            <w:iCs/>
            <w:szCs w:val="24"/>
            <w:u w:val="none"/>
          </w:rPr>
          <w:fldChar w:fldCharType="begin"/>
        </w:r>
        <w:r>
          <w:rPr>
            <w:i w:val="0"/>
            <w:iCs/>
            <w:szCs w:val="24"/>
            <w:u w:val="none"/>
          </w:rPr>
          <w:instrText xml:space="preserve"> PAGEREF _Toc137199338 \h </w:instrText>
        </w:r>
        <w:r>
          <w:rPr>
            <w:i w:val="0"/>
            <w:iCs/>
            <w:szCs w:val="24"/>
            <w:u w:val="none"/>
          </w:rPr>
        </w:r>
        <w:r>
          <w:rPr>
            <w:i w:val="0"/>
            <w:iCs/>
            <w:szCs w:val="24"/>
            <w:u w:val="none"/>
          </w:rPr>
          <w:fldChar w:fldCharType="separate"/>
        </w:r>
        <w:r>
          <w:rPr>
            <w:b/>
          </w:rPr>
          <w:t>错误！未定义书签。</w:t>
        </w:r>
        <w:r>
          <w:rPr>
            <w:i w:val="0"/>
            <w:iCs/>
            <w:szCs w:val="24"/>
            <w:u w:val="none"/>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39" w:history="1">
        <w:r>
          <w:rPr>
            <w:rStyle w:val="aa"/>
            <w:rFonts w:eastAsia="宋体" w:cs="Times New Roman"/>
            <w:iCs/>
            <w:sz w:val="24"/>
            <w:szCs w:val="24"/>
          </w:rPr>
          <w:t>5.1</w:t>
        </w:r>
        <w:r>
          <w:rPr>
            <w:rFonts w:eastAsiaTheme="minorEastAsia" w:cs="Times New Roman"/>
            <w:iCs/>
            <w:sz w:val="24"/>
            <w:szCs w:val="24"/>
          </w:rPr>
          <w:t xml:space="preserve"> Intersection Classification</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_Toc137199339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0" w:history="1">
        <w:r>
          <w:rPr>
            <w:rStyle w:val="aa"/>
            <w:rFonts w:eastAsia="宋体" w:cs="Times New Roman"/>
            <w:iCs/>
            <w:sz w:val="24"/>
            <w:szCs w:val="24"/>
          </w:rPr>
          <w:t>5.2</w:t>
        </w:r>
        <w:r>
          <w:rPr>
            <w:rFonts w:eastAsiaTheme="minorEastAsia" w:cs="Times New Roman"/>
            <w:iCs/>
            <w:sz w:val="24"/>
            <w:szCs w:val="24"/>
          </w:rPr>
          <w:t xml:space="preserve"> </w:t>
        </w:r>
        <w:r>
          <w:rPr>
            <w:rFonts w:eastAsiaTheme="minorEastAsia" w:cs="Times New Roman"/>
            <w:iCs/>
            <w:sz w:val="24"/>
            <w:szCs w:val="24"/>
          </w:rPr>
          <w:t>I</w:t>
        </w:r>
        <w:r>
          <w:rPr>
            <w:rFonts w:eastAsiaTheme="minorEastAsia" w:cs="Times New Roman"/>
            <w:iCs/>
            <w:sz w:val="24"/>
            <w:szCs w:val="24"/>
          </w:rPr>
          <w:t>ntersection Type Selection</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_Toc137199340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1" w:history="1">
        <w:r>
          <w:rPr>
            <w:rStyle w:val="aa"/>
            <w:rFonts w:eastAsia="宋体" w:cs="Times New Roman"/>
            <w:iCs/>
            <w:sz w:val="24"/>
            <w:szCs w:val="24"/>
          </w:rPr>
          <w:t>5.3</w:t>
        </w:r>
        <w:r>
          <w:rPr>
            <w:rFonts w:eastAsiaTheme="minorEastAsia" w:cs="Times New Roman"/>
            <w:iCs/>
            <w:sz w:val="24"/>
            <w:szCs w:val="24"/>
          </w:rPr>
          <w:t xml:space="preserve"> Sight Distance</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_Toc137199341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2" w:history="1">
        <w:r>
          <w:rPr>
            <w:rStyle w:val="aa"/>
            <w:rFonts w:eastAsia="宋体" w:cs="Times New Roman"/>
            <w:iCs/>
            <w:sz w:val="24"/>
            <w:szCs w:val="24"/>
          </w:rPr>
          <w:t>5.</w:t>
        </w:r>
        <w:r>
          <w:rPr>
            <w:rStyle w:val="aa"/>
            <w:rFonts w:eastAsia="宋体" w:cs="Times New Roman"/>
            <w:iCs/>
            <w:sz w:val="24"/>
            <w:szCs w:val="24"/>
          </w:rPr>
          <w:t>4</w:t>
        </w:r>
        <w:r>
          <w:rPr>
            <w:rFonts w:eastAsiaTheme="minorEastAsia" w:cs="Times New Roman"/>
            <w:iCs/>
            <w:sz w:val="24"/>
            <w:szCs w:val="24"/>
          </w:rPr>
          <w:t xml:space="preserve"> Access Control</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_Toc137199342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10"/>
        <w:rPr>
          <w:rFonts w:eastAsiaTheme="minorEastAsia"/>
          <w:i w:val="0"/>
          <w:iCs/>
          <w:szCs w:val="24"/>
          <w:u w:val="none"/>
        </w:rPr>
      </w:pPr>
      <w:hyperlink w:anchor="_Toc137199343" w:history="1">
        <w:r>
          <w:rPr>
            <w:rStyle w:val="aa"/>
            <w:i w:val="0"/>
            <w:iCs/>
            <w:szCs w:val="24"/>
          </w:rPr>
          <w:t>6</w:t>
        </w:r>
        <w:r>
          <w:rPr>
            <w:rFonts w:eastAsiaTheme="minorEastAsia"/>
            <w:i w:val="0"/>
            <w:iCs/>
            <w:szCs w:val="24"/>
            <w:u w:val="none"/>
          </w:rPr>
          <w:t xml:space="preserve"> Geometric Design Of At-grade Intersections</w:t>
        </w:r>
        <w:r>
          <w:rPr>
            <w:i w:val="0"/>
            <w:iCs/>
            <w:szCs w:val="24"/>
            <w:u w:val="none"/>
          </w:rPr>
          <w:tab/>
        </w:r>
        <w:r>
          <w:rPr>
            <w:i w:val="0"/>
            <w:iCs/>
            <w:szCs w:val="24"/>
            <w:u w:val="none"/>
          </w:rPr>
          <w:fldChar w:fldCharType="begin"/>
        </w:r>
        <w:r>
          <w:rPr>
            <w:i w:val="0"/>
            <w:iCs/>
            <w:szCs w:val="24"/>
            <w:u w:val="none"/>
          </w:rPr>
          <w:instrText xml:space="preserve"> PAGEREF _Toc137199343 \h </w:instrText>
        </w:r>
        <w:r>
          <w:rPr>
            <w:i w:val="0"/>
            <w:iCs/>
            <w:szCs w:val="24"/>
            <w:u w:val="none"/>
          </w:rPr>
        </w:r>
        <w:r>
          <w:rPr>
            <w:i w:val="0"/>
            <w:iCs/>
            <w:szCs w:val="24"/>
            <w:u w:val="none"/>
          </w:rPr>
          <w:fldChar w:fldCharType="separate"/>
        </w:r>
        <w:r>
          <w:rPr>
            <w:b/>
          </w:rPr>
          <w:t>错误！未定义书签。</w:t>
        </w:r>
        <w:r>
          <w:rPr>
            <w:i w:val="0"/>
            <w:iCs/>
            <w:szCs w:val="24"/>
            <w:u w:val="none"/>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4" w:history="1">
        <w:r>
          <w:rPr>
            <w:rStyle w:val="aa"/>
            <w:rFonts w:eastAsia="宋体" w:cs="Times New Roman"/>
            <w:iCs/>
            <w:sz w:val="24"/>
            <w:szCs w:val="24"/>
          </w:rPr>
          <w:t>6.1</w:t>
        </w:r>
        <w:r>
          <w:rPr>
            <w:rFonts w:eastAsiaTheme="minorEastAsia" w:cs="Times New Roman"/>
            <w:iCs/>
            <w:sz w:val="24"/>
            <w:szCs w:val="24"/>
          </w:rPr>
          <w:t xml:space="preserve"> General Requirements</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_Toc137199344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5" w:history="1">
        <w:r>
          <w:rPr>
            <w:rStyle w:val="aa"/>
            <w:rFonts w:eastAsia="宋体" w:cs="Times New Roman"/>
            <w:iCs/>
            <w:sz w:val="24"/>
            <w:szCs w:val="24"/>
          </w:rPr>
          <w:t>6.2</w:t>
        </w:r>
        <w:r>
          <w:rPr>
            <w:rFonts w:eastAsiaTheme="minorEastAsia" w:cs="Times New Roman"/>
            <w:iCs/>
            <w:sz w:val="24"/>
            <w:szCs w:val="24"/>
          </w:rPr>
          <w:t xml:space="preserve"> Inbound Lane Design</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_Toc137199345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6" w:history="1">
        <w:r>
          <w:rPr>
            <w:rStyle w:val="aa"/>
            <w:rFonts w:eastAsia="宋体" w:cs="Times New Roman"/>
            <w:iCs/>
            <w:sz w:val="24"/>
            <w:szCs w:val="24"/>
          </w:rPr>
          <w:t>6.3</w:t>
        </w:r>
        <w:r>
          <w:rPr>
            <w:rFonts w:eastAsiaTheme="minorEastAsia" w:cs="Times New Roman"/>
            <w:iCs/>
            <w:sz w:val="24"/>
            <w:szCs w:val="24"/>
          </w:rPr>
          <w:t xml:space="preserve"> Channelization And Traffic Islands</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_Toc137199346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7" w:history="1">
        <w:r>
          <w:rPr>
            <w:rStyle w:val="aa"/>
            <w:rFonts w:eastAsia="宋体" w:cs="Times New Roman"/>
            <w:iCs/>
            <w:sz w:val="24"/>
            <w:szCs w:val="24"/>
          </w:rPr>
          <w:t>6.4</w:t>
        </w:r>
        <w:r>
          <w:rPr>
            <w:rFonts w:eastAsiaTheme="minorEastAsia" w:cs="Times New Roman"/>
            <w:iCs/>
            <w:sz w:val="24"/>
            <w:szCs w:val="24"/>
          </w:rPr>
          <w:t xml:space="preserve"> Crosswalk</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_Toc137199347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8" w:history="1">
        <w:r>
          <w:rPr>
            <w:rStyle w:val="aa"/>
            <w:rFonts w:eastAsia="宋体" w:cs="Times New Roman"/>
            <w:iCs/>
            <w:sz w:val="24"/>
            <w:szCs w:val="24"/>
          </w:rPr>
          <w:t>6.5</w:t>
        </w:r>
        <w:r>
          <w:rPr>
            <w:rFonts w:eastAsiaTheme="minorEastAsia" w:cs="Times New Roman"/>
            <w:iCs/>
            <w:sz w:val="24"/>
            <w:szCs w:val="24"/>
          </w:rPr>
          <w:t xml:space="preserve"> Curb</w:t>
        </w:r>
        <w:r>
          <w:rPr>
            <w:rFonts w:eastAsiaTheme="minorEastAsia" w:cs="Times New Roman"/>
            <w:iCs/>
            <w:sz w:val="24"/>
            <w:szCs w:val="24"/>
          </w:rPr>
          <w:t xml:space="preserve"> Ramp</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_Toc137199348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49" w:history="1">
        <w:r>
          <w:rPr>
            <w:rStyle w:val="aa"/>
            <w:rFonts w:eastAsia="宋体" w:cs="Times New Roman"/>
            <w:iCs/>
            <w:sz w:val="24"/>
            <w:szCs w:val="24"/>
          </w:rPr>
          <w:t>6.6</w:t>
        </w:r>
        <w:r>
          <w:rPr>
            <w:rFonts w:eastAsiaTheme="minorEastAsia" w:cs="Times New Roman"/>
            <w:iCs/>
            <w:sz w:val="24"/>
            <w:szCs w:val="24"/>
          </w:rPr>
          <w:t xml:space="preserve"> Bus Stop</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_Toc137199349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20"/>
        <w:tabs>
          <w:tab w:val="right" w:leader="dot" w:pos="8296"/>
        </w:tabs>
        <w:spacing w:line="360" w:lineRule="auto"/>
        <w:ind w:leftChars="304" w:left="638"/>
        <w:rPr>
          <w:rFonts w:eastAsiaTheme="minorEastAsia" w:cs="Times New Roman"/>
          <w:iCs/>
          <w:sz w:val="24"/>
          <w:szCs w:val="24"/>
        </w:rPr>
      </w:pPr>
      <w:hyperlink w:anchor="_Toc137199350" w:history="1">
        <w:r>
          <w:rPr>
            <w:rStyle w:val="aa"/>
            <w:rFonts w:eastAsia="宋体" w:cs="Times New Roman"/>
            <w:iCs/>
            <w:sz w:val="24"/>
            <w:szCs w:val="24"/>
          </w:rPr>
          <w:t>6.7</w:t>
        </w:r>
        <w:r>
          <w:rPr>
            <w:rFonts w:cs="Times New Roman"/>
            <w:iCs/>
            <w:color w:val="333333"/>
            <w:sz w:val="24"/>
            <w:szCs w:val="24"/>
          </w:rPr>
          <w:t xml:space="preserve"> Traffic management facilities</w:t>
        </w:r>
        <w:r>
          <w:rPr>
            <w:rFonts w:cs="Times New Roman"/>
            <w:iCs/>
            <w:sz w:val="24"/>
            <w:szCs w:val="24"/>
          </w:rPr>
          <w:tab/>
        </w:r>
        <w:r>
          <w:rPr>
            <w:rFonts w:cs="Times New Roman"/>
            <w:iCs/>
            <w:sz w:val="24"/>
            <w:szCs w:val="24"/>
          </w:rPr>
          <w:fldChar w:fldCharType="begin"/>
        </w:r>
        <w:r>
          <w:rPr>
            <w:rFonts w:cs="Times New Roman"/>
            <w:iCs/>
            <w:sz w:val="24"/>
            <w:szCs w:val="24"/>
          </w:rPr>
          <w:instrText xml:space="preserve"> PAGEREF _Toc137199350 \h </w:instrText>
        </w:r>
        <w:r>
          <w:rPr>
            <w:rFonts w:cs="Times New Roman"/>
            <w:iCs/>
            <w:sz w:val="24"/>
            <w:szCs w:val="24"/>
          </w:rPr>
        </w:r>
        <w:r>
          <w:rPr>
            <w:rFonts w:cs="Times New Roman"/>
            <w:iCs/>
            <w:sz w:val="24"/>
            <w:szCs w:val="24"/>
          </w:rPr>
          <w:fldChar w:fldCharType="separate"/>
        </w:r>
        <w:r>
          <w:rPr>
            <w:b/>
          </w:rPr>
          <w:t>错误！未定义书签。</w:t>
        </w:r>
        <w:r>
          <w:rPr>
            <w:rFonts w:cs="Times New Roman"/>
            <w:iCs/>
            <w:sz w:val="24"/>
            <w:szCs w:val="24"/>
          </w:rPr>
          <w:fldChar w:fldCharType="end"/>
        </w:r>
      </w:hyperlink>
    </w:p>
    <w:p w:rsidR="009929B8" w:rsidRDefault="00DA3DED">
      <w:pPr>
        <w:pStyle w:val="10"/>
        <w:rPr>
          <w:rFonts w:eastAsiaTheme="minorEastAsia"/>
          <w:i w:val="0"/>
          <w:iCs/>
          <w:szCs w:val="24"/>
          <w:u w:val="none"/>
        </w:rPr>
      </w:pPr>
      <w:hyperlink w:anchor="_Toc137199351" w:history="1">
        <w:r>
          <w:rPr>
            <w:rFonts w:eastAsiaTheme="minorEastAsia"/>
            <w:i w:val="0"/>
            <w:iCs/>
            <w:szCs w:val="24"/>
            <w:u w:val="none"/>
          </w:rPr>
          <w:t>Explanation Of Wording</w:t>
        </w:r>
        <w:r>
          <w:rPr>
            <w:i w:val="0"/>
            <w:iCs/>
            <w:szCs w:val="24"/>
            <w:u w:val="none"/>
          </w:rPr>
          <w:tab/>
        </w:r>
        <w:r>
          <w:rPr>
            <w:i w:val="0"/>
            <w:iCs/>
            <w:szCs w:val="24"/>
            <w:u w:val="none"/>
          </w:rPr>
          <w:fldChar w:fldCharType="begin"/>
        </w:r>
        <w:r>
          <w:rPr>
            <w:i w:val="0"/>
            <w:iCs/>
            <w:szCs w:val="24"/>
            <w:u w:val="none"/>
          </w:rPr>
          <w:instrText xml:space="preserve"> PAGEREF _Toc137199351 \h </w:instrText>
        </w:r>
        <w:r>
          <w:rPr>
            <w:i w:val="0"/>
            <w:iCs/>
            <w:szCs w:val="24"/>
            <w:u w:val="none"/>
          </w:rPr>
        </w:r>
        <w:r>
          <w:rPr>
            <w:i w:val="0"/>
            <w:iCs/>
            <w:szCs w:val="24"/>
            <w:u w:val="none"/>
          </w:rPr>
          <w:fldChar w:fldCharType="separate"/>
        </w:r>
        <w:r>
          <w:rPr>
            <w:b/>
          </w:rPr>
          <w:t>错误！未定义书签。</w:t>
        </w:r>
        <w:r>
          <w:rPr>
            <w:i w:val="0"/>
            <w:iCs/>
            <w:szCs w:val="24"/>
            <w:u w:val="none"/>
          </w:rPr>
          <w:fldChar w:fldCharType="end"/>
        </w:r>
      </w:hyperlink>
    </w:p>
    <w:p w:rsidR="009929B8" w:rsidRDefault="00DA3DED">
      <w:pPr>
        <w:pStyle w:val="10"/>
        <w:spacing w:before="156" w:after="156"/>
        <w:rPr>
          <w:rFonts w:eastAsiaTheme="minorEastAsia"/>
          <w:i w:val="0"/>
          <w:iCs/>
          <w:szCs w:val="24"/>
          <w:u w:val="none"/>
        </w:rPr>
      </w:pPr>
      <w:hyperlink w:anchor="_Toc137199352" w:history="1">
        <w:r>
          <w:rPr>
            <w:rFonts w:eastAsiaTheme="minorEastAsia"/>
            <w:i w:val="0"/>
            <w:iCs/>
            <w:szCs w:val="24"/>
            <w:u w:val="none"/>
          </w:rPr>
          <w:t>List Of Quoted Standards And Guides</w:t>
        </w:r>
        <w:r>
          <w:rPr>
            <w:i w:val="0"/>
            <w:iCs/>
            <w:szCs w:val="24"/>
            <w:u w:val="none"/>
          </w:rPr>
          <w:tab/>
        </w:r>
        <w:r>
          <w:rPr>
            <w:i w:val="0"/>
            <w:iCs/>
            <w:szCs w:val="24"/>
            <w:u w:val="none"/>
          </w:rPr>
          <w:fldChar w:fldCharType="begin"/>
        </w:r>
        <w:r>
          <w:rPr>
            <w:i w:val="0"/>
            <w:iCs/>
            <w:szCs w:val="24"/>
            <w:u w:val="none"/>
          </w:rPr>
          <w:instrText xml:space="preserve"> PAGEREF _Toc137199352 \h </w:instrText>
        </w:r>
        <w:r>
          <w:rPr>
            <w:i w:val="0"/>
            <w:iCs/>
            <w:szCs w:val="24"/>
            <w:u w:val="none"/>
          </w:rPr>
        </w:r>
        <w:r>
          <w:rPr>
            <w:i w:val="0"/>
            <w:iCs/>
            <w:szCs w:val="24"/>
            <w:u w:val="none"/>
          </w:rPr>
          <w:fldChar w:fldCharType="separate"/>
        </w:r>
        <w:r>
          <w:rPr>
            <w:b/>
          </w:rPr>
          <w:t>错误！未定义书签。</w:t>
        </w:r>
        <w:r>
          <w:rPr>
            <w:i w:val="0"/>
            <w:iCs/>
            <w:szCs w:val="24"/>
            <w:u w:val="none"/>
          </w:rPr>
          <w:fldChar w:fldCharType="end"/>
        </w:r>
      </w:hyperlink>
    </w:p>
    <w:p w:rsidR="009929B8" w:rsidRDefault="00DA3DED">
      <w:pPr>
        <w:pStyle w:val="10"/>
        <w:spacing w:before="156" w:after="156"/>
        <w:rPr>
          <w:rFonts w:eastAsiaTheme="minorEastAsia"/>
          <w:i w:val="0"/>
          <w:iCs/>
          <w:szCs w:val="24"/>
          <w:u w:val="none"/>
        </w:rPr>
      </w:pPr>
      <w:r>
        <w:rPr>
          <w:rFonts w:eastAsiaTheme="minorEastAsia"/>
          <w:i w:val="0"/>
          <w:iCs/>
          <w:szCs w:val="24"/>
          <w:u w:val="none"/>
        </w:rPr>
        <w:fldChar w:fldCharType="end"/>
      </w:r>
      <w:r>
        <w:rPr>
          <w:i w:val="0"/>
          <w:iCs/>
          <w:szCs w:val="24"/>
          <w:u w:val="none"/>
        </w:rPr>
        <w:t>Explanation Of Provisions</w:t>
      </w:r>
      <w:hyperlink w:anchor="_Toc137199352" w:history="1">
        <w:r>
          <w:rPr>
            <w:i w:val="0"/>
            <w:iCs/>
            <w:szCs w:val="24"/>
            <w:u w:val="none"/>
          </w:rPr>
          <w:tab/>
        </w:r>
        <w:r>
          <w:rPr>
            <w:i w:val="0"/>
            <w:iCs/>
            <w:szCs w:val="24"/>
            <w:u w:val="none"/>
          </w:rPr>
          <w:fldChar w:fldCharType="begin"/>
        </w:r>
        <w:r>
          <w:rPr>
            <w:i w:val="0"/>
            <w:iCs/>
            <w:szCs w:val="24"/>
            <w:u w:val="none"/>
          </w:rPr>
          <w:instrText xml:space="preserve"> PAGEREF _Toc137199352 \h </w:instrText>
        </w:r>
        <w:r>
          <w:rPr>
            <w:i w:val="0"/>
            <w:iCs/>
            <w:szCs w:val="24"/>
            <w:u w:val="none"/>
          </w:rPr>
        </w:r>
        <w:r>
          <w:rPr>
            <w:i w:val="0"/>
            <w:iCs/>
            <w:szCs w:val="24"/>
            <w:u w:val="none"/>
          </w:rPr>
          <w:fldChar w:fldCharType="separate"/>
        </w:r>
        <w:r>
          <w:rPr>
            <w:b/>
          </w:rPr>
          <w:t>错误！未定义书签。</w:t>
        </w:r>
        <w:r>
          <w:rPr>
            <w:i w:val="0"/>
            <w:iCs/>
            <w:szCs w:val="24"/>
            <w:u w:val="none"/>
          </w:rPr>
          <w:fldChar w:fldCharType="end"/>
        </w:r>
      </w:hyperlink>
    </w:p>
    <w:p w:rsidR="009929B8" w:rsidRDefault="009929B8">
      <w:pPr>
        <w:spacing w:line="360" w:lineRule="auto"/>
        <w:rPr>
          <w:rFonts w:eastAsia="宋体" w:cs="Times New Roman"/>
          <w:iCs/>
          <w:sz w:val="24"/>
          <w:szCs w:val="20"/>
        </w:rPr>
      </w:pPr>
    </w:p>
    <w:p w:rsidR="009929B8" w:rsidRDefault="00DA3DED">
      <w:pPr>
        <w:spacing w:line="360" w:lineRule="auto"/>
        <w:rPr>
          <w:rFonts w:cs="Times New Roman"/>
          <w:iCs/>
          <w:sz w:val="28"/>
          <w:szCs w:val="28"/>
        </w:rPr>
      </w:pPr>
      <w:r>
        <w:rPr>
          <w:rFonts w:cs="Times New Roman"/>
          <w:iCs/>
          <w:sz w:val="28"/>
          <w:szCs w:val="28"/>
        </w:rPr>
        <w:br w:type="page"/>
      </w:r>
    </w:p>
    <w:p w:rsidR="009929B8" w:rsidRDefault="009929B8">
      <w:pPr>
        <w:spacing w:line="360" w:lineRule="auto"/>
        <w:jc w:val="center"/>
        <w:rPr>
          <w:rFonts w:cs="Times New Roman"/>
          <w:b/>
          <w:sz w:val="28"/>
          <w:szCs w:val="28"/>
        </w:rPr>
      </w:pPr>
    </w:p>
    <w:p w:rsidR="009929B8" w:rsidRDefault="00DA3DED">
      <w:pPr>
        <w:pStyle w:val="1"/>
      </w:pPr>
      <w:bookmarkStart w:id="41" w:name="_Toc9290"/>
      <w:bookmarkStart w:id="42" w:name="_Toc7454"/>
      <w:bookmarkStart w:id="43" w:name="_Toc23693"/>
      <w:bookmarkStart w:id="44" w:name="_Toc11547"/>
      <w:proofErr w:type="gramStart"/>
      <w:r>
        <w:t xml:space="preserve">1  </w:t>
      </w:r>
      <w:proofErr w:type="spellStart"/>
      <w:r>
        <w:t>总则</w:t>
      </w:r>
      <w:bookmarkEnd w:id="41"/>
      <w:bookmarkEnd w:id="42"/>
      <w:bookmarkEnd w:id="43"/>
      <w:bookmarkEnd w:id="44"/>
      <w:proofErr w:type="spellEnd"/>
      <w:proofErr w:type="gramEnd"/>
    </w:p>
    <w:p w:rsidR="009929B8" w:rsidRDefault="009929B8">
      <w:pPr>
        <w:spacing w:line="360" w:lineRule="auto"/>
        <w:jc w:val="left"/>
        <w:rPr>
          <w:rFonts w:cs="Times New Roman"/>
        </w:rPr>
      </w:pPr>
    </w:p>
    <w:p w:rsidR="009929B8" w:rsidRDefault="00DA3DED">
      <w:pPr>
        <w:spacing w:line="360" w:lineRule="auto"/>
        <w:jc w:val="left"/>
        <w:rPr>
          <w:rFonts w:cs="Times New Roman"/>
        </w:rPr>
      </w:pPr>
      <w:r>
        <w:rPr>
          <w:rFonts w:cs="Times New Roman"/>
          <w:b/>
        </w:rPr>
        <w:t>1.0.1</w:t>
      </w:r>
      <w:r>
        <w:rPr>
          <w:rFonts w:cs="Times New Roman"/>
        </w:rPr>
        <w:t>针对山地城市特点，为科学、合理地设计城市道路平面交叉口，实现技术先进、安全高效、经济适用的目的，特编制本规范。</w:t>
      </w:r>
    </w:p>
    <w:p w:rsidR="009929B8" w:rsidRDefault="00DA3DED">
      <w:pPr>
        <w:spacing w:line="360" w:lineRule="auto"/>
        <w:jc w:val="left"/>
        <w:rPr>
          <w:rFonts w:cs="Times New Roman"/>
        </w:rPr>
      </w:pPr>
      <w:r>
        <w:rPr>
          <w:rFonts w:cs="Times New Roman"/>
          <w:b/>
        </w:rPr>
        <w:t>1.0.2</w:t>
      </w:r>
      <w:r>
        <w:rPr>
          <w:rFonts w:cs="Times New Roman"/>
        </w:rPr>
        <w:t>本规范适用于重庆市域范围内城市道路新建及改扩建道路平面交叉口的设计、评估及改善活动。</w:t>
      </w:r>
    </w:p>
    <w:p w:rsidR="009929B8" w:rsidRDefault="00DA3DED">
      <w:pPr>
        <w:spacing w:line="360" w:lineRule="auto"/>
        <w:ind w:firstLineChars="200" w:firstLine="420"/>
        <w:jc w:val="left"/>
        <w:rPr>
          <w:rFonts w:cs="Times New Roman"/>
        </w:rPr>
      </w:pPr>
      <w:bookmarkStart w:id="45" w:name="_Toc19703"/>
      <w:r>
        <w:rPr>
          <w:rFonts w:cs="Times New Roman"/>
        </w:rPr>
        <w:t>1新建道路平面交叉口设计应按照本规范执行。</w:t>
      </w:r>
      <w:bookmarkEnd w:id="45"/>
    </w:p>
    <w:p w:rsidR="009929B8" w:rsidRDefault="00DA3DED">
      <w:pPr>
        <w:spacing w:line="360" w:lineRule="auto"/>
        <w:ind w:firstLineChars="200" w:firstLine="420"/>
        <w:jc w:val="left"/>
        <w:rPr>
          <w:rFonts w:cs="Times New Roman"/>
        </w:rPr>
      </w:pPr>
      <w:r>
        <w:rPr>
          <w:rFonts w:cs="Times New Roman"/>
        </w:rPr>
        <w:t>2改扩建平面交叉口，受具体条件限制时，经技术、经济、交通安全评估，可作适当调整。</w:t>
      </w:r>
    </w:p>
    <w:p w:rsidR="009929B8" w:rsidRDefault="00DA3DED">
      <w:pPr>
        <w:spacing w:line="360" w:lineRule="auto"/>
        <w:jc w:val="left"/>
        <w:rPr>
          <w:rFonts w:cs="Times New Roman"/>
        </w:rPr>
      </w:pPr>
      <w:r>
        <w:rPr>
          <w:rFonts w:cs="Times New Roman"/>
          <w:b/>
        </w:rPr>
        <w:t>1.0.3</w:t>
      </w:r>
      <w:r>
        <w:rPr>
          <w:rFonts w:cs="Times New Roman"/>
        </w:rPr>
        <w:t>城市道路平面交叉口设计应贯彻“以人为本”、“绿色低碳”、“和谐有序”</w:t>
      </w:r>
      <w:r>
        <w:rPr>
          <w:rFonts w:eastAsia="宋体" w:cs="Times New Roman" w:hint="eastAsia"/>
        </w:rPr>
        <w:t>、“</w:t>
      </w:r>
      <w:proofErr w:type="spellStart"/>
      <w:r>
        <w:rPr>
          <w:rFonts w:cs="Times New Roman"/>
        </w:rPr>
        <w:t>智能</w:t>
      </w:r>
      <w:proofErr w:type="spellEnd"/>
      <w:r>
        <w:rPr>
          <w:rFonts w:eastAsia="宋体" w:cs="Times New Roman" w:hint="eastAsia"/>
        </w:rPr>
        <w:t>集约</w:t>
      </w:r>
      <w:r>
        <w:rPr>
          <w:rFonts w:eastAsia="宋体" w:cs="Times New Roman" w:hint="eastAsia"/>
        </w:rPr>
        <w:t>”</w:t>
      </w:r>
      <w:proofErr w:type="spellStart"/>
      <w:r>
        <w:rPr>
          <w:rFonts w:cs="Times New Roman"/>
        </w:rPr>
        <w:t>的理念</w:t>
      </w:r>
      <w:proofErr w:type="spellEnd"/>
      <w:r>
        <w:rPr>
          <w:rFonts w:cs="Times New Roman"/>
        </w:rPr>
        <w:t>。</w:t>
      </w:r>
    </w:p>
    <w:p w:rsidR="009929B8" w:rsidRDefault="00DA3DED">
      <w:pPr>
        <w:spacing w:line="360" w:lineRule="auto"/>
        <w:jc w:val="left"/>
        <w:rPr>
          <w:rFonts w:cs="Times New Roman"/>
        </w:rPr>
      </w:pPr>
      <w:r>
        <w:rPr>
          <w:rFonts w:cs="Times New Roman"/>
          <w:b/>
        </w:rPr>
        <w:t>1.0.4</w:t>
      </w:r>
      <w:r>
        <w:rPr>
          <w:rFonts w:cs="Times New Roman"/>
        </w:rPr>
        <w:t>城市道路平面交叉口设计方案应综合考虑交叉口位置、用地、使用者构成、交通量及交通流向、工程投资等技术、经济因素，确保人车通行安全有序。</w:t>
      </w:r>
    </w:p>
    <w:p w:rsidR="009929B8" w:rsidRDefault="00DA3DED">
      <w:pPr>
        <w:spacing w:line="360" w:lineRule="auto"/>
        <w:jc w:val="left"/>
        <w:rPr>
          <w:rFonts w:cs="Times New Roman"/>
        </w:rPr>
      </w:pPr>
      <w:r>
        <w:rPr>
          <w:rFonts w:cs="Times New Roman"/>
          <w:b/>
        </w:rPr>
        <w:t>1.0.5</w:t>
      </w:r>
      <w:r>
        <w:rPr>
          <w:rFonts w:cs="Times New Roman"/>
        </w:rPr>
        <w:t>城市道路平面交叉口设计，除应符合本规范外，尚应符合国家、重庆市现行有关标准的规定。</w:t>
      </w:r>
    </w:p>
    <w:p w:rsidR="009929B8" w:rsidRDefault="00DA3DED">
      <w:pPr>
        <w:spacing w:line="360" w:lineRule="auto"/>
        <w:jc w:val="left"/>
        <w:rPr>
          <w:rFonts w:cs="Times New Roman"/>
        </w:rPr>
      </w:pPr>
      <w:r>
        <w:rPr>
          <w:rFonts w:cs="Times New Roman"/>
          <w:b/>
        </w:rPr>
        <w:t>1.0.6</w:t>
      </w:r>
      <w:r>
        <w:rPr>
          <w:rFonts w:cs="Times New Roman"/>
        </w:rPr>
        <w:t>为安全、有序、高效、顺畅的组织交通，在道路红线范围内进行的空间资源、时间、环境资源、附属设施等要素的系统整合、协调布局及有序组织。</w:t>
      </w:r>
    </w:p>
    <w:p w:rsidR="009929B8" w:rsidRDefault="009929B8">
      <w:pPr>
        <w:spacing w:line="360" w:lineRule="auto"/>
        <w:jc w:val="left"/>
        <w:rPr>
          <w:rFonts w:cs="Times New Roman"/>
        </w:rPr>
      </w:pPr>
    </w:p>
    <w:p w:rsidR="009929B8" w:rsidRDefault="009929B8">
      <w:pPr>
        <w:spacing w:line="360" w:lineRule="auto"/>
        <w:jc w:val="left"/>
        <w:rPr>
          <w:rFonts w:eastAsiaTheme="minorEastAsia" w:cs="Times New Roman"/>
        </w:rPr>
        <w:sectPr w:rsidR="009929B8">
          <w:pgSz w:w="11906" w:h="16838"/>
          <w:pgMar w:top="1440" w:right="1800" w:bottom="1440" w:left="1800" w:header="851" w:footer="992" w:gutter="0"/>
          <w:cols w:space="425"/>
          <w:docGrid w:type="lines" w:linePitch="312"/>
        </w:sectPr>
      </w:pPr>
    </w:p>
    <w:p w:rsidR="009929B8" w:rsidRDefault="009929B8">
      <w:pPr>
        <w:spacing w:line="360" w:lineRule="auto"/>
        <w:jc w:val="center"/>
        <w:rPr>
          <w:rFonts w:cs="Times New Roman"/>
          <w:b/>
          <w:sz w:val="28"/>
          <w:szCs w:val="28"/>
        </w:rPr>
      </w:pPr>
    </w:p>
    <w:p w:rsidR="009929B8" w:rsidRDefault="00DA3DED">
      <w:pPr>
        <w:pStyle w:val="1"/>
      </w:pPr>
      <w:bookmarkStart w:id="46" w:name="_Toc20640"/>
      <w:bookmarkStart w:id="47" w:name="_Toc19386"/>
      <w:bookmarkStart w:id="48" w:name="_Toc4140"/>
      <w:bookmarkStart w:id="49" w:name="_Toc28034"/>
      <w:proofErr w:type="gramStart"/>
      <w:r>
        <w:t xml:space="preserve">2  </w:t>
      </w:r>
      <w:proofErr w:type="spellStart"/>
      <w:r>
        <w:t>术语</w:t>
      </w:r>
      <w:bookmarkEnd w:id="46"/>
      <w:bookmarkEnd w:id="47"/>
      <w:bookmarkEnd w:id="48"/>
      <w:bookmarkEnd w:id="49"/>
      <w:proofErr w:type="spellEnd"/>
      <w:proofErr w:type="gramEnd"/>
    </w:p>
    <w:p w:rsidR="009929B8" w:rsidRDefault="009929B8">
      <w:pPr>
        <w:spacing w:line="360" w:lineRule="auto"/>
        <w:jc w:val="left"/>
        <w:rPr>
          <w:rFonts w:cs="Times New Roman"/>
        </w:rPr>
      </w:pPr>
    </w:p>
    <w:p w:rsidR="009929B8" w:rsidRDefault="00DA3DED">
      <w:pPr>
        <w:spacing w:line="360" w:lineRule="auto"/>
        <w:rPr>
          <w:b/>
        </w:rPr>
      </w:pPr>
      <w:bookmarkStart w:id="50" w:name="_Toc9344"/>
      <w:bookmarkStart w:id="51" w:name="_Toc22460"/>
      <w:bookmarkStart w:id="52" w:name="_Toc21847"/>
      <w:proofErr w:type="gramStart"/>
      <w:r>
        <w:rPr>
          <w:rFonts w:hint="eastAsia"/>
          <w:b/>
        </w:rPr>
        <w:t>2.0.1停车视距(</w:t>
      </w:r>
      <w:proofErr w:type="spellStart"/>
      <w:proofErr w:type="gramEnd"/>
      <w:r>
        <w:rPr>
          <w:rFonts w:hint="eastAsia"/>
          <w:b/>
        </w:rPr>
        <w:t>StoppingSightDistance</w:t>
      </w:r>
      <w:proofErr w:type="spellEnd"/>
      <w:r>
        <w:rPr>
          <w:rFonts w:hint="eastAsia"/>
          <w:b/>
        </w:rPr>
        <w:t>)</w:t>
      </w:r>
      <w:bookmarkEnd w:id="50"/>
      <w:bookmarkEnd w:id="51"/>
      <w:bookmarkEnd w:id="52"/>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同一车道上，车辆行驶时遇到前方障碍物而必须采取制动停车时所需要最短行车距离。</w:t>
      </w:r>
    </w:p>
    <w:p w:rsidR="009929B8" w:rsidRDefault="00DA3DED">
      <w:pPr>
        <w:spacing w:line="360" w:lineRule="auto"/>
        <w:rPr>
          <w:b/>
        </w:rPr>
      </w:pPr>
      <w:bookmarkStart w:id="53" w:name="_Toc9107"/>
      <w:bookmarkStart w:id="54" w:name="_Toc2850"/>
      <w:bookmarkStart w:id="55" w:name="_Toc16689"/>
      <w:proofErr w:type="gramStart"/>
      <w:r>
        <w:rPr>
          <w:rFonts w:hint="eastAsia"/>
          <w:b/>
        </w:rPr>
        <w:t>2.0.2交叉口视距(</w:t>
      </w:r>
      <w:proofErr w:type="spellStart"/>
      <w:proofErr w:type="gramEnd"/>
      <w:r>
        <w:rPr>
          <w:rFonts w:hint="eastAsia"/>
          <w:b/>
        </w:rPr>
        <w:t>IntersectionSightDistance</w:t>
      </w:r>
      <w:proofErr w:type="spellEnd"/>
      <w:r>
        <w:rPr>
          <w:rFonts w:hint="eastAsia"/>
          <w:b/>
        </w:rPr>
        <w:t>)</w:t>
      </w:r>
      <w:bookmarkEnd w:id="53"/>
      <w:bookmarkEnd w:id="54"/>
      <w:bookmarkEnd w:id="55"/>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亦称视距三角形，是由相交道路上的停车视距所构成的三角形。在其范围内不能有任何阻挡驾驶员视线的障碍物，以保证行车安全。</w:t>
      </w:r>
    </w:p>
    <w:p w:rsidR="009929B8" w:rsidRDefault="00DA3DED">
      <w:pPr>
        <w:spacing w:line="360" w:lineRule="auto"/>
        <w:rPr>
          <w:b/>
        </w:rPr>
      </w:pPr>
      <w:bookmarkStart w:id="56" w:name="_Toc29713"/>
      <w:bookmarkStart w:id="57" w:name="_Toc19988"/>
      <w:bookmarkStart w:id="58" w:name="_Toc25897"/>
      <w:r>
        <w:rPr>
          <w:rFonts w:hint="eastAsia"/>
          <w:b/>
        </w:rPr>
        <w:t>2.0.3平面交叉口进口道、</w:t>
      </w:r>
      <w:proofErr w:type="gramStart"/>
      <w:r>
        <w:rPr>
          <w:rFonts w:hint="eastAsia"/>
          <w:b/>
        </w:rPr>
        <w:t>出口道(</w:t>
      </w:r>
      <w:proofErr w:type="spellStart"/>
      <w:proofErr w:type="gramEnd"/>
      <w:r>
        <w:rPr>
          <w:rFonts w:hint="eastAsia"/>
          <w:b/>
        </w:rPr>
        <w:t>IntersectionIncomingLaneandOutgoingLane</w:t>
      </w:r>
      <w:proofErr w:type="spellEnd"/>
      <w:r>
        <w:rPr>
          <w:rFonts w:hint="eastAsia"/>
          <w:b/>
        </w:rPr>
        <w:t>)</w:t>
      </w:r>
      <w:bookmarkEnd w:id="56"/>
      <w:bookmarkEnd w:id="57"/>
      <w:bookmarkEnd w:id="58"/>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平面交叉口处流入交叉口的车道为进口道，流</w:t>
      </w:r>
      <w:r>
        <w:rPr>
          <w:rFonts w:asciiTheme="minorEastAsia" w:eastAsiaTheme="minorEastAsia" w:hAnsiTheme="minorEastAsia" w:cstheme="minorEastAsia" w:hint="eastAsia"/>
        </w:rPr>
        <w:t>出交叉口的车道为出口道。</w:t>
      </w:r>
    </w:p>
    <w:p w:rsidR="009929B8" w:rsidRDefault="00DA3DED">
      <w:pPr>
        <w:spacing w:line="360" w:lineRule="auto"/>
        <w:rPr>
          <w:b/>
        </w:rPr>
      </w:pPr>
      <w:bookmarkStart w:id="59" w:name="_Toc5941"/>
      <w:bookmarkStart w:id="60" w:name="_Toc19296"/>
      <w:bookmarkStart w:id="61" w:name="_Toc18070"/>
      <w:bookmarkStart w:id="62" w:name="_Toc2993"/>
      <w:proofErr w:type="gramStart"/>
      <w:r>
        <w:rPr>
          <w:rFonts w:hint="eastAsia"/>
          <w:b/>
        </w:rPr>
        <w:t>2.0.4二次过街(</w:t>
      </w:r>
      <w:proofErr w:type="spellStart"/>
      <w:proofErr w:type="gramEnd"/>
      <w:r>
        <w:rPr>
          <w:rFonts w:hint="eastAsia"/>
          <w:b/>
        </w:rPr>
        <w:t>TwiceCrossing</w:t>
      </w:r>
      <w:proofErr w:type="spellEnd"/>
      <w:r>
        <w:rPr>
          <w:rFonts w:hint="eastAsia"/>
          <w:b/>
        </w:rPr>
        <w:t>)</w:t>
      </w:r>
      <w:bookmarkEnd w:id="59"/>
      <w:bookmarkEnd w:id="60"/>
      <w:bookmarkEnd w:id="61"/>
      <w:bookmarkEnd w:id="62"/>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为确保行人安全，在人行横道上设置行人安全岛，把人行横道分为两部分，让行人有条件利用安全岛分段完成横穿较宽道路的过街形式。</w:t>
      </w:r>
    </w:p>
    <w:p w:rsidR="009929B8" w:rsidRDefault="00DA3DED">
      <w:pPr>
        <w:spacing w:line="360" w:lineRule="auto"/>
        <w:rPr>
          <w:b/>
        </w:rPr>
      </w:pPr>
      <w:bookmarkStart w:id="63" w:name="_Toc27029"/>
      <w:bookmarkStart w:id="64" w:name="_Toc20162"/>
      <w:bookmarkStart w:id="65" w:name="_Toc20702"/>
      <w:bookmarkStart w:id="66" w:name="_Toc4787"/>
      <w:proofErr w:type="gramStart"/>
      <w:r>
        <w:rPr>
          <w:rFonts w:hint="eastAsia"/>
          <w:b/>
        </w:rPr>
        <w:t>2.0.5路缘石(</w:t>
      </w:r>
      <w:proofErr w:type="gramEnd"/>
      <w:r>
        <w:rPr>
          <w:rFonts w:hint="eastAsia"/>
          <w:b/>
        </w:rPr>
        <w:t>Curb)</w:t>
      </w:r>
      <w:bookmarkEnd w:id="63"/>
      <w:bookmarkEnd w:id="64"/>
      <w:bookmarkEnd w:id="65"/>
      <w:bookmarkEnd w:id="66"/>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路缘石是设置在中间分隔带、两侧分隔带及路侧带两侧的界石。</w:t>
      </w:r>
    </w:p>
    <w:p w:rsidR="009929B8" w:rsidRDefault="00DA3DED">
      <w:pPr>
        <w:spacing w:line="360" w:lineRule="auto"/>
        <w:rPr>
          <w:b/>
        </w:rPr>
      </w:pPr>
      <w:bookmarkStart w:id="67" w:name="_Toc16238"/>
      <w:bookmarkStart w:id="68" w:name="_Toc1146"/>
      <w:bookmarkStart w:id="69" w:name="_Toc4633"/>
      <w:bookmarkStart w:id="70" w:name="_Toc13206"/>
      <w:proofErr w:type="gramStart"/>
      <w:r>
        <w:rPr>
          <w:rFonts w:hint="eastAsia"/>
          <w:b/>
        </w:rPr>
        <w:t>2.0.6路缘带(</w:t>
      </w:r>
      <w:proofErr w:type="spellStart"/>
      <w:proofErr w:type="gramEnd"/>
      <w:r>
        <w:rPr>
          <w:rFonts w:hint="eastAsia"/>
          <w:b/>
        </w:rPr>
        <w:t>MarginalStrip</w:t>
      </w:r>
      <w:proofErr w:type="spellEnd"/>
      <w:r>
        <w:rPr>
          <w:rFonts w:hint="eastAsia"/>
          <w:b/>
        </w:rPr>
        <w:t>)</w:t>
      </w:r>
      <w:bookmarkEnd w:id="67"/>
      <w:bookmarkEnd w:id="68"/>
      <w:bookmarkEnd w:id="69"/>
      <w:bookmarkEnd w:id="70"/>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位于车行道两侧与车道相衔接的用标线或不同路面颜色划分的带状部分，其作用是保障行车安全。</w:t>
      </w:r>
    </w:p>
    <w:p w:rsidR="009929B8" w:rsidRDefault="00DA3DED">
      <w:pPr>
        <w:spacing w:line="360" w:lineRule="auto"/>
        <w:rPr>
          <w:b/>
        </w:rPr>
      </w:pPr>
      <w:bookmarkStart w:id="71" w:name="_Toc2416"/>
      <w:bookmarkStart w:id="72" w:name="_Toc28182"/>
      <w:bookmarkStart w:id="73" w:name="_Toc12500"/>
      <w:bookmarkStart w:id="74" w:name="_Toc21947"/>
      <w:proofErr w:type="gramStart"/>
      <w:r>
        <w:rPr>
          <w:rFonts w:hint="eastAsia"/>
          <w:b/>
        </w:rPr>
        <w:t>2.0.7渠化设计(</w:t>
      </w:r>
      <w:proofErr w:type="spellStart"/>
      <w:proofErr w:type="gramEnd"/>
      <w:r>
        <w:rPr>
          <w:rFonts w:hint="eastAsia"/>
          <w:b/>
        </w:rPr>
        <w:t>ChannelizationDesign</w:t>
      </w:r>
      <w:proofErr w:type="spellEnd"/>
      <w:r>
        <w:rPr>
          <w:rFonts w:hint="eastAsia"/>
          <w:b/>
        </w:rPr>
        <w:t>)</w:t>
      </w:r>
      <w:bookmarkEnd w:id="71"/>
      <w:bookmarkEnd w:id="72"/>
      <w:bookmarkEnd w:id="73"/>
      <w:bookmarkEnd w:id="74"/>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以消除交叉口各向交通流间的相互干扰、使交通流顺畅和安全为目的，运用标线、标志和实体设施对交通流按流向作分流和导向设计，设计内容包括车道功能划分、导向标线和导流岛等。</w:t>
      </w:r>
    </w:p>
    <w:p w:rsidR="009929B8" w:rsidRDefault="00DA3DED">
      <w:pPr>
        <w:spacing w:line="360" w:lineRule="auto"/>
        <w:rPr>
          <w:b/>
        </w:rPr>
      </w:pPr>
      <w:bookmarkStart w:id="75" w:name="_Toc31797"/>
      <w:bookmarkStart w:id="76" w:name="_Toc14032"/>
      <w:bookmarkStart w:id="77" w:name="_Toc24473"/>
      <w:bookmarkStart w:id="78" w:name="_Toc25434"/>
      <w:proofErr w:type="gramStart"/>
      <w:r>
        <w:rPr>
          <w:rFonts w:hint="eastAsia"/>
          <w:b/>
        </w:rPr>
        <w:t>2.0.8交通岛(</w:t>
      </w:r>
      <w:proofErr w:type="spellStart"/>
      <w:proofErr w:type="gramEnd"/>
      <w:r>
        <w:rPr>
          <w:rFonts w:hint="eastAsia"/>
          <w:b/>
        </w:rPr>
        <w:t>TrafficIsland</w:t>
      </w:r>
      <w:proofErr w:type="spellEnd"/>
      <w:r>
        <w:rPr>
          <w:rFonts w:hint="eastAsia"/>
          <w:b/>
        </w:rPr>
        <w:t>)</w:t>
      </w:r>
      <w:bookmarkEnd w:id="75"/>
      <w:bookmarkEnd w:id="76"/>
      <w:bookmarkEnd w:id="77"/>
      <w:bookmarkEnd w:id="78"/>
    </w:p>
    <w:p w:rsidR="009929B8" w:rsidRDefault="00DA3DED">
      <w:pPr>
        <w:spacing w:line="360" w:lineRule="auto"/>
        <w:ind w:firstLineChars="200" w:firstLine="420"/>
        <w:jc w:val="left"/>
        <w:rPr>
          <w:rFonts w:asciiTheme="minorEastAsia" w:eastAsiaTheme="minorEastAsia" w:hAnsiTheme="minorEastAsia" w:cstheme="minorEastAsia"/>
        </w:rPr>
      </w:pPr>
      <w:proofErr w:type="gramStart"/>
      <w:r>
        <w:rPr>
          <w:rFonts w:asciiTheme="minorEastAsia" w:eastAsiaTheme="minorEastAsia" w:hAnsiTheme="minorEastAsia" w:cstheme="minorEastAsia" w:hint="eastAsia"/>
        </w:rPr>
        <w:t>为渠化</w:t>
      </w:r>
      <w:proofErr w:type="gramEnd"/>
      <w:r>
        <w:rPr>
          <w:rFonts w:asciiTheme="minorEastAsia" w:eastAsiaTheme="minorEastAsia" w:hAnsiTheme="minorEastAsia" w:cstheme="minorEastAsia" w:hint="eastAsia"/>
        </w:rPr>
        <w:t>、分隔交通流和提供行人过街驻足而设置在路面上的各种岛状设施。一般用混凝土围砌成高出路面的构筑物，也可用标线在路面上画出岛状空间。按其功能可区分为导流岛、安全岛等。</w:t>
      </w:r>
    </w:p>
    <w:p w:rsidR="009929B8" w:rsidRDefault="00DA3DED">
      <w:pPr>
        <w:spacing w:line="360" w:lineRule="auto"/>
        <w:rPr>
          <w:b/>
        </w:rPr>
      </w:pPr>
      <w:bookmarkStart w:id="79" w:name="_Toc4654"/>
      <w:bookmarkStart w:id="80" w:name="_Toc17287"/>
      <w:bookmarkStart w:id="81" w:name="_Toc8704"/>
      <w:bookmarkStart w:id="82" w:name="_Toc27782"/>
      <w:proofErr w:type="gramStart"/>
      <w:r>
        <w:rPr>
          <w:rFonts w:hint="eastAsia"/>
          <w:b/>
        </w:rPr>
        <w:t>2.0.9信号周期(</w:t>
      </w:r>
      <w:proofErr w:type="spellStart"/>
      <w:proofErr w:type="gramEnd"/>
      <w:r>
        <w:rPr>
          <w:rFonts w:hint="eastAsia"/>
          <w:b/>
        </w:rPr>
        <w:t>SignalCycle</w:t>
      </w:r>
      <w:proofErr w:type="spellEnd"/>
      <w:r>
        <w:rPr>
          <w:rFonts w:hint="eastAsia"/>
          <w:b/>
        </w:rPr>
        <w:t>)</w:t>
      </w:r>
      <w:bookmarkEnd w:id="79"/>
      <w:bookmarkEnd w:id="80"/>
      <w:bookmarkEnd w:id="81"/>
      <w:bookmarkEnd w:id="82"/>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交通信号灯各灯色显示的一个完整过程。</w:t>
      </w:r>
    </w:p>
    <w:p w:rsidR="009929B8" w:rsidRDefault="00DA3DED">
      <w:pPr>
        <w:spacing w:line="360" w:lineRule="auto"/>
        <w:rPr>
          <w:b/>
        </w:rPr>
      </w:pPr>
      <w:bookmarkStart w:id="83" w:name="_Toc20574"/>
      <w:bookmarkStart w:id="84" w:name="_Toc1529"/>
      <w:bookmarkStart w:id="85" w:name="_Toc28340"/>
      <w:bookmarkStart w:id="86" w:name="_Toc20655"/>
      <w:proofErr w:type="gramStart"/>
      <w:r>
        <w:rPr>
          <w:rFonts w:hint="eastAsia"/>
          <w:b/>
        </w:rPr>
        <w:t>2.0.10信号相位(</w:t>
      </w:r>
      <w:proofErr w:type="spellStart"/>
      <w:proofErr w:type="gramEnd"/>
      <w:r>
        <w:rPr>
          <w:rFonts w:hint="eastAsia"/>
          <w:b/>
        </w:rPr>
        <w:t>SignalPhase</w:t>
      </w:r>
      <w:proofErr w:type="spellEnd"/>
      <w:r>
        <w:rPr>
          <w:rFonts w:hint="eastAsia"/>
          <w:b/>
        </w:rPr>
        <w:t>)</w:t>
      </w:r>
      <w:bookmarkEnd w:id="83"/>
      <w:bookmarkEnd w:id="84"/>
      <w:bookmarkEnd w:id="85"/>
      <w:bookmarkEnd w:id="86"/>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交通信号周期内给同时放行的车辆和（或）行人分配通行权的一段时间。</w:t>
      </w:r>
    </w:p>
    <w:p w:rsidR="009929B8" w:rsidRDefault="00DA3DED">
      <w:pPr>
        <w:spacing w:line="360" w:lineRule="auto"/>
        <w:rPr>
          <w:b/>
        </w:rPr>
      </w:pPr>
      <w:bookmarkStart w:id="87" w:name="_Toc9840"/>
      <w:bookmarkStart w:id="88" w:name="_Toc512"/>
      <w:bookmarkStart w:id="89" w:name="_Toc21156"/>
      <w:bookmarkStart w:id="90" w:name="_Toc5964"/>
      <w:r>
        <w:rPr>
          <w:rFonts w:hint="eastAsia"/>
          <w:b/>
        </w:rPr>
        <w:t>2.0.11展宽（widened）</w:t>
      </w:r>
      <w:bookmarkEnd w:id="87"/>
      <w:bookmarkEnd w:id="88"/>
      <w:bookmarkEnd w:id="89"/>
      <w:bookmarkEnd w:id="90"/>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在平面交叉口范围内，为满足交叉口综合功能设计而进行的道路加宽。</w:t>
      </w:r>
    </w:p>
    <w:p w:rsidR="009929B8" w:rsidRDefault="00DA3DED">
      <w:pPr>
        <w:spacing w:line="360" w:lineRule="auto"/>
        <w:rPr>
          <w:b/>
        </w:rPr>
      </w:pPr>
      <w:bookmarkStart w:id="91" w:name="_Toc29420"/>
      <w:bookmarkStart w:id="92" w:name="_Toc24663"/>
      <w:bookmarkStart w:id="93" w:name="_Toc1872"/>
      <w:bookmarkStart w:id="94" w:name="_Toc31855"/>
      <w:r>
        <w:rPr>
          <w:rFonts w:hint="eastAsia"/>
          <w:b/>
        </w:rPr>
        <w:t>2.0.12展宽段（widenedsegment）</w:t>
      </w:r>
      <w:bookmarkEnd w:id="91"/>
      <w:bookmarkEnd w:id="92"/>
      <w:bookmarkEnd w:id="93"/>
      <w:bookmarkEnd w:id="94"/>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在平面交叉口范围内，道路平行展宽的路段。</w:t>
      </w:r>
    </w:p>
    <w:p w:rsidR="009929B8" w:rsidRDefault="00DA3DED">
      <w:pPr>
        <w:spacing w:line="360" w:lineRule="auto"/>
        <w:rPr>
          <w:b/>
        </w:rPr>
      </w:pPr>
      <w:bookmarkStart w:id="95" w:name="_Toc9049"/>
      <w:bookmarkStart w:id="96" w:name="_Toc31611"/>
      <w:bookmarkStart w:id="97" w:name="_Toc9363"/>
      <w:proofErr w:type="gramStart"/>
      <w:r>
        <w:rPr>
          <w:rFonts w:hint="eastAsia"/>
          <w:b/>
        </w:rPr>
        <w:t>2.0.13展宽渐变段(</w:t>
      </w:r>
      <w:proofErr w:type="spellStart"/>
      <w:proofErr w:type="gramEnd"/>
      <w:r>
        <w:rPr>
          <w:rFonts w:hint="eastAsia"/>
          <w:b/>
        </w:rPr>
        <w:t>wideingtransitionsegment</w:t>
      </w:r>
      <w:proofErr w:type="spellEnd"/>
      <w:r>
        <w:rPr>
          <w:rFonts w:hint="eastAsia"/>
          <w:b/>
        </w:rPr>
        <w:t>)</w:t>
      </w:r>
      <w:bookmarkEnd w:id="95"/>
      <w:bookmarkEnd w:id="96"/>
      <w:bookmarkEnd w:id="97"/>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在平面交叉口范围内，连接道路标准段与展宽段之间的过渡路段。</w:t>
      </w:r>
    </w:p>
    <w:p w:rsidR="009929B8" w:rsidRDefault="00DA3DED">
      <w:pPr>
        <w:spacing w:line="360" w:lineRule="auto"/>
        <w:rPr>
          <w:b/>
        </w:rPr>
      </w:pPr>
      <w:bookmarkStart w:id="98" w:name="_Toc2359"/>
      <w:bookmarkStart w:id="99" w:name="_Toc4711"/>
      <w:bookmarkStart w:id="100" w:name="_Toc6135"/>
      <w:r>
        <w:rPr>
          <w:rFonts w:hint="eastAsia"/>
          <w:b/>
        </w:rPr>
        <w:t>2.0.14步行交通系统（Pedestriantransport）</w:t>
      </w:r>
      <w:bookmarkEnd w:id="98"/>
      <w:bookmarkEnd w:id="99"/>
      <w:bookmarkEnd w:id="100"/>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人行道、步行街、人行空中连廊、人行地下通道、交通广场及人行过街设施组成的行人步行系统。</w:t>
      </w:r>
    </w:p>
    <w:p w:rsidR="009929B8" w:rsidRDefault="00DA3DED">
      <w:pPr>
        <w:spacing w:line="360" w:lineRule="auto"/>
        <w:rPr>
          <w:b/>
        </w:rPr>
      </w:pPr>
      <w:bookmarkStart w:id="101" w:name="_Toc19446"/>
      <w:bookmarkStart w:id="102" w:name="_Toc22770"/>
      <w:bookmarkStart w:id="103" w:name="_Toc24438"/>
      <w:bookmarkStart w:id="104" w:name="_Toc26251"/>
      <w:r>
        <w:rPr>
          <w:rFonts w:hint="eastAsia"/>
          <w:b/>
        </w:rPr>
        <w:t>2.0.15缘石坡道（Curbramp）</w:t>
      </w:r>
      <w:bookmarkEnd w:id="101"/>
      <w:bookmarkEnd w:id="102"/>
      <w:bookmarkEnd w:id="103"/>
      <w:bookmarkEnd w:id="104"/>
    </w:p>
    <w:p w:rsidR="009929B8" w:rsidRDefault="00DA3DED">
      <w:pPr>
        <w:spacing w:line="360" w:lineRule="auto"/>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为了避免人行道路缘石带来的通行障碍，方便行人通行的坡道。</w:t>
      </w:r>
    </w:p>
    <w:p w:rsidR="009929B8" w:rsidRDefault="00DA3DED">
      <w:pPr>
        <w:spacing w:line="360" w:lineRule="auto"/>
        <w:jc w:val="left"/>
        <w:rPr>
          <w:rFonts w:cs="Times New Roman"/>
        </w:rPr>
        <w:sectPr w:rsidR="009929B8">
          <w:pgSz w:w="11906" w:h="16838"/>
          <w:pgMar w:top="1440" w:right="1800" w:bottom="1440" w:left="1800" w:header="851" w:footer="992" w:gutter="0"/>
          <w:cols w:space="425"/>
          <w:docGrid w:type="lines" w:linePitch="312"/>
        </w:sectPr>
      </w:pPr>
      <w:r>
        <w:rPr>
          <w:rFonts w:cs="Times New Roman"/>
        </w:rPr>
        <w:t xml:space="preserve">  </w:t>
      </w:r>
    </w:p>
    <w:p w:rsidR="009929B8" w:rsidRDefault="009929B8">
      <w:pPr>
        <w:spacing w:line="360" w:lineRule="auto"/>
        <w:jc w:val="center"/>
        <w:rPr>
          <w:rFonts w:cs="Times New Roman"/>
          <w:b/>
          <w:sz w:val="28"/>
          <w:szCs w:val="28"/>
        </w:rPr>
      </w:pPr>
    </w:p>
    <w:p w:rsidR="009929B8" w:rsidRDefault="00DA3DED">
      <w:pPr>
        <w:pStyle w:val="1"/>
      </w:pPr>
      <w:bookmarkStart w:id="105" w:name="_Toc24615"/>
      <w:bookmarkStart w:id="106" w:name="_Toc29049"/>
      <w:bookmarkStart w:id="107" w:name="_Toc15890"/>
      <w:bookmarkStart w:id="108" w:name="_Toc21745"/>
      <w:proofErr w:type="gramStart"/>
      <w:r>
        <w:t xml:space="preserve">3  </w:t>
      </w:r>
      <w:proofErr w:type="spellStart"/>
      <w:r>
        <w:rPr>
          <w:rFonts w:hint="eastAsia"/>
        </w:rPr>
        <w:t>一般</w:t>
      </w:r>
      <w:r>
        <w:t>规定</w:t>
      </w:r>
      <w:bookmarkEnd w:id="105"/>
      <w:bookmarkEnd w:id="106"/>
      <w:bookmarkEnd w:id="107"/>
      <w:bookmarkEnd w:id="108"/>
      <w:proofErr w:type="spellEnd"/>
      <w:proofErr w:type="gramEnd"/>
    </w:p>
    <w:p w:rsidR="009929B8" w:rsidRDefault="009929B8">
      <w:pPr>
        <w:snapToGrid w:val="0"/>
        <w:spacing w:line="360" w:lineRule="auto"/>
        <w:rPr>
          <w:b/>
          <w:bCs/>
          <w:kern w:val="0"/>
        </w:rPr>
      </w:pPr>
    </w:p>
    <w:p w:rsidR="009929B8" w:rsidRDefault="00DA3DED">
      <w:pPr>
        <w:spacing w:line="360" w:lineRule="auto"/>
        <w:jc w:val="left"/>
        <w:rPr>
          <w:rFonts w:cs="Times New Roman"/>
        </w:rPr>
      </w:pPr>
      <w:r>
        <w:rPr>
          <w:b/>
          <w:bCs/>
          <w:kern w:val="0"/>
        </w:rPr>
        <w:t>3.</w:t>
      </w:r>
      <w:r>
        <w:rPr>
          <w:rFonts w:hint="eastAsia"/>
          <w:b/>
          <w:bCs/>
          <w:kern w:val="0"/>
        </w:rPr>
        <w:t>0.</w:t>
      </w:r>
      <w:r>
        <w:rPr>
          <w:b/>
          <w:bCs/>
          <w:kern w:val="0"/>
        </w:rPr>
        <w:t>1</w:t>
      </w:r>
      <w:r>
        <w:rPr>
          <w:rFonts w:ascii="宋体" w:hAnsi="宋体" w:hint="eastAsia"/>
          <w:kern w:val="0"/>
        </w:rPr>
        <w:t>平面交叉口的设计范围是指构成交叉口各相交道路的相交部分，包括进出口道展宽段、展宽渐变段以及相邻公交停靠站所共同围成的区域。</w:t>
      </w:r>
    </w:p>
    <w:p w:rsidR="009929B8" w:rsidRDefault="00DA3DED">
      <w:pPr>
        <w:spacing w:line="360" w:lineRule="auto"/>
        <w:ind w:firstLine="480"/>
        <w:jc w:val="center"/>
      </w:pPr>
      <w:r>
        <w:rPr>
          <w:noProof/>
        </w:rPr>
        <w:drawing>
          <wp:inline distT="0" distB="0" distL="0" distR="0" wp14:anchorId="4743C21B" wp14:editId="0D7A5BE8">
            <wp:extent cx="2475865" cy="2463800"/>
            <wp:effectExtent l="0" t="0" r="635" b="12700"/>
            <wp:docPr id="897381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81154" name="图片 1"/>
                    <pic:cNvPicPr>
                      <a:picLocks noChangeAspect="1"/>
                    </pic:cNvPicPr>
                  </pic:nvPicPr>
                  <pic:blipFill>
                    <a:blip r:embed="rId11"/>
                    <a:stretch>
                      <a:fillRect/>
                    </a:stretch>
                  </pic:blipFill>
                  <pic:spPr>
                    <a:xfrm>
                      <a:off x="0" y="0"/>
                      <a:ext cx="2489672" cy="2478001"/>
                    </a:xfrm>
                    <a:prstGeom prst="rect">
                      <a:avLst/>
                    </a:prstGeom>
                  </pic:spPr>
                </pic:pic>
              </a:graphicData>
            </a:graphic>
          </wp:inline>
        </w:drawing>
      </w:r>
    </w:p>
    <w:p w:rsidR="009929B8" w:rsidRDefault="00DA3DED">
      <w:pPr>
        <w:snapToGrid w:val="0"/>
        <w:spacing w:line="360" w:lineRule="auto"/>
        <w:jc w:val="center"/>
        <w:rPr>
          <w:b/>
          <w:bCs/>
          <w:kern w:val="0"/>
        </w:rPr>
      </w:pPr>
      <w:r>
        <w:rPr>
          <w:rFonts w:eastAsia="宋体" w:cs="Times New Roman" w:hint="eastAsia"/>
          <w:b/>
          <w:bCs/>
        </w:rPr>
        <w:t>图</w:t>
      </w:r>
      <w:r>
        <w:rPr>
          <w:rFonts w:eastAsia="宋体" w:cs="Times New Roman" w:hint="eastAsia"/>
          <w:b/>
          <w:bCs/>
        </w:rPr>
        <w:t>3-1</w:t>
      </w:r>
      <w:r>
        <w:rPr>
          <w:rFonts w:cs="Times New Roman" w:hint="eastAsia"/>
          <w:b/>
          <w:bCs/>
        </w:rPr>
        <w:t>设计</w:t>
      </w:r>
      <w:r>
        <w:rPr>
          <w:rFonts w:cs="Times New Roman"/>
          <w:b/>
          <w:bCs/>
        </w:rPr>
        <w:t>范围</w:t>
      </w:r>
    </w:p>
    <w:p w:rsidR="009929B8" w:rsidRDefault="00DA3DED">
      <w:pPr>
        <w:pStyle w:val="a5"/>
        <w:spacing w:beforeLines="0" w:afterLines="0" w:line="360" w:lineRule="auto"/>
        <w:ind w:firstLineChars="0" w:firstLine="0"/>
      </w:pPr>
      <w:r>
        <w:rPr>
          <w:rFonts w:ascii="Times New Roman" w:eastAsia="Times New Roman" w:hAnsi="Times New Roman" w:cstheme="minorBidi"/>
          <w:b/>
          <w:bCs/>
          <w:szCs w:val="22"/>
        </w:rPr>
        <w:t>3.</w:t>
      </w:r>
      <w:r>
        <w:rPr>
          <w:rFonts w:ascii="Times New Roman" w:eastAsia="Times New Roman" w:hAnsi="Times New Roman" w:cstheme="minorBidi" w:hint="eastAsia"/>
          <w:b/>
          <w:bCs/>
          <w:szCs w:val="22"/>
        </w:rPr>
        <w:t>0.</w:t>
      </w:r>
      <w:r>
        <w:rPr>
          <w:rFonts w:ascii="Times New Roman" w:eastAsia="Times New Roman" w:hAnsi="Times New Roman" w:cstheme="minorBidi"/>
          <w:b/>
          <w:bCs/>
          <w:szCs w:val="22"/>
        </w:rPr>
        <w:t>2</w:t>
      </w:r>
      <w:r>
        <w:rPr>
          <w:rFonts w:hint="eastAsia"/>
        </w:rPr>
        <w:t>平面交叉口的设计车辆外廓尺寸和运行性能应具有代表性。机</w:t>
      </w:r>
      <w:r>
        <w:t>动车设计车辆类型及其外廓尺寸应符合表</w:t>
      </w:r>
      <w:r>
        <w:t>3</w:t>
      </w:r>
      <w:r>
        <w:rPr>
          <w:rFonts w:hint="eastAsia"/>
        </w:rPr>
        <w:t>-</w:t>
      </w:r>
      <w:r>
        <w:t>1</w:t>
      </w:r>
      <w:r>
        <w:t>的规定，非机动车设计车辆类型及其外廓尺寸应符合表</w:t>
      </w:r>
      <w:r>
        <w:t>3</w:t>
      </w:r>
      <w:r>
        <w:rPr>
          <w:rFonts w:hint="eastAsia"/>
        </w:rPr>
        <w:t>-</w:t>
      </w:r>
      <w:r>
        <w:t>2</w:t>
      </w:r>
      <w:r>
        <w:t>的规定。</w:t>
      </w:r>
    </w:p>
    <w:p w:rsidR="009929B8" w:rsidRDefault="00DA3DED">
      <w:pPr>
        <w:pStyle w:val="a5"/>
        <w:spacing w:beforeLines="0" w:afterLines="0" w:line="360" w:lineRule="auto"/>
        <w:ind w:firstLineChars="0" w:firstLine="0"/>
        <w:jc w:val="center"/>
      </w:pPr>
      <w:r>
        <w:rPr>
          <w:rFonts w:hint="eastAsia"/>
        </w:rPr>
        <w:t>表</w:t>
      </w:r>
      <w:r>
        <w:rPr>
          <w:rFonts w:hint="eastAsia"/>
        </w:rPr>
        <w:t>3-1</w:t>
      </w:r>
      <w:r>
        <w:rPr>
          <w:rFonts w:hint="eastAsia"/>
        </w:rPr>
        <w:t>机动车设计车辆类型及其外廓尺寸</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0"/>
        <w:gridCol w:w="743"/>
        <w:gridCol w:w="786"/>
        <w:gridCol w:w="845"/>
        <w:gridCol w:w="771"/>
        <w:gridCol w:w="1060"/>
        <w:gridCol w:w="771"/>
      </w:tblGrid>
      <w:tr w:rsidR="009929B8">
        <w:trPr>
          <w:trHeight w:val="528"/>
          <w:jc w:val="center"/>
        </w:trPr>
        <w:tc>
          <w:tcPr>
            <w:tcW w:w="112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车辆类型</w:t>
            </w:r>
          </w:p>
        </w:tc>
        <w:tc>
          <w:tcPr>
            <w:tcW w:w="743"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总长（</w:t>
            </w:r>
            <w:r>
              <w:rPr>
                <w:rFonts w:asciiTheme="minorEastAsia" w:eastAsiaTheme="minorEastAsia" w:hAnsiTheme="minorEastAsia" w:cstheme="minorEastAsia" w:hint="eastAsia"/>
                <w:kern w:val="0"/>
                <w:lang w:bidi="ar"/>
              </w:rPr>
              <w:t>m</w:t>
            </w:r>
            <w:r>
              <w:rPr>
                <w:rFonts w:asciiTheme="minorEastAsia" w:eastAsiaTheme="minorEastAsia" w:hAnsiTheme="minorEastAsia" w:cstheme="minorEastAsia" w:hint="eastAsia"/>
                <w:kern w:val="0"/>
                <w:lang w:bidi="ar"/>
              </w:rPr>
              <w:t>）</w:t>
            </w:r>
          </w:p>
        </w:tc>
        <w:tc>
          <w:tcPr>
            <w:tcW w:w="786"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总宽（</w:t>
            </w:r>
            <w:r>
              <w:rPr>
                <w:rFonts w:asciiTheme="minorEastAsia" w:eastAsiaTheme="minorEastAsia" w:hAnsiTheme="minorEastAsia" w:cstheme="minorEastAsia" w:hint="eastAsia"/>
                <w:kern w:val="0"/>
                <w:lang w:bidi="ar"/>
              </w:rPr>
              <w:t>m</w:t>
            </w:r>
            <w:r>
              <w:rPr>
                <w:rFonts w:asciiTheme="minorEastAsia" w:eastAsiaTheme="minorEastAsia" w:hAnsiTheme="minorEastAsia" w:cstheme="minorEastAsia" w:hint="eastAsia"/>
                <w:kern w:val="0"/>
                <w:lang w:bidi="ar"/>
              </w:rPr>
              <w:t>）</w:t>
            </w:r>
          </w:p>
        </w:tc>
        <w:tc>
          <w:tcPr>
            <w:tcW w:w="845"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总高（</w:t>
            </w:r>
            <w:r>
              <w:rPr>
                <w:rFonts w:asciiTheme="minorEastAsia" w:eastAsiaTheme="minorEastAsia" w:hAnsiTheme="minorEastAsia" w:cstheme="minorEastAsia" w:hint="eastAsia"/>
                <w:kern w:val="0"/>
                <w:lang w:bidi="ar"/>
              </w:rPr>
              <w:t>m</w:t>
            </w:r>
            <w:r>
              <w:rPr>
                <w:rFonts w:asciiTheme="minorEastAsia" w:eastAsiaTheme="minorEastAsia" w:hAnsiTheme="minorEastAsia" w:cstheme="minorEastAsia" w:hint="eastAsia"/>
                <w:kern w:val="0"/>
                <w:lang w:bidi="ar"/>
              </w:rPr>
              <w:t>）</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前悬（</w:t>
            </w:r>
            <w:r>
              <w:rPr>
                <w:rFonts w:asciiTheme="minorEastAsia" w:eastAsiaTheme="minorEastAsia" w:hAnsiTheme="minorEastAsia" w:cstheme="minorEastAsia" w:hint="eastAsia"/>
                <w:kern w:val="0"/>
                <w:lang w:bidi="ar"/>
              </w:rPr>
              <w:t>m</w:t>
            </w:r>
            <w:r>
              <w:rPr>
                <w:rFonts w:asciiTheme="minorEastAsia" w:eastAsiaTheme="minorEastAsia" w:hAnsiTheme="minorEastAsia" w:cstheme="minorEastAsia" w:hint="eastAsia"/>
                <w:kern w:val="0"/>
                <w:lang w:bidi="ar"/>
              </w:rPr>
              <w:t>）</w:t>
            </w:r>
          </w:p>
        </w:tc>
        <w:tc>
          <w:tcPr>
            <w:tcW w:w="106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轴距（</w:t>
            </w:r>
            <w:r>
              <w:rPr>
                <w:rFonts w:asciiTheme="minorEastAsia" w:eastAsiaTheme="minorEastAsia" w:hAnsiTheme="minorEastAsia" w:cstheme="minorEastAsia" w:hint="eastAsia"/>
                <w:kern w:val="0"/>
                <w:lang w:bidi="ar"/>
              </w:rPr>
              <w:t>m</w:t>
            </w:r>
            <w:r>
              <w:rPr>
                <w:rFonts w:asciiTheme="minorEastAsia" w:eastAsiaTheme="minorEastAsia" w:hAnsiTheme="minorEastAsia" w:cstheme="minorEastAsia" w:hint="eastAsia"/>
                <w:kern w:val="0"/>
                <w:lang w:bidi="ar"/>
              </w:rPr>
              <w:t>）</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后悬（</w:t>
            </w:r>
            <w:r>
              <w:rPr>
                <w:rFonts w:asciiTheme="minorEastAsia" w:eastAsiaTheme="minorEastAsia" w:hAnsiTheme="minorEastAsia" w:cstheme="minorEastAsia" w:hint="eastAsia"/>
                <w:kern w:val="0"/>
                <w:lang w:bidi="ar"/>
              </w:rPr>
              <w:t>m</w:t>
            </w:r>
            <w:r>
              <w:rPr>
                <w:rFonts w:asciiTheme="minorEastAsia" w:eastAsiaTheme="minorEastAsia" w:hAnsiTheme="minorEastAsia" w:cstheme="minorEastAsia" w:hint="eastAsia"/>
                <w:kern w:val="0"/>
                <w:lang w:bidi="ar"/>
              </w:rPr>
              <w:t>）</w:t>
            </w:r>
          </w:p>
        </w:tc>
      </w:tr>
      <w:tr w:rsidR="009929B8">
        <w:trPr>
          <w:trHeight w:val="264"/>
          <w:jc w:val="center"/>
        </w:trPr>
        <w:tc>
          <w:tcPr>
            <w:tcW w:w="112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小客车</w:t>
            </w:r>
          </w:p>
        </w:tc>
        <w:tc>
          <w:tcPr>
            <w:tcW w:w="743"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6</w:t>
            </w:r>
          </w:p>
        </w:tc>
        <w:tc>
          <w:tcPr>
            <w:tcW w:w="786"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1.8</w:t>
            </w:r>
          </w:p>
        </w:tc>
        <w:tc>
          <w:tcPr>
            <w:tcW w:w="845"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2</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0.8</w:t>
            </w:r>
          </w:p>
        </w:tc>
        <w:tc>
          <w:tcPr>
            <w:tcW w:w="106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3.8</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1.4</w:t>
            </w:r>
          </w:p>
        </w:tc>
      </w:tr>
      <w:tr w:rsidR="009929B8">
        <w:trPr>
          <w:trHeight w:val="264"/>
          <w:jc w:val="center"/>
        </w:trPr>
        <w:tc>
          <w:tcPr>
            <w:tcW w:w="112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公交车</w:t>
            </w:r>
          </w:p>
        </w:tc>
        <w:tc>
          <w:tcPr>
            <w:tcW w:w="743"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12</w:t>
            </w:r>
          </w:p>
        </w:tc>
        <w:tc>
          <w:tcPr>
            <w:tcW w:w="786"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2.5</w:t>
            </w:r>
          </w:p>
        </w:tc>
        <w:tc>
          <w:tcPr>
            <w:tcW w:w="845"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4</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1.5</w:t>
            </w:r>
          </w:p>
        </w:tc>
        <w:tc>
          <w:tcPr>
            <w:tcW w:w="106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6.5</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4</w:t>
            </w:r>
          </w:p>
        </w:tc>
      </w:tr>
      <w:tr w:rsidR="009929B8">
        <w:trPr>
          <w:trHeight w:val="304"/>
          <w:jc w:val="center"/>
        </w:trPr>
        <w:tc>
          <w:tcPr>
            <w:tcW w:w="112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大型客车</w:t>
            </w:r>
          </w:p>
        </w:tc>
        <w:tc>
          <w:tcPr>
            <w:tcW w:w="743"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13.7</w:t>
            </w:r>
          </w:p>
        </w:tc>
        <w:tc>
          <w:tcPr>
            <w:tcW w:w="786"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2.55</w:t>
            </w:r>
          </w:p>
        </w:tc>
        <w:tc>
          <w:tcPr>
            <w:tcW w:w="845"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4</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2.6</w:t>
            </w:r>
          </w:p>
        </w:tc>
        <w:tc>
          <w:tcPr>
            <w:tcW w:w="106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6.5+1.5</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3.1</w:t>
            </w:r>
          </w:p>
        </w:tc>
      </w:tr>
      <w:tr w:rsidR="009929B8">
        <w:trPr>
          <w:trHeight w:val="304"/>
          <w:jc w:val="center"/>
        </w:trPr>
        <w:tc>
          <w:tcPr>
            <w:tcW w:w="112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铰接客车</w:t>
            </w:r>
          </w:p>
        </w:tc>
        <w:tc>
          <w:tcPr>
            <w:tcW w:w="743"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18</w:t>
            </w:r>
          </w:p>
        </w:tc>
        <w:tc>
          <w:tcPr>
            <w:tcW w:w="786"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2.5</w:t>
            </w:r>
          </w:p>
        </w:tc>
        <w:tc>
          <w:tcPr>
            <w:tcW w:w="845"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4</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1.7</w:t>
            </w:r>
          </w:p>
        </w:tc>
        <w:tc>
          <w:tcPr>
            <w:tcW w:w="106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5.8+6.7</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3.8</w:t>
            </w:r>
          </w:p>
        </w:tc>
      </w:tr>
      <w:tr w:rsidR="009929B8">
        <w:trPr>
          <w:trHeight w:val="304"/>
          <w:jc w:val="center"/>
        </w:trPr>
        <w:tc>
          <w:tcPr>
            <w:tcW w:w="112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载重汽车</w:t>
            </w:r>
          </w:p>
        </w:tc>
        <w:tc>
          <w:tcPr>
            <w:tcW w:w="743"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12</w:t>
            </w:r>
          </w:p>
        </w:tc>
        <w:tc>
          <w:tcPr>
            <w:tcW w:w="786"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2.5</w:t>
            </w:r>
          </w:p>
        </w:tc>
        <w:tc>
          <w:tcPr>
            <w:tcW w:w="845"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4</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1.5</w:t>
            </w:r>
          </w:p>
        </w:tc>
        <w:tc>
          <w:tcPr>
            <w:tcW w:w="106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6.5</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4</w:t>
            </w:r>
          </w:p>
        </w:tc>
      </w:tr>
      <w:tr w:rsidR="009929B8">
        <w:trPr>
          <w:trHeight w:val="351"/>
          <w:jc w:val="center"/>
        </w:trPr>
        <w:tc>
          <w:tcPr>
            <w:tcW w:w="112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铰接列车</w:t>
            </w:r>
          </w:p>
        </w:tc>
        <w:tc>
          <w:tcPr>
            <w:tcW w:w="743"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18.1</w:t>
            </w:r>
          </w:p>
        </w:tc>
        <w:tc>
          <w:tcPr>
            <w:tcW w:w="786"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2.55</w:t>
            </w:r>
          </w:p>
        </w:tc>
        <w:tc>
          <w:tcPr>
            <w:tcW w:w="845"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4</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1.5</w:t>
            </w:r>
          </w:p>
        </w:tc>
        <w:tc>
          <w:tcPr>
            <w:tcW w:w="1060"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3.3+11</w:t>
            </w:r>
          </w:p>
        </w:tc>
        <w:tc>
          <w:tcPr>
            <w:tcW w:w="771" w:type="dxa"/>
            <w:tcBorders>
              <w:tl2br w:val="nil"/>
              <w:tr2bl w:val="nil"/>
            </w:tcBorders>
            <w:shd w:val="clear" w:color="auto" w:fill="auto"/>
            <w:noWrap/>
            <w:vAlign w:val="center"/>
          </w:tcPr>
          <w:p w:rsidR="009929B8" w:rsidRDefault="00DA3DED">
            <w:pPr>
              <w:widowControl/>
              <w:spacing w:line="360" w:lineRule="auto"/>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kern w:val="0"/>
                <w:lang w:bidi="ar"/>
              </w:rPr>
              <w:t>2.3</w:t>
            </w:r>
          </w:p>
        </w:tc>
      </w:tr>
    </w:tbl>
    <w:p w:rsidR="009929B8" w:rsidRDefault="00DA3DED">
      <w:pPr>
        <w:pStyle w:val="a5"/>
        <w:spacing w:beforeLines="0" w:afterLines="0" w:line="360" w:lineRule="auto"/>
        <w:ind w:firstLineChars="0" w:firstLine="0"/>
        <w:jc w:val="center"/>
      </w:pPr>
      <w:r>
        <w:rPr>
          <w:rFonts w:hint="eastAsia"/>
        </w:rPr>
        <w:t>表</w:t>
      </w:r>
      <w:r>
        <w:rPr>
          <w:rFonts w:hint="eastAsia"/>
        </w:rPr>
        <w:t>3-2</w:t>
      </w:r>
      <w:r>
        <w:rPr>
          <w:rFonts w:hint="eastAsia"/>
        </w:rPr>
        <w:t>非机动车设计车辆类型及其外廓尺寸</w:t>
      </w:r>
    </w:p>
    <w:tbl>
      <w:tblPr>
        <w:tblW w:w="0" w:type="auto"/>
        <w:jc w:val="center"/>
        <w:tblLayout w:type="fixed"/>
        <w:tblLook w:val="04A0" w:firstRow="1" w:lastRow="0" w:firstColumn="1" w:lastColumn="0" w:noHBand="0" w:noVBand="1"/>
      </w:tblPr>
      <w:tblGrid>
        <w:gridCol w:w="1266"/>
        <w:gridCol w:w="1124"/>
        <w:gridCol w:w="1124"/>
        <w:gridCol w:w="1124"/>
      </w:tblGrid>
      <w:tr w:rsidR="009929B8">
        <w:trPr>
          <w:trHeight w:val="288"/>
          <w:jc w:val="center"/>
        </w:trPr>
        <w:tc>
          <w:tcPr>
            <w:tcW w:w="1266" w:type="dxa"/>
            <w:tcBorders>
              <w:top w:val="single" w:sz="8" w:space="0" w:color="auto"/>
              <w:left w:val="single" w:sz="8" w:space="0" w:color="auto"/>
              <w:bottom w:val="single" w:sz="4"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proofErr w:type="spellStart"/>
            <w:r>
              <w:rPr>
                <w:rFonts w:ascii="宋体" w:hAnsi="宋体" w:cs="宋体" w:hint="eastAsia"/>
                <w:kern w:val="0"/>
                <w:lang w:bidi="ar"/>
              </w:rPr>
              <w:t>车辆类型</w:t>
            </w:r>
            <w:proofErr w:type="spellEnd"/>
          </w:p>
        </w:tc>
        <w:tc>
          <w:tcPr>
            <w:tcW w:w="1124" w:type="dxa"/>
            <w:tcBorders>
              <w:top w:val="single" w:sz="8" w:space="0" w:color="auto"/>
              <w:left w:val="nil"/>
              <w:bottom w:val="single" w:sz="4"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proofErr w:type="spellStart"/>
            <w:r>
              <w:rPr>
                <w:rFonts w:ascii="宋体" w:hAnsi="宋体" w:cs="宋体" w:hint="eastAsia"/>
                <w:kern w:val="0"/>
                <w:lang w:bidi="ar"/>
              </w:rPr>
              <w:t>总长（m</w:t>
            </w:r>
            <w:proofErr w:type="spellEnd"/>
            <w:r>
              <w:rPr>
                <w:rFonts w:ascii="宋体" w:hAnsi="宋体" w:cs="宋体" w:hint="eastAsia"/>
                <w:kern w:val="0"/>
                <w:lang w:bidi="ar"/>
              </w:rPr>
              <w:t>）</w:t>
            </w:r>
          </w:p>
        </w:tc>
        <w:tc>
          <w:tcPr>
            <w:tcW w:w="1124" w:type="dxa"/>
            <w:tcBorders>
              <w:top w:val="single" w:sz="8" w:space="0" w:color="auto"/>
              <w:left w:val="nil"/>
              <w:bottom w:val="single" w:sz="4"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proofErr w:type="spellStart"/>
            <w:r>
              <w:rPr>
                <w:rFonts w:ascii="宋体" w:hAnsi="宋体" w:cs="宋体" w:hint="eastAsia"/>
                <w:kern w:val="0"/>
                <w:lang w:bidi="ar"/>
              </w:rPr>
              <w:t>总宽（m</w:t>
            </w:r>
            <w:proofErr w:type="spellEnd"/>
            <w:r>
              <w:rPr>
                <w:rFonts w:ascii="宋体" w:hAnsi="宋体" w:cs="宋体" w:hint="eastAsia"/>
                <w:kern w:val="0"/>
                <w:lang w:bidi="ar"/>
              </w:rPr>
              <w:t>）</w:t>
            </w:r>
          </w:p>
        </w:tc>
        <w:tc>
          <w:tcPr>
            <w:tcW w:w="1124" w:type="dxa"/>
            <w:tcBorders>
              <w:top w:val="single" w:sz="8" w:space="0" w:color="auto"/>
              <w:left w:val="nil"/>
              <w:bottom w:val="single" w:sz="4" w:space="0" w:color="auto"/>
              <w:right w:val="single" w:sz="8"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proofErr w:type="spellStart"/>
            <w:r>
              <w:rPr>
                <w:rFonts w:ascii="宋体" w:hAnsi="宋体" w:cs="宋体" w:hint="eastAsia"/>
                <w:kern w:val="0"/>
                <w:lang w:bidi="ar"/>
              </w:rPr>
              <w:t>总高（m</w:t>
            </w:r>
            <w:proofErr w:type="spellEnd"/>
            <w:r>
              <w:rPr>
                <w:rFonts w:ascii="宋体" w:hAnsi="宋体" w:cs="宋体" w:hint="eastAsia"/>
                <w:kern w:val="0"/>
                <w:lang w:bidi="ar"/>
              </w:rPr>
              <w:t>）</w:t>
            </w:r>
          </w:p>
        </w:tc>
      </w:tr>
      <w:tr w:rsidR="009929B8">
        <w:trPr>
          <w:trHeight w:val="283"/>
          <w:jc w:val="center"/>
        </w:trPr>
        <w:tc>
          <w:tcPr>
            <w:tcW w:w="1266" w:type="dxa"/>
            <w:tcBorders>
              <w:top w:val="nil"/>
              <w:left w:val="single" w:sz="8" w:space="0" w:color="auto"/>
              <w:bottom w:val="single" w:sz="4"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proofErr w:type="spellStart"/>
            <w:r>
              <w:rPr>
                <w:rFonts w:ascii="宋体" w:hAnsi="宋体" w:cs="宋体" w:hint="eastAsia"/>
                <w:kern w:val="0"/>
                <w:lang w:bidi="ar"/>
              </w:rPr>
              <w:lastRenderedPageBreak/>
              <w:t>自行车</w:t>
            </w:r>
            <w:proofErr w:type="spellEnd"/>
          </w:p>
        </w:tc>
        <w:tc>
          <w:tcPr>
            <w:tcW w:w="1124" w:type="dxa"/>
            <w:tcBorders>
              <w:top w:val="nil"/>
              <w:left w:val="nil"/>
              <w:bottom w:val="single" w:sz="4"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r>
              <w:rPr>
                <w:rFonts w:ascii="宋体" w:hAnsi="宋体" w:cs="宋体" w:hint="eastAsia"/>
                <w:kern w:val="0"/>
                <w:lang w:bidi="ar"/>
              </w:rPr>
              <w:t>1.93</w:t>
            </w:r>
          </w:p>
        </w:tc>
        <w:tc>
          <w:tcPr>
            <w:tcW w:w="1124" w:type="dxa"/>
            <w:tcBorders>
              <w:top w:val="nil"/>
              <w:left w:val="nil"/>
              <w:bottom w:val="single" w:sz="4"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r>
              <w:rPr>
                <w:rFonts w:ascii="宋体" w:hAnsi="宋体" w:cs="宋体" w:hint="eastAsia"/>
                <w:kern w:val="0"/>
                <w:lang w:bidi="ar"/>
              </w:rPr>
              <w:t>0.6</w:t>
            </w:r>
          </w:p>
        </w:tc>
        <w:tc>
          <w:tcPr>
            <w:tcW w:w="1124" w:type="dxa"/>
            <w:tcBorders>
              <w:top w:val="nil"/>
              <w:left w:val="nil"/>
              <w:bottom w:val="single" w:sz="4" w:space="0" w:color="auto"/>
              <w:right w:val="single" w:sz="8"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r>
              <w:rPr>
                <w:rFonts w:ascii="宋体" w:hAnsi="宋体" w:cs="宋体" w:hint="eastAsia"/>
                <w:kern w:val="0"/>
                <w:lang w:bidi="ar"/>
              </w:rPr>
              <w:t>2.25</w:t>
            </w:r>
          </w:p>
        </w:tc>
      </w:tr>
      <w:tr w:rsidR="009929B8">
        <w:trPr>
          <w:trHeight w:val="294"/>
          <w:jc w:val="center"/>
        </w:trPr>
        <w:tc>
          <w:tcPr>
            <w:tcW w:w="1266" w:type="dxa"/>
            <w:tcBorders>
              <w:top w:val="nil"/>
              <w:left w:val="single" w:sz="8" w:space="0" w:color="auto"/>
              <w:bottom w:val="single" w:sz="8"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proofErr w:type="spellStart"/>
            <w:r>
              <w:rPr>
                <w:rFonts w:ascii="宋体" w:hAnsi="宋体" w:cs="宋体" w:hint="eastAsia"/>
                <w:kern w:val="0"/>
                <w:lang w:bidi="ar"/>
              </w:rPr>
              <w:t>三轮车</w:t>
            </w:r>
            <w:proofErr w:type="spellEnd"/>
          </w:p>
        </w:tc>
        <w:tc>
          <w:tcPr>
            <w:tcW w:w="1124" w:type="dxa"/>
            <w:tcBorders>
              <w:top w:val="nil"/>
              <w:left w:val="nil"/>
              <w:bottom w:val="single" w:sz="8"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r>
              <w:rPr>
                <w:rFonts w:ascii="宋体" w:hAnsi="宋体" w:cs="宋体" w:hint="eastAsia"/>
                <w:kern w:val="0"/>
                <w:lang w:bidi="ar"/>
              </w:rPr>
              <w:t>3.4</w:t>
            </w:r>
          </w:p>
        </w:tc>
        <w:tc>
          <w:tcPr>
            <w:tcW w:w="1124" w:type="dxa"/>
            <w:tcBorders>
              <w:top w:val="nil"/>
              <w:left w:val="nil"/>
              <w:bottom w:val="single" w:sz="8" w:space="0" w:color="auto"/>
              <w:right w:val="single" w:sz="4"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r>
              <w:rPr>
                <w:rFonts w:ascii="宋体" w:hAnsi="宋体" w:cs="宋体" w:hint="eastAsia"/>
                <w:kern w:val="0"/>
                <w:lang w:bidi="ar"/>
              </w:rPr>
              <w:t>1.25</w:t>
            </w:r>
          </w:p>
        </w:tc>
        <w:tc>
          <w:tcPr>
            <w:tcW w:w="1124" w:type="dxa"/>
            <w:tcBorders>
              <w:top w:val="nil"/>
              <w:left w:val="nil"/>
              <w:bottom w:val="single" w:sz="8" w:space="0" w:color="auto"/>
              <w:right w:val="single" w:sz="8" w:space="0" w:color="auto"/>
            </w:tcBorders>
            <w:shd w:val="clear" w:color="auto" w:fill="auto"/>
            <w:noWrap/>
            <w:vAlign w:val="center"/>
          </w:tcPr>
          <w:p w:rsidR="009929B8" w:rsidRDefault="00DA3DED">
            <w:pPr>
              <w:widowControl/>
              <w:spacing w:line="360" w:lineRule="auto"/>
              <w:jc w:val="center"/>
              <w:textAlignment w:val="center"/>
              <w:rPr>
                <w:rFonts w:ascii="宋体" w:hAnsi="宋体" w:cs="宋体"/>
              </w:rPr>
            </w:pPr>
            <w:r>
              <w:rPr>
                <w:rFonts w:ascii="宋体" w:hAnsi="宋体" w:cs="宋体" w:hint="eastAsia"/>
                <w:kern w:val="0"/>
                <w:lang w:bidi="ar"/>
              </w:rPr>
              <w:t>2.25</w:t>
            </w:r>
          </w:p>
        </w:tc>
      </w:tr>
    </w:tbl>
    <w:p w:rsidR="009929B8" w:rsidRDefault="00DA3DED">
      <w:pPr>
        <w:snapToGrid w:val="0"/>
        <w:spacing w:line="360" w:lineRule="auto"/>
        <w:rPr>
          <w:kern w:val="0"/>
        </w:rPr>
      </w:pPr>
      <w:r>
        <w:rPr>
          <w:rFonts w:ascii="Times" w:eastAsiaTheme="minorEastAsia" w:hAnsi="Times" w:cs="Times"/>
          <w:kern w:val="0"/>
        </w:rPr>
        <w:t>*</w:t>
      </w:r>
      <w:r>
        <w:rPr>
          <w:rFonts w:ascii="宋体" w:hAnsi="Times" w:cs="宋体" w:hint="eastAsia"/>
          <w:kern w:val="0"/>
        </w:rPr>
        <w:t>工业园区宜根据园区性质确定标准车型，有特殊通行要求的交叉口，其设计车辆经论证确定。</w:t>
      </w:r>
    </w:p>
    <w:p w:rsidR="009929B8" w:rsidRDefault="00DA3DED">
      <w:pPr>
        <w:pStyle w:val="a5"/>
        <w:spacing w:beforeLines="0" w:afterLines="0" w:line="360" w:lineRule="auto"/>
        <w:ind w:firstLineChars="0" w:firstLine="0"/>
        <w:jc w:val="both"/>
        <w:rPr>
          <w:rFonts w:ascii="楷体" w:eastAsia="楷体" w:hAnsi="楷体"/>
        </w:rPr>
      </w:pPr>
      <w:r>
        <w:rPr>
          <w:rFonts w:ascii="楷体" w:eastAsia="楷体" w:hAnsi="楷体" w:hint="eastAsia"/>
          <w:b/>
          <w:bCs/>
        </w:rPr>
        <w:t>条文说明：</w:t>
      </w:r>
      <w:r>
        <w:rPr>
          <w:rFonts w:ascii="楷体" w:eastAsia="楷体" w:hAnsi="楷体" w:hint="eastAsia"/>
        </w:rPr>
        <w:t>根据</w:t>
      </w:r>
      <w:r>
        <w:rPr>
          <w:rFonts w:ascii="楷体" w:eastAsia="楷体" w:hAnsi="楷体" w:hint="eastAsia"/>
        </w:rPr>
        <w:t>GB55011</w:t>
      </w:r>
      <w:proofErr w:type="gramStart"/>
      <w:r>
        <w:rPr>
          <w:rFonts w:ascii="楷体" w:eastAsia="楷体" w:hAnsi="楷体" w:hint="eastAsia"/>
        </w:rPr>
        <w:t>一</w:t>
      </w:r>
      <w:r>
        <w:rPr>
          <w:rFonts w:ascii="楷体" w:eastAsia="楷体" w:hAnsi="楷体" w:hint="eastAsia"/>
        </w:rPr>
        <w:t>2021</w:t>
      </w:r>
      <w:proofErr w:type="gramEnd"/>
      <w:r>
        <w:rPr>
          <w:rFonts w:ascii="楷体" w:eastAsia="楷体" w:hAnsi="楷体" w:hint="eastAsia"/>
        </w:rPr>
        <w:t>更新车辆外轮廓尺寸要求，增加非机动车外轮廓尺寸。</w:t>
      </w:r>
    </w:p>
    <w:p w:rsidR="009929B8" w:rsidRDefault="00DA3DED">
      <w:pPr>
        <w:snapToGrid w:val="0"/>
        <w:spacing w:line="360" w:lineRule="auto"/>
        <w:rPr>
          <w:b/>
          <w:bCs/>
          <w:kern w:val="0"/>
        </w:rPr>
      </w:pPr>
      <w:r>
        <w:rPr>
          <w:b/>
          <w:bCs/>
          <w:kern w:val="0"/>
        </w:rPr>
        <w:t>3.</w:t>
      </w:r>
      <w:r>
        <w:rPr>
          <w:rFonts w:hint="eastAsia"/>
          <w:b/>
          <w:bCs/>
          <w:kern w:val="0"/>
        </w:rPr>
        <w:t>0.</w:t>
      </w:r>
      <w:r>
        <w:rPr>
          <w:b/>
          <w:bCs/>
          <w:kern w:val="0"/>
        </w:rPr>
        <w:t>3</w:t>
      </w:r>
      <w:r>
        <w:rPr>
          <w:kern w:val="0"/>
        </w:rPr>
        <w:t>城市道路平面交叉口设计采用的计算车速应视车流行驶方向而定，直行车的计算车速宜取道路路线设计车速的0.7倍，</w:t>
      </w:r>
      <w:r>
        <w:rPr>
          <w:rFonts w:hint="eastAsia"/>
          <w:kern w:val="0"/>
        </w:rPr>
        <w:t>且</w:t>
      </w:r>
      <w:r>
        <w:rPr>
          <w:kern w:val="0"/>
        </w:rPr>
        <w:t>与路线设计车速之差不大于20km/h；右转车辆的计算车速宜取路线设计车速的0.5倍，左转车辆的车速宜取15—25km/h，相交道路等级越低，计算车速宜取低值。</w:t>
      </w:r>
    </w:p>
    <w:p w:rsidR="009929B8" w:rsidRDefault="00DA3DED">
      <w:pPr>
        <w:spacing w:line="360" w:lineRule="auto"/>
      </w:pPr>
      <w:r>
        <w:rPr>
          <w:b/>
          <w:bCs/>
          <w:kern w:val="0"/>
        </w:rPr>
        <w:t>3.</w:t>
      </w:r>
      <w:r>
        <w:rPr>
          <w:rFonts w:hint="eastAsia"/>
          <w:b/>
          <w:bCs/>
          <w:kern w:val="0"/>
        </w:rPr>
        <w:t>0.</w:t>
      </w:r>
      <w:r>
        <w:rPr>
          <w:b/>
          <w:bCs/>
          <w:kern w:val="0"/>
        </w:rPr>
        <w:t>4</w:t>
      </w:r>
      <w:r>
        <w:t>平面交叉口设计时，应采用高峰小时内的信号周期平均到达量；新建道路交叉口，应采用规划预测交通量；改扩建及治理道路交叉口，应采用在实测交通流量的基础上预测的远期交通流量；非信号交叉口设计交通量可用交叉口所处道路路线的设计交通量。</w:t>
      </w:r>
    </w:p>
    <w:p w:rsidR="009929B8" w:rsidRDefault="00DA3DED">
      <w:pPr>
        <w:snapToGrid w:val="0"/>
        <w:spacing w:line="360" w:lineRule="auto"/>
        <w:rPr>
          <w:kern w:val="0"/>
        </w:rPr>
      </w:pPr>
      <w:r>
        <w:rPr>
          <w:b/>
          <w:bCs/>
          <w:kern w:val="0"/>
        </w:rPr>
        <w:t>3.</w:t>
      </w:r>
      <w:r>
        <w:rPr>
          <w:rFonts w:hint="eastAsia"/>
          <w:b/>
          <w:bCs/>
          <w:kern w:val="0"/>
        </w:rPr>
        <w:t>0.</w:t>
      </w:r>
      <w:r>
        <w:rPr>
          <w:b/>
          <w:bCs/>
          <w:kern w:val="0"/>
        </w:rPr>
        <w:t>5</w:t>
      </w:r>
      <w:r>
        <w:rPr>
          <w:rFonts w:ascii="宋体" w:hAnsi="宋体" w:hint="eastAsia"/>
          <w:kern w:val="0"/>
        </w:rPr>
        <w:t>新建平面交叉口应根据该交叉口所处地理位置、拆迁情况等条件，整体设计分期实施。</w:t>
      </w:r>
    </w:p>
    <w:p w:rsidR="009929B8" w:rsidRDefault="00DA3DED">
      <w:pPr>
        <w:snapToGrid w:val="0"/>
        <w:spacing w:line="360" w:lineRule="auto"/>
        <w:rPr>
          <w:kern w:val="0"/>
        </w:rPr>
      </w:pPr>
      <w:r>
        <w:rPr>
          <w:b/>
          <w:bCs/>
          <w:kern w:val="0"/>
        </w:rPr>
        <w:t>3.</w:t>
      </w:r>
      <w:r>
        <w:rPr>
          <w:rFonts w:hint="eastAsia"/>
          <w:b/>
          <w:bCs/>
          <w:kern w:val="0"/>
        </w:rPr>
        <w:t>0.</w:t>
      </w:r>
      <w:r>
        <w:rPr>
          <w:b/>
          <w:bCs/>
          <w:kern w:val="0"/>
        </w:rPr>
        <w:t>6</w:t>
      </w:r>
      <w:r>
        <w:rPr>
          <w:rFonts w:ascii="宋体" w:hAnsi="宋体" w:hint="eastAsia"/>
          <w:kern w:val="0"/>
        </w:rPr>
        <w:t>平面交叉口进口道车</w:t>
      </w:r>
      <w:r>
        <w:rPr>
          <w:rFonts w:ascii="宋体" w:hAnsi="宋体" w:hint="eastAsia"/>
          <w:kern w:val="0"/>
        </w:rPr>
        <w:t>道及渠化设计，应根据其流入交通的流量、流向及相交道路类别确定进口道车道数，划分车道功能。</w:t>
      </w:r>
    </w:p>
    <w:p w:rsidR="009929B8" w:rsidRDefault="00DA3DED">
      <w:pPr>
        <w:snapToGrid w:val="0"/>
        <w:spacing w:line="360" w:lineRule="auto"/>
        <w:rPr>
          <w:kern w:val="0"/>
        </w:rPr>
      </w:pPr>
      <w:r>
        <w:rPr>
          <w:b/>
          <w:bCs/>
          <w:kern w:val="0"/>
        </w:rPr>
        <w:t>3.</w:t>
      </w:r>
      <w:r>
        <w:rPr>
          <w:rFonts w:hint="eastAsia"/>
          <w:b/>
          <w:bCs/>
          <w:kern w:val="0"/>
        </w:rPr>
        <w:t>0.</w:t>
      </w:r>
      <w:r>
        <w:rPr>
          <w:b/>
          <w:bCs/>
          <w:kern w:val="0"/>
        </w:rPr>
        <w:t>7</w:t>
      </w:r>
      <w:r>
        <w:rPr>
          <w:rFonts w:ascii="宋体" w:hAnsi="宋体" w:hint="eastAsia"/>
          <w:kern w:val="0"/>
        </w:rPr>
        <w:t>平面交叉口几何设计应与交通信号控制及交通标志、标线等管理设施设计同步进行。</w:t>
      </w:r>
    </w:p>
    <w:p w:rsidR="009929B8" w:rsidRDefault="00DA3DED">
      <w:pPr>
        <w:snapToGrid w:val="0"/>
        <w:spacing w:line="360" w:lineRule="auto"/>
        <w:rPr>
          <w:kern w:val="0"/>
        </w:rPr>
      </w:pPr>
      <w:r>
        <w:rPr>
          <w:b/>
          <w:bCs/>
          <w:kern w:val="0"/>
        </w:rPr>
        <w:t>3.</w:t>
      </w:r>
      <w:r>
        <w:rPr>
          <w:rFonts w:hint="eastAsia"/>
          <w:b/>
          <w:bCs/>
          <w:kern w:val="0"/>
        </w:rPr>
        <w:t>0.</w:t>
      </w:r>
      <w:r>
        <w:rPr>
          <w:b/>
          <w:bCs/>
          <w:kern w:val="0"/>
        </w:rPr>
        <w:t>8</w:t>
      </w:r>
      <w:r>
        <w:rPr>
          <w:rFonts w:ascii="宋体" w:hAnsi="宋体" w:hint="eastAsia"/>
          <w:kern w:val="0"/>
        </w:rPr>
        <w:t>新建平面交叉口的规划不宜出现超过四个进口道的多路交叉口、畸形交叉口；斜交交叉口的交角不应小于</w:t>
      </w:r>
      <w:r>
        <w:rPr>
          <w:kern w:val="0"/>
        </w:rPr>
        <w:t>45</w:t>
      </w:r>
      <w:r>
        <w:rPr>
          <w:rFonts w:ascii="宋体" w:hAnsi="宋体" w:hint="eastAsia"/>
          <w:kern w:val="0"/>
        </w:rPr>
        <w:t>度。</w:t>
      </w:r>
    </w:p>
    <w:p w:rsidR="009929B8" w:rsidRDefault="00DA3DED">
      <w:pPr>
        <w:snapToGrid w:val="0"/>
        <w:spacing w:line="360" w:lineRule="auto"/>
        <w:rPr>
          <w:kern w:val="0"/>
        </w:rPr>
      </w:pPr>
      <w:r>
        <w:rPr>
          <w:b/>
          <w:bCs/>
          <w:kern w:val="0"/>
        </w:rPr>
        <w:t>3.</w:t>
      </w:r>
      <w:r>
        <w:rPr>
          <w:rFonts w:hint="eastAsia"/>
          <w:b/>
          <w:bCs/>
          <w:kern w:val="0"/>
        </w:rPr>
        <w:t>0.</w:t>
      </w:r>
      <w:r>
        <w:rPr>
          <w:b/>
          <w:bCs/>
          <w:kern w:val="0"/>
        </w:rPr>
        <w:t>9</w:t>
      </w:r>
      <w:r>
        <w:rPr>
          <w:rFonts w:ascii="宋体" w:hAnsi="宋体" w:hint="eastAsia"/>
          <w:kern w:val="0"/>
        </w:rPr>
        <w:t>平面交叉口设计应紧凑布置，以减少行人过街距离；交叉口设计应满足无障碍通行要求。</w:t>
      </w:r>
    </w:p>
    <w:p w:rsidR="009929B8" w:rsidRDefault="00DA3DED">
      <w:pPr>
        <w:snapToGrid w:val="0"/>
        <w:spacing w:line="360" w:lineRule="auto"/>
        <w:rPr>
          <w:kern w:val="0"/>
        </w:rPr>
      </w:pPr>
      <w:r>
        <w:rPr>
          <w:b/>
          <w:bCs/>
          <w:kern w:val="0"/>
        </w:rPr>
        <w:t>3.</w:t>
      </w:r>
      <w:r>
        <w:rPr>
          <w:rFonts w:hint="eastAsia"/>
          <w:b/>
          <w:bCs/>
          <w:kern w:val="0"/>
        </w:rPr>
        <w:t>0.</w:t>
      </w:r>
      <w:r>
        <w:rPr>
          <w:b/>
          <w:bCs/>
          <w:kern w:val="0"/>
        </w:rPr>
        <w:t>10</w:t>
      </w:r>
      <w:r>
        <w:rPr>
          <w:rFonts w:ascii="宋体" w:hAnsi="宋体" w:hint="eastAsia"/>
          <w:kern w:val="0"/>
        </w:rPr>
        <w:t>采用智能交通控制的平面交叉口，其几何线形设计应满足智能交通设施的要求。</w:t>
      </w:r>
    </w:p>
    <w:p w:rsidR="009929B8" w:rsidRDefault="00DA3DED">
      <w:pPr>
        <w:spacing w:line="360" w:lineRule="auto"/>
        <w:jc w:val="left"/>
        <w:rPr>
          <w:bCs/>
        </w:rPr>
      </w:pPr>
      <w:bookmarkStart w:id="109" w:name="_Toc7970"/>
      <w:bookmarkStart w:id="110" w:name="_Toc17261"/>
      <w:bookmarkStart w:id="111" w:name="_Toc12356"/>
      <w:bookmarkStart w:id="112" w:name="_Toc20144"/>
      <w:r>
        <w:rPr>
          <w:rFonts w:hint="eastAsia"/>
          <w:b/>
        </w:rPr>
        <w:t>3.0.11</w:t>
      </w:r>
      <w:r>
        <w:rPr>
          <w:rFonts w:hint="eastAsia"/>
          <w:bCs/>
        </w:rPr>
        <w:t>平面交叉口设计应满足各类管线工程和防洪排涝要求。</w:t>
      </w:r>
      <w:bookmarkEnd w:id="109"/>
      <w:bookmarkEnd w:id="110"/>
      <w:bookmarkEnd w:id="111"/>
      <w:bookmarkEnd w:id="112"/>
    </w:p>
    <w:p w:rsidR="009929B8" w:rsidRDefault="00DA3DED">
      <w:pPr>
        <w:snapToGrid w:val="0"/>
        <w:spacing w:line="360" w:lineRule="auto"/>
        <w:rPr>
          <w:kern w:val="0"/>
        </w:rPr>
      </w:pPr>
      <w:r>
        <w:rPr>
          <w:b/>
          <w:bCs/>
          <w:kern w:val="0"/>
        </w:rPr>
        <w:t>3.</w:t>
      </w:r>
      <w:r>
        <w:rPr>
          <w:rFonts w:hint="eastAsia"/>
          <w:b/>
          <w:bCs/>
          <w:kern w:val="0"/>
        </w:rPr>
        <w:t>0.</w:t>
      </w:r>
      <w:r>
        <w:rPr>
          <w:b/>
          <w:bCs/>
          <w:kern w:val="0"/>
        </w:rPr>
        <w:t>12</w:t>
      </w:r>
      <w:r>
        <w:rPr>
          <w:rFonts w:ascii="宋体" w:hAnsi="宋体" w:hint="eastAsia"/>
          <w:kern w:val="0"/>
        </w:rPr>
        <w:t>平面交叉口设计应符合《城市道路照明设计标准》</w:t>
      </w:r>
      <w:r>
        <w:rPr>
          <w:kern w:val="0"/>
        </w:rPr>
        <w:t>CJJ45</w:t>
      </w:r>
      <w:r>
        <w:rPr>
          <w:rFonts w:ascii="宋体" w:hAnsi="宋体" w:hint="eastAsia"/>
          <w:kern w:val="0"/>
        </w:rPr>
        <w:t>的相关要求。</w:t>
      </w:r>
    </w:p>
    <w:p w:rsidR="009929B8" w:rsidRDefault="00DA3DED">
      <w:pPr>
        <w:snapToGrid w:val="0"/>
        <w:spacing w:line="360" w:lineRule="auto"/>
        <w:rPr>
          <w:rFonts w:ascii="宋体" w:hAnsi="宋体"/>
          <w:kern w:val="0"/>
        </w:rPr>
      </w:pPr>
      <w:r>
        <w:rPr>
          <w:rFonts w:hint="eastAsia"/>
          <w:b/>
          <w:bCs/>
          <w:kern w:val="0"/>
        </w:rPr>
        <w:t>3.0.13</w:t>
      </w:r>
      <w:r>
        <w:rPr>
          <w:rFonts w:ascii="宋体" w:hAnsi="宋体" w:hint="eastAsia"/>
          <w:kern w:val="0"/>
        </w:rPr>
        <w:t>平面交叉口设计中，空间条件应与功能需求相协调，应根据城市与交通发展阶段的需求动态调整，符合综合功能设计的连续性、一致性和协调性的要求。</w:t>
      </w:r>
    </w:p>
    <w:p w:rsidR="009929B8" w:rsidRDefault="00DA3DED">
      <w:pPr>
        <w:spacing w:line="360" w:lineRule="auto"/>
        <w:rPr>
          <w:rFonts w:ascii="宋体" w:hAnsi="宋体"/>
          <w:kern w:val="0"/>
        </w:rPr>
      </w:pPr>
      <w:r>
        <w:rPr>
          <w:rFonts w:ascii="宋体" w:hAnsi="宋体" w:hint="eastAsia"/>
          <w:kern w:val="0"/>
        </w:rPr>
        <w:br w:type="page"/>
      </w:r>
    </w:p>
    <w:p w:rsidR="009929B8" w:rsidRDefault="009929B8">
      <w:pPr>
        <w:snapToGrid w:val="0"/>
        <w:spacing w:line="360" w:lineRule="auto"/>
        <w:rPr>
          <w:rFonts w:ascii="宋体" w:hAnsi="宋体"/>
          <w:kern w:val="0"/>
        </w:rPr>
      </w:pPr>
    </w:p>
    <w:p w:rsidR="009929B8" w:rsidRDefault="00DA3DED">
      <w:pPr>
        <w:pStyle w:val="1"/>
      </w:pPr>
      <w:bookmarkStart w:id="113" w:name="_Toc18647"/>
      <w:bookmarkStart w:id="114" w:name="_Toc28856"/>
      <w:bookmarkStart w:id="115" w:name="_Toc6502"/>
      <w:bookmarkStart w:id="116" w:name="_Toc21178"/>
      <w:proofErr w:type="gramStart"/>
      <w:r>
        <w:rPr>
          <w:rFonts w:hint="eastAsia"/>
        </w:rPr>
        <w:t xml:space="preserve">4  </w:t>
      </w:r>
      <w:proofErr w:type="spellStart"/>
      <w:r>
        <w:rPr>
          <w:rFonts w:hint="eastAsia"/>
        </w:rPr>
        <w:t>平面交叉口设计流程</w:t>
      </w:r>
      <w:bookmarkEnd w:id="113"/>
      <w:bookmarkEnd w:id="114"/>
      <w:bookmarkEnd w:id="115"/>
      <w:bookmarkEnd w:id="116"/>
      <w:proofErr w:type="spellEnd"/>
      <w:proofErr w:type="gramEnd"/>
    </w:p>
    <w:p w:rsidR="009929B8" w:rsidRDefault="009929B8"/>
    <w:p w:rsidR="009929B8" w:rsidRDefault="00DA3DED">
      <w:pPr>
        <w:snapToGrid w:val="0"/>
        <w:spacing w:line="360" w:lineRule="auto"/>
        <w:rPr>
          <w:rFonts w:ascii="宋体" w:hAnsi="宋体"/>
          <w:kern w:val="0"/>
        </w:rPr>
      </w:pPr>
      <w:bookmarkStart w:id="117" w:name="_Toc311041211"/>
      <w:bookmarkStart w:id="118" w:name="_Toc324231073"/>
      <w:r>
        <w:rPr>
          <w:b/>
          <w:bCs/>
          <w:kern w:val="0"/>
        </w:rPr>
        <w:t>4.</w:t>
      </w:r>
      <w:r>
        <w:rPr>
          <w:rFonts w:hint="eastAsia"/>
          <w:b/>
          <w:bCs/>
          <w:kern w:val="0"/>
        </w:rPr>
        <w:t>0.1</w:t>
      </w:r>
      <w:bookmarkEnd w:id="117"/>
      <w:bookmarkEnd w:id="118"/>
      <w:r>
        <w:rPr>
          <w:rFonts w:ascii="宋体" w:hAnsi="宋体" w:hint="eastAsia"/>
          <w:kern w:val="0"/>
        </w:rPr>
        <w:t>城市道路平面交叉口设计流程主要包括三个阶段：交通分析、交叉口几何设计及交通设施设计阶段，如图</w:t>
      </w:r>
      <w:r>
        <w:rPr>
          <w:rFonts w:ascii="宋体" w:hAnsi="宋体"/>
          <w:kern w:val="0"/>
        </w:rPr>
        <w:t>4-</w:t>
      </w:r>
      <w:r>
        <w:rPr>
          <w:rFonts w:ascii="宋体" w:hAnsi="宋体" w:hint="eastAsia"/>
          <w:kern w:val="0"/>
        </w:rPr>
        <w:t>1。</w:t>
      </w:r>
    </w:p>
    <w:p w:rsidR="009929B8" w:rsidRDefault="00DA3DED">
      <w:pPr>
        <w:spacing w:line="288" w:lineRule="auto"/>
        <w:jc w:val="center"/>
      </w:pPr>
      <w:r>
        <w:rPr>
          <w:noProof/>
        </w:rPr>
        <w:drawing>
          <wp:inline distT="0" distB="0" distL="114300" distR="114300" wp14:anchorId="0AB13127" wp14:editId="4AB76CE0">
            <wp:extent cx="5213985" cy="7065010"/>
            <wp:effectExtent l="0" t="0" r="571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13985" cy="7065010"/>
                    </a:xfrm>
                    <a:prstGeom prst="rect">
                      <a:avLst/>
                    </a:prstGeom>
                    <a:noFill/>
                    <a:ln>
                      <a:noFill/>
                    </a:ln>
                  </pic:spPr>
                </pic:pic>
              </a:graphicData>
            </a:graphic>
          </wp:inline>
        </w:drawing>
      </w:r>
    </w:p>
    <w:p w:rsidR="009929B8" w:rsidRDefault="00DA3DED">
      <w:pPr>
        <w:spacing w:line="288" w:lineRule="auto"/>
        <w:ind w:firstLine="422"/>
        <w:jc w:val="center"/>
        <w:rPr>
          <w:rFonts w:cs="宋体"/>
          <w:b/>
          <w:bCs/>
        </w:rPr>
      </w:pPr>
      <w:r>
        <w:rPr>
          <w:rFonts w:cs="宋体" w:hint="eastAsia"/>
          <w:b/>
          <w:bCs/>
        </w:rPr>
        <w:t>图</w:t>
      </w:r>
      <w:r>
        <w:rPr>
          <w:b/>
          <w:bCs/>
        </w:rPr>
        <w:t>4-2</w:t>
      </w:r>
      <w:r>
        <w:rPr>
          <w:rFonts w:cs="宋体" w:hint="eastAsia"/>
          <w:b/>
          <w:bCs/>
        </w:rPr>
        <w:t>平面交叉口设计流程</w:t>
      </w:r>
    </w:p>
    <w:p w:rsidR="009929B8" w:rsidRDefault="00DA3DED">
      <w:pPr>
        <w:snapToGrid w:val="0"/>
        <w:spacing w:line="360" w:lineRule="auto"/>
        <w:rPr>
          <w:rFonts w:ascii="宋体" w:hAnsi="宋体"/>
          <w:kern w:val="0"/>
        </w:rPr>
      </w:pPr>
      <w:r>
        <w:rPr>
          <w:b/>
          <w:bCs/>
          <w:kern w:val="0"/>
        </w:rPr>
        <w:lastRenderedPageBreak/>
        <w:t>4.</w:t>
      </w:r>
      <w:r>
        <w:rPr>
          <w:rFonts w:hint="eastAsia"/>
          <w:b/>
          <w:bCs/>
          <w:kern w:val="0"/>
        </w:rPr>
        <w:t>0.</w:t>
      </w:r>
      <w:r>
        <w:rPr>
          <w:b/>
          <w:bCs/>
          <w:kern w:val="0"/>
        </w:rPr>
        <w:t>2</w:t>
      </w:r>
      <w:r>
        <w:rPr>
          <w:rFonts w:ascii="宋体" w:hAnsi="宋体" w:hint="eastAsia"/>
          <w:kern w:val="0"/>
        </w:rPr>
        <w:t>交叉口交通分析包含交通量预测、交通组织设</w:t>
      </w:r>
      <w:r>
        <w:rPr>
          <w:rFonts w:ascii="宋体" w:hAnsi="宋体" w:hint="eastAsia"/>
          <w:kern w:val="0"/>
        </w:rPr>
        <w:t>计以及交通运行分析。</w:t>
      </w:r>
    </w:p>
    <w:p w:rsidR="009929B8" w:rsidRDefault="00DA3DED">
      <w:pPr>
        <w:snapToGrid w:val="0"/>
        <w:spacing w:line="360" w:lineRule="auto"/>
        <w:rPr>
          <w:rFonts w:ascii="宋体" w:hAnsi="宋体"/>
          <w:kern w:val="0"/>
        </w:rPr>
      </w:pPr>
      <w:r>
        <w:rPr>
          <w:b/>
          <w:bCs/>
          <w:kern w:val="0"/>
        </w:rPr>
        <w:t>4.</w:t>
      </w:r>
      <w:r>
        <w:rPr>
          <w:rFonts w:hint="eastAsia"/>
          <w:b/>
          <w:bCs/>
          <w:kern w:val="0"/>
        </w:rPr>
        <w:t>0.</w:t>
      </w:r>
      <w:r>
        <w:rPr>
          <w:b/>
          <w:bCs/>
          <w:kern w:val="0"/>
        </w:rPr>
        <w:t>3</w:t>
      </w:r>
      <w:r>
        <w:rPr>
          <w:rFonts w:ascii="宋体" w:hAnsi="宋体" w:hint="eastAsia"/>
          <w:kern w:val="0"/>
        </w:rPr>
        <w:t>交叉口几何设计包括设计基本参数的确定，车道划分、进（出）口道展宽段及渐变段、交通岛、路缘带、人行横道线及停止线、无障碍通道和公交停靠站等的设计。</w:t>
      </w:r>
    </w:p>
    <w:p w:rsidR="009929B8" w:rsidRDefault="00DA3DED">
      <w:pPr>
        <w:snapToGrid w:val="0"/>
        <w:spacing w:line="360" w:lineRule="auto"/>
        <w:rPr>
          <w:rFonts w:ascii="宋体" w:hAnsi="宋体"/>
          <w:kern w:val="0"/>
        </w:rPr>
      </w:pPr>
      <w:r>
        <w:rPr>
          <w:b/>
          <w:bCs/>
          <w:kern w:val="0"/>
        </w:rPr>
        <w:t>4.</w:t>
      </w:r>
      <w:r>
        <w:rPr>
          <w:rFonts w:hint="eastAsia"/>
          <w:b/>
          <w:bCs/>
          <w:kern w:val="0"/>
        </w:rPr>
        <w:t>0.</w:t>
      </w:r>
      <w:r>
        <w:rPr>
          <w:b/>
          <w:bCs/>
          <w:kern w:val="0"/>
        </w:rPr>
        <w:t>4</w:t>
      </w:r>
      <w:r>
        <w:rPr>
          <w:rFonts w:ascii="宋体" w:hAnsi="宋体" w:hint="eastAsia"/>
          <w:kern w:val="0"/>
        </w:rPr>
        <w:t>交通控制设计包含交通控制方式选择及与之相适应的标线、标志及信号灯设计。</w:t>
      </w:r>
    </w:p>
    <w:p w:rsidR="009929B8" w:rsidRDefault="00DA3DED">
      <w:pPr>
        <w:snapToGrid w:val="0"/>
        <w:spacing w:line="360" w:lineRule="auto"/>
        <w:rPr>
          <w:rFonts w:ascii="宋体" w:hAnsi="宋体"/>
          <w:kern w:val="0"/>
        </w:rPr>
      </w:pPr>
      <w:r>
        <w:rPr>
          <w:b/>
          <w:bCs/>
          <w:kern w:val="0"/>
        </w:rPr>
        <w:t>4.</w:t>
      </w:r>
      <w:r>
        <w:rPr>
          <w:rFonts w:hint="eastAsia"/>
          <w:b/>
          <w:bCs/>
          <w:kern w:val="0"/>
        </w:rPr>
        <w:t>0.</w:t>
      </w:r>
      <w:r>
        <w:rPr>
          <w:b/>
          <w:bCs/>
          <w:kern w:val="0"/>
        </w:rPr>
        <w:t>5</w:t>
      </w:r>
      <w:r>
        <w:rPr>
          <w:rFonts w:ascii="宋体" w:hAnsi="宋体" w:hint="eastAsia"/>
          <w:kern w:val="0"/>
        </w:rPr>
        <w:t>交通控制方式主要包括信号灯控制、让行控制以及无控制三种方式。</w:t>
      </w:r>
    </w:p>
    <w:p w:rsidR="009929B8" w:rsidRDefault="00DA3DED">
      <w:pPr>
        <w:snapToGrid w:val="0"/>
        <w:spacing w:line="360" w:lineRule="auto"/>
        <w:rPr>
          <w:rFonts w:ascii="宋体" w:hAnsi="宋体"/>
          <w:kern w:val="0"/>
        </w:rPr>
      </w:pPr>
      <w:r>
        <w:rPr>
          <w:b/>
          <w:bCs/>
          <w:kern w:val="0"/>
        </w:rPr>
        <w:t>4.</w:t>
      </w:r>
      <w:r>
        <w:rPr>
          <w:rFonts w:hint="eastAsia"/>
          <w:b/>
          <w:bCs/>
          <w:kern w:val="0"/>
        </w:rPr>
        <w:t>0.</w:t>
      </w:r>
      <w:r>
        <w:rPr>
          <w:b/>
          <w:bCs/>
          <w:kern w:val="0"/>
        </w:rPr>
        <w:t>6</w:t>
      </w:r>
      <w:r>
        <w:rPr>
          <w:rFonts w:ascii="宋体" w:hAnsi="宋体" w:hint="eastAsia"/>
          <w:kern w:val="0"/>
        </w:rPr>
        <w:t>平面交叉口交通标线主要包括路面中心线、进出口道标线、机动车左转弯导向线、人行横道线、公交停车港标线、减速标线、停车位标线等。</w:t>
      </w:r>
    </w:p>
    <w:p w:rsidR="009929B8" w:rsidRDefault="00DA3DED">
      <w:pPr>
        <w:snapToGrid w:val="0"/>
        <w:spacing w:line="360" w:lineRule="auto"/>
        <w:rPr>
          <w:rFonts w:ascii="宋体" w:hAnsi="宋体"/>
          <w:kern w:val="0"/>
        </w:rPr>
      </w:pPr>
      <w:r>
        <w:rPr>
          <w:b/>
          <w:bCs/>
          <w:kern w:val="0"/>
        </w:rPr>
        <w:t>4.</w:t>
      </w:r>
      <w:r>
        <w:rPr>
          <w:rFonts w:hint="eastAsia"/>
          <w:b/>
          <w:bCs/>
          <w:kern w:val="0"/>
        </w:rPr>
        <w:t>0.</w:t>
      </w:r>
      <w:r>
        <w:rPr>
          <w:b/>
          <w:bCs/>
          <w:kern w:val="0"/>
        </w:rPr>
        <w:t>7</w:t>
      </w:r>
      <w:r>
        <w:rPr>
          <w:rFonts w:ascii="宋体" w:hAnsi="宋体" w:hint="eastAsia"/>
          <w:kern w:val="0"/>
        </w:rPr>
        <w:t>进口道标志主要包括交叉路口预告标志、分向行驶车道标志、道路名标志、人行横道标志、让行标志等；出口道标志主要包括禁停标志、限速标志、注意行人标志等。</w:t>
      </w:r>
    </w:p>
    <w:p w:rsidR="009929B8" w:rsidRDefault="00DA3DED">
      <w:pPr>
        <w:rPr>
          <w:rFonts w:ascii="宋体" w:hAnsi="宋体"/>
          <w:kern w:val="0"/>
        </w:rPr>
      </w:pPr>
      <w:r>
        <w:rPr>
          <w:rFonts w:ascii="宋体" w:hAnsi="宋体" w:hint="eastAsia"/>
          <w:kern w:val="0"/>
        </w:rPr>
        <w:br w:type="page"/>
      </w:r>
    </w:p>
    <w:p w:rsidR="009929B8" w:rsidRDefault="009929B8">
      <w:pPr>
        <w:snapToGrid w:val="0"/>
        <w:spacing w:line="360" w:lineRule="auto"/>
        <w:rPr>
          <w:rFonts w:ascii="宋体" w:hAnsi="宋体"/>
          <w:kern w:val="0"/>
        </w:rPr>
      </w:pPr>
    </w:p>
    <w:p w:rsidR="009929B8" w:rsidRDefault="00DA3DED">
      <w:pPr>
        <w:pStyle w:val="1"/>
      </w:pPr>
      <w:bookmarkStart w:id="119" w:name="_Toc15659"/>
      <w:bookmarkStart w:id="120" w:name="_Toc7002"/>
      <w:bookmarkStart w:id="121" w:name="_Toc21102"/>
      <w:bookmarkStart w:id="122" w:name="_Toc20397"/>
      <w:proofErr w:type="gramStart"/>
      <w:r>
        <w:t>5</w:t>
      </w:r>
      <w:r>
        <w:rPr>
          <w:rFonts w:eastAsia="宋体" w:hint="eastAsia"/>
        </w:rPr>
        <w:t xml:space="preserve">  </w:t>
      </w:r>
      <w:proofErr w:type="spellStart"/>
      <w:r>
        <w:rPr>
          <w:rFonts w:hint="eastAsia"/>
        </w:rPr>
        <w:t>平面交叉口选型</w:t>
      </w:r>
      <w:bookmarkEnd w:id="119"/>
      <w:bookmarkEnd w:id="120"/>
      <w:bookmarkEnd w:id="121"/>
      <w:bookmarkEnd w:id="122"/>
      <w:proofErr w:type="spellEnd"/>
      <w:proofErr w:type="gramEnd"/>
    </w:p>
    <w:p w:rsidR="009929B8" w:rsidRDefault="009929B8"/>
    <w:p w:rsidR="009929B8" w:rsidRDefault="00DA3DED">
      <w:pPr>
        <w:spacing w:line="360" w:lineRule="auto"/>
        <w:jc w:val="center"/>
        <w:outlineLvl w:val="1"/>
        <w:rPr>
          <w:rFonts w:cs="Times New Roman"/>
          <w:b/>
        </w:rPr>
      </w:pPr>
      <w:bookmarkStart w:id="123" w:name="_Toc1076"/>
      <w:bookmarkStart w:id="124" w:name="_Toc10685"/>
      <w:bookmarkStart w:id="125" w:name="_Toc115429371"/>
      <w:bookmarkStart w:id="126" w:name="_Toc30225"/>
      <w:bookmarkStart w:id="127" w:name="_Toc114493510"/>
      <w:bookmarkStart w:id="128" w:name="_Toc1337"/>
      <w:bookmarkStart w:id="129" w:name="_Toc114493480"/>
      <w:r>
        <w:rPr>
          <w:rFonts w:cs="Times New Roman"/>
          <w:b/>
        </w:rPr>
        <w:t>5.1平面交叉口分类</w:t>
      </w:r>
      <w:bookmarkEnd w:id="123"/>
      <w:bookmarkEnd w:id="124"/>
      <w:bookmarkEnd w:id="125"/>
      <w:bookmarkEnd w:id="126"/>
      <w:bookmarkEnd w:id="127"/>
      <w:bookmarkEnd w:id="128"/>
      <w:bookmarkEnd w:id="129"/>
    </w:p>
    <w:p w:rsidR="009929B8" w:rsidRDefault="00DA3DED">
      <w:pPr>
        <w:spacing w:line="360" w:lineRule="auto"/>
        <w:jc w:val="left"/>
        <w:rPr>
          <w:rFonts w:cs="Times New Roman"/>
          <w:b/>
        </w:rPr>
      </w:pPr>
      <w:r>
        <w:rPr>
          <w:b/>
          <w:bCs/>
          <w:kern w:val="0"/>
        </w:rPr>
        <w:t>5.1.1</w:t>
      </w:r>
      <w:r>
        <w:rPr>
          <w:rFonts w:cs="Times New Roman"/>
        </w:rPr>
        <w:t>按交叉口形状分为：</w:t>
      </w:r>
    </w:p>
    <w:p w:rsidR="009929B8" w:rsidRDefault="00DA3DED">
      <w:pPr>
        <w:snapToGrid w:val="0"/>
        <w:spacing w:line="240" w:lineRule="atLeast"/>
        <w:ind w:firstLine="480"/>
      </w:pPr>
      <w:r>
        <w:t>1.十字型路口</w:t>
      </w:r>
      <w:r>
        <w:rPr>
          <w:rFonts w:hint="eastAsia"/>
        </w:rPr>
        <w:t xml:space="preserve">          </w:t>
      </w:r>
      <w:r>
        <w:t>2.T型路口</w:t>
      </w:r>
      <w:r>
        <w:rPr>
          <w:rFonts w:hint="eastAsia"/>
        </w:rPr>
        <w:t xml:space="preserve">         </w:t>
      </w:r>
      <w:r>
        <w:t>3.Y型路口</w:t>
      </w:r>
    </w:p>
    <w:p w:rsidR="009929B8" w:rsidRDefault="00DA3DED">
      <w:pPr>
        <w:snapToGrid w:val="0"/>
        <w:spacing w:line="240" w:lineRule="atLeast"/>
        <w:ind w:firstLine="480"/>
      </w:pPr>
      <w:r>
        <w:rPr>
          <w:noProof/>
        </w:rPr>
        <w:drawing>
          <wp:inline distT="0" distB="0" distL="0" distR="0" wp14:anchorId="1755F13E" wp14:editId="571494BE">
            <wp:extent cx="1160780" cy="908685"/>
            <wp:effectExtent l="0" t="0" r="1270" b="5715"/>
            <wp:docPr id="500725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25791" name="图片 1"/>
                    <pic:cNvPicPr>
                      <a:picLocks noChangeAspect="1"/>
                    </pic:cNvPicPr>
                  </pic:nvPicPr>
                  <pic:blipFill>
                    <a:blip r:embed="rId13"/>
                    <a:stretch>
                      <a:fillRect/>
                    </a:stretch>
                  </pic:blipFill>
                  <pic:spPr>
                    <a:xfrm>
                      <a:off x="0" y="0"/>
                      <a:ext cx="1173978" cy="918982"/>
                    </a:xfrm>
                    <a:prstGeom prst="rect">
                      <a:avLst/>
                    </a:prstGeom>
                  </pic:spPr>
                </pic:pic>
              </a:graphicData>
            </a:graphic>
          </wp:inline>
        </w:drawing>
      </w:r>
      <w:r>
        <w:rPr>
          <w:rFonts w:hint="eastAsia"/>
        </w:rPr>
        <w:t xml:space="preserve">  </w:t>
      </w:r>
      <w:r>
        <w:rPr>
          <w:noProof/>
        </w:rPr>
        <w:drawing>
          <wp:inline distT="0" distB="0" distL="0" distR="0" wp14:anchorId="4B9B16DD" wp14:editId="17C8EDF6">
            <wp:extent cx="1114425" cy="922020"/>
            <wp:effectExtent l="0" t="0" r="0" b="0"/>
            <wp:docPr id="15" name="图片 15" descr="T型交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型交叉"/>
                    <pic:cNvPicPr>
                      <a:picLocks noChangeAspect="1" noChangeArrowheads="1"/>
                    </pic:cNvPicPr>
                  </pic:nvPicPr>
                  <pic:blipFill>
                    <a:blip r:embed="rId14" cstate="print">
                      <a:extLst>
                        <a:ext uri="{28A0092B-C50C-407E-A947-70E740481C1C}">
                          <a14:useLocalDpi xmlns:a14="http://schemas.microsoft.com/office/drawing/2010/main" val="0"/>
                        </a:ext>
                      </a:extLst>
                    </a:blip>
                    <a:srcRect l="21678" t="21393" r="22693" b="12968"/>
                    <a:stretch>
                      <a:fillRect/>
                    </a:stretch>
                  </pic:blipFill>
                  <pic:spPr>
                    <a:xfrm>
                      <a:off x="0" y="0"/>
                      <a:ext cx="1118466" cy="925566"/>
                    </a:xfrm>
                    <a:prstGeom prst="rect">
                      <a:avLst/>
                    </a:prstGeom>
                    <a:noFill/>
                    <a:ln>
                      <a:noFill/>
                    </a:ln>
                  </pic:spPr>
                </pic:pic>
              </a:graphicData>
            </a:graphic>
          </wp:inline>
        </w:drawing>
      </w:r>
      <w:r>
        <w:rPr>
          <w:rFonts w:hint="eastAsia"/>
        </w:rPr>
        <w:t xml:space="preserve"> </w:t>
      </w:r>
      <w:r>
        <w:rPr>
          <w:noProof/>
        </w:rPr>
        <w:drawing>
          <wp:inline distT="0" distB="0" distL="0" distR="0" wp14:anchorId="125DA965" wp14:editId="2E3855EB">
            <wp:extent cx="1040130" cy="1073150"/>
            <wp:effectExtent l="0" t="0" r="7620" b="0"/>
            <wp:docPr id="14" name="图片 14" descr="Y型交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型交叉"/>
                    <pic:cNvPicPr>
                      <a:picLocks noChangeAspect="1" noChangeArrowheads="1"/>
                    </pic:cNvPicPr>
                  </pic:nvPicPr>
                  <pic:blipFill>
                    <a:blip r:embed="rId15" cstate="print">
                      <a:extLst>
                        <a:ext uri="{28A0092B-C50C-407E-A947-70E740481C1C}">
                          <a14:useLocalDpi xmlns:a14="http://schemas.microsoft.com/office/drawing/2010/main" val="0"/>
                        </a:ext>
                      </a:extLst>
                    </a:blip>
                    <a:srcRect l="25655" t="11716" r="19894" b="8919"/>
                    <a:stretch>
                      <a:fillRect/>
                    </a:stretch>
                  </pic:blipFill>
                  <pic:spPr>
                    <a:xfrm>
                      <a:off x="0" y="0"/>
                      <a:ext cx="1040466" cy="1073244"/>
                    </a:xfrm>
                    <a:prstGeom prst="rect">
                      <a:avLst/>
                    </a:prstGeom>
                    <a:noFill/>
                    <a:ln>
                      <a:noFill/>
                    </a:ln>
                  </pic:spPr>
                </pic:pic>
              </a:graphicData>
            </a:graphic>
          </wp:inline>
        </w:drawing>
      </w:r>
    </w:p>
    <w:p w:rsidR="009929B8" w:rsidRDefault="009929B8">
      <w:pPr>
        <w:snapToGrid w:val="0"/>
        <w:spacing w:line="240" w:lineRule="atLeast"/>
        <w:ind w:firstLine="480"/>
      </w:pPr>
    </w:p>
    <w:p w:rsidR="009929B8" w:rsidRDefault="00DA3DED">
      <w:pPr>
        <w:snapToGrid w:val="0"/>
        <w:spacing w:line="240" w:lineRule="atLeast"/>
        <w:ind w:firstLine="480"/>
        <w:jc w:val="left"/>
      </w:pPr>
      <w:proofErr w:type="gramStart"/>
      <w:r>
        <w:t>4.X型</w:t>
      </w:r>
      <w:r>
        <w:rPr>
          <w:rFonts w:hint="eastAsia"/>
        </w:rPr>
        <w:t>交叉</w:t>
      </w:r>
      <w:proofErr w:type="gramEnd"/>
      <w:r>
        <w:rPr>
          <w:rFonts w:hint="eastAsia"/>
        </w:rPr>
        <w:t xml:space="preserve">            </w:t>
      </w:r>
      <w:r>
        <w:t>5.错位交叉</w:t>
      </w:r>
      <w:r>
        <w:rPr>
          <w:rFonts w:hint="eastAsia"/>
        </w:rPr>
        <w:t xml:space="preserve">           </w:t>
      </w:r>
      <w:r>
        <w:t>6.斜交错位交叉</w:t>
      </w:r>
    </w:p>
    <w:p w:rsidR="009929B8" w:rsidRDefault="00DA3DED">
      <w:pPr>
        <w:snapToGrid w:val="0"/>
        <w:spacing w:line="240" w:lineRule="atLeast"/>
        <w:ind w:left="105" w:hangingChars="50" w:hanging="105"/>
        <w:jc w:val="left"/>
      </w:pPr>
      <w:r>
        <w:rPr>
          <w:noProof/>
        </w:rPr>
        <w:drawing>
          <wp:inline distT="0" distB="0" distL="0" distR="0" wp14:anchorId="4244E420" wp14:editId="67F06B9A">
            <wp:extent cx="1515745" cy="115951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t="-16608" b="-9532"/>
                    <a:stretch>
                      <a:fillRect/>
                    </a:stretch>
                  </pic:blipFill>
                  <pic:spPr>
                    <a:xfrm>
                      <a:off x="0" y="0"/>
                      <a:ext cx="1515745" cy="1159510"/>
                    </a:xfrm>
                    <a:prstGeom prst="rect">
                      <a:avLst/>
                    </a:prstGeom>
                    <a:noFill/>
                    <a:ln>
                      <a:noFill/>
                    </a:ln>
                  </pic:spPr>
                </pic:pic>
              </a:graphicData>
            </a:graphic>
          </wp:inline>
        </w:drawing>
      </w:r>
      <w:r>
        <w:rPr>
          <w:noProof/>
        </w:rPr>
        <w:drawing>
          <wp:inline distT="0" distB="0" distL="0" distR="0" wp14:anchorId="0D5CD3D5" wp14:editId="3D374089">
            <wp:extent cx="1422400" cy="1137285"/>
            <wp:effectExtent l="0" t="0" r="6350" b="5715"/>
            <wp:docPr id="12" name="图片 12" descr="错位交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错位交叉"/>
                    <pic:cNvPicPr>
                      <a:picLocks noChangeAspect="1" noChangeArrowheads="1"/>
                    </pic:cNvPicPr>
                  </pic:nvPicPr>
                  <pic:blipFill>
                    <a:blip r:embed="rId17" cstate="print">
                      <a:extLst>
                        <a:ext uri="{28A0092B-C50C-407E-A947-70E740481C1C}">
                          <a14:useLocalDpi xmlns:a14="http://schemas.microsoft.com/office/drawing/2010/main" val="0"/>
                        </a:ext>
                      </a:extLst>
                    </a:blip>
                    <a:srcRect l="8156" t="9882" r="8617" b="14015"/>
                    <a:stretch>
                      <a:fillRect/>
                    </a:stretch>
                  </pic:blipFill>
                  <pic:spPr>
                    <a:xfrm>
                      <a:off x="0" y="0"/>
                      <a:ext cx="1422400" cy="1137285"/>
                    </a:xfrm>
                    <a:prstGeom prst="rect">
                      <a:avLst/>
                    </a:prstGeom>
                    <a:noFill/>
                    <a:ln>
                      <a:noFill/>
                    </a:ln>
                  </pic:spPr>
                </pic:pic>
              </a:graphicData>
            </a:graphic>
          </wp:inline>
        </w:drawing>
      </w:r>
      <w:r>
        <w:rPr>
          <w:noProof/>
        </w:rPr>
        <w:drawing>
          <wp:inline distT="0" distB="0" distL="0" distR="0" wp14:anchorId="0BB39D6B" wp14:editId="04AAB697">
            <wp:extent cx="1172210" cy="1080770"/>
            <wp:effectExtent l="0" t="0" r="8890" b="5080"/>
            <wp:docPr id="11" name="图片 11" descr="斜交错位交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斜交错位交叉"/>
                    <pic:cNvPicPr>
                      <a:picLocks noChangeAspect="1" noChangeArrowheads="1"/>
                    </pic:cNvPicPr>
                  </pic:nvPicPr>
                  <pic:blipFill>
                    <a:blip r:embed="rId18" cstate="print">
                      <a:extLst>
                        <a:ext uri="{28A0092B-C50C-407E-A947-70E740481C1C}">
                          <a14:useLocalDpi xmlns:a14="http://schemas.microsoft.com/office/drawing/2010/main" val="0"/>
                        </a:ext>
                      </a:extLst>
                    </a:blip>
                    <a:srcRect l="10551" t="8543" r="7225" b="15506"/>
                    <a:stretch>
                      <a:fillRect/>
                    </a:stretch>
                  </pic:blipFill>
                  <pic:spPr>
                    <a:xfrm>
                      <a:off x="0" y="0"/>
                      <a:ext cx="1176871" cy="1085386"/>
                    </a:xfrm>
                    <a:prstGeom prst="rect">
                      <a:avLst/>
                    </a:prstGeom>
                    <a:noFill/>
                    <a:ln>
                      <a:noFill/>
                    </a:ln>
                  </pic:spPr>
                </pic:pic>
              </a:graphicData>
            </a:graphic>
          </wp:inline>
        </w:drawing>
      </w:r>
    </w:p>
    <w:p w:rsidR="009929B8" w:rsidRDefault="00DA3DED">
      <w:pPr>
        <w:numPr>
          <w:ilvl w:val="0"/>
          <w:numId w:val="1"/>
        </w:numPr>
        <w:snapToGrid w:val="0"/>
        <w:spacing w:line="240" w:lineRule="atLeast"/>
        <w:ind w:leftChars="300" w:left="783" w:hangingChars="73" w:hanging="153"/>
        <w:jc w:val="left"/>
      </w:pPr>
      <w:proofErr w:type="spellStart"/>
      <w:r>
        <w:rPr>
          <w:rFonts w:hint="eastAsia"/>
        </w:rPr>
        <w:t>下</w:t>
      </w:r>
      <w:r>
        <w:t>折腿式交叉</w:t>
      </w:r>
      <w:proofErr w:type="spellEnd"/>
      <w:r>
        <w:rPr>
          <w:rFonts w:hint="eastAsia"/>
        </w:rPr>
        <w:t xml:space="preserve">        </w:t>
      </w:r>
      <w:r>
        <w:t>8.</w:t>
      </w:r>
      <w:r>
        <w:rPr>
          <w:rFonts w:hint="eastAsia"/>
        </w:rPr>
        <w:t>上</w:t>
      </w:r>
      <w:r>
        <w:t>折腿式交叉</w:t>
      </w:r>
      <w:r>
        <w:rPr>
          <w:rFonts w:hint="eastAsia"/>
        </w:rPr>
        <w:t xml:space="preserve"> </w:t>
      </w:r>
      <w:r>
        <w:t xml:space="preserve">       9.</w:t>
      </w:r>
      <w:r>
        <w:rPr>
          <w:rFonts w:hint="eastAsia"/>
        </w:rPr>
        <w:t>环形</w:t>
      </w:r>
      <w:r>
        <w:t>交叉</w:t>
      </w:r>
      <w:r>
        <w:rPr>
          <w:rFonts w:hint="eastAsia"/>
        </w:rPr>
        <w:t xml:space="preserve"> </w:t>
      </w:r>
    </w:p>
    <w:p w:rsidR="009929B8" w:rsidRDefault="00DA3DED">
      <w:pPr>
        <w:tabs>
          <w:tab w:val="left" w:pos="312"/>
        </w:tabs>
        <w:snapToGrid w:val="0"/>
        <w:spacing w:line="240" w:lineRule="atLeast"/>
        <w:ind w:firstLineChars="100" w:firstLine="210"/>
        <w:jc w:val="left"/>
      </w:pPr>
      <w:r>
        <w:rPr>
          <w:noProof/>
        </w:rPr>
        <w:drawing>
          <wp:inline distT="0" distB="0" distL="0" distR="0" wp14:anchorId="242B727C" wp14:editId="31D3B84B">
            <wp:extent cx="1328420" cy="1362710"/>
            <wp:effectExtent l="0" t="0" r="5080" b="8890"/>
            <wp:docPr id="9" name="图片 9" descr="下折腿式交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下折腿式交叉"/>
                    <pic:cNvPicPr>
                      <a:picLocks noChangeAspect="1" noChangeArrowheads="1"/>
                    </pic:cNvPicPr>
                  </pic:nvPicPr>
                  <pic:blipFill>
                    <a:blip r:embed="rId19" cstate="print">
                      <a:extLst>
                        <a:ext uri="{28A0092B-C50C-407E-A947-70E740481C1C}">
                          <a14:useLocalDpi xmlns:a14="http://schemas.microsoft.com/office/drawing/2010/main" val="0"/>
                        </a:ext>
                      </a:extLst>
                    </a:blip>
                    <a:srcRect l="16772" r="23747" b="13890"/>
                    <a:stretch>
                      <a:fillRect/>
                    </a:stretch>
                  </pic:blipFill>
                  <pic:spPr>
                    <a:xfrm>
                      <a:off x="0" y="0"/>
                      <a:ext cx="1334520" cy="1368906"/>
                    </a:xfrm>
                    <a:prstGeom prst="rect">
                      <a:avLst/>
                    </a:prstGeom>
                    <a:noFill/>
                    <a:ln>
                      <a:noFill/>
                    </a:ln>
                  </pic:spPr>
                </pic:pic>
              </a:graphicData>
            </a:graphic>
          </wp:inline>
        </w:drawing>
      </w:r>
      <w:r>
        <w:rPr>
          <w:rFonts w:hint="eastAsia"/>
        </w:rPr>
        <w:t xml:space="preserve"> </w:t>
      </w:r>
      <w:r>
        <w:rPr>
          <w:noProof/>
        </w:rPr>
        <w:drawing>
          <wp:inline distT="0" distB="0" distL="0" distR="0" wp14:anchorId="2251E665" wp14:editId="3B007FAB">
            <wp:extent cx="1438275" cy="1333500"/>
            <wp:effectExtent l="0" t="0" r="0" b="0"/>
            <wp:docPr id="10" name="图片 10" descr="上折腿式交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上折腿式交叉"/>
                    <pic:cNvPicPr>
                      <a:picLocks noChangeAspect="1" noChangeArrowheads="1"/>
                    </pic:cNvPicPr>
                  </pic:nvPicPr>
                  <pic:blipFill>
                    <a:blip r:embed="rId20" cstate="print">
                      <a:extLst>
                        <a:ext uri="{28A0092B-C50C-407E-A947-70E740481C1C}">
                          <a14:useLocalDpi xmlns:a14="http://schemas.microsoft.com/office/drawing/2010/main" val="0"/>
                        </a:ext>
                      </a:extLst>
                    </a:blip>
                    <a:srcRect l="19916" t="10846" r="17978" b="7144"/>
                    <a:stretch>
                      <a:fillRect/>
                    </a:stretch>
                  </pic:blipFill>
                  <pic:spPr>
                    <a:xfrm>
                      <a:off x="0" y="0"/>
                      <a:ext cx="1442470" cy="1337967"/>
                    </a:xfrm>
                    <a:prstGeom prst="rect">
                      <a:avLst/>
                    </a:prstGeom>
                    <a:noFill/>
                    <a:ln>
                      <a:noFill/>
                    </a:ln>
                  </pic:spPr>
                </pic:pic>
              </a:graphicData>
            </a:graphic>
          </wp:inline>
        </w:drawing>
      </w:r>
      <w:r>
        <w:t xml:space="preserve"> </w:t>
      </w:r>
      <w:r>
        <w:rPr>
          <w:noProof/>
        </w:rPr>
        <w:drawing>
          <wp:inline distT="0" distB="0" distL="0" distR="0" wp14:anchorId="1D2E87D5" wp14:editId="1D1DBF83">
            <wp:extent cx="1273175" cy="1183005"/>
            <wp:effectExtent l="0" t="0" r="3175" b="0"/>
            <wp:docPr id="519285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85325" name="图片 1"/>
                    <pic:cNvPicPr>
                      <a:picLocks noChangeAspect="1"/>
                    </pic:cNvPicPr>
                  </pic:nvPicPr>
                  <pic:blipFill>
                    <a:blip r:embed="rId21"/>
                    <a:stretch>
                      <a:fillRect/>
                    </a:stretch>
                  </pic:blipFill>
                  <pic:spPr>
                    <a:xfrm>
                      <a:off x="0" y="0"/>
                      <a:ext cx="1313750" cy="1220605"/>
                    </a:xfrm>
                    <a:prstGeom prst="rect">
                      <a:avLst/>
                    </a:prstGeom>
                  </pic:spPr>
                </pic:pic>
              </a:graphicData>
            </a:graphic>
          </wp:inline>
        </w:drawing>
      </w:r>
    </w:p>
    <w:p w:rsidR="009929B8" w:rsidRDefault="00DA3DED">
      <w:pPr>
        <w:spacing w:line="360" w:lineRule="auto"/>
        <w:jc w:val="left"/>
        <w:rPr>
          <w:rFonts w:cs="Times New Roman"/>
        </w:rPr>
      </w:pPr>
      <w:r>
        <w:rPr>
          <w:b/>
          <w:bCs/>
          <w:kern w:val="0"/>
        </w:rPr>
        <w:t>5.1.2</w:t>
      </w:r>
      <w:r>
        <w:rPr>
          <w:rFonts w:cs="Times New Roman"/>
        </w:rPr>
        <w:t>按相交道路等级分为：</w:t>
      </w:r>
    </w:p>
    <w:tbl>
      <w:tblPr>
        <w:tblW w:w="43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9"/>
        <w:gridCol w:w="1870"/>
        <w:gridCol w:w="1870"/>
        <w:gridCol w:w="1870"/>
      </w:tblGrid>
      <w:tr w:rsidR="009929B8">
        <w:trPr>
          <w:trHeight w:val="238"/>
          <w:jc w:val="center"/>
        </w:trPr>
        <w:tc>
          <w:tcPr>
            <w:tcW w:w="1250" w:type="pct"/>
          </w:tcPr>
          <w:p w:rsidR="009929B8" w:rsidRDefault="00DA3DED">
            <w:pPr>
              <w:jc w:val="center"/>
              <w:rPr>
                <w:rFonts w:cs="Times New Roman"/>
              </w:rPr>
            </w:pPr>
            <w:proofErr w:type="spellStart"/>
            <w:r>
              <w:rPr>
                <w:rFonts w:cs="Times New Roman"/>
              </w:rPr>
              <w:t>相交道路</w:t>
            </w:r>
            <w:r>
              <w:rPr>
                <w:rFonts w:cs="Times New Roman" w:hint="eastAsia"/>
              </w:rPr>
              <w:t>等级</w:t>
            </w:r>
            <w:proofErr w:type="spellEnd"/>
          </w:p>
        </w:tc>
        <w:tc>
          <w:tcPr>
            <w:tcW w:w="1250" w:type="pct"/>
          </w:tcPr>
          <w:p w:rsidR="009929B8" w:rsidRDefault="00DA3DED">
            <w:pPr>
              <w:jc w:val="center"/>
              <w:rPr>
                <w:rFonts w:cs="Times New Roman"/>
              </w:rPr>
            </w:pPr>
            <w:proofErr w:type="spellStart"/>
            <w:r>
              <w:rPr>
                <w:rFonts w:cs="Times New Roman"/>
              </w:rPr>
              <w:t>主干路</w:t>
            </w:r>
            <w:proofErr w:type="spellEnd"/>
          </w:p>
        </w:tc>
        <w:tc>
          <w:tcPr>
            <w:tcW w:w="1250" w:type="pct"/>
          </w:tcPr>
          <w:p w:rsidR="009929B8" w:rsidRDefault="00DA3DED">
            <w:pPr>
              <w:jc w:val="center"/>
              <w:rPr>
                <w:rFonts w:cs="Times New Roman"/>
              </w:rPr>
            </w:pPr>
            <w:proofErr w:type="spellStart"/>
            <w:r>
              <w:rPr>
                <w:rFonts w:cs="Times New Roman"/>
              </w:rPr>
              <w:t>次干路</w:t>
            </w:r>
            <w:proofErr w:type="spellEnd"/>
          </w:p>
        </w:tc>
        <w:tc>
          <w:tcPr>
            <w:tcW w:w="1250" w:type="pct"/>
          </w:tcPr>
          <w:p w:rsidR="009929B8" w:rsidRDefault="00DA3DED">
            <w:pPr>
              <w:jc w:val="center"/>
              <w:rPr>
                <w:rFonts w:cs="Times New Roman"/>
              </w:rPr>
            </w:pPr>
            <w:proofErr w:type="spellStart"/>
            <w:r>
              <w:rPr>
                <w:rFonts w:cs="Times New Roman"/>
              </w:rPr>
              <w:t>支路</w:t>
            </w:r>
            <w:proofErr w:type="spellEnd"/>
          </w:p>
        </w:tc>
      </w:tr>
      <w:tr w:rsidR="009929B8">
        <w:trPr>
          <w:trHeight w:val="238"/>
          <w:jc w:val="center"/>
        </w:trPr>
        <w:tc>
          <w:tcPr>
            <w:tcW w:w="1250" w:type="pct"/>
          </w:tcPr>
          <w:p w:rsidR="009929B8" w:rsidRDefault="00DA3DED">
            <w:pPr>
              <w:jc w:val="center"/>
              <w:rPr>
                <w:rFonts w:cs="Times New Roman"/>
              </w:rPr>
            </w:pPr>
            <w:proofErr w:type="spellStart"/>
            <w:r>
              <w:rPr>
                <w:rFonts w:cs="Times New Roman"/>
              </w:rPr>
              <w:t>主干路</w:t>
            </w:r>
            <w:proofErr w:type="spellEnd"/>
          </w:p>
        </w:tc>
        <w:tc>
          <w:tcPr>
            <w:tcW w:w="1250" w:type="pct"/>
          </w:tcPr>
          <w:p w:rsidR="009929B8" w:rsidRDefault="00DA3DED">
            <w:pPr>
              <w:jc w:val="center"/>
              <w:rPr>
                <w:rFonts w:cs="Times New Roman"/>
              </w:rPr>
            </w:pPr>
            <w:r>
              <w:rPr>
                <w:rFonts w:cs="Times New Roman"/>
              </w:rPr>
              <w:t>主—</w:t>
            </w:r>
            <w:proofErr w:type="spellStart"/>
            <w:r>
              <w:rPr>
                <w:rFonts w:cs="Times New Roman"/>
              </w:rPr>
              <w:t>主交叉口</w:t>
            </w:r>
            <w:proofErr w:type="spellEnd"/>
          </w:p>
        </w:tc>
        <w:tc>
          <w:tcPr>
            <w:tcW w:w="1250" w:type="pct"/>
          </w:tcPr>
          <w:p w:rsidR="009929B8" w:rsidRDefault="00DA3DED">
            <w:pPr>
              <w:jc w:val="center"/>
              <w:rPr>
                <w:rFonts w:cs="Times New Roman"/>
              </w:rPr>
            </w:pPr>
            <w:r>
              <w:rPr>
                <w:rFonts w:cs="Times New Roman"/>
              </w:rPr>
              <w:t>主—</w:t>
            </w:r>
            <w:proofErr w:type="spellStart"/>
            <w:r>
              <w:rPr>
                <w:rFonts w:cs="Times New Roman"/>
              </w:rPr>
              <w:t>次交叉口</w:t>
            </w:r>
            <w:proofErr w:type="spellEnd"/>
          </w:p>
        </w:tc>
        <w:tc>
          <w:tcPr>
            <w:tcW w:w="1250" w:type="pct"/>
          </w:tcPr>
          <w:p w:rsidR="009929B8" w:rsidRDefault="00DA3DED">
            <w:pPr>
              <w:jc w:val="center"/>
              <w:rPr>
                <w:rFonts w:cs="Times New Roman"/>
              </w:rPr>
            </w:pPr>
            <w:r>
              <w:rPr>
                <w:rFonts w:cs="Times New Roman"/>
              </w:rPr>
              <w:t>主—</w:t>
            </w:r>
            <w:proofErr w:type="spellStart"/>
            <w:r>
              <w:rPr>
                <w:rFonts w:cs="Times New Roman"/>
              </w:rPr>
              <w:t>支交叉口</w:t>
            </w:r>
            <w:proofErr w:type="spellEnd"/>
          </w:p>
        </w:tc>
      </w:tr>
      <w:tr w:rsidR="009929B8">
        <w:trPr>
          <w:trHeight w:val="238"/>
          <w:jc w:val="center"/>
        </w:trPr>
        <w:tc>
          <w:tcPr>
            <w:tcW w:w="1250" w:type="pct"/>
          </w:tcPr>
          <w:p w:rsidR="009929B8" w:rsidRDefault="00DA3DED">
            <w:pPr>
              <w:jc w:val="center"/>
              <w:rPr>
                <w:rFonts w:cs="Times New Roman"/>
              </w:rPr>
            </w:pPr>
            <w:proofErr w:type="spellStart"/>
            <w:r>
              <w:rPr>
                <w:rFonts w:cs="Times New Roman"/>
              </w:rPr>
              <w:t>次干路</w:t>
            </w:r>
            <w:proofErr w:type="spellEnd"/>
          </w:p>
        </w:tc>
        <w:tc>
          <w:tcPr>
            <w:tcW w:w="1250" w:type="pct"/>
          </w:tcPr>
          <w:p w:rsidR="009929B8" w:rsidRDefault="00DA3DED">
            <w:pPr>
              <w:jc w:val="center"/>
              <w:rPr>
                <w:rFonts w:cs="Times New Roman"/>
              </w:rPr>
            </w:pPr>
            <w:r>
              <w:rPr>
                <w:rFonts w:cs="Times New Roman"/>
              </w:rPr>
              <w:t>——</w:t>
            </w:r>
          </w:p>
        </w:tc>
        <w:tc>
          <w:tcPr>
            <w:tcW w:w="1250" w:type="pct"/>
          </w:tcPr>
          <w:p w:rsidR="009929B8" w:rsidRDefault="00DA3DED">
            <w:pPr>
              <w:jc w:val="center"/>
              <w:rPr>
                <w:rFonts w:cs="Times New Roman"/>
              </w:rPr>
            </w:pPr>
            <w:r>
              <w:rPr>
                <w:rFonts w:cs="Times New Roman"/>
              </w:rPr>
              <w:t>次—</w:t>
            </w:r>
            <w:proofErr w:type="spellStart"/>
            <w:r>
              <w:rPr>
                <w:rFonts w:cs="Times New Roman"/>
              </w:rPr>
              <w:t>次交叉口</w:t>
            </w:r>
            <w:proofErr w:type="spellEnd"/>
          </w:p>
        </w:tc>
        <w:tc>
          <w:tcPr>
            <w:tcW w:w="1250" w:type="pct"/>
          </w:tcPr>
          <w:p w:rsidR="009929B8" w:rsidRDefault="00DA3DED">
            <w:pPr>
              <w:jc w:val="center"/>
              <w:rPr>
                <w:rFonts w:cs="Times New Roman"/>
              </w:rPr>
            </w:pPr>
            <w:r>
              <w:rPr>
                <w:rFonts w:cs="Times New Roman"/>
              </w:rPr>
              <w:t>次—</w:t>
            </w:r>
            <w:proofErr w:type="spellStart"/>
            <w:r>
              <w:rPr>
                <w:rFonts w:cs="Times New Roman"/>
              </w:rPr>
              <w:t>支交叉口</w:t>
            </w:r>
            <w:proofErr w:type="spellEnd"/>
          </w:p>
        </w:tc>
      </w:tr>
      <w:tr w:rsidR="009929B8">
        <w:trPr>
          <w:trHeight w:val="249"/>
          <w:jc w:val="center"/>
        </w:trPr>
        <w:tc>
          <w:tcPr>
            <w:tcW w:w="1250" w:type="pct"/>
          </w:tcPr>
          <w:p w:rsidR="009929B8" w:rsidRDefault="00DA3DED">
            <w:pPr>
              <w:jc w:val="center"/>
              <w:rPr>
                <w:rFonts w:cs="Times New Roman"/>
              </w:rPr>
            </w:pPr>
            <w:proofErr w:type="spellStart"/>
            <w:r>
              <w:rPr>
                <w:rFonts w:cs="Times New Roman"/>
              </w:rPr>
              <w:t>支路</w:t>
            </w:r>
            <w:proofErr w:type="spellEnd"/>
          </w:p>
        </w:tc>
        <w:tc>
          <w:tcPr>
            <w:tcW w:w="1250" w:type="pct"/>
          </w:tcPr>
          <w:p w:rsidR="009929B8" w:rsidRDefault="00DA3DED">
            <w:pPr>
              <w:jc w:val="center"/>
              <w:rPr>
                <w:rFonts w:cs="Times New Roman"/>
              </w:rPr>
            </w:pPr>
            <w:r>
              <w:rPr>
                <w:rFonts w:cs="Times New Roman"/>
              </w:rPr>
              <w:t>——</w:t>
            </w:r>
          </w:p>
        </w:tc>
        <w:tc>
          <w:tcPr>
            <w:tcW w:w="1250" w:type="pct"/>
          </w:tcPr>
          <w:p w:rsidR="009929B8" w:rsidRDefault="00DA3DED">
            <w:pPr>
              <w:jc w:val="center"/>
              <w:rPr>
                <w:rFonts w:cs="Times New Roman"/>
              </w:rPr>
            </w:pPr>
            <w:r>
              <w:rPr>
                <w:rFonts w:cs="Times New Roman"/>
              </w:rPr>
              <w:t>——</w:t>
            </w:r>
          </w:p>
        </w:tc>
        <w:tc>
          <w:tcPr>
            <w:tcW w:w="1250" w:type="pct"/>
          </w:tcPr>
          <w:p w:rsidR="009929B8" w:rsidRDefault="00DA3DED">
            <w:pPr>
              <w:jc w:val="center"/>
              <w:rPr>
                <w:rFonts w:cs="Times New Roman"/>
              </w:rPr>
            </w:pPr>
            <w:r>
              <w:rPr>
                <w:rFonts w:cs="Times New Roman"/>
              </w:rPr>
              <w:t>支—</w:t>
            </w:r>
            <w:proofErr w:type="spellStart"/>
            <w:r>
              <w:rPr>
                <w:rFonts w:cs="Times New Roman"/>
              </w:rPr>
              <w:t>支交叉口</w:t>
            </w:r>
            <w:proofErr w:type="spellEnd"/>
          </w:p>
        </w:tc>
      </w:tr>
    </w:tbl>
    <w:p w:rsidR="009929B8" w:rsidRDefault="00DA3DED">
      <w:pPr>
        <w:spacing w:line="360" w:lineRule="auto"/>
        <w:jc w:val="left"/>
        <w:rPr>
          <w:rFonts w:cs="Times New Roman"/>
        </w:rPr>
      </w:pPr>
      <w:r>
        <w:rPr>
          <w:b/>
          <w:bCs/>
          <w:kern w:val="0"/>
        </w:rPr>
        <w:t>5.1.3</w:t>
      </w:r>
      <w:r>
        <w:rPr>
          <w:rFonts w:cs="Times New Roman"/>
        </w:rPr>
        <w:t>按交通控制方式分为：</w:t>
      </w:r>
    </w:p>
    <w:p w:rsidR="009929B8" w:rsidRDefault="00DA3DED">
      <w:pPr>
        <w:snapToGrid w:val="0"/>
        <w:spacing w:line="360" w:lineRule="auto"/>
        <w:ind w:firstLine="482"/>
      </w:pPr>
      <w:proofErr w:type="spellStart"/>
      <w:r>
        <w:t>A型</w:t>
      </w:r>
      <w:proofErr w:type="spellEnd"/>
      <w:r>
        <w:t>——</w:t>
      </w:r>
      <w:proofErr w:type="spellStart"/>
      <w:r>
        <w:t>信号控制交叉口</w:t>
      </w:r>
      <w:proofErr w:type="spellEnd"/>
    </w:p>
    <w:p w:rsidR="009929B8" w:rsidRDefault="00DA3DED">
      <w:pPr>
        <w:snapToGrid w:val="0"/>
        <w:spacing w:line="360" w:lineRule="auto"/>
        <w:ind w:firstLine="482"/>
      </w:pPr>
      <w:r>
        <w:t>平A1类：信号控制交叉口应分为进、出口道展宽交叉口</w:t>
      </w:r>
      <w:r>
        <w:rPr>
          <w:rFonts w:hint="eastAsia"/>
        </w:rPr>
        <w:t>。</w:t>
      </w:r>
    </w:p>
    <w:p w:rsidR="009929B8" w:rsidRDefault="00DA3DED">
      <w:pPr>
        <w:snapToGrid w:val="0"/>
        <w:spacing w:line="360" w:lineRule="auto"/>
        <w:ind w:firstLine="482"/>
      </w:pPr>
      <w:r>
        <w:t>平A2类</w:t>
      </w:r>
      <w:r>
        <w:rPr>
          <w:rFonts w:hint="eastAsia"/>
        </w:rPr>
        <w:t>：</w:t>
      </w:r>
      <w:r>
        <w:t>进、出口道不展宽交叉口</w:t>
      </w:r>
      <w:r>
        <w:rPr>
          <w:rFonts w:hint="eastAsia"/>
        </w:rPr>
        <w:t>。</w:t>
      </w:r>
    </w:p>
    <w:p w:rsidR="009929B8" w:rsidRDefault="00DA3DED">
      <w:pPr>
        <w:snapToGrid w:val="0"/>
        <w:spacing w:line="360" w:lineRule="auto"/>
        <w:ind w:firstLine="482"/>
      </w:pPr>
      <w:r>
        <w:t>平A3类</w:t>
      </w:r>
      <w:r>
        <w:rPr>
          <w:rFonts w:hint="eastAsia"/>
        </w:rPr>
        <w:t>：</w:t>
      </w:r>
      <w:r>
        <w:t>进口道</w:t>
      </w:r>
      <w:r>
        <w:rPr>
          <w:rFonts w:hint="eastAsia"/>
        </w:rPr>
        <w:t>均</w:t>
      </w:r>
      <w:r>
        <w:t>展宽，主要道路出口道展宽</w:t>
      </w:r>
      <w:r>
        <w:rPr>
          <w:rFonts w:hint="eastAsia"/>
        </w:rPr>
        <w:t>。</w:t>
      </w:r>
    </w:p>
    <w:p w:rsidR="009929B8" w:rsidRDefault="00DA3DED">
      <w:pPr>
        <w:snapToGrid w:val="0"/>
        <w:spacing w:line="360" w:lineRule="auto"/>
        <w:ind w:firstLine="482"/>
      </w:pPr>
      <w:r>
        <w:t>平A4类</w:t>
      </w:r>
      <w:r>
        <w:rPr>
          <w:rFonts w:hint="eastAsia"/>
        </w:rPr>
        <w:t>：</w:t>
      </w:r>
      <w:r>
        <w:t>进口道展宽，出口道不展宽</w:t>
      </w:r>
      <w:r>
        <w:rPr>
          <w:rFonts w:hint="eastAsia"/>
        </w:rPr>
        <w:t>。</w:t>
      </w:r>
    </w:p>
    <w:p w:rsidR="009929B8" w:rsidRDefault="00DA3DED">
      <w:pPr>
        <w:snapToGrid w:val="0"/>
        <w:spacing w:line="360" w:lineRule="auto"/>
        <w:ind w:firstLine="482"/>
      </w:pPr>
      <w:proofErr w:type="spellStart"/>
      <w:r>
        <w:t>B型</w:t>
      </w:r>
      <w:proofErr w:type="spellEnd"/>
      <w:r>
        <w:t>——</w:t>
      </w:r>
      <w:proofErr w:type="spellStart"/>
      <w:r>
        <w:rPr>
          <w:rFonts w:hint="eastAsia"/>
        </w:rPr>
        <w:t>无信号控制交叉口</w:t>
      </w:r>
      <w:proofErr w:type="spellEnd"/>
    </w:p>
    <w:p w:rsidR="009929B8" w:rsidRDefault="00DA3DED">
      <w:pPr>
        <w:snapToGrid w:val="0"/>
        <w:spacing w:line="360" w:lineRule="auto"/>
        <w:ind w:firstLine="482"/>
      </w:pPr>
      <w:r>
        <w:t>平B1类：次要道路只准右转通行交叉口</w:t>
      </w:r>
      <w:r>
        <w:rPr>
          <w:rFonts w:hint="eastAsia"/>
        </w:rPr>
        <w:t>。</w:t>
      </w:r>
    </w:p>
    <w:p w:rsidR="009929B8" w:rsidRDefault="00DA3DED">
      <w:pPr>
        <w:snapToGrid w:val="0"/>
        <w:spacing w:line="360" w:lineRule="auto"/>
        <w:ind w:firstLine="482"/>
      </w:pPr>
      <w:r>
        <w:t>平B2类</w:t>
      </w:r>
      <w:r>
        <w:rPr>
          <w:rFonts w:hint="eastAsia"/>
        </w:rPr>
        <w:t>：</w:t>
      </w:r>
      <w:r>
        <w:t>减速让行或停车让行标志交叉口</w:t>
      </w:r>
      <w:r>
        <w:rPr>
          <w:rFonts w:hint="eastAsia"/>
        </w:rPr>
        <w:t>。</w:t>
      </w:r>
    </w:p>
    <w:p w:rsidR="009929B8" w:rsidRDefault="00DA3DED">
      <w:pPr>
        <w:snapToGrid w:val="0"/>
        <w:spacing w:line="360" w:lineRule="auto"/>
        <w:ind w:firstLine="482"/>
      </w:pPr>
      <w:r>
        <w:lastRenderedPageBreak/>
        <w:t>平B3类</w:t>
      </w:r>
      <w:r>
        <w:rPr>
          <w:rFonts w:hint="eastAsia"/>
        </w:rPr>
        <w:t>：</w:t>
      </w:r>
      <w:r>
        <w:t>全无管制交叉口</w:t>
      </w:r>
      <w:r>
        <w:rPr>
          <w:rFonts w:hint="eastAsia"/>
        </w:rPr>
        <w:t>。</w:t>
      </w:r>
    </w:p>
    <w:p w:rsidR="009929B8" w:rsidRDefault="00DA3DED">
      <w:pPr>
        <w:spacing w:line="360" w:lineRule="auto"/>
        <w:ind w:firstLine="482"/>
        <w:rPr>
          <w:rFonts w:eastAsia="楷体"/>
          <w:bCs/>
          <w:iCs/>
        </w:rPr>
      </w:pPr>
      <w:r>
        <w:rPr>
          <w:rFonts w:eastAsia="楷体" w:hint="eastAsia"/>
          <w:b/>
          <w:bCs/>
          <w:iCs/>
        </w:rPr>
        <w:t>条文说明</w:t>
      </w:r>
      <w:r>
        <w:rPr>
          <w:rFonts w:eastAsia="楷体" w:hint="eastAsia"/>
          <w:bCs/>
          <w:iCs/>
        </w:rPr>
        <w:t>：</w:t>
      </w:r>
      <w:r>
        <w:rPr>
          <w:rFonts w:eastAsia="楷体"/>
          <w:bCs/>
          <w:iCs/>
        </w:rPr>
        <w:t>B</w:t>
      </w:r>
      <w:r>
        <w:rPr>
          <w:rFonts w:eastAsia="楷体"/>
          <w:bCs/>
          <w:iCs/>
        </w:rPr>
        <w:t>型交叉口是否需要展宽参照交叉口选型的相关规定，不再根据展宽与否分类。</w:t>
      </w:r>
    </w:p>
    <w:p w:rsidR="009929B8" w:rsidRDefault="00DA3DED">
      <w:pPr>
        <w:snapToGrid w:val="0"/>
        <w:spacing w:line="360" w:lineRule="auto"/>
        <w:ind w:firstLine="482"/>
      </w:pPr>
      <w:proofErr w:type="spellStart"/>
      <w:r>
        <w:t>C型</w:t>
      </w:r>
      <w:proofErr w:type="spellEnd"/>
      <w:r>
        <w:t>——</w:t>
      </w:r>
      <w:proofErr w:type="spellStart"/>
      <w:r>
        <w:t>环行交叉口</w:t>
      </w:r>
      <w:proofErr w:type="spellEnd"/>
    </w:p>
    <w:p w:rsidR="009929B8" w:rsidRDefault="00DA3DED">
      <w:pPr>
        <w:spacing w:line="360" w:lineRule="auto"/>
        <w:jc w:val="center"/>
        <w:outlineLvl w:val="1"/>
        <w:rPr>
          <w:rFonts w:cs="Times New Roman"/>
          <w:b/>
        </w:rPr>
      </w:pPr>
      <w:bookmarkStart w:id="130" w:name="_Toc27303"/>
      <w:r>
        <w:rPr>
          <w:rFonts w:cs="Times New Roman"/>
          <w:b/>
        </w:rPr>
        <w:t>5.</w:t>
      </w:r>
      <w:r>
        <w:rPr>
          <w:rFonts w:cs="Times New Roman" w:hint="eastAsia"/>
          <w:b/>
        </w:rPr>
        <w:t>2</w:t>
      </w:r>
      <w:r>
        <w:rPr>
          <w:rFonts w:cs="Times New Roman"/>
          <w:b/>
        </w:rPr>
        <w:t>交叉口选型</w:t>
      </w:r>
      <w:bookmarkEnd w:id="130"/>
    </w:p>
    <w:p w:rsidR="009929B8" w:rsidRDefault="00DA3DED">
      <w:pPr>
        <w:spacing w:line="360" w:lineRule="auto"/>
        <w:jc w:val="left"/>
      </w:pPr>
      <w:proofErr w:type="spellStart"/>
      <w:r>
        <w:rPr>
          <w:rFonts w:cs="Times New Roman"/>
        </w:rPr>
        <w:t>不同等级道路相交形成的平面交叉口，其交通控制方式应符合下列规定</w:t>
      </w:r>
      <w:proofErr w:type="spellEnd"/>
      <w:r>
        <w:rPr>
          <w:rFonts w:cs="Times New Roman"/>
        </w:rPr>
        <w:t>。</w:t>
      </w:r>
      <w:r>
        <w:rPr>
          <w:rFonts w:cs="Times New Roman" w:hint="eastAsia"/>
        </w:rPr>
        <w:t xml:space="preserve"> </w:t>
      </w:r>
      <w:r>
        <w:rPr>
          <w:rFonts w:hint="eastAsia"/>
        </w:rPr>
        <w:t xml:space="preserve"> </w:t>
      </w:r>
    </w:p>
    <w:p w:rsidR="009929B8" w:rsidRDefault="00DA3DED">
      <w:pPr>
        <w:snapToGrid w:val="0"/>
        <w:spacing w:line="360" w:lineRule="auto"/>
        <w:ind w:firstLine="480"/>
        <w:jc w:val="center"/>
        <w:rPr>
          <w:b/>
          <w:bCs/>
        </w:rPr>
      </w:pPr>
      <w:r>
        <w:rPr>
          <w:b/>
          <w:bCs/>
        </w:rPr>
        <w:t>表5-1平面交叉口选型表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1563"/>
        <w:gridCol w:w="2057"/>
        <w:gridCol w:w="1375"/>
        <w:gridCol w:w="2390"/>
      </w:tblGrid>
      <w:tr w:rsidR="009929B8">
        <w:trPr>
          <w:jc w:val="center"/>
        </w:trPr>
        <w:tc>
          <w:tcPr>
            <w:tcW w:w="1587" w:type="dxa"/>
            <w:vMerge w:val="restart"/>
            <w:vAlign w:val="center"/>
          </w:tcPr>
          <w:p w:rsidR="009929B8" w:rsidRDefault="00DA3DED">
            <w:pPr>
              <w:jc w:val="center"/>
              <w:rPr>
                <w:rFonts w:cs="Times New Roman"/>
                <w:szCs w:val="21"/>
              </w:rPr>
            </w:pPr>
            <w:proofErr w:type="spellStart"/>
            <w:r>
              <w:rPr>
                <w:rFonts w:cs="Times New Roman"/>
                <w:szCs w:val="21"/>
              </w:rPr>
              <w:t>平交口类型</w:t>
            </w:r>
            <w:proofErr w:type="spellEnd"/>
          </w:p>
        </w:tc>
        <w:tc>
          <w:tcPr>
            <w:tcW w:w="3650" w:type="dxa"/>
            <w:gridSpan w:val="2"/>
            <w:vAlign w:val="center"/>
          </w:tcPr>
          <w:p w:rsidR="009929B8" w:rsidRDefault="00DA3DED">
            <w:pPr>
              <w:jc w:val="center"/>
              <w:rPr>
                <w:rFonts w:cs="Times New Roman"/>
                <w:szCs w:val="21"/>
              </w:rPr>
            </w:pPr>
            <w:proofErr w:type="spellStart"/>
            <w:r>
              <w:rPr>
                <w:rFonts w:cs="Times New Roman"/>
                <w:szCs w:val="21"/>
              </w:rPr>
              <w:t>四路交叉</w:t>
            </w:r>
            <w:proofErr w:type="spellEnd"/>
          </w:p>
        </w:tc>
        <w:tc>
          <w:tcPr>
            <w:tcW w:w="3285" w:type="dxa"/>
            <w:gridSpan w:val="2"/>
            <w:vAlign w:val="center"/>
          </w:tcPr>
          <w:p w:rsidR="009929B8" w:rsidRDefault="00DA3DED">
            <w:pPr>
              <w:jc w:val="center"/>
              <w:rPr>
                <w:rFonts w:cs="Times New Roman"/>
                <w:szCs w:val="21"/>
              </w:rPr>
            </w:pPr>
            <w:proofErr w:type="spellStart"/>
            <w:r>
              <w:rPr>
                <w:rFonts w:cs="Times New Roman"/>
                <w:szCs w:val="21"/>
              </w:rPr>
              <w:t>三路交叉</w:t>
            </w:r>
            <w:proofErr w:type="spellEnd"/>
          </w:p>
        </w:tc>
      </w:tr>
      <w:tr w:rsidR="009929B8">
        <w:trPr>
          <w:jc w:val="center"/>
        </w:trPr>
        <w:tc>
          <w:tcPr>
            <w:tcW w:w="1587" w:type="dxa"/>
            <w:vMerge/>
            <w:vAlign w:val="center"/>
          </w:tcPr>
          <w:p w:rsidR="009929B8" w:rsidRDefault="009929B8">
            <w:pPr>
              <w:jc w:val="center"/>
              <w:rPr>
                <w:rFonts w:cs="Times New Roman"/>
                <w:szCs w:val="21"/>
              </w:rPr>
            </w:pPr>
          </w:p>
        </w:tc>
        <w:tc>
          <w:tcPr>
            <w:tcW w:w="2050" w:type="dxa"/>
            <w:vAlign w:val="center"/>
          </w:tcPr>
          <w:p w:rsidR="009929B8" w:rsidRDefault="00DA3DED">
            <w:pPr>
              <w:jc w:val="center"/>
              <w:rPr>
                <w:rFonts w:cs="Times New Roman"/>
                <w:szCs w:val="21"/>
              </w:rPr>
            </w:pPr>
            <w:proofErr w:type="spellStart"/>
            <w:r>
              <w:rPr>
                <w:rFonts w:cs="Times New Roman"/>
                <w:szCs w:val="21"/>
              </w:rPr>
              <w:t>选型</w:t>
            </w:r>
            <w:proofErr w:type="spellEnd"/>
          </w:p>
        </w:tc>
        <w:tc>
          <w:tcPr>
            <w:tcW w:w="1600" w:type="dxa"/>
            <w:vAlign w:val="center"/>
          </w:tcPr>
          <w:p w:rsidR="009929B8" w:rsidRDefault="00DA3DED">
            <w:pPr>
              <w:jc w:val="center"/>
              <w:rPr>
                <w:rFonts w:cs="Times New Roman"/>
                <w:szCs w:val="21"/>
              </w:rPr>
            </w:pPr>
            <w:proofErr w:type="spellStart"/>
            <w:r>
              <w:rPr>
                <w:rFonts w:cs="Times New Roman"/>
                <w:szCs w:val="21"/>
              </w:rPr>
              <w:t>展宽</w:t>
            </w:r>
            <w:proofErr w:type="spellEnd"/>
          </w:p>
        </w:tc>
        <w:tc>
          <w:tcPr>
            <w:tcW w:w="1434" w:type="dxa"/>
            <w:vAlign w:val="center"/>
          </w:tcPr>
          <w:p w:rsidR="009929B8" w:rsidRDefault="00DA3DED">
            <w:pPr>
              <w:jc w:val="center"/>
              <w:rPr>
                <w:rFonts w:cs="Times New Roman"/>
                <w:szCs w:val="21"/>
              </w:rPr>
            </w:pPr>
            <w:proofErr w:type="spellStart"/>
            <w:r>
              <w:rPr>
                <w:rFonts w:cs="Times New Roman"/>
                <w:szCs w:val="21"/>
              </w:rPr>
              <w:t>选型</w:t>
            </w:r>
            <w:proofErr w:type="spellEnd"/>
          </w:p>
        </w:tc>
        <w:tc>
          <w:tcPr>
            <w:tcW w:w="0" w:type="auto"/>
          </w:tcPr>
          <w:p w:rsidR="009929B8" w:rsidRDefault="00DA3DED">
            <w:pPr>
              <w:jc w:val="center"/>
              <w:rPr>
                <w:rFonts w:cs="Times New Roman"/>
                <w:szCs w:val="21"/>
              </w:rPr>
            </w:pPr>
            <w:proofErr w:type="spellStart"/>
            <w:r>
              <w:rPr>
                <w:rFonts w:cs="Times New Roman"/>
                <w:szCs w:val="21"/>
              </w:rPr>
              <w:t>展宽</w:t>
            </w:r>
            <w:proofErr w:type="spellEnd"/>
          </w:p>
        </w:tc>
      </w:tr>
      <w:tr w:rsidR="009929B8">
        <w:trPr>
          <w:jc w:val="center"/>
        </w:trPr>
        <w:tc>
          <w:tcPr>
            <w:tcW w:w="1587" w:type="dxa"/>
            <w:vAlign w:val="center"/>
          </w:tcPr>
          <w:p w:rsidR="009929B8" w:rsidRDefault="00DA3DED">
            <w:pPr>
              <w:jc w:val="center"/>
              <w:rPr>
                <w:rFonts w:cs="Times New Roman"/>
                <w:szCs w:val="21"/>
              </w:rPr>
            </w:pPr>
            <w:r>
              <w:rPr>
                <w:rFonts w:cs="Times New Roman"/>
                <w:szCs w:val="21"/>
              </w:rPr>
              <w:t>主—</w:t>
            </w:r>
            <w:proofErr w:type="spellStart"/>
            <w:r>
              <w:rPr>
                <w:rFonts w:cs="Times New Roman"/>
                <w:szCs w:val="21"/>
              </w:rPr>
              <w:t>主交叉口</w:t>
            </w:r>
            <w:proofErr w:type="spellEnd"/>
          </w:p>
        </w:tc>
        <w:tc>
          <w:tcPr>
            <w:tcW w:w="2050" w:type="dxa"/>
            <w:vAlign w:val="center"/>
          </w:tcPr>
          <w:p w:rsidR="009929B8" w:rsidRDefault="00DA3DED">
            <w:pPr>
              <w:jc w:val="center"/>
              <w:rPr>
                <w:rFonts w:cs="Times New Roman"/>
                <w:szCs w:val="21"/>
              </w:rPr>
            </w:pPr>
            <w:r>
              <w:rPr>
                <w:rFonts w:cs="Times New Roman"/>
                <w:szCs w:val="21"/>
              </w:rPr>
              <w:t>平A1</w:t>
            </w:r>
          </w:p>
        </w:tc>
        <w:tc>
          <w:tcPr>
            <w:tcW w:w="1600" w:type="dxa"/>
            <w:vAlign w:val="center"/>
          </w:tcPr>
          <w:p w:rsidR="009929B8" w:rsidRDefault="00DA3DED">
            <w:pPr>
              <w:jc w:val="center"/>
              <w:rPr>
                <w:rFonts w:cs="Times New Roman"/>
                <w:szCs w:val="21"/>
              </w:rPr>
            </w:pPr>
            <w:r>
              <w:rPr>
                <w:rFonts w:cs="Times New Roman"/>
                <w:szCs w:val="21"/>
              </w:rPr>
              <w:t>——</w:t>
            </w:r>
          </w:p>
        </w:tc>
        <w:tc>
          <w:tcPr>
            <w:tcW w:w="1434" w:type="dxa"/>
            <w:vAlign w:val="center"/>
          </w:tcPr>
          <w:p w:rsidR="009929B8" w:rsidRDefault="00DA3DED">
            <w:pPr>
              <w:jc w:val="center"/>
              <w:rPr>
                <w:rFonts w:cs="Times New Roman"/>
                <w:szCs w:val="21"/>
              </w:rPr>
            </w:pPr>
            <w:r>
              <w:rPr>
                <w:rFonts w:cs="Times New Roman"/>
                <w:szCs w:val="21"/>
              </w:rPr>
              <w:t>平A1、平A2</w:t>
            </w:r>
          </w:p>
        </w:tc>
        <w:tc>
          <w:tcPr>
            <w:tcW w:w="0" w:type="auto"/>
            <w:vAlign w:val="center"/>
          </w:tcPr>
          <w:p w:rsidR="009929B8" w:rsidRDefault="00DA3DED">
            <w:pPr>
              <w:jc w:val="center"/>
              <w:rPr>
                <w:rFonts w:cs="Times New Roman"/>
                <w:szCs w:val="21"/>
              </w:rPr>
            </w:pPr>
            <w:r>
              <w:rPr>
                <w:rFonts w:cs="Times New Roman"/>
                <w:szCs w:val="21"/>
              </w:rPr>
              <w:t>——</w:t>
            </w:r>
          </w:p>
        </w:tc>
      </w:tr>
      <w:tr w:rsidR="009929B8">
        <w:trPr>
          <w:jc w:val="center"/>
        </w:trPr>
        <w:tc>
          <w:tcPr>
            <w:tcW w:w="1587" w:type="dxa"/>
            <w:vAlign w:val="center"/>
          </w:tcPr>
          <w:p w:rsidR="009929B8" w:rsidRDefault="00DA3DED">
            <w:pPr>
              <w:jc w:val="center"/>
              <w:rPr>
                <w:rFonts w:cs="Times New Roman"/>
                <w:szCs w:val="21"/>
              </w:rPr>
            </w:pPr>
            <w:r>
              <w:rPr>
                <w:rFonts w:cs="Times New Roman"/>
                <w:szCs w:val="21"/>
              </w:rPr>
              <w:t>主—</w:t>
            </w:r>
            <w:proofErr w:type="spellStart"/>
            <w:r>
              <w:rPr>
                <w:rFonts w:cs="Times New Roman"/>
                <w:szCs w:val="21"/>
              </w:rPr>
              <w:t>次交叉口</w:t>
            </w:r>
            <w:proofErr w:type="spellEnd"/>
          </w:p>
        </w:tc>
        <w:tc>
          <w:tcPr>
            <w:tcW w:w="2050" w:type="dxa"/>
            <w:vAlign w:val="center"/>
          </w:tcPr>
          <w:p w:rsidR="009929B8" w:rsidRDefault="00DA3DED">
            <w:pPr>
              <w:jc w:val="center"/>
              <w:rPr>
                <w:rFonts w:cs="Times New Roman"/>
                <w:szCs w:val="21"/>
              </w:rPr>
            </w:pPr>
            <w:r>
              <w:rPr>
                <w:rFonts w:cs="Times New Roman"/>
                <w:szCs w:val="21"/>
              </w:rPr>
              <w:t>平A3</w:t>
            </w:r>
          </w:p>
        </w:tc>
        <w:tc>
          <w:tcPr>
            <w:tcW w:w="1600" w:type="dxa"/>
            <w:vAlign w:val="center"/>
          </w:tcPr>
          <w:p w:rsidR="009929B8" w:rsidRDefault="00DA3DED">
            <w:pPr>
              <w:jc w:val="center"/>
              <w:rPr>
                <w:rFonts w:cs="Times New Roman"/>
                <w:szCs w:val="21"/>
              </w:rPr>
            </w:pPr>
            <w:r>
              <w:rPr>
                <w:rFonts w:cs="Times New Roman"/>
                <w:szCs w:val="21"/>
              </w:rPr>
              <w:t>——</w:t>
            </w:r>
          </w:p>
        </w:tc>
        <w:tc>
          <w:tcPr>
            <w:tcW w:w="1434" w:type="dxa"/>
            <w:vAlign w:val="center"/>
          </w:tcPr>
          <w:p w:rsidR="009929B8" w:rsidRDefault="00DA3DED">
            <w:pPr>
              <w:jc w:val="center"/>
              <w:rPr>
                <w:rFonts w:cs="Times New Roman"/>
                <w:szCs w:val="21"/>
              </w:rPr>
            </w:pPr>
            <w:r>
              <w:rPr>
                <w:rFonts w:cs="Times New Roman"/>
                <w:szCs w:val="21"/>
              </w:rPr>
              <w:t>平A3、平B1</w:t>
            </w:r>
          </w:p>
        </w:tc>
        <w:tc>
          <w:tcPr>
            <w:tcW w:w="0" w:type="auto"/>
            <w:vAlign w:val="center"/>
          </w:tcPr>
          <w:p w:rsidR="009929B8" w:rsidRDefault="00DA3DED">
            <w:pPr>
              <w:jc w:val="center"/>
              <w:rPr>
                <w:rFonts w:cs="Times New Roman"/>
                <w:szCs w:val="21"/>
              </w:rPr>
            </w:pPr>
            <w:r>
              <w:rPr>
                <w:rFonts w:cs="Times New Roman"/>
                <w:szCs w:val="21"/>
              </w:rPr>
              <w:t>平B1应展宽主要道路进、出口道</w:t>
            </w:r>
          </w:p>
        </w:tc>
      </w:tr>
      <w:tr w:rsidR="009929B8">
        <w:trPr>
          <w:jc w:val="center"/>
        </w:trPr>
        <w:tc>
          <w:tcPr>
            <w:tcW w:w="1587" w:type="dxa"/>
            <w:vAlign w:val="center"/>
          </w:tcPr>
          <w:p w:rsidR="009929B8" w:rsidRDefault="00DA3DED">
            <w:pPr>
              <w:jc w:val="center"/>
              <w:rPr>
                <w:rFonts w:cs="Times New Roman"/>
                <w:szCs w:val="21"/>
              </w:rPr>
            </w:pPr>
            <w:r>
              <w:rPr>
                <w:rFonts w:cs="Times New Roman"/>
                <w:szCs w:val="21"/>
              </w:rPr>
              <w:t>主—</w:t>
            </w:r>
            <w:proofErr w:type="spellStart"/>
            <w:r>
              <w:rPr>
                <w:rFonts w:cs="Times New Roman"/>
                <w:szCs w:val="21"/>
              </w:rPr>
              <w:t>支交叉口</w:t>
            </w:r>
            <w:proofErr w:type="spellEnd"/>
          </w:p>
        </w:tc>
        <w:tc>
          <w:tcPr>
            <w:tcW w:w="2050" w:type="dxa"/>
            <w:vAlign w:val="center"/>
          </w:tcPr>
          <w:p w:rsidR="009929B8" w:rsidRDefault="00DA3DED">
            <w:pPr>
              <w:jc w:val="center"/>
              <w:rPr>
                <w:rFonts w:cs="Times New Roman"/>
                <w:szCs w:val="21"/>
              </w:rPr>
            </w:pPr>
            <w:r>
              <w:rPr>
                <w:rFonts w:cs="Times New Roman"/>
                <w:szCs w:val="21"/>
              </w:rPr>
              <w:t>平B1</w:t>
            </w:r>
          </w:p>
        </w:tc>
        <w:tc>
          <w:tcPr>
            <w:tcW w:w="1600" w:type="dxa"/>
            <w:vAlign w:val="center"/>
          </w:tcPr>
          <w:p w:rsidR="009929B8" w:rsidRDefault="00DA3DED">
            <w:pPr>
              <w:jc w:val="center"/>
              <w:rPr>
                <w:rFonts w:cs="Times New Roman"/>
                <w:szCs w:val="21"/>
              </w:rPr>
            </w:pPr>
            <w:proofErr w:type="spellStart"/>
            <w:r>
              <w:rPr>
                <w:rFonts w:cs="Times New Roman"/>
                <w:szCs w:val="21"/>
              </w:rPr>
              <w:t>主要道路进、出口道均展宽</w:t>
            </w:r>
            <w:proofErr w:type="spellEnd"/>
          </w:p>
        </w:tc>
        <w:tc>
          <w:tcPr>
            <w:tcW w:w="1434" w:type="dxa"/>
            <w:vAlign w:val="center"/>
          </w:tcPr>
          <w:p w:rsidR="009929B8" w:rsidRDefault="00DA3DED">
            <w:pPr>
              <w:jc w:val="center"/>
              <w:rPr>
                <w:rFonts w:cs="Times New Roman"/>
                <w:szCs w:val="21"/>
              </w:rPr>
            </w:pPr>
            <w:r>
              <w:rPr>
                <w:rFonts w:cs="Times New Roman"/>
                <w:szCs w:val="21"/>
              </w:rPr>
              <w:t>平B1</w:t>
            </w:r>
          </w:p>
        </w:tc>
        <w:tc>
          <w:tcPr>
            <w:tcW w:w="0" w:type="auto"/>
            <w:vAlign w:val="center"/>
          </w:tcPr>
          <w:p w:rsidR="009929B8" w:rsidRDefault="00DA3DED">
            <w:pPr>
              <w:jc w:val="center"/>
              <w:rPr>
                <w:rFonts w:cs="Times New Roman"/>
                <w:szCs w:val="21"/>
              </w:rPr>
            </w:pPr>
            <w:proofErr w:type="spellStart"/>
            <w:r>
              <w:rPr>
                <w:rFonts w:cs="Times New Roman"/>
                <w:szCs w:val="21"/>
              </w:rPr>
              <w:t>主要道路进、出口道均展宽</w:t>
            </w:r>
            <w:proofErr w:type="spellEnd"/>
          </w:p>
        </w:tc>
      </w:tr>
      <w:tr w:rsidR="009929B8">
        <w:trPr>
          <w:jc w:val="center"/>
        </w:trPr>
        <w:tc>
          <w:tcPr>
            <w:tcW w:w="1587" w:type="dxa"/>
            <w:vAlign w:val="center"/>
          </w:tcPr>
          <w:p w:rsidR="009929B8" w:rsidRDefault="00DA3DED">
            <w:pPr>
              <w:jc w:val="center"/>
              <w:rPr>
                <w:rFonts w:cs="Times New Roman"/>
                <w:szCs w:val="21"/>
              </w:rPr>
            </w:pPr>
            <w:r>
              <w:rPr>
                <w:rFonts w:cs="Times New Roman"/>
                <w:szCs w:val="21"/>
              </w:rPr>
              <w:t>次—</w:t>
            </w:r>
            <w:proofErr w:type="spellStart"/>
            <w:r>
              <w:rPr>
                <w:rFonts w:cs="Times New Roman"/>
                <w:szCs w:val="21"/>
              </w:rPr>
              <w:t>次交叉口</w:t>
            </w:r>
            <w:proofErr w:type="spellEnd"/>
          </w:p>
        </w:tc>
        <w:tc>
          <w:tcPr>
            <w:tcW w:w="2050" w:type="dxa"/>
            <w:vAlign w:val="center"/>
          </w:tcPr>
          <w:p w:rsidR="009929B8" w:rsidRDefault="00DA3DED">
            <w:pPr>
              <w:jc w:val="center"/>
              <w:rPr>
                <w:rFonts w:cs="Times New Roman"/>
                <w:szCs w:val="21"/>
              </w:rPr>
            </w:pPr>
            <w:r>
              <w:rPr>
                <w:rFonts w:cs="Times New Roman"/>
                <w:szCs w:val="21"/>
              </w:rPr>
              <w:t>平A4</w:t>
            </w:r>
          </w:p>
        </w:tc>
        <w:tc>
          <w:tcPr>
            <w:tcW w:w="1600" w:type="dxa"/>
            <w:vAlign w:val="center"/>
          </w:tcPr>
          <w:p w:rsidR="009929B8" w:rsidRDefault="00DA3DED">
            <w:pPr>
              <w:jc w:val="center"/>
              <w:rPr>
                <w:rFonts w:cs="Times New Roman"/>
                <w:szCs w:val="21"/>
              </w:rPr>
            </w:pPr>
            <w:r>
              <w:rPr>
                <w:rFonts w:cs="Times New Roman"/>
                <w:szCs w:val="21"/>
              </w:rPr>
              <w:t>——</w:t>
            </w:r>
          </w:p>
        </w:tc>
        <w:tc>
          <w:tcPr>
            <w:tcW w:w="1434" w:type="dxa"/>
            <w:vAlign w:val="center"/>
          </w:tcPr>
          <w:p w:rsidR="009929B8" w:rsidRDefault="00DA3DED">
            <w:pPr>
              <w:jc w:val="center"/>
              <w:rPr>
                <w:rFonts w:cs="Times New Roman"/>
                <w:szCs w:val="21"/>
              </w:rPr>
            </w:pPr>
            <w:r>
              <w:rPr>
                <w:rFonts w:cs="Times New Roman"/>
                <w:szCs w:val="21"/>
              </w:rPr>
              <w:t>平A4</w:t>
            </w:r>
          </w:p>
        </w:tc>
        <w:tc>
          <w:tcPr>
            <w:tcW w:w="0" w:type="auto"/>
            <w:vAlign w:val="center"/>
          </w:tcPr>
          <w:p w:rsidR="009929B8" w:rsidRDefault="00DA3DED">
            <w:pPr>
              <w:jc w:val="center"/>
              <w:rPr>
                <w:rFonts w:cs="Times New Roman"/>
                <w:szCs w:val="21"/>
              </w:rPr>
            </w:pPr>
            <w:r>
              <w:rPr>
                <w:rFonts w:cs="Times New Roman"/>
                <w:szCs w:val="21"/>
              </w:rPr>
              <w:t>——</w:t>
            </w:r>
          </w:p>
        </w:tc>
      </w:tr>
      <w:tr w:rsidR="009929B8">
        <w:trPr>
          <w:jc w:val="center"/>
        </w:trPr>
        <w:tc>
          <w:tcPr>
            <w:tcW w:w="1587" w:type="dxa"/>
            <w:vAlign w:val="center"/>
          </w:tcPr>
          <w:p w:rsidR="009929B8" w:rsidRDefault="00DA3DED">
            <w:pPr>
              <w:jc w:val="center"/>
              <w:rPr>
                <w:rFonts w:cs="Times New Roman"/>
                <w:szCs w:val="21"/>
              </w:rPr>
            </w:pPr>
            <w:r>
              <w:rPr>
                <w:rFonts w:cs="Times New Roman"/>
                <w:szCs w:val="21"/>
              </w:rPr>
              <w:t>次—</w:t>
            </w:r>
            <w:proofErr w:type="spellStart"/>
            <w:r>
              <w:rPr>
                <w:rFonts w:cs="Times New Roman"/>
                <w:szCs w:val="21"/>
              </w:rPr>
              <w:t>支交叉口</w:t>
            </w:r>
            <w:proofErr w:type="spellEnd"/>
          </w:p>
        </w:tc>
        <w:tc>
          <w:tcPr>
            <w:tcW w:w="2050" w:type="dxa"/>
            <w:vAlign w:val="center"/>
          </w:tcPr>
          <w:p w:rsidR="009929B8" w:rsidRDefault="00DA3DED">
            <w:pPr>
              <w:jc w:val="center"/>
              <w:rPr>
                <w:rFonts w:cs="Times New Roman"/>
                <w:szCs w:val="21"/>
              </w:rPr>
            </w:pPr>
            <w:r>
              <w:rPr>
                <w:rFonts w:cs="Times New Roman"/>
                <w:szCs w:val="21"/>
              </w:rPr>
              <w:t>平A4、A2、B1、B2</w:t>
            </w:r>
          </w:p>
        </w:tc>
        <w:tc>
          <w:tcPr>
            <w:tcW w:w="1600" w:type="dxa"/>
            <w:vAlign w:val="center"/>
          </w:tcPr>
          <w:p w:rsidR="009929B8" w:rsidRDefault="00DA3DED">
            <w:pPr>
              <w:jc w:val="center"/>
              <w:rPr>
                <w:rFonts w:cs="Times New Roman"/>
                <w:szCs w:val="21"/>
              </w:rPr>
            </w:pPr>
            <w:r>
              <w:rPr>
                <w:rFonts w:cs="Times New Roman"/>
                <w:szCs w:val="21"/>
              </w:rPr>
              <w:t>——</w:t>
            </w:r>
          </w:p>
        </w:tc>
        <w:tc>
          <w:tcPr>
            <w:tcW w:w="1434" w:type="dxa"/>
            <w:vAlign w:val="center"/>
          </w:tcPr>
          <w:p w:rsidR="009929B8" w:rsidRDefault="00DA3DED">
            <w:pPr>
              <w:jc w:val="center"/>
              <w:rPr>
                <w:rFonts w:cs="Times New Roman"/>
                <w:szCs w:val="21"/>
              </w:rPr>
            </w:pPr>
            <w:r>
              <w:rPr>
                <w:rFonts w:cs="Times New Roman"/>
                <w:szCs w:val="21"/>
              </w:rPr>
              <w:t>平A2、B1、B2</w:t>
            </w:r>
          </w:p>
        </w:tc>
        <w:tc>
          <w:tcPr>
            <w:tcW w:w="0" w:type="auto"/>
            <w:vAlign w:val="center"/>
          </w:tcPr>
          <w:p w:rsidR="009929B8" w:rsidRDefault="00DA3DED">
            <w:pPr>
              <w:jc w:val="center"/>
              <w:rPr>
                <w:rFonts w:cs="Times New Roman"/>
                <w:szCs w:val="21"/>
              </w:rPr>
            </w:pPr>
            <w:r>
              <w:rPr>
                <w:rFonts w:cs="Times New Roman"/>
                <w:szCs w:val="21"/>
              </w:rPr>
              <w:t>——</w:t>
            </w:r>
          </w:p>
        </w:tc>
      </w:tr>
      <w:tr w:rsidR="009929B8">
        <w:trPr>
          <w:jc w:val="center"/>
        </w:trPr>
        <w:tc>
          <w:tcPr>
            <w:tcW w:w="1587" w:type="dxa"/>
            <w:vAlign w:val="center"/>
          </w:tcPr>
          <w:p w:rsidR="009929B8" w:rsidRDefault="00DA3DED">
            <w:pPr>
              <w:jc w:val="center"/>
              <w:rPr>
                <w:rFonts w:cs="Times New Roman"/>
                <w:szCs w:val="21"/>
              </w:rPr>
            </w:pPr>
            <w:r>
              <w:rPr>
                <w:rFonts w:cs="Times New Roman"/>
                <w:szCs w:val="21"/>
              </w:rPr>
              <w:t>支—</w:t>
            </w:r>
            <w:proofErr w:type="spellStart"/>
            <w:r>
              <w:rPr>
                <w:rFonts w:cs="Times New Roman"/>
                <w:szCs w:val="21"/>
              </w:rPr>
              <w:t>支交叉口</w:t>
            </w:r>
            <w:proofErr w:type="spellEnd"/>
          </w:p>
        </w:tc>
        <w:tc>
          <w:tcPr>
            <w:tcW w:w="2050" w:type="dxa"/>
            <w:vAlign w:val="center"/>
          </w:tcPr>
          <w:p w:rsidR="009929B8" w:rsidRDefault="00DA3DED">
            <w:pPr>
              <w:jc w:val="center"/>
              <w:rPr>
                <w:rFonts w:cs="Times New Roman"/>
                <w:szCs w:val="21"/>
              </w:rPr>
            </w:pPr>
            <w:r>
              <w:rPr>
                <w:rFonts w:cs="Times New Roman"/>
                <w:szCs w:val="21"/>
              </w:rPr>
              <w:t>平A2、B2、C</w:t>
            </w:r>
          </w:p>
        </w:tc>
        <w:tc>
          <w:tcPr>
            <w:tcW w:w="1600" w:type="dxa"/>
            <w:vAlign w:val="center"/>
          </w:tcPr>
          <w:p w:rsidR="009929B8" w:rsidRDefault="00DA3DED">
            <w:pPr>
              <w:jc w:val="center"/>
              <w:rPr>
                <w:rFonts w:cs="Times New Roman"/>
                <w:szCs w:val="21"/>
              </w:rPr>
            </w:pPr>
            <w:r>
              <w:rPr>
                <w:rFonts w:cs="Times New Roman"/>
                <w:szCs w:val="21"/>
              </w:rPr>
              <w:t>——</w:t>
            </w:r>
          </w:p>
        </w:tc>
        <w:tc>
          <w:tcPr>
            <w:tcW w:w="1434" w:type="dxa"/>
            <w:vAlign w:val="center"/>
          </w:tcPr>
          <w:p w:rsidR="009929B8" w:rsidRDefault="00DA3DED">
            <w:pPr>
              <w:jc w:val="center"/>
              <w:rPr>
                <w:rFonts w:cs="Times New Roman"/>
                <w:szCs w:val="21"/>
              </w:rPr>
            </w:pPr>
            <w:r>
              <w:rPr>
                <w:rFonts w:cs="Times New Roman"/>
                <w:szCs w:val="21"/>
              </w:rPr>
              <w:t>平A2、B2、B3、</w:t>
            </w:r>
          </w:p>
        </w:tc>
        <w:tc>
          <w:tcPr>
            <w:tcW w:w="0" w:type="auto"/>
            <w:vAlign w:val="center"/>
          </w:tcPr>
          <w:p w:rsidR="009929B8" w:rsidRDefault="00DA3DED">
            <w:pPr>
              <w:jc w:val="center"/>
              <w:rPr>
                <w:rFonts w:cs="Times New Roman"/>
                <w:szCs w:val="21"/>
              </w:rPr>
            </w:pPr>
            <w:r>
              <w:rPr>
                <w:rFonts w:cs="Times New Roman"/>
                <w:szCs w:val="21"/>
              </w:rPr>
              <w:t>——</w:t>
            </w:r>
          </w:p>
        </w:tc>
      </w:tr>
    </w:tbl>
    <w:p w:rsidR="009929B8" w:rsidRDefault="00DA3DED">
      <w:pPr>
        <w:spacing w:line="360" w:lineRule="auto"/>
        <w:ind w:firstLine="482"/>
        <w:rPr>
          <w:rFonts w:eastAsia="楷体"/>
          <w:bCs/>
          <w:iCs/>
        </w:rPr>
      </w:pPr>
      <w:r>
        <w:rPr>
          <w:rFonts w:eastAsia="楷体"/>
          <w:b/>
          <w:bCs/>
          <w:iCs/>
        </w:rPr>
        <w:t>条文说明</w:t>
      </w:r>
      <w:r>
        <w:rPr>
          <w:rFonts w:eastAsia="楷体"/>
          <w:bCs/>
          <w:iCs/>
        </w:rPr>
        <w:t>：表格中</w:t>
      </w:r>
      <w:r>
        <w:rPr>
          <w:rFonts w:eastAsia="楷体"/>
          <w:bCs/>
          <w:iCs/>
        </w:rPr>
        <w:t>A</w:t>
      </w:r>
      <w:r>
        <w:rPr>
          <w:rFonts w:eastAsia="楷体"/>
          <w:bCs/>
          <w:iCs/>
        </w:rPr>
        <w:t>型交叉口展宽与否根据其类型确定，</w:t>
      </w:r>
      <w:r>
        <w:rPr>
          <w:rFonts w:eastAsia="楷体"/>
          <w:bCs/>
          <w:iCs/>
        </w:rPr>
        <w:t>B</w:t>
      </w:r>
      <w:r>
        <w:rPr>
          <w:rFonts w:eastAsia="楷体"/>
          <w:bCs/>
          <w:iCs/>
        </w:rPr>
        <w:t>型交叉口是否展宽参照上表执行，未特别说明的可不展宽。选型时，还应结合交通量、规划用地、道路接入许可要求等因素综合考虑</w:t>
      </w:r>
      <w:r>
        <w:rPr>
          <w:rFonts w:eastAsia="楷体" w:hint="eastAsia"/>
          <w:bCs/>
          <w:iCs/>
        </w:rPr>
        <w:t>，除具有特殊景观要求的交叉口外，一般不推荐采用环形交叉口</w:t>
      </w:r>
      <w:r>
        <w:rPr>
          <w:rFonts w:eastAsia="楷体"/>
          <w:bCs/>
          <w:iCs/>
        </w:rPr>
        <w:t>。</w:t>
      </w: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9929B8">
      <w:pPr>
        <w:spacing w:line="360" w:lineRule="auto"/>
        <w:ind w:firstLine="482"/>
        <w:rPr>
          <w:rFonts w:eastAsia="楷体"/>
          <w:bCs/>
          <w:iCs/>
        </w:rPr>
      </w:pPr>
    </w:p>
    <w:p w:rsidR="009929B8" w:rsidRDefault="00DA3DED">
      <w:pPr>
        <w:spacing w:line="360" w:lineRule="auto"/>
        <w:jc w:val="center"/>
        <w:outlineLvl w:val="1"/>
        <w:rPr>
          <w:rFonts w:cs="Times New Roman"/>
          <w:b/>
        </w:rPr>
      </w:pPr>
      <w:bookmarkStart w:id="131" w:name="_Toc801"/>
      <w:bookmarkStart w:id="132" w:name="_Toc22532"/>
      <w:bookmarkStart w:id="133" w:name="_Toc115429373"/>
      <w:bookmarkStart w:id="134" w:name="_Toc19718"/>
      <w:bookmarkStart w:id="135" w:name="_Toc32293"/>
      <w:r>
        <w:rPr>
          <w:rFonts w:cs="Times New Roman"/>
          <w:b/>
        </w:rPr>
        <w:t>5.</w:t>
      </w:r>
      <w:r>
        <w:rPr>
          <w:rFonts w:eastAsia="宋体" w:cs="Times New Roman" w:hint="eastAsia"/>
          <w:b/>
        </w:rPr>
        <w:t>3</w:t>
      </w:r>
      <w:r>
        <w:rPr>
          <w:rFonts w:cs="Times New Roman"/>
          <w:b/>
        </w:rPr>
        <w:t>平面交叉口视距</w:t>
      </w:r>
      <w:bookmarkEnd w:id="131"/>
      <w:bookmarkEnd w:id="132"/>
      <w:bookmarkEnd w:id="133"/>
      <w:bookmarkEnd w:id="134"/>
      <w:bookmarkEnd w:id="135"/>
    </w:p>
    <w:p w:rsidR="009929B8" w:rsidRDefault="00DA3DED">
      <w:pPr>
        <w:spacing w:line="360" w:lineRule="auto"/>
        <w:jc w:val="left"/>
      </w:pPr>
      <w:r>
        <w:rPr>
          <w:b/>
        </w:rPr>
        <w:lastRenderedPageBreak/>
        <w:t>5.</w:t>
      </w:r>
      <w:r>
        <w:rPr>
          <w:rFonts w:eastAsia="宋体" w:hint="eastAsia"/>
          <w:b/>
        </w:rPr>
        <w:t>3</w:t>
      </w:r>
      <w:r>
        <w:rPr>
          <w:b/>
        </w:rPr>
        <w:t>.1</w:t>
      </w:r>
      <w:r>
        <w:t>平面交叉口转角处规划红线宜做成圆曲线或切角斜线，并须满足交叉口视距三角形要求。交叉口视距三角形范围内，不得有任何高出道路</w:t>
      </w:r>
      <w:r>
        <w:rPr>
          <w:rFonts w:hint="eastAsia"/>
        </w:rPr>
        <w:t>断面</w:t>
      </w:r>
      <w:r>
        <w:t>最低点标高1.2m视线障碍物。交叉口视距三角形见图</w:t>
      </w:r>
      <w:r>
        <w:rPr>
          <w:rFonts w:asciiTheme="minorEastAsia" w:eastAsiaTheme="minorEastAsia" w:hAnsiTheme="minorEastAsia" w:cstheme="minorEastAsia" w:hint="eastAsia"/>
        </w:rPr>
        <w:t>5</w:t>
      </w:r>
      <w:r>
        <w:rPr>
          <w:rFonts w:asciiTheme="minorEastAsia" w:eastAsiaTheme="minorEastAsia" w:hAnsiTheme="minorEastAsia" w:cstheme="minor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rPr>
        <w:t>.1</w:t>
      </w:r>
      <w:r>
        <w:rPr>
          <w:rFonts w:asciiTheme="minorEastAsia" w:eastAsiaTheme="minorEastAsia" w:hAnsiTheme="minorEastAsia" w:cstheme="minorEastAsia" w:hint="eastAsia"/>
        </w:rPr>
        <w:t>-1</w:t>
      </w:r>
      <w:r>
        <w:t>、图</w:t>
      </w:r>
      <w:r>
        <w:rPr>
          <w:rFonts w:asciiTheme="minorEastAsia" w:eastAsiaTheme="minorEastAsia" w:hAnsiTheme="minorEastAsia" w:cstheme="minorEastAsia" w:hint="eastAsia"/>
        </w:rPr>
        <w:t>5</w:t>
      </w:r>
      <w:r>
        <w:rPr>
          <w:rFonts w:asciiTheme="minorEastAsia" w:eastAsiaTheme="minorEastAsia" w:hAnsiTheme="minorEastAsia" w:cstheme="minor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rPr>
        <w:t>.1</w:t>
      </w:r>
      <w:r>
        <w:rPr>
          <w:rFonts w:asciiTheme="minorEastAsia" w:eastAsiaTheme="minorEastAsia" w:hAnsiTheme="minorEastAsia" w:cstheme="minorEastAsia" w:hint="eastAsia"/>
        </w:rPr>
        <w:t>-</w:t>
      </w:r>
      <w:r>
        <w:rPr>
          <w:rFonts w:asciiTheme="minorEastAsia" w:eastAsiaTheme="minorEastAsia" w:hAnsiTheme="minorEastAsia" w:cstheme="minorEastAsia"/>
        </w:rPr>
        <w:t>2</w:t>
      </w:r>
      <w:r>
        <w:t>、图</w:t>
      </w:r>
      <w:r>
        <w:rPr>
          <w:rFonts w:asciiTheme="minorEastAsia" w:eastAsiaTheme="minorEastAsia" w:hAnsiTheme="minorEastAsia" w:cstheme="minorEastAsia" w:hint="eastAsia"/>
        </w:rPr>
        <w:t>5</w:t>
      </w:r>
      <w:r>
        <w:rPr>
          <w:rFonts w:asciiTheme="minorEastAsia" w:eastAsiaTheme="minorEastAsia" w:hAnsiTheme="minorEastAsia" w:cstheme="minor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rPr>
        <w:t>.1</w:t>
      </w:r>
      <w:r>
        <w:rPr>
          <w:rFonts w:asciiTheme="minorEastAsia" w:eastAsiaTheme="minorEastAsia" w:hAnsiTheme="minorEastAsia" w:cstheme="minorEastAsia" w:hint="eastAsia"/>
        </w:rPr>
        <w:t>-</w:t>
      </w:r>
      <w:r>
        <w:rPr>
          <w:rFonts w:asciiTheme="minorEastAsia" w:eastAsiaTheme="minorEastAsia" w:hAnsiTheme="minorEastAsia" w:cstheme="minorEastAsia"/>
        </w:rPr>
        <w:t>3</w:t>
      </w:r>
      <w:r>
        <w:rPr>
          <w:rFonts w:hint="eastAsia"/>
        </w:rPr>
        <w:t>(图中SS为停车视距</w:t>
      </w:r>
      <w:proofErr w:type="gramStart"/>
      <w:r>
        <w:rPr>
          <w:rFonts w:hint="eastAsia"/>
        </w:rPr>
        <w:t>)</w:t>
      </w:r>
      <w:r>
        <w:t>。</w:t>
      </w:r>
      <w:proofErr w:type="gramEnd"/>
    </w:p>
    <w:p w:rsidR="009929B8" w:rsidRDefault="00DA3DED">
      <w:pPr>
        <w:spacing w:line="288" w:lineRule="auto"/>
        <w:ind w:firstLine="480"/>
      </w:pPr>
      <w:r>
        <w:rPr>
          <w:noProof/>
        </w:rPr>
        <w:drawing>
          <wp:inline distT="0" distB="0" distL="114300" distR="114300" wp14:anchorId="3A851768" wp14:editId="1EDFC7ED">
            <wp:extent cx="1707515" cy="1719580"/>
            <wp:effectExtent l="0" t="0" r="6985" b="139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rcRect t="6075" b="4616"/>
                    <a:stretch>
                      <a:fillRect/>
                    </a:stretch>
                  </pic:blipFill>
                  <pic:spPr>
                    <a:xfrm>
                      <a:off x="0" y="0"/>
                      <a:ext cx="1707515" cy="1719580"/>
                    </a:xfrm>
                    <a:prstGeom prst="rect">
                      <a:avLst/>
                    </a:prstGeom>
                    <a:noFill/>
                    <a:ln>
                      <a:noFill/>
                    </a:ln>
                  </pic:spPr>
                </pic:pic>
              </a:graphicData>
            </a:graphic>
          </wp:inline>
        </w:drawing>
      </w:r>
      <w:r>
        <w:t xml:space="preserve"> </w:t>
      </w:r>
      <w:r>
        <w:rPr>
          <w:noProof/>
        </w:rPr>
        <w:drawing>
          <wp:inline distT="0" distB="0" distL="0" distR="0" wp14:anchorId="0A058C18" wp14:editId="11DC22A7">
            <wp:extent cx="1771650" cy="1722120"/>
            <wp:effectExtent l="0" t="0" r="0" b="0"/>
            <wp:docPr id="242173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73997" name="图片 1"/>
                    <pic:cNvPicPr>
                      <a:picLocks noChangeAspect="1"/>
                    </pic:cNvPicPr>
                  </pic:nvPicPr>
                  <pic:blipFill>
                    <a:blip r:embed="rId23"/>
                    <a:srcRect l="1" r="2643" b="3650"/>
                    <a:stretch>
                      <a:fillRect/>
                    </a:stretch>
                  </pic:blipFill>
                  <pic:spPr>
                    <a:xfrm>
                      <a:off x="0" y="0"/>
                      <a:ext cx="1778490" cy="1729087"/>
                    </a:xfrm>
                    <a:prstGeom prst="rect">
                      <a:avLst/>
                    </a:prstGeom>
                    <a:ln>
                      <a:noFill/>
                    </a:ln>
                  </pic:spPr>
                </pic:pic>
              </a:graphicData>
            </a:graphic>
          </wp:inline>
        </w:drawing>
      </w:r>
    </w:p>
    <w:p w:rsidR="009929B8" w:rsidRDefault="00DA3DED">
      <w:pPr>
        <w:spacing w:line="288" w:lineRule="auto"/>
        <w:jc w:val="left"/>
        <w:rPr>
          <w:rFonts w:asciiTheme="minorEastAsia" w:eastAsiaTheme="minorEastAsia" w:hAnsiTheme="minorEastAsia" w:cstheme="minorEastAsia"/>
        </w:rPr>
      </w:pP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5</w:t>
      </w:r>
      <w:r>
        <w:rPr>
          <w:rFonts w:asciiTheme="minorEastAsia" w:eastAsiaTheme="minorEastAsia" w:hAnsiTheme="minorEastAsia" w:cstheme="minor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rPr>
        <w:t>.1</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十字平面交叉口视距三角形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5</w:t>
      </w:r>
      <w:r>
        <w:rPr>
          <w:rFonts w:asciiTheme="minorEastAsia" w:eastAsiaTheme="minorEastAsia" w:hAnsiTheme="minorEastAsia" w:cstheme="minor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rPr>
        <w:t>.1</w:t>
      </w:r>
      <w:r>
        <w:rPr>
          <w:rFonts w:asciiTheme="minorEastAsia" w:eastAsiaTheme="minorEastAsia" w:hAnsiTheme="minorEastAsia" w:cstheme="minorEastAsia" w:hint="eastAsia"/>
        </w:rPr>
        <w:t>-</w:t>
      </w:r>
      <w:r>
        <w:rPr>
          <w:rFonts w:asciiTheme="minorEastAsia" w:eastAsiaTheme="minorEastAsia" w:hAnsiTheme="minorEastAsia" w:cstheme="minorEastAsia"/>
        </w:rPr>
        <w:t xml:space="preserve">2 </w:t>
      </w:r>
      <w:r>
        <w:rPr>
          <w:rFonts w:asciiTheme="minorEastAsia" w:eastAsiaTheme="minorEastAsia" w:hAnsiTheme="minorEastAsia" w:cstheme="minorEastAsia" w:hint="eastAsia"/>
        </w:rPr>
        <w:t>X</w:t>
      </w:r>
      <w:r>
        <w:rPr>
          <w:rFonts w:asciiTheme="minorEastAsia" w:eastAsiaTheme="minorEastAsia" w:hAnsiTheme="minorEastAsia" w:cstheme="minorEastAsia" w:hint="eastAsia"/>
        </w:rPr>
        <w:t>形平面交叉口视距三角形</w:t>
      </w:r>
    </w:p>
    <w:p w:rsidR="009929B8" w:rsidRDefault="00DA3DED">
      <w:pPr>
        <w:spacing w:line="288" w:lineRule="auto"/>
        <w:ind w:firstLineChars="210" w:firstLine="441"/>
      </w:pPr>
      <w:r>
        <w:rPr>
          <w:noProof/>
        </w:rPr>
        <w:drawing>
          <wp:inline distT="0" distB="0" distL="114300" distR="114300" wp14:anchorId="3B3C7DBD" wp14:editId="1AB092CE">
            <wp:extent cx="1953260" cy="1520825"/>
            <wp:effectExtent l="0" t="0" r="8890" b="3175"/>
            <wp:docPr id="19" name="图片 1085" descr="交叉口安全视距三角形限界图（主干路与支路平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85" descr="交叉口安全视距三角形限界图（主干路与支路平交）"/>
                    <pic:cNvPicPr>
                      <a:picLocks noChangeAspect="1"/>
                    </pic:cNvPicPr>
                  </pic:nvPicPr>
                  <pic:blipFill>
                    <a:blip r:embed="rId24"/>
                    <a:srcRect l="13777" t="11749" r="11874" b="6262"/>
                    <a:stretch>
                      <a:fillRect/>
                    </a:stretch>
                  </pic:blipFill>
                  <pic:spPr>
                    <a:xfrm>
                      <a:off x="0" y="0"/>
                      <a:ext cx="1953260" cy="1520825"/>
                    </a:xfrm>
                    <a:prstGeom prst="rect">
                      <a:avLst/>
                    </a:prstGeom>
                    <a:noFill/>
                    <a:ln w="6350">
                      <a:noFill/>
                    </a:ln>
                  </pic:spPr>
                </pic:pic>
              </a:graphicData>
            </a:graphic>
          </wp:inline>
        </w:drawing>
      </w:r>
    </w:p>
    <w:p w:rsidR="009929B8" w:rsidRDefault="00DA3DED" w:rsidP="00A069EB">
      <w:pPr>
        <w:spacing w:line="288" w:lineRule="auto"/>
        <w:ind w:firstLineChars="396" w:firstLine="832"/>
        <w:rPr>
          <w:b/>
          <w:bCs/>
        </w:rPr>
      </w:pP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5</w:t>
      </w:r>
      <w:r>
        <w:rPr>
          <w:rFonts w:asciiTheme="minorEastAsia" w:eastAsiaTheme="minorEastAsia" w:hAnsiTheme="minorEastAsia" w:cstheme="minor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rPr>
        <w:t>.1</w:t>
      </w:r>
      <w:r>
        <w:rPr>
          <w:rFonts w:asciiTheme="minorEastAsia" w:eastAsiaTheme="minorEastAsia" w:hAnsiTheme="minorEastAsia" w:cstheme="minorEastAsia" w:hint="eastAsia"/>
        </w:rPr>
        <w:t>-</w:t>
      </w:r>
      <w:r>
        <w:rPr>
          <w:rFonts w:asciiTheme="minorEastAsia" w:eastAsiaTheme="minorEastAsia" w:hAnsiTheme="minorEastAsia" w:cstheme="minorEastAsia"/>
        </w:rPr>
        <w:t>3</w:t>
      </w:r>
      <w:proofErr w:type="gramStart"/>
      <w:r>
        <w:rPr>
          <w:rFonts w:asciiTheme="minorEastAsia" w:eastAsiaTheme="minorEastAsia" w:hAnsiTheme="minorEastAsia" w:cstheme="minorEastAsia" w:hint="eastAsia"/>
        </w:rPr>
        <w:t>右进右</w:t>
      </w:r>
      <w:proofErr w:type="gramEnd"/>
      <w:r>
        <w:rPr>
          <w:rFonts w:asciiTheme="minorEastAsia" w:eastAsiaTheme="minorEastAsia" w:hAnsiTheme="minorEastAsia" w:cstheme="minorEastAsia" w:hint="eastAsia"/>
        </w:rPr>
        <w:t>出平面交叉口视距三角形</w:t>
      </w:r>
    </w:p>
    <w:p w:rsidR="009929B8" w:rsidRDefault="00DA3DED">
      <w:pPr>
        <w:spacing w:line="360" w:lineRule="auto"/>
        <w:ind w:firstLine="480"/>
        <w:rPr>
          <w:rFonts w:eastAsia="楷体"/>
          <w:bCs/>
          <w:iCs/>
        </w:rPr>
      </w:pPr>
      <w:bookmarkStart w:id="136" w:name="_Hlk112080026"/>
      <w:r>
        <w:rPr>
          <w:rFonts w:eastAsia="楷体"/>
          <w:b/>
          <w:bCs/>
          <w:iCs/>
        </w:rPr>
        <w:t>条文说明</w:t>
      </w:r>
      <w:r>
        <w:rPr>
          <w:rFonts w:eastAsia="楷体"/>
          <w:bCs/>
          <w:iCs/>
        </w:rPr>
        <w:t>：图中</w:t>
      </w:r>
      <w:r>
        <w:rPr>
          <w:rFonts w:eastAsia="楷体"/>
          <w:bCs/>
          <w:iCs/>
        </w:rPr>
        <w:t>S</w:t>
      </w:r>
      <w:r>
        <w:rPr>
          <w:rFonts w:eastAsia="楷体"/>
          <w:bCs/>
          <w:iCs/>
          <w:vertAlign w:val="subscript"/>
        </w:rPr>
        <w:t>S</w:t>
      </w:r>
      <w:r>
        <w:rPr>
          <w:rFonts w:eastAsia="楷体"/>
          <w:bCs/>
          <w:iCs/>
        </w:rPr>
        <w:t>—</w:t>
      </w:r>
      <w:r>
        <w:rPr>
          <w:rFonts w:eastAsia="楷体"/>
          <w:bCs/>
          <w:iCs/>
        </w:rPr>
        <w:t>停车视距，</w:t>
      </w:r>
      <w:proofErr w:type="gramStart"/>
      <w:r>
        <w:rPr>
          <w:rFonts w:eastAsia="楷体"/>
          <w:bCs/>
          <w:iCs/>
        </w:rPr>
        <w:t>右进右</w:t>
      </w:r>
      <w:proofErr w:type="gramEnd"/>
      <w:r>
        <w:rPr>
          <w:rFonts w:eastAsia="楷体"/>
          <w:bCs/>
          <w:iCs/>
        </w:rPr>
        <w:t>出平面交叉口若无法满足交叉口视距要求，应拓展出口道，作为支路右转进入主干路车辆的专用车道。在不严重影响驾驶员视线的情况下，可以规划布设交通信号灯杆、交通标志等高出道路平面标高</w:t>
      </w:r>
      <w:r>
        <w:rPr>
          <w:rFonts w:eastAsia="楷体"/>
          <w:bCs/>
          <w:iCs/>
        </w:rPr>
        <w:t>1.2m</w:t>
      </w:r>
      <w:r>
        <w:rPr>
          <w:rFonts w:eastAsia="楷体"/>
          <w:bCs/>
          <w:iCs/>
        </w:rPr>
        <w:t>的必要的交通设施。</w:t>
      </w:r>
    </w:p>
    <w:bookmarkEnd w:id="136"/>
    <w:p w:rsidR="009929B8" w:rsidRDefault="00DA3DED">
      <w:pPr>
        <w:spacing w:line="360" w:lineRule="auto"/>
      </w:pPr>
      <w:r>
        <w:rPr>
          <w:b/>
          <w:bCs/>
        </w:rPr>
        <w:t>5.</w:t>
      </w:r>
      <w:r>
        <w:rPr>
          <w:rFonts w:eastAsia="宋体" w:hint="eastAsia"/>
          <w:b/>
          <w:bCs/>
        </w:rPr>
        <w:t>3</w:t>
      </w:r>
      <w:r>
        <w:rPr>
          <w:b/>
          <w:bCs/>
        </w:rPr>
        <w:t>.2</w:t>
      </w:r>
      <w:r>
        <w:t>交叉口停车视距如表5-2。</w:t>
      </w:r>
    </w:p>
    <w:p w:rsidR="009929B8" w:rsidRDefault="00DA3DED">
      <w:pPr>
        <w:spacing w:line="360" w:lineRule="auto"/>
        <w:ind w:firstLine="422"/>
        <w:jc w:val="center"/>
        <w:rPr>
          <w:b/>
          <w:bCs/>
        </w:rPr>
      </w:pPr>
      <w:r>
        <w:rPr>
          <w:b/>
          <w:bCs/>
        </w:rPr>
        <w:t>表5-2交叉口停车视距</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692"/>
        <w:gridCol w:w="692"/>
        <w:gridCol w:w="610"/>
        <w:gridCol w:w="750"/>
        <w:gridCol w:w="791"/>
        <w:gridCol w:w="774"/>
        <w:gridCol w:w="869"/>
        <w:gridCol w:w="703"/>
      </w:tblGrid>
      <w:tr w:rsidR="009929B8">
        <w:trPr>
          <w:trHeight w:val="370"/>
          <w:jc w:val="center"/>
        </w:trPr>
        <w:tc>
          <w:tcPr>
            <w:tcW w:w="1251" w:type="pct"/>
            <w:vAlign w:val="center"/>
          </w:tcPr>
          <w:p w:rsidR="009929B8" w:rsidRDefault="00DA3DED">
            <w:pPr>
              <w:tabs>
                <w:tab w:val="center" w:pos="4153"/>
                <w:tab w:val="right" w:pos="8306"/>
              </w:tabs>
              <w:snapToGrid w:val="0"/>
              <w:jc w:val="center"/>
              <w:rPr>
                <w:kern w:val="0"/>
              </w:rPr>
            </w:pPr>
            <w:proofErr w:type="spellStart"/>
            <w:r>
              <w:rPr>
                <w:kern w:val="0"/>
              </w:rPr>
              <w:t>设计速（Km</w:t>
            </w:r>
            <w:proofErr w:type="spellEnd"/>
            <w:r>
              <w:rPr>
                <w:kern w:val="0"/>
              </w:rPr>
              <w:t>/h）</w:t>
            </w:r>
          </w:p>
        </w:tc>
        <w:tc>
          <w:tcPr>
            <w:tcW w:w="440" w:type="pct"/>
            <w:vAlign w:val="center"/>
          </w:tcPr>
          <w:p w:rsidR="009929B8" w:rsidRDefault="00DA3DED">
            <w:pPr>
              <w:tabs>
                <w:tab w:val="center" w:pos="4153"/>
                <w:tab w:val="right" w:pos="8306"/>
              </w:tabs>
              <w:snapToGrid w:val="0"/>
              <w:jc w:val="center"/>
              <w:rPr>
                <w:kern w:val="0"/>
              </w:rPr>
            </w:pPr>
            <w:r>
              <w:rPr>
                <w:kern w:val="0"/>
              </w:rPr>
              <w:t>60</w:t>
            </w:r>
          </w:p>
        </w:tc>
        <w:tc>
          <w:tcPr>
            <w:tcW w:w="440" w:type="pct"/>
            <w:vAlign w:val="center"/>
          </w:tcPr>
          <w:p w:rsidR="009929B8" w:rsidRDefault="00DA3DED">
            <w:pPr>
              <w:tabs>
                <w:tab w:val="center" w:pos="4153"/>
                <w:tab w:val="right" w:pos="8306"/>
              </w:tabs>
              <w:snapToGrid w:val="0"/>
              <w:jc w:val="center"/>
              <w:rPr>
                <w:kern w:val="0"/>
              </w:rPr>
            </w:pPr>
            <w:r>
              <w:rPr>
                <w:kern w:val="0"/>
              </w:rPr>
              <w:t>50</w:t>
            </w:r>
          </w:p>
        </w:tc>
        <w:tc>
          <w:tcPr>
            <w:tcW w:w="389" w:type="pct"/>
            <w:vAlign w:val="center"/>
          </w:tcPr>
          <w:p w:rsidR="009929B8" w:rsidRDefault="00DA3DED">
            <w:pPr>
              <w:tabs>
                <w:tab w:val="center" w:pos="4153"/>
                <w:tab w:val="right" w:pos="8306"/>
              </w:tabs>
              <w:snapToGrid w:val="0"/>
              <w:jc w:val="center"/>
              <w:rPr>
                <w:kern w:val="0"/>
              </w:rPr>
            </w:pPr>
            <w:r>
              <w:rPr>
                <w:kern w:val="0"/>
              </w:rPr>
              <w:t>45</w:t>
            </w:r>
          </w:p>
        </w:tc>
        <w:tc>
          <w:tcPr>
            <w:tcW w:w="478" w:type="pct"/>
            <w:vAlign w:val="center"/>
          </w:tcPr>
          <w:p w:rsidR="009929B8" w:rsidRDefault="00DA3DED">
            <w:pPr>
              <w:tabs>
                <w:tab w:val="center" w:pos="4153"/>
                <w:tab w:val="right" w:pos="8306"/>
              </w:tabs>
              <w:snapToGrid w:val="0"/>
              <w:jc w:val="center"/>
              <w:rPr>
                <w:kern w:val="0"/>
              </w:rPr>
            </w:pPr>
            <w:r>
              <w:rPr>
                <w:kern w:val="0"/>
              </w:rPr>
              <w:t>40</w:t>
            </w:r>
          </w:p>
        </w:tc>
        <w:tc>
          <w:tcPr>
            <w:tcW w:w="503" w:type="pct"/>
            <w:vAlign w:val="center"/>
          </w:tcPr>
          <w:p w:rsidR="009929B8" w:rsidRDefault="00DA3DED">
            <w:pPr>
              <w:tabs>
                <w:tab w:val="center" w:pos="4153"/>
                <w:tab w:val="right" w:pos="8306"/>
              </w:tabs>
              <w:snapToGrid w:val="0"/>
              <w:jc w:val="center"/>
              <w:rPr>
                <w:kern w:val="0"/>
              </w:rPr>
            </w:pPr>
            <w:r>
              <w:rPr>
                <w:kern w:val="0"/>
              </w:rPr>
              <w:t>35</w:t>
            </w:r>
          </w:p>
        </w:tc>
        <w:tc>
          <w:tcPr>
            <w:tcW w:w="493" w:type="pct"/>
            <w:vAlign w:val="center"/>
          </w:tcPr>
          <w:p w:rsidR="009929B8" w:rsidRDefault="00DA3DED">
            <w:pPr>
              <w:tabs>
                <w:tab w:val="center" w:pos="4153"/>
                <w:tab w:val="right" w:pos="8306"/>
              </w:tabs>
              <w:snapToGrid w:val="0"/>
              <w:jc w:val="center"/>
              <w:rPr>
                <w:kern w:val="0"/>
              </w:rPr>
            </w:pPr>
            <w:r>
              <w:rPr>
                <w:kern w:val="0"/>
              </w:rPr>
              <w:t>30</w:t>
            </w:r>
          </w:p>
        </w:tc>
        <w:tc>
          <w:tcPr>
            <w:tcW w:w="553" w:type="pct"/>
            <w:vAlign w:val="center"/>
          </w:tcPr>
          <w:p w:rsidR="009929B8" w:rsidRDefault="00DA3DED">
            <w:pPr>
              <w:tabs>
                <w:tab w:val="center" w:pos="4153"/>
                <w:tab w:val="right" w:pos="8306"/>
              </w:tabs>
              <w:snapToGrid w:val="0"/>
              <w:jc w:val="center"/>
              <w:rPr>
                <w:kern w:val="0"/>
              </w:rPr>
            </w:pPr>
            <w:r>
              <w:rPr>
                <w:kern w:val="0"/>
              </w:rPr>
              <w:t>25</w:t>
            </w:r>
          </w:p>
        </w:tc>
        <w:tc>
          <w:tcPr>
            <w:tcW w:w="448" w:type="pct"/>
            <w:vAlign w:val="center"/>
          </w:tcPr>
          <w:p w:rsidR="009929B8" w:rsidRDefault="00DA3DED">
            <w:pPr>
              <w:tabs>
                <w:tab w:val="center" w:pos="4153"/>
                <w:tab w:val="right" w:pos="8306"/>
              </w:tabs>
              <w:snapToGrid w:val="0"/>
              <w:jc w:val="center"/>
              <w:rPr>
                <w:kern w:val="0"/>
              </w:rPr>
            </w:pPr>
            <w:r>
              <w:rPr>
                <w:kern w:val="0"/>
              </w:rPr>
              <w:t>20</w:t>
            </w:r>
          </w:p>
        </w:tc>
      </w:tr>
      <w:tr w:rsidR="009929B8">
        <w:trPr>
          <w:trHeight w:val="329"/>
          <w:jc w:val="center"/>
        </w:trPr>
        <w:tc>
          <w:tcPr>
            <w:tcW w:w="1251" w:type="pct"/>
            <w:vAlign w:val="center"/>
          </w:tcPr>
          <w:p w:rsidR="009929B8" w:rsidRDefault="00DA3DED">
            <w:pPr>
              <w:jc w:val="center"/>
              <w:rPr>
                <w:kern w:val="0"/>
              </w:rPr>
            </w:pPr>
            <w:proofErr w:type="spellStart"/>
            <w:r>
              <w:rPr>
                <w:kern w:val="0"/>
              </w:rPr>
              <w:t>停车视距（m</w:t>
            </w:r>
            <w:proofErr w:type="spellEnd"/>
            <w:r>
              <w:rPr>
                <w:kern w:val="0"/>
              </w:rPr>
              <w:t>）</w:t>
            </w:r>
          </w:p>
        </w:tc>
        <w:tc>
          <w:tcPr>
            <w:tcW w:w="440" w:type="pct"/>
            <w:vAlign w:val="center"/>
          </w:tcPr>
          <w:p w:rsidR="009929B8" w:rsidRDefault="00DA3DED">
            <w:pPr>
              <w:jc w:val="center"/>
              <w:rPr>
                <w:kern w:val="0"/>
              </w:rPr>
            </w:pPr>
            <w:r>
              <w:rPr>
                <w:kern w:val="0"/>
              </w:rPr>
              <w:t>75</w:t>
            </w:r>
          </w:p>
        </w:tc>
        <w:tc>
          <w:tcPr>
            <w:tcW w:w="440" w:type="pct"/>
            <w:vAlign w:val="center"/>
          </w:tcPr>
          <w:p w:rsidR="009929B8" w:rsidRDefault="00DA3DED">
            <w:pPr>
              <w:jc w:val="center"/>
              <w:rPr>
                <w:kern w:val="0"/>
              </w:rPr>
            </w:pPr>
            <w:r>
              <w:rPr>
                <w:kern w:val="0"/>
              </w:rPr>
              <w:t>60</w:t>
            </w:r>
          </w:p>
        </w:tc>
        <w:tc>
          <w:tcPr>
            <w:tcW w:w="389" w:type="pct"/>
            <w:vAlign w:val="center"/>
          </w:tcPr>
          <w:p w:rsidR="009929B8" w:rsidRDefault="00DA3DED">
            <w:pPr>
              <w:jc w:val="center"/>
              <w:rPr>
                <w:kern w:val="0"/>
              </w:rPr>
            </w:pPr>
            <w:r>
              <w:rPr>
                <w:kern w:val="0"/>
              </w:rPr>
              <w:t>45</w:t>
            </w:r>
          </w:p>
        </w:tc>
        <w:tc>
          <w:tcPr>
            <w:tcW w:w="478" w:type="pct"/>
            <w:vAlign w:val="center"/>
          </w:tcPr>
          <w:p w:rsidR="009929B8" w:rsidRDefault="00DA3DED">
            <w:pPr>
              <w:jc w:val="center"/>
              <w:rPr>
                <w:kern w:val="0"/>
              </w:rPr>
            </w:pPr>
            <w:r>
              <w:rPr>
                <w:kern w:val="0"/>
              </w:rPr>
              <w:t>40</w:t>
            </w:r>
          </w:p>
        </w:tc>
        <w:tc>
          <w:tcPr>
            <w:tcW w:w="503" w:type="pct"/>
            <w:vAlign w:val="center"/>
          </w:tcPr>
          <w:p w:rsidR="009929B8" w:rsidRDefault="00DA3DED">
            <w:pPr>
              <w:jc w:val="center"/>
              <w:rPr>
                <w:kern w:val="0"/>
              </w:rPr>
            </w:pPr>
            <w:r>
              <w:rPr>
                <w:kern w:val="0"/>
              </w:rPr>
              <w:t>35</w:t>
            </w:r>
          </w:p>
        </w:tc>
        <w:tc>
          <w:tcPr>
            <w:tcW w:w="493" w:type="pct"/>
            <w:vAlign w:val="center"/>
          </w:tcPr>
          <w:p w:rsidR="009929B8" w:rsidRDefault="00DA3DED">
            <w:pPr>
              <w:jc w:val="center"/>
              <w:rPr>
                <w:kern w:val="0"/>
              </w:rPr>
            </w:pPr>
            <w:r>
              <w:rPr>
                <w:kern w:val="0"/>
              </w:rPr>
              <w:t>30</w:t>
            </w:r>
          </w:p>
        </w:tc>
        <w:tc>
          <w:tcPr>
            <w:tcW w:w="553" w:type="pct"/>
            <w:vAlign w:val="center"/>
          </w:tcPr>
          <w:p w:rsidR="009929B8" w:rsidRDefault="00DA3DED">
            <w:pPr>
              <w:jc w:val="center"/>
              <w:rPr>
                <w:kern w:val="0"/>
              </w:rPr>
            </w:pPr>
            <w:r>
              <w:rPr>
                <w:kern w:val="0"/>
              </w:rPr>
              <w:t>25</w:t>
            </w:r>
          </w:p>
        </w:tc>
        <w:tc>
          <w:tcPr>
            <w:tcW w:w="448" w:type="pct"/>
            <w:vAlign w:val="center"/>
          </w:tcPr>
          <w:p w:rsidR="009929B8" w:rsidRDefault="00DA3DED">
            <w:pPr>
              <w:jc w:val="center"/>
              <w:rPr>
                <w:kern w:val="0"/>
              </w:rPr>
            </w:pPr>
            <w:r>
              <w:rPr>
                <w:kern w:val="0"/>
              </w:rPr>
              <w:t>20</w:t>
            </w:r>
          </w:p>
        </w:tc>
      </w:tr>
    </w:tbl>
    <w:p w:rsidR="009929B8" w:rsidRDefault="00DA3DED">
      <w:pPr>
        <w:snapToGrid w:val="0"/>
        <w:spacing w:beforeLines="50" w:before="156" w:line="360" w:lineRule="auto"/>
      </w:pPr>
      <w:r>
        <w:rPr>
          <w:b/>
          <w:bCs/>
        </w:rPr>
        <w:t>5.</w:t>
      </w:r>
      <w:r>
        <w:rPr>
          <w:rFonts w:eastAsia="宋体" w:hint="eastAsia"/>
          <w:b/>
          <w:bCs/>
        </w:rPr>
        <w:t>3</w:t>
      </w:r>
      <w:r>
        <w:rPr>
          <w:b/>
          <w:bCs/>
        </w:rPr>
        <w:t>.3</w:t>
      </w:r>
      <w:r>
        <w:t>当相交道路的纵坡大于3%时，交叉口停车视距应按表5-3中的调整系数调整。</w:t>
      </w:r>
    </w:p>
    <w:p w:rsidR="009929B8" w:rsidRDefault="00DA3DED">
      <w:pPr>
        <w:spacing w:line="288" w:lineRule="auto"/>
        <w:ind w:firstLine="422"/>
        <w:jc w:val="center"/>
        <w:rPr>
          <w:b/>
          <w:bCs/>
        </w:rPr>
      </w:pPr>
      <w:r>
        <w:rPr>
          <w:b/>
          <w:bCs/>
        </w:rPr>
        <w:t>表5-3道路纵坡调整系数</w:t>
      </w:r>
    </w:p>
    <w:tbl>
      <w:tblPr>
        <w:tblW w:w="4365" w:type="pct"/>
        <w:jc w:val="center"/>
        <w:tblLayout w:type="fixed"/>
        <w:tblLook w:val="04A0" w:firstRow="1" w:lastRow="0" w:firstColumn="1" w:lastColumn="0" w:noHBand="0" w:noVBand="1"/>
      </w:tblPr>
      <w:tblGrid>
        <w:gridCol w:w="1794"/>
        <w:gridCol w:w="1129"/>
        <w:gridCol w:w="1129"/>
        <w:gridCol w:w="1129"/>
        <w:gridCol w:w="1129"/>
        <w:gridCol w:w="1130"/>
      </w:tblGrid>
      <w:tr w:rsidR="009929B8">
        <w:trPr>
          <w:trHeight w:val="384"/>
          <w:jc w:val="center"/>
        </w:trPr>
        <w:tc>
          <w:tcPr>
            <w:tcW w:w="1513" w:type="dxa"/>
            <w:vMerge w:val="restart"/>
            <w:tcBorders>
              <w:top w:val="single" w:sz="4" w:space="0" w:color="auto"/>
              <w:left w:val="single" w:sz="4" w:space="0" w:color="auto"/>
              <w:bottom w:val="single" w:sz="4" w:space="0" w:color="auto"/>
              <w:right w:val="single" w:sz="4" w:space="0" w:color="auto"/>
            </w:tcBorders>
            <w:noWrap/>
            <w:vAlign w:val="center"/>
          </w:tcPr>
          <w:p w:rsidR="009929B8" w:rsidRDefault="00DA3DED">
            <w:pPr>
              <w:ind w:firstLine="49"/>
              <w:jc w:val="center"/>
              <w:rPr>
                <w:b/>
                <w:bCs/>
                <w:kern w:val="0"/>
              </w:rPr>
            </w:pPr>
            <w:proofErr w:type="spellStart"/>
            <w:r>
              <w:rPr>
                <w:b/>
                <w:bCs/>
                <w:kern w:val="0"/>
              </w:rPr>
              <w:t>道路纵</w:t>
            </w:r>
            <w:r>
              <w:rPr>
                <w:rFonts w:hint="eastAsia"/>
                <w:b/>
                <w:bCs/>
                <w:kern w:val="0"/>
              </w:rPr>
              <w:t>坡</w:t>
            </w:r>
            <w:proofErr w:type="spellEnd"/>
            <w:r>
              <w:rPr>
                <w:b/>
                <w:bCs/>
                <w:kern w:val="0"/>
              </w:rPr>
              <w:t>（%）</w:t>
            </w:r>
          </w:p>
        </w:tc>
        <w:tc>
          <w:tcPr>
            <w:tcW w:w="4766" w:type="dxa"/>
            <w:gridSpan w:val="5"/>
            <w:tcBorders>
              <w:top w:val="single" w:sz="4" w:space="0" w:color="auto"/>
              <w:left w:val="nil"/>
              <w:bottom w:val="single" w:sz="4" w:space="0" w:color="auto"/>
              <w:right w:val="single" w:sz="4" w:space="0" w:color="auto"/>
            </w:tcBorders>
            <w:noWrap/>
            <w:vAlign w:val="center"/>
          </w:tcPr>
          <w:p w:rsidR="009929B8" w:rsidRDefault="00DA3DED">
            <w:pPr>
              <w:jc w:val="center"/>
              <w:rPr>
                <w:b/>
                <w:bCs/>
                <w:kern w:val="0"/>
              </w:rPr>
            </w:pPr>
            <w:proofErr w:type="spellStart"/>
            <w:r>
              <w:rPr>
                <w:b/>
                <w:bCs/>
                <w:kern w:val="0"/>
              </w:rPr>
              <w:t>道路设计速度Km</w:t>
            </w:r>
            <w:proofErr w:type="spellEnd"/>
            <w:r>
              <w:rPr>
                <w:b/>
                <w:bCs/>
                <w:kern w:val="0"/>
              </w:rPr>
              <w:t>/h</w:t>
            </w:r>
          </w:p>
        </w:tc>
      </w:tr>
      <w:tr w:rsidR="009929B8">
        <w:trPr>
          <w:trHeight w:val="230"/>
          <w:jc w:val="center"/>
        </w:trPr>
        <w:tc>
          <w:tcPr>
            <w:tcW w:w="1513" w:type="dxa"/>
            <w:vMerge/>
            <w:tcBorders>
              <w:top w:val="single" w:sz="4" w:space="0" w:color="auto"/>
              <w:left w:val="single" w:sz="4" w:space="0" w:color="auto"/>
              <w:bottom w:val="single" w:sz="4" w:space="0" w:color="auto"/>
              <w:right w:val="single" w:sz="4" w:space="0" w:color="auto"/>
            </w:tcBorders>
            <w:vAlign w:val="center"/>
          </w:tcPr>
          <w:p w:rsidR="009929B8" w:rsidRDefault="009929B8">
            <w:pPr>
              <w:jc w:val="left"/>
              <w:rPr>
                <w:b/>
                <w:bCs/>
                <w:kern w:val="0"/>
              </w:rPr>
            </w:pPr>
          </w:p>
        </w:tc>
        <w:tc>
          <w:tcPr>
            <w:tcW w:w="953" w:type="dxa"/>
            <w:tcBorders>
              <w:top w:val="nil"/>
              <w:left w:val="nil"/>
              <w:bottom w:val="single" w:sz="4" w:space="0" w:color="auto"/>
              <w:right w:val="single" w:sz="4" w:space="0" w:color="auto"/>
            </w:tcBorders>
            <w:noWrap/>
            <w:vAlign w:val="center"/>
          </w:tcPr>
          <w:p w:rsidR="009929B8" w:rsidRDefault="00DA3DED">
            <w:pPr>
              <w:jc w:val="center"/>
              <w:rPr>
                <w:b/>
                <w:bCs/>
                <w:kern w:val="0"/>
              </w:rPr>
            </w:pPr>
            <w:r>
              <w:rPr>
                <w:b/>
                <w:bCs/>
                <w:kern w:val="0"/>
              </w:rPr>
              <w:t>20</w:t>
            </w:r>
          </w:p>
        </w:tc>
        <w:tc>
          <w:tcPr>
            <w:tcW w:w="953" w:type="dxa"/>
            <w:tcBorders>
              <w:top w:val="nil"/>
              <w:left w:val="nil"/>
              <w:bottom w:val="single" w:sz="4" w:space="0" w:color="auto"/>
              <w:right w:val="single" w:sz="4" w:space="0" w:color="auto"/>
            </w:tcBorders>
            <w:noWrap/>
            <w:vAlign w:val="center"/>
          </w:tcPr>
          <w:p w:rsidR="009929B8" w:rsidRDefault="00DA3DED">
            <w:pPr>
              <w:jc w:val="center"/>
              <w:rPr>
                <w:b/>
                <w:bCs/>
                <w:kern w:val="0"/>
              </w:rPr>
            </w:pPr>
            <w:r>
              <w:rPr>
                <w:b/>
                <w:bCs/>
                <w:kern w:val="0"/>
              </w:rPr>
              <w:t>30</w:t>
            </w:r>
          </w:p>
        </w:tc>
        <w:tc>
          <w:tcPr>
            <w:tcW w:w="953" w:type="dxa"/>
            <w:tcBorders>
              <w:top w:val="nil"/>
              <w:left w:val="nil"/>
              <w:bottom w:val="single" w:sz="4" w:space="0" w:color="auto"/>
              <w:right w:val="single" w:sz="4" w:space="0" w:color="auto"/>
            </w:tcBorders>
            <w:noWrap/>
            <w:vAlign w:val="center"/>
          </w:tcPr>
          <w:p w:rsidR="009929B8" w:rsidRDefault="00DA3DED">
            <w:pPr>
              <w:jc w:val="center"/>
              <w:rPr>
                <w:b/>
                <w:bCs/>
                <w:kern w:val="0"/>
              </w:rPr>
            </w:pPr>
            <w:r>
              <w:rPr>
                <w:b/>
                <w:bCs/>
                <w:kern w:val="0"/>
              </w:rPr>
              <w:t>40</w:t>
            </w:r>
          </w:p>
        </w:tc>
        <w:tc>
          <w:tcPr>
            <w:tcW w:w="953" w:type="dxa"/>
            <w:tcBorders>
              <w:top w:val="nil"/>
              <w:left w:val="nil"/>
              <w:bottom w:val="single" w:sz="4" w:space="0" w:color="auto"/>
              <w:right w:val="single" w:sz="4" w:space="0" w:color="auto"/>
            </w:tcBorders>
            <w:noWrap/>
            <w:vAlign w:val="center"/>
          </w:tcPr>
          <w:p w:rsidR="009929B8" w:rsidRDefault="00DA3DED">
            <w:pPr>
              <w:jc w:val="center"/>
              <w:rPr>
                <w:b/>
                <w:bCs/>
                <w:kern w:val="0"/>
              </w:rPr>
            </w:pPr>
            <w:r>
              <w:rPr>
                <w:b/>
                <w:bCs/>
                <w:kern w:val="0"/>
              </w:rPr>
              <w:t>50</w:t>
            </w:r>
          </w:p>
        </w:tc>
        <w:tc>
          <w:tcPr>
            <w:tcW w:w="954" w:type="dxa"/>
            <w:tcBorders>
              <w:top w:val="nil"/>
              <w:left w:val="nil"/>
              <w:bottom w:val="single" w:sz="4" w:space="0" w:color="auto"/>
              <w:right w:val="single" w:sz="4" w:space="0" w:color="auto"/>
            </w:tcBorders>
            <w:noWrap/>
            <w:vAlign w:val="center"/>
          </w:tcPr>
          <w:p w:rsidR="009929B8" w:rsidRDefault="00DA3DED">
            <w:pPr>
              <w:jc w:val="center"/>
              <w:rPr>
                <w:b/>
                <w:bCs/>
                <w:kern w:val="0"/>
              </w:rPr>
            </w:pPr>
            <w:r>
              <w:rPr>
                <w:b/>
                <w:bCs/>
                <w:kern w:val="0"/>
              </w:rPr>
              <w:t>60</w:t>
            </w:r>
          </w:p>
        </w:tc>
      </w:tr>
      <w:tr w:rsidR="009929B8">
        <w:trPr>
          <w:trHeight w:hRule="exact" w:val="249"/>
          <w:jc w:val="center"/>
        </w:trPr>
        <w:tc>
          <w:tcPr>
            <w:tcW w:w="1513" w:type="dxa"/>
            <w:tcBorders>
              <w:top w:val="nil"/>
              <w:left w:val="single" w:sz="4" w:space="0" w:color="auto"/>
              <w:bottom w:val="single" w:sz="4" w:space="0" w:color="auto"/>
              <w:right w:val="single" w:sz="4" w:space="0" w:color="auto"/>
            </w:tcBorders>
            <w:noWrap/>
            <w:vAlign w:val="center"/>
          </w:tcPr>
          <w:p w:rsidR="009929B8" w:rsidRDefault="00DA3DED">
            <w:pPr>
              <w:jc w:val="center"/>
              <w:rPr>
                <w:kern w:val="0"/>
              </w:rPr>
            </w:pPr>
            <w:r>
              <w:rPr>
                <w:kern w:val="0"/>
              </w:rPr>
              <w:t>-6</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c>
          <w:tcPr>
            <w:tcW w:w="954"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r>
      <w:tr w:rsidR="009929B8">
        <w:trPr>
          <w:trHeight w:hRule="exact" w:val="249"/>
          <w:jc w:val="center"/>
        </w:trPr>
        <w:tc>
          <w:tcPr>
            <w:tcW w:w="1513" w:type="dxa"/>
            <w:tcBorders>
              <w:top w:val="nil"/>
              <w:left w:val="single" w:sz="4" w:space="0" w:color="auto"/>
              <w:bottom w:val="single" w:sz="4" w:space="0" w:color="auto"/>
              <w:right w:val="single" w:sz="4" w:space="0" w:color="auto"/>
            </w:tcBorders>
            <w:noWrap/>
            <w:vAlign w:val="center"/>
          </w:tcPr>
          <w:p w:rsidR="009929B8" w:rsidRDefault="00DA3DED">
            <w:pPr>
              <w:jc w:val="center"/>
              <w:rPr>
                <w:kern w:val="0"/>
              </w:rPr>
            </w:pPr>
            <w:r>
              <w:rPr>
                <w:kern w:val="0"/>
              </w:rPr>
              <w:t>-5</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c>
          <w:tcPr>
            <w:tcW w:w="954"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r>
      <w:tr w:rsidR="009929B8">
        <w:trPr>
          <w:trHeight w:hRule="exact" w:val="249"/>
          <w:jc w:val="center"/>
        </w:trPr>
        <w:tc>
          <w:tcPr>
            <w:tcW w:w="1513" w:type="dxa"/>
            <w:tcBorders>
              <w:top w:val="nil"/>
              <w:left w:val="single" w:sz="4" w:space="0" w:color="auto"/>
              <w:bottom w:val="single" w:sz="4" w:space="0" w:color="auto"/>
              <w:right w:val="single" w:sz="4" w:space="0" w:color="auto"/>
            </w:tcBorders>
            <w:noWrap/>
            <w:vAlign w:val="center"/>
          </w:tcPr>
          <w:p w:rsidR="009929B8" w:rsidRDefault="00DA3DED">
            <w:pPr>
              <w:jc w:val="center"/>
              <w:rPr>
                <w:kern w:val="0"/>
              </w:rPr>
            </w:pPr>
            <w:r>
              <w:rPr>
                <w:kern w:val="0"/>
              </w:rPr>
              <w:t>-4</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c>
          <w:tcPr>
            <w:tcW w:w="954"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1.1</w:t>
            </w:r>
          </w:p>
        </w:tc>
      </w:tr>
      <w:tr w:rsidR="009929B8">
        <w:trPr>
          <w:trHeight w:hRule="exact" w:val="249"/>
          <w:jc w:val="center"/>
        </w:trPr>
        <w:tc>
          <w:tcPr>
            <w:tcW w:w="1513" w:type="dxa"/>
            <w:tcBorders>
              <w:top w:val="nil"/>
              <w:left w:val="single" w:sz="4" w:space="0" w:color="auto"/>
              <w:bottom w:val="single" w:sz="4" w:space="0" w:color="auto"/>
              <w:right w:val="single" w:sz="4" w:space="0" w:color="auto"/>
            </w:tcBorders>
            <w:noWrap/>
            <w:vAlign w:val="center"/>
          </w:tcPr>
          <w:p w:rsidR="009929B8" w:rsidRDefault="00DA3DED">
            <w:pPr>
              <w:jc w:val="center"/>
              <w:rPr>
                <w:kern w:val="0"/>
              </w:rPr>
            </w:pPr>
            <w:r>
              <w:rPr>
                <w:kern w:val="0"/>
              </w:rPr>
              <w:t>-3～+3</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4"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r>
      <w:tr w:rsidR="009929B8">
        <w:trPr>
          <w:trHeight w:hRule="exact" w:val="249"/>
          <w:jc w:val="center"/>
        </w:trPr>
        <w:tc>
          <w:tcPr>
            <w:tcW w:w="1513" w:type="dxa"/>
            <w:tcBorders>
              <w:top w:val="nil"/>
              <w:left w:val="single" w:sz="4" w:space="0" w:color="auto"/>
              <w:bottom w:val="single" w:sz="4" w:space="0" w:color="auto"/>
              <w:right w:val="single" w:sz="4" w:space="0" w:color="auto"/>
            </w:tcBorders>
            <w:noWrap/>
            <w:vAlign w:val="center"/>
          </w:tcPr>
          <w:p w:rsidR="009929B8" w:rsidRDefault="00DA3DED">
            <w:pPr>
              <w:jc w:val="center"/>
              <w:rPr>
                <w:kern w:val="0"/>
              </w:rPr>
            </w:pPr>
            <w:r>
              <w:rPr>
                <w:kern w:val="0"/>
              </w:rPr>
              <w:t>+4</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4"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0.9</w:t>
            </w:r>
          </w:p>
        </w:tc>
      </w:tr>
      <w:tr w:rsidR="009929B8">
        <w:trPr>
          <w:trHeight w:hRule="exact" w:val="249"/>
          <w:jc w:val="center"/>
        </w:trPr>
        <w:tc>
          <w:tcPr>
            <w:tcW w:w="1513" w:type="dxa"/>
            <w:tcBorders>
              <w:top w:val="nil"/>
              <w:left w:val="single" w:sz="4" w:space="0" w:color="auto"/>
              <w:bottom w:val="single" w:sz="4" w:space="0" w:color="auto"/>
              <w:right w:val="single" w:sz="4" w:space="0" w:color="auto"/>
            </w:tcBorders>
            <w:noWrap/>
            <w:vAlign w:val="center"/>
          </w:tcPr>
          <w:p w:rsidR="009929B8" w:rsidRDefault="00DA3DED">
            <w:pPr>
              <w:jc w:val="center"/>
              <w:rPr>
                <w:kern w:val="0"/>
              </w:rPr>
            </w:pPr>
            <w:r>
              <w:rPr>
                <w:kern w:val="0"/>
              </w:rPr>
              <w:t>+5</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0.9</w:t>
            </w:r>
          </w:p>
        </w:tc>
        <w:tc>
          <w:tcPr>
            <w:tcW w:w="954"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0.9</w:t>
            </w:r>
          </w:p>
        </w:tc>
      </w:tr>
      <w:tr w:rsidR="009929B8">
        <w:trPr>
          <w:trHeight w:hRule="exact" w:val="262"/>
          <w:jc w:val="center"/>
        </w:trPr>
        <w:tc>
          <w:tcPr>
            <w:tcW w:w="1513" w:type="dxa"/>
            <w:tcBorders>
              <w:top w:val="nil"/>
              <w:left w:val="single" w:sz="4" w:space="0" w:color="auto"/>
              <w:bottom w:val="single" w:sz="4" w:space="0" w:color="auto"/>
              <w:right w:val="single" w:sz="4" w:space="0" w:color="auto"/>
            </w:tcBorders>
            <w:noWrap/>
            <w:vAlign w:val="center"/>
          </w:tcPr>
          <w:p w:rsidR="009929B8" w:rsidRDefault="00DA3DED">
            <w:pPr>
              <w:jc w:val="center"/>
              <w:rPr>
                <w:kern w:val="0"/>
              </w:rPr>
            </w:pPr>
            <w:r>
              <w:rPr>
                <w:kern w:val="0"/>
              </w:rPr>
              <w:t>+6</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1.0</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0.9</w:t>
            </w:r>
          </w:p>
        </w:tc>
        <w:tc>
          <w:tcPr>
            <w:tcW w:w="953"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0.9</w:t>
            </w:r>
          </w:p>
        </w:tc>
        <w:tc>
          <w:tcPr>
            <w:tcW w:w="954" w:type="dxa"/>
            <w:tcBorders>
              <w:top w:val="nil"/>
              <w:left w:val="nil"/>
              <w:bottom w:val="single" w:sz="4" w:space="0" w:color="auto"/>
              <w:right w:val="single" w:sz="4" w:space="0" w:color="auto"/>
            </w:tcBorders>
            <w:noWrap/>
            <w:vAlign w:val="center"/>
          </w:tcPr>
          <w:p w:rsidR="009929B8" w:rsidRDefault="00DA3DED">
            <w:pPr>
              <w:jc w:val="center"/>
              <w:rPr>
                <w:kern w:val="0"/>
              </w:rPr>
            </w:pPr>
            <w:r>
              <w:rPr>
                <w:kern w:val="0"/>
              </w:rPr>
              <w:t>0.9</w:t>
            </w:r>
          </w:p>
        </w:tc>
      </w:tr>
    </w:tbl>
    <w:p w:rsidR="009929B8" w:rsidRDefault="00DA3DED">
      <w:pPr>
        <w:spacing w:line="360" w:lineRule="auto"/>
        <w:ind w:firstLine="482"/>
        <w:rPr>
          <w:rFonts w:ascii="楷体" w:eastAsia="楷体" w:hAnsi="楷体" w:cs="楷体"/>
        </w:rPr>
      </w:pPr>
      <w:r>
        <w:rPr>
          <w:rFonts w:ascii="楷体" w:eastAsia="楷体" w:hAnsi="楷体" w:cs="楷体" w:hint="eastAsia"/>
          <w:b/>
          <w:bCs/>
        </w:rPr>
        <w:lastRenderedPageBreak/>
        <w:t>条文说明：</w:t>
      </w:r>
      <w:r>
        <w:rPr>
          <w:rFonts w:ascii="楷体" w:eastAsia="楷体" w:hAnsi="楷体" w:cs="楷体" w:hint="eastAsia"/>
        </w:rPr>
        <w:t>交叉口视距三角形停车视距与《城市道路交叉口规划规范》</w:t>
      </w:r>
      <w:r>
        <w:rPr>
          <w:rFonts w:ascii="楷体" w:eastAsia="楷体" w:hAnsi="楷体" w:cs="楷体" w:hint="eastAsia"/>
        </w:rPr>
        <w:t>GB50647-2011</w:t>
      </w:r>
      <w:r>
        <w:rPr>
          <w:rFonts w:ascii="楷体" w:eastAsia="楷体" w:hAnsi="楷体" w:cs="楷体" w:hint="eastAsia"/>
        </w:rPr>
        <w:t>及《城市道路交叉口设计规程》</w:t>
      </w:r>
      <w:r>
        <w:rPr>
          <w:rFonts w:ascii="楷体" w:eastAsia="楷体" w:hAnsi="楷体" w:cs="楷体" w:hint="eastAsia"/>
        </w:rPr>
        <w:t>CJJ152-2010</w:t>
      </w:r>
      <w:r>
        <w:rPr>
          <w:rFonts w:ascii="楷体" w:eastAsia="楷体" w:hAnsi="楷体" w:cs="楷体" w:hint="eastAsia"/>
        </w:rPr>
        <w:t>一致。《城市道路交叉口规划规范》</w:t>
      </w:r>
      <w:r>
        <w:rPr>
          <w:rFonts w:ascii="楷体" w:eastAsia="楷体" w:hAnsi="楷体" w:cs="楷体" w:hint="eastAsia"/>
        </w:rPr>
        <w:t>GB50647-2011</w:t>
      </w:r>
      <w:r>
        <w:rPr>
          <w:rFonts w:ascii="楷体" w:eastAsia="楷体" w:hAnsi="楷体" w:cs="楷体" w:hint="eastAsia"/>
        </w:rPr>
        <w:t>及《城市道路工程设计规范》</w:t>
      </w:r>
      <w:r>
        <w:rPr>
          <w:rFonts w:ascii="楷体" w:eastAsia="楷体" w:hAnsi="楷体" w:cs="楷体" w:hint="eastAsia"/>
        </w:rPr>
        <w:t>CJJ37-2012</w:t>
      </w:r>
      <w:r>
        <w:rPr>
          <w:rFonts w:ascii="楷体" w:eastAsia="楷体" w:hAnsi="楷体" w:cs="楷体" w:hint="eastAsia"/>
        </w:rPr>
        <w:t>中对交叉口进口道的坡度规定为一般宜小于或等于</w:t>
      </w:r>
      <w:r>
        <w:rPr>
          <w:rFonts w:ascii="楷体" w:eastAsia="楷体" w:hAnsi="楷体" w:cs="楷体" w:hint="eastAsia"/>
        </w:rPr>
        <w:t>2.5%</w:t>
      </w:r>
      <w:r>
        <w:rPr>
          <w:rFonts w:ascii="楷体" w:eastAsia="楷体" w:hAnsi="楷体" w:cs="楷体" w:hint="eastAsia"/>
        </w:rPr>
        <w:t>，困难情况下可采用</w:t>
      </w:r>
      <w:r>
        <w:rPr>
          <w:rFonts w:ascii="楷体" w:eastAsia="楷体" w:hAnsi="楷体" w:cs="楷体" w:hint="eastAsia"/>
        </w:rPr>
        <w:t>3%</w:t>
      </w:r>
      <w:r>
        <w:rPr>
          <w:rFonts w:ascii="楷体" w:eastAsia="楷体" w:hAnsi="楷体" w:cs="楷体" w:hint="eastAsia"/>
        </w:rPr>
        <w:t>，山区可根据具体情况适当增加，但并没有给出具体如何调整。参照美国</w:t>
      </w:r>
      <w:proofErr w:type="gramStart"/>
      <w:r>
        <w:rPr>
          <w:rFonts w:ascii="楷体" w:eastAsia="楷体" w:hAnsi="楷体" w:cs="楷体" w:hint="eastAsia"/>
        </w:rPr>
        <w:t>《</w:t>
      </w:r>
      <w:proofErr w:type="gramEnd"/>
      <w:r>
        <w:rPr>
          <w:rFonts w:ascii="楷体" w:eastAsia="楷体" w:hAnsi="楷体" w:cs="楷体" w:hint="eastAsia"/>
        </w:rPr>
        <w:t>AASHTO</w:t>
      </w:r>
      <w:r>
        <w:rPr>
          <w:rFonts w:ascii="楷体" w:eastAsia="楷体" w:hAnsi="楷体" w:cs="楷体" w:hint="eastAsia"/>
        </w:rPr>
        <w:t>—</w:t>
      </w:r>
      <w:proofErr w:type="spellStart"/>
      <w:r>
        <w:rPr>
          <w:rFonts w:ascii="楷体" w:eastAsia="楷体" w:hAnsi="楷体" w:cs="楷体" w:hint="eastAsia"/>
        </w:rPr>
        <w:t>APolicyonGeometricDesignofHighwaysandStreets</w:t>
      </w:r>
      <w:proofErr w:type="spellEnd"/>
      <w:r>
        <w:rPr>
          <w:rFonts w:ascii="楷体" w:eastAsia="楷体" w:hAnsi="楷体" w:cs="楷体" w:hint="eastAsia"/>
        </w:rPr>
        <w:t>），当相交道路的纵坡度大于</w:t>
      </w:r>
      <w:r>
        <w:rPr>
          <w:rFonts w:ascii="楷体" w:eastAsia="楷体" w:hAnsi="楷体" w:cs="楷体" w:hint="eastAsia"/>
        </w:rPr>
        <w:t>3%</w:t>
      </w:r>
      <w:r>
        <w:rPr>
          <w:rFonts w:ascii="楷体" w:eastAsia="楷体" w:hAnsi="楷体" w:cs="楷体" w:hint="eastAsia"/>
        </w:rPr>
        <w:t>时，交叉口停</w:t>
      </w:r>
      <w:r>
        <w:rPr>
          <w:rFonts w:ascii="楷体" w:eastAsia="楷体" w:hAnsi="楷体" w:cs="楷体" w:hint="eastAsia"/>
        </w:rPr>
        <w:t>车视距应按表</w:t>
      </w:r>
      <w:r>
        <w:rPr>
          <w:rFonts w:ascii="楷体" w:eastAsia="楷体" w:hAnsi="楷体" w:cs="楷体" w:hint="eastAsia"/>
        </w:rPr>
        <w:t>5-3</w:t>
      </w:r>
      <w:r>
        <w:rPr>
          <w:rFonts w:ascii="楷体" w:eastAsia="楷体" w:hAnsi="楷体" w:cs="楷体" w:hint="eastAsia"/>
        </w:rPr>
        <w:t>中的调整系数调整。</w:t>
      </w:r>
    </w:p>
    <w:p w:rsidR="009929B8" w:rsidRDefault="00DA3DED">
      <w:pPr>
        <w:spacing w:line="360" w:lineRule="auto"/>
        <w:jc w:val="center"/>
        <w:outlineLvl w:val="1"/>
        <w:rPr>
          <w:rFonts w:eastAsiaTheme="minorEastAsia" w:cs="Times New Roman"/>
          <w:b/>
        </w:rPr>
      </w:pPr>
      <w:bookmarkStart w:id="137" w:name="_Toc5"/>
      <w:bookmarkStart w:id="138" w:name="_Toc4648"/>
      <w:bookmarkStart w:id="139" w:name="_Toc27432"/>
      <w:bookmarkStart w:id="140" w:name="_Toc9989"/>
      <w:bookmarkStart w:id="141" w:name="_Toc115429374"/>
      <w:r>
        <w:rPr>
          <w:rFonts w:cs="Times New Roman" w:hint="eastAsia"/>
          <w:b/>
        </w:rPr>
        <w:t>5.</w:t>
      </w:r>
      <w:r>
        <w:rPr>
          <w:rFonts w:eastAsia="宋体" w:cs="Times New Roman" w:hint="eastAsia"/>
          <w:b/>
        </w:rPr>
        <w:t>4</w:t>
      </w:r>
      <w:r>
        <w:rPr>
          <w:rFonts w:cs="Times New Roman" w:hint="eastAsia"/>
          <w:b/>
        </w:rPr>
        <w:t>相邻地块出入口接入</w:t>
      </w:r>
      <w:bookmarkEnd w:id="137"/>
      <w:bookmarkEnd w:id="138"/>
      <w:bookmarkEnd w:id="139"/>
      <w:bookmarkEnd w:id="140"/>
      <w:bookmarkEnd w:id="141"/>
    </w:p>
    <w:p w:rsidR="009929B8" w:rsidRDefault="00DA3DED">
      <w:pPr>
        <w:spacing w:line="360" w:lineRule="auto"/>
        <w:rPr>
          <w:b/>
        </w:rPr>
      </w:pPr>
      <w:r>
        <w:rPr>
          <w:b/>
        </w:rPr>
        <w:t>5.</w:t>
      </w:r>
      <w:r>
        <w:rPr>
          <w:rFonts w:eastAsia="宋体" w:hint="eastAsia"/>
          <w:b/>
        </w:rPr>
        <w:t>4</w:t>
      </w:r>
      <w:r>
        <w:rPr>
          <w:b/>
        </w:rPr>
        <w:t>.1</w:t>
      </w:r>
      <w:r>
        <w:rPr>
          <w:rFonts w:hint="eastAsia"/>
        </w:rPr>
        <w:t>在交叉口展宽段和展宽渐变段范围内不应设置机动车出入口。</w:t>
      </w:r>
    </w:p>
    <w:p w:rsidR="009929B8" w:rsidRDefault="00DA3DED">
      <w:pPr>
        <w:spacing w:line="360" w:lineRule="auto"/>
        <w:rPr>
          <w:b/>
        </w:rPr>
      </w:pPr>
      <w:r>
        <w:rPr>
          <w:b/>
        </w:rPr>
        <w:t>5.</w:t>
      </w:r>
      <w:r>
        <w:rPr>
          <w:rFonts w:eastAsia="宋体" w:hint="eastAsia"/>
          <w:b/>
        </w:rPr>
        <w:t>4</w:t>
      </w:r>
      <w:r>
        <w:rPr>
          <w:b/>
        </w:rPr>
        <w:t>.2</w:t>
      </w:r>
      <w:r>
        <w:rPr>
          <w:rFonts w:hint="eastAsia"/>
        </w:rPr>
        <w:t>交叉口无展宽段，道路沿线地块的机动车出入口中线距离路缘石曲线端点的长度不应小于表</w:t>
      </w:r>
      <w:r>
        <w:t>5-4</w:t>
      </w:r>
      <w:r>
        <w:rPr>
          <w:rFonts w:hint="eastAsia"/>
        </w:rPr>
        <w:t>中数值。</w:t>
      </w:r>
    </w:p>
    <w:p w:rsidR="009929B8" w:rsidRDefault="00DA3DED">
      <w:pPr>
        <w:snapToGrid w:val="0"/>
        <w:spacing w:line="360" w:lineRule="auto"/>
        <w:jc w:val="center"/>
      </w:pPr>
      <w:r>
        <w:rPr>
          <w:rFonts w:hint="eastAsia"/>
        </w:rPr>
        <w:t>表</w:t>
      </w:r>
      <w:r>
        <w:t>5-4</w:t>
      </w:r>
      <w:r>
        <w:rPr>
          <w:rFonts w:hint="eastAsia"/>
        </w:rPr>
        <w:t>机动车出入口距交叉口最小距离</w:t>
      </w:r>
    </w:p>
    <w:tbl>
      <w:tblPr>
        <w:tblW w:w="6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725"/>
        <w:gridCol w:w="1725"/>
        <w:gridCol w:w="1725"/>
      </w:tblGrid>
      <w:tr w:rsidR="009929B8">
        <w:trPr>
          <w:trHeight w:val="289"/>
          <w:jc w:val="center"/>
        </w:trPr>
        <w:tc>
          <w:tcPr>
            <w:tcW w:w="1725" w:type="dxa"/>
            <w:vAlign w:val="center"/>
          </w:tcPr>
          <w:p w:rsidR="009929B8" w:rsidRDefault="00DA3DED">
            <w:pPr>
              <w:snapToGrid w:val="0"/>
              <w:jc w:val="center"/>
              <w:outlineLvl w:val="2"/>
              <w:rPr>
                <w:rFonts w:ascii="宋体" w:hAnsi="宋体" w:cs="宋体"/>
              </w:rPr>
            </w:pPr>
            <w:proofErr w:type="spellStart"/>
            <w:r>
              <w:rPr>
                <w:rFonts w:ascii="宋体" w:hAnsi="宋体" w:cs="宋体" w:hint="eastAsia"/>
              </w:rPr>
              <w:t>道路类别</w:t>
            </w:r>
            <w:proofErr w:type="spellEnd"/>
          </w:p>
        </w:tc>
        <w:tc>
          <w:tcPr>
            <w:tcW w:w="1725" w:type="dxa"/>
            <w:vAlign w:val="center"/>
          </w:tcPr>
          <w:p w:rsidR="009929B8" w:rsidRDefault="00DA3DED">
            <w:pPr>
              <w:snapToGrid w:val="0"/>
              <w:jc w:val="center"/>
              <w:outlineLvl w:val="2"/>
              <w:rPr>
                <w:rFonts w:ascii="宋体" w:hAnsi="宋体" w:cs="宋体"/>
              </w:rPr>
            </w:pPr>
            <w:proofErr w:type="spellStart"/>
            <w:r>
              <w:rPr>
                <w:rFonts w:ascii="宋体" w:hAnsi="宋体" w:cs="宋体" w:hint="eastAsia"/>
              </w:rPr>
              <w:t>主干道</w:t>
            </w:r>
            <w:proofErr w:type="spellEnd"/>
          </w:p>
        </w:tc>
        <w:tc>
          <w:tcPr>
            <w:tcW w:w="1725" w:type="dxa"/>
            <w:vAlign w:val="center"/>
          </w:tcPr>
          <w:p w:rsidR="009929B8" w:rsidRDefault="00DA3DED">
            <w:pPr>
              <w:snapToGrid w:val="0"/>
              <w:jc w:val="center"/>
              <w:outlineLvl w:val="2"/>
              <w:rPr>
                <w:rFonts w:ascii="宋体" w:hAnsi="宋体" w:cs="宋体"/>
              </w:rPr>
            </w:pPr>
            <w:proofErr w:type="spellStart"/>
            <w:r>
              <w:rPr>
                <w:rFonts w:ascii="宋体" w:hAnsi="宋体" w:cs="宋体" w:hint="eastAsia"/>
              </w:rPr>
              <w:t>次干道</w:t>
            </w:r>
            <w:proofErr w:type="spellEnd"/>
          </w:p>
        </w:tc>
        <w:tc>
          <w:tcPr>
            <w:tcW w:w="1725" w:type="dxa"/>
            <w:vAlign w:val="center"/>
          </w:tcPr>
          <w:p w:rsidR="009929B8" w:rsidRDefault="00DA3DED">
            <w:pPr>
              <w:snapToGrid w:val="0"/>
              <w:jc w:val="center"/>
              <w:outlineLvl w:val="2"/>
              <w:rPr>
                <w:rFonts w:ascii="宋体" w:hAnsi="宋体" w:cs="宋体"/>
              </w:rPr>
            </w:pPr>
            <w:proofErr w:type="spellStart"/>
            <w:r>
              <w:rPr>
                <w:rFonts w:ascii="宋体" w:hAnsi="宋体" w:cs="宋体" w:hint="eastAsia"/>
              </w:rPr>
              <w:t>支路</w:t>
            </w:r>
            <w:proofErr w:type="spellEnd"/>
          </w:p>
        </w:tc>
      </w:tr>
      <w:tr w:rsidR="009929B8">
        <w:trPr>
          <w:trHeight w:val="302"/>
          <w:jc w:val="center"/>
        </w:trPr>
        <w:tc>
          <w:tcPr>
            <w:tcW w:w="1725" w:type="dxa"/>
            <w:vAlign w:val="center"/>
          </w:tcPr>
          <w:p w:rsidR="009929B8" w:rsidRDefault="00DA3DED">
            <w:pPr>
              <w:snapToGrid w:val="0"/>
              <w:jc w:val="center"/>
              <w:outlineLvl w:val="2"/>
              <w:rPr>
                <w:rFonts w:ascii="宋体" w:hAnsi="宋体" w:cs="宋体"/>
              </w:rPr>
            </w:pPr>
            <w:proofErr w:type="spellStart"/>
            <w:r>
              <w:rPr>
                <w:rFonts w:ascii="宋体" w:hAnsi="宋体" w:cs="宋体" w:hint="eastAsia"/>
              </w:rPr>
              <w:t>距离</w:t>
            </w:r>
            <w:proofErr w:type="spellEnd"/>
            <w:r>
              <w:rPr>
                <w:rFonts w:ascii="宋体" w:hAnsi="宋体" w:cs="宋体" w:hint="eastAsia"/>
              </w:rPr>
              <w:t>(m)</w:t>
            </w:r>
          </w:p>
        </w:tc>
        <w:tc>
          <w:tcPr>
            <w:tcW w:w="1725" w:type="dxa"/>
            <w:vAlign w:val="center"/>
          </w:tcPr>
          <w:p w:rsidR="009929B8" w:rsidRDefault="00DA3DED">
            <w:pPr>
              <w:snapToGrid w:val="0"/>
              <w:jc w:val="center"/>
              <w:outlineLvl w:val="2"/>
              <w:rPr>
                <w:rFonts w:ascii="宋体" w:hAnsi="宋体" w:cs="宋体"/>
              </w:rPr>
            </w:pPr>
            <w:r>
              <w:rPr>
                <w:rFonts w:ascii="宋体" w:hAnsi="宋体" w:cs="宋体" w:hint="eastAsia"/>
              </w:rPr>
              <w:t>70</w:t>
            </w:r>
          </w:p>
        </w:tc>
        <w:tc>
          <w:tcPr>
            <w:tcW w:w="1725" w:type="dxa"/>
            <w:vAlign w:val="center"/>
          </w:tcPr>
          <w:p w:rsidR="009929B8" w:rsidRDefault="00DA3DED">
            <w:pPr>
              <w:snapToGrid w:val="0"/>
              <w:jc w:val="center"/>
              <w:outlineLvl w:val="2"/>
              <w:rPr>
                <w:rFonts w:ascii="宋体" w:hAnsi="宋体" w:cs="宋体"/>
              </w:rPr>
            </w:pPr>
            <w:r>
              <w:rPr>
                <w:rFonts w:ascii="宋体" w:hAnsi="宋体" w:cs="宋体" w:hint="eastAsia"/>
              </w:rPr>
              <w:t>50</w:t>
            </w:r>
          </w:p>
        </w:tc>
        <w:tc>
          <w:tcPr>
            <w:tcW w:w="1725" w:type="dxa"/>
            <w:vAlign w:val="center"/>
          </w:tcPr>
          <w:p w:rsidR="009929B8" w:rsidRDefault="00DA3DED">
            <w:pPr>
              <w:snapToGrid w:val="0"/>
              <w:jc w:val="center"/>
              <w:outlineLvl w:val="2"/>
              <w:rPr>
                <w:rFonts w:ascii="宋体" w:hAnsi="宋体" w:cs="宋体"/>
              </w:rPr>
            </w:pPr>
            <w:r>
              <w:rPr>
                <w:rFonts w:ascii="宋体" w:hAnsi="宋体" w:cs="宋体" w:hint="eastAsia"/>
              </w:rPr>
              <w:t>30</w:t>
            </w:r>
          </w:p>
        </w:tc>
      </w:tr>
    </w:tbl>
    <w:p w:rsidR="009929B8" w:rsidRDefault="00DA3DED">
      <w:pPr>
        <w:shd w:val="clear" w:color="auto" w:fill="FFFFFF"/>
        <w:spacing w:line="360" w:lineRule="auto"/>
        <w:ind w:firstLine="480"/>
        <w:jc w:val="left"/>
        <w:rPr>
          <w:rFonts w:ascii="楷体" w:eastAsia="楷体" w:hAnsi="楷体" w:cs="楷体"/>
          <w:kern w:val="0"/>
          <w:shd w:val="clear" w:color="auto" w:fill="FFFFFF"/>
          <w:lang w:bidi="ar"/>
        </w:rPr>
      </w:pPr>
      <w:r>
        <w:rPr>
          <w:rFonts w:ascii="楷体" w:eastAsia="楷体" w:hAnsi="楷体" w:cs="楷体" w:hint="eastAsia"/>
          <w:b/>
          <w:bCs/>
        </w:rPr>
        <w:t>条文说明：</w:t>
      </w:r>
      <w:r>
        <w:rPr>
          <w:rFonts w:ascii="楷体" w:eastAsia="楷体" w:hAnsi="楷体" w:cs="楷体" w:hint="eastAsia"/>
          <w:kern w:val="0"/>
          <w:shd w:val="clear" w:color="auto" w:fill="FFFFFF"/>
          <w:lang w:bidi="ar"/>
        </w:rPr>
        <w:t>根据《重庆市城市规划管理技术规定》机动车出入口不宜在主干路上开口。</w:t>
      </w:r>
      <w:r>
        <w:rPr>
          <w:rFonts w:ascii="楷体" w:eastAsia="楷体" w:hAnsi="楷体" w:cs="楷体" w:hint="eastAsia"/>
        </w:rPr>
        <w:t>根据民用建筑设计统一标准</w:t>
      </w:r>
      <w:r>
        <w:rPr>
          <w:rFonts w:ascii="楷体" w:eastAsia="楷体" w:hAnsi="楷体" w:cs="楷体" w:hint="eastAsia"/>
        </w:rPr>
        <w:t>GB50352-2019</w:t>
      </w:r>
      <w:r>
        <w:rPr>
          <w:rFonts w:ascii="楷体" w:eastAsia="楷体" w:hAnsi="楷体" w:cs="楷体" w:hint="eastAsia"/>
        </w:rPr>
        <w:t>第</w:t>
      </w:r>
      <w:r>
        <w:rPr>
          <w:rFonts w:ascii="楷体" w:eastAsia="楷体" w:hAnsi="楷体" w:cs="楷体" w:hint="eastAsia"/>
        </w:rPr>
        <w:t>4.2.4</w:t>
      </w:r>
      <w:r>
        <w:rPr>
          <w:rFonts w:ascii="楷体" w:eastAsia="楷体" w:hAnsi="楷体" w:cs="楷体" w:hint="eastAsia"/>
        </w:rPr>
        <w:t>条“</w:t>
      </w:r>
      <w:r>
        <w:rPr>
          <w:rFonts w:ascii="楷体" w:eastAsia="楷体" w:hAnsi="楷体" w:cs="楷体" w:hint="eastAsia"/>
          <w:kern w:val="0"/>
          <w:shd w:val="clear" w:color="auto" w:fill="FFFFFF"/>
          <w:lang w:bidi="ar"/>
        </w:rPr>
        <w:t>1</w:t>
      </w:r>
      <w:r>
        <w:rPr>
          <w:rFonts w:ascii="楷体" w:eastAsia="楷体" w:hAnsi="楷体" w:cs="楷体" w:hint="eastAsia"/>
          <w:kern w:val="0"/>
          <w:shd w:val="clear" w:color="auto" w:fill="FFFFFF"/>
          <w:lang w:bidi="ar"/>
        </w:rPr>
        <w:t>中等城市、大城市的主干路交叉口，自道路红线交叉点起沿线</w:t>
      </w:r>
      <w:r>
        <w:rPr>
          <w:rFonts w:ascii="楷体" w:eastAsia="楷体" w:hAnsi="楷体" w:cs="楷体" w:hint="eastAsia"/>
          <w:kern w:val="0"/>
          <w:shd w:val="clear" w:color="auto" w:fill="FFFFFF"/>
          <w:lang w:bidi="ar"/>
        </w:rPr>
        <w:t>70m</w:t>
      </w:r>
      <w:r>
        <w:rPr>
          <w:rFonts w:ascii="楷体" w:eastAsia="楷体" w:hAnsi="楷体" w:cs="楷体" w:hint="eastAsia"/>
          <w:kern w:val="0"/>
          <w:shd w:val="clear" w:color="auto" w:fill="FFFFFF"/>
          <w:lang w:bidi="ar"/>
        </w:rPr>
        <w:t>范围内不应设置机动车出入口。”</w:t>
      </w:r>
    </w:p>
    <w:p w:rsidR="009929B8" w:rsidRDefault="00DA3DED">
      <w:pPr>
        <w:rPr>
          <w:rFonts w:ascii="楷体" w:eastAsia="楷体" w:hAnsi="楷体" w:cs="楷体"/>
          <w:kern w:val="0"/>
          <w:shd w:val="clear" w:color="auto" w:fill="FFFFFF"/>
          <w:lang w:bidi="ar"/>
        </w:rPr>
      </w:pPr>
      <w:r>
        <w:rPr>
          <w:rFonts w:ascii="楷体" w:eastAsia="楷体" w:hAnsi="楷体" w:cs="楷体" w:hint="eastAsia"/>
          <w:kern w:val="0"/>
          <w:shd w:val="clear" w:color="auto" w:fill="FFFFFF"/>
          <w:lang w:bidi="ar"/>
        </w:rPr>
        <w:br w:type="page"/>
      </w:r>
    </w:p>
    <w:p w:rsidR="009929B8" w:rsidRDefault="009929B8">
      <w:pPr>
        <w:shd w:val="clear" w:color="auto" w:fill="FFFFFF"/>
        <w:spacing w:line="360" w:lineRule="auto"/>
        <w:ind w:firstLine="480"/>
        <w:jc w:val="left"/>
        <w:rPr>
          <w:rFonts w:ascii="楷体" w:eastAsia="楷体" w:hAnsi="楷体" w:cs="楷体"/>
          <w:kern w:val="0"/>
          <w:shd w:val="clear" w:color="auto" w:fill="FFFFFF"/>
          <w:lang w:bidi="ar"/>
        </w:rPr>
      </w:pPr>
    </w:p>
    <w:p w:rsidR="009929B8" w:rsidRDefault="00DA3DED">
      <w:pPr>
        <w:pStyle w:val="1"/>
      </w:pPr>
      <w:bookmarkStart w:id="142" w:name="_Toc115429375"/>
      <w:bookmarkStart w:id="143" w:name="_Toc114493514"/>
      <w:bookmarkStart w:id="144" w:name="_Toc5391"/>
      <w:bookmarkStart w:id="145" w:name="_Toc4120"/>
      <w:bookmarkStart w:id="146" w:name="_Toc2947"/>
      <w:bookmarkStart w:id="147" w:name="_Toc8169"/>
      <w:bookmarkStart w:id="148" w:name="_Toc114493484"/>
      <w:proofErr w:type="gramStart"/>
      <w:r>
        <w:t>6</w:t>
      </w:r>
      <w:r>
        <w:rPr>
          <w:rFonts w:eastAsia="宋体" w:hint="eastAsia"/>
        </w:rPr>
        <w:t xml:space="preserve">  </w:t>
      </w:r>
      <w:proofErr w:type="spellStart"/>
      <w:r>
        <w:t>平面交叉口几何设计</w:t>
      </w:r>
      <w:bookmarkEnd w:id="142"/>
      <w:bookmarkEnd w:id="143"/>
      <w:bookmarkEnd w:id="144"/>
      <w:bookmarkEnd w:id="145"/>
      <w:bookmarkEnd w:id="146"/>
      <w:bookmarkEnd w:id="147"/>
      <w:bookmarkEnd w:id="148"/>
      <w:proofErr w:type="spellEnd"/>
      <w:proofErr w:type="gramEnd"/>
    </w:p>
    <w:p w:rsidR="009929B8" w:rsidRDefault="00DA3DED">
      <w:pPr>
        <w:spacing w:line="360" w:lineRule="auto"/>
        <w:jc w:val="center"/>
        <w:outlineLvl w:val="1"/>
        <w:rPr>
          <w:rFonts w:cs="Times New Roman"/>
          <w:b/>
        </w:rPr>
      </w:pPr>
      <w:bookmarkStart w:id="149" w:name="_Toc3082"/>
      <w:bookmarkStart w:id="150" w:name="_Toc27129"/>
      <w:bookmarkStart w:id="151" w:name="_Toc2187"/>
      <w:bookmarkStart w:id="152" w:name="_Toc114493485"/>
      <w:bookmarkStart w:id="153" w:name="_Toc9560"/>
      <w:bookmarkStart w:id="154" w:name="_Toc114493515"/>
      <w:bookmarkStart w:id="155" w:name="_Toc115429376"/>
      <w:r>
        <w:rPr>
          <w:rFonts w:cs="Times New Roman" w:hint="eastAsia"/>
          <w:b/>
        </w:rPr>
        <w:t>6.1</w:t>
      </w:r>
      <w:r>
        <w:rPr>
          <w:rFonts w:cs="Times New Roman"/>
          <w:b/>
        </w:rPr>
        <w:t>一般规定</w:t>
      </w:r>
      <w:bookmarkEnd w:id="149"/>
      <w:bookmarkEnd w:id="150"/>
      <w:bookmarkEnd w:id="151"/>
      <w:bookmarkEnd w:id="152"/>
      <w:bookmarkEnd w:id="153"/>
      <w:bookmarkEnd w:id="154"/>
      <w:bookmarkEnd w:id="155"/>
    </w:p>
    <w:p w:rsidR="009929B8" w:rsidRDefault="00DA3DED">
      <w:pPr>
        <w:spacing w:line="360" w:lineRule="auto"/>
      </w:pPr>
      <w:r>
        <w:rPr>
          <w:rFonts w:hint="eastAsia"/>
          <w:b/>
        </w:rPr>
        <w:t>6.1.1</w:t>
      </w:r>
      <w:r>
        <w:t>交叉口几何设计应根据交通量、相交道路等级、交叉口所处区域位置及用地条件合理确定交叉口的通行能力和服务水平。</w:t>
      </w:r>
    </w:p>
    <w:p w:rsidR="009929B8" w:rsidRDefault="00DA3DED">
      <w:pPr>
        <w:spacing w:line="360" w:lineRule="auto"/>
      </w:pPr>
      <w:r>
        <w:rPr>
          <w:rFonts w:hint="eastAsia"/>
          <w:b/>
        </w:rPr>
        <w:t>6.1.2</w:t>
      </w:r>
      <w:r>
        <w:t>应做好交叉口范围的交通功能设计与周边地块的衔接设计，并优化交叉口红线内外的城市空间，且应满足安全视距要求。</w:t>
      </w:r>
    </w:p>
    <w:p w:rsidR="009929B8" w:rsidRDefault="00DA3DED">
      <w:pPr>
        <w:spacing w:line="360" w:lineRule="auto"/>
      </w:pPr>
      <w:r>
        <w:rPr>
          <w:rFonts w:hint="eastAsia"/>
          <w:b/>
        </w:rPr>
        <w:t>6.1.3</w:t>
      </w:r>
      <w:r>
        <w:t>应为所有的使用者提供良好的视野，并具有明晰的路权，方便使用者安全高效通过。</w:t>
      </w:r>
    </w:p>
    <w:p w:rsidR="009929B8" w:rsidRDefault="00DA3DED">
      <w:pPr>
        <w:spacing w:line="360" w:lineRule="auto"/>
      </w:pPr>
      <w:r>
        <w:rPr>
          <w:rFonts w:hint="eastAsia"/>
          <w:b/>
        </w:rPr>
        <w:t>6.1.4</w:t>
      </w:r>
      <w:r>
        <w:t>机动车和非机动车交叉口设计交通量，应采用高峰小时内高峰15min换算的小时交通量；人行过街设计交通量，应采用高峰小时内信号周期平均到达量。</w:t>
      </w:r>
    </w:p>
    <w:p w:rsidR="009929B8" w:rsidRDefault="00DA3DED">
      <w:pPr>
        <w:spacing w:line="360" w:lineRule="auto"/>
      </w:pPr>
      <w:r>
        <w:rPr>
          <w:rFonts w:hint="eastAsia"/>
          <w:b/>
        </w:rPr>
        <w:t>6.1.5</w:t>
      </w:r>
      <w:r>
        <w:rPr>
          <w:rFonts w:hint="eastAsia"/>
        </w:rPr>
        <w:t>交叉口范围内的道路纵坡不宜大于3%</w:t>
      </w:r>
      <w:r>
        <w:rPr>
          <w:rFonts w:hint="eastAsia"/>
        </w:rPr>
        <w:t>，困难情况下不应大于4%。支路接入主干路，且支路右进右出时，不受此限制。山区城市道路等特殊情况，在保证行车安全的条件下可适当增加。</w:t>
      </w:r>
    </w:p>
    <w:p w:rsidR="009929B8" w:rsidRDefault="00DA3DED">
      <w:pPr>
        <w:spacing w:line="360" w:lineRule="auto"/>
      </w:pPr>
      <w:r>
        <w:rPr>
          <w:rFonts w:hint="eastAsia"/>
          <w:b/>
        </w:rPr>
        <w:t>6.1.6</w:t>
      </w:r>
      <w:r>
        <w:rPr>
          <w:rFonts w:hint="eastAsia"/>
        </w:rPr>
        <w:t>平面交叉口竖向设计应综合考虑行车舒适、排水畅通、与周围建筑物标高协调等因素，合理确定交叉口设计标高。宜以相交道路中线交点的标高作为控制标高。相交道路中主要道路的纵坡度宜保持不变，次</w:t>
      </w:r>
      <w:r>
        <w:rPr>
          <w:rFonts w:hint="eastAsia"/>
        </w:rPr>
        <w:t>要道路纵坡度服从主要道路。</w:t>
      </w: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pPr>
    </w:p>
    <w:p w:rsidR="009929B8" w:rsidRDefault="009929B8">
      <w:pPr>
        <w:spacing w:line="360" w:lineRule="auto"/>
        <w:jc w:val="center"/>
        <w:rPr>
          <w:rFonts w:cs="Times New Roman"/>
          <w:b/>
        </w:rPr>
      </w:pPr>
      <w:bookmarkStart w:id="156" w:name="_Toc310840567"/>
    </w:p>
    <w:p w:rsidR="009929B8" w:rsidRDefault="00DA3DED">
      <w:pPr>
        <w:spacing w:line="360" w:lineRule="auto"/>
        <w:jc w:val="center"/>
        <w:outlineLvl w:val="1"/>
        <w:rPr>
          <w:rFonts w:cs="Times New Roman"/>
          <w:b/>
        </w:rPr>
      </w:pPr>
      <w:bookmarkStart w:id="157" w:name="_Toc22751"/>
      <w:bookmarkStart w:id="158" w:name="_Toc7292"/>
      <w:bookmarkStart w:id="159" w:name="_Toc8251"/>
      <w:bookmarkStart w:id="160" w:name="_Toc11109"/>
      <w:r>
        <w:rPr>
          <w:rFonts w:cs="Times New Roman" w:hint="eastAsia"/>
          <w:b/>
        </w:rPr>
        <w:t>6.2</w:t>
      </w:r>
      <w:bookmarkStart w:id="161" w:name="_Toc115429377"/>
      <w:r>
        <w:rPr>
          <w:rFonts w:cs="Times New Roman"/>
          <w:b/>
        </w:rPr>
        <w:t>进出口道设计</w:t>
      </w:r>
      <w:bookmarkEnd w:id="156"/>
      <w:bookmarkEnd w:id="157"/>
      <w:bookmarkEnd w:id="158"/>
      <w:bookmarkEnd w:id="159"/>
      <w:bookmarkEnd w:id="160"/>
      <w:bookmarkEnd w:id="161"/>
    </w:p>
    <w:p w:rsidR="009929B8" w:rsidRDefault="009929B8">
      <w:pPr>
        <w:spacing w:line="360" w:lineRule="auto"/>
        <w:jc w:val="center"/>
        <w:rPr>
          <w:rFonts w:cs="Times New Roman"/>
          <w:b/>
        </w:rPr>
      </w:pPr>
    </w:p>
    <w:p w:rsidR="009929B8" w:rsidRDefault="00DA3DED">
      <w:pPr>
        <w:spacing w:line="360" w:lineRule="auto"/>
        <w:jc w:val="left"/>
      </w:pPr>
      <w:r>
        <w:rPr>
          <w:rFonts w:hint="eastAsia"/>
          <w:b/>
        </w:rPr>
        <w:t>6.2.1</w:t>
      </w:r>
      <w:r>
        <w:t>平面交叉口可采用机动车车道功能划分、进口道展宽、进口道中心线偏移、压缩进口道中央分隔带宽、行人二次过街、交通信号控制相位方案、交通标志标线、交通分隔与导流设施等方法和措施来提高通行效率和保障交通安全，如图6-1。</w:t>
      </w:r>
    </w:p>
    <w:p w:rsidR="009929B8" w:rsidRDefault="00DA3DED">
      <w:pPr>
        <w:snapToGrid w:val="0"/>
        <w:jc w:val="center"/>
      </w:pPr>
      <w:r>
        <w:rPr>
          <w:noProof/>
        </w:rPr>
        <w:drawing>
          <wp:inline distT="0" distB="0" distL="114300" distR="114300" wp14:anchorId="43A5257C" wp14:editId="319BDFE3">
            <wp:extent cx="2561590" cy="2527935"/>
            <wp:effectExtent l="0" t="0" r="10160" b="5715"/>
            <wp:docPr id="1864061348" name="图片 186406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61348" name="图片 1864061348"/>
                    <pic:cNvPicPr>
                      <a:picLocks noChangeAspect="1"/>
                    </pic:cNvPicPr>
                  </pic:nvPicPr>
                  <pic:blipFill>
                    <a:blip r:embed="rId25"/>
                    <a:stretch>
                      <a:fillRect/>
                    </a:stretch>
                  </pic:blipFill>
                  <pic:spPr>
                    <a:xfrm>
                      <a:off x="0" y="0"/>
                      <a:ext cx="2561590" cy="2527935"/>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162" w:name="_Ref114585266"/>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1</w:t>
      </w:r>
      <w:r>
        <w:rPr>
          <w:szCs w:val="21"/>
        </w:rPr>
        <w:fldChar w:fldCharType="end"/>
      </w:r>
      <w:bookmarkEnd w:id="162"/>
      <w:r>
        <w:rPr>
          <w:szCs w:val="21"/>
        </w:rPr>
        <w:t>交叉口进出口道设计示意</w:t>
      </w:r>
    </w:p>
    <w:p w:rsidR="009929B8" w:rsidRDefault="00DA3DED">
      <w:pPr>
        <w:spacing w:line="360" w:lineRule="auto"/>
      </w:pPr>
      <w:r>
        <w:rPr>
          <w:rFonts w:hint="eastAsia"/>
          <w:b/>
        </w:rPr>
        <w:t>6.2.2</w:t>
      </w:r>
      <w:r>
        <w:t>新建和改扩建交叉口进口道展宽设计时</w:t>
      </w:r>
      <w:r>
        <w:t>，应保证进口道直行车道与前方出口道车道对齐，如图6-2；改扩建及治理交叉口若条件受限，进口道左右转车道位置可适当调整</w:t>
      </w:r>
      <w:r>
        <w:rPr>
          <w:rFonts w:hint="eastAsia"/>
        </w:rPr>
        <w:t>，并设置导流线</w:t>
      </w:r>
      <w:r>
        <w:t>。</w:t>
      </w:r>
    </w:p>
    <w:p w:rsidR="009929B8" w:rsidRDefault="00DA3DED">
      <w:pPr>
        <w:snapToGrid w:val="0"/>
        <w:spacing w:line="360" w:lineRule="auto"/>
        <w:jc w:val="left"/>
      </w:pPr>
      <w:r>
        <w:rPr>
          <w:noProof/>
        </w:rPr>
        <w:drawing>
          <wp:inline distT="0" distB="0" distL="114300" distR="114300" wp14:anchorId="1C7D97E7" wp14:editId="193941D3">
            <wp:extent cx="2187575" cy="2223770"/>
            <wp:effectExtent l="0" t="0" r="3175" b="508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6"/>
                    <a:stretch>
                      <a:fillRect/>
                    </a:stretch>
                  </pic:blipFill>
                  <pic:spPr>
                    <a:xfrm>
                      <a:off x="0" y="0"/>
                      <a:ext cx="2187575" cy="2223770"/>
                    </a:xfrm>
                    <a:prstGeom prst="rect">
                      <a:avLst/>
                    </a:prstGeom>
                    <a:noFill/>
                    <a:ln>
                      <a:noFill/>
                    </a:ln>
                  </pic:spPr>
                </pic:pic>
              </a:graphicData>
            </a:graphic>
          </wp:inline>
        </w:drawing>
      </w:r>
      <w:r>
        <w:rPr>
          <w:rFonts w:eastAsia="宋体" w:hint="eastAsia"/>
        </w:rPr>
        <w:t xml:space="preserve">           </w:t>
      </w:r>
      <w:r>
        <w:rPr>
          <w:noProof/>
        </w:rPr>
        <w:drawing>
          <wp:inline distT="0" distB="0" distL="114300" distR="114300" wp14:anchorId="449F0B60" wp14:editId="248445E8">
            <wp:extent cx="2268855" cy="2292350"/>
            <wp:effectExtent l="0" t="0" r="17145" b="1270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7"/>
                    <a:srcRect t="6172" r="1848" b="15923"/>
                    <a:stretch>
                      <a:fillRect/>
                    </a:stretch>
                  </pic:blipFill>
                  <pic:spPr>
                    <a:xfrm>
                      <a:off x="0" y="0"/>
                      <a:ext cx="2268855" cy="2292350"/>
                    </a:xfrm>
                    <a:prstGeom prst="rect">
                      <a:avLst/>
                    </a:prstGeom>
                    <a:noFill/>
                    <a:ln>
                      <a:noFill/>
                    </a:ln>
                  </pic:spPr>
                </pic:pic>
              </a:graphicData>
            </a:graphic>
          </wp:inline>
        </w:drawing>
      </w:r>
    </w:p>
    <w:p w:rsidR="009929B8" w:rsidRDefault="00DA3DED">
      <w:pPr>
        <w:pStyle w:val="a3"/>
        <w:spacing w:before="156" w:after="156"/>
        <w:ind w:firstLine="480"/>
        <w:jc w:val="left"/>
        <w:rPr>
          <w:b w:val="0"/>
          <w:bCs/>
          <w:szCs w:val="21"/>
        </w:rPr>
      </w:pPr>
      <w:r>
        <w:rPr>
          <w:b w:val="0"/>
          <w:bCs/>
          <w:szCs w:val="21"/>
        </w:rPr>
        <w:t>图</w:t>
      </w:r>
      <w:r>
        <w:rPr>
          <w:b w:val="0"/>
          <w:bCs/>
          <w:szCs w:val="21"/>
        </w:rPr>
        <w:t>6-</w:t>
      </w:r>
      <w:r>
        <w:rPr>
          <w:b w:val="0"/>
          <w:bCs/>
          <w:szCs w:val="21"/>
        </w:rPr>
        <w:fldChar w:fldCharType="begin"/>
      </w:r>
      <w:r>
        <w:rPr>
          <w:b w:val="0"/>
          <w:bCs/>
          <w:szCs w:val="21"/>
        </w:rPr>
        <w:instrText xml:space="preserve"> SEQ </w:instrText>
      </w:r>
      <w:r>
        <w:rPr>
          <w:b w:val="0"/>
          <w:bCs/>
          <w:szCs w:val="21"/>
        </w:rPr>
        <w:instrText>图</w:instrText>
      </w:r>
      <w:r>
        <w:rPr>
          <w:b w:val="0"/>
          <w:bCs/>
          <w:szCs w:val="21"/>
        </w:rPr>
        <w:instrText xml:space="preserve">6- \* ARABIC </w:instrText>
      </w:r>
      <w:r>
        <w:rPr>
          <w:b w:val="0"/>
          <w:bCs/>
          <w:szCs w:val="21"/>
        </w:rPr>
        <w:fldChar w:fldCharType="separate"/>
      </w:r>
      <w:r>
        <w:rPr>
          <w:b w:val="0"/>
          <w:bCs/>
          <w:szCs w:val="21"/>
        </w:rPr>
        <w:t>2</w:t>
      </w:r>
      <w:r>
        <w:rPr>
          <w:b w:val="0"/>
          <w:bCs/>
          <w:szCs w:val="21"/>
        </w:rPr>
        <w:fldChar w:fldCharType="end"/>
      </w:r>
      <w:r>
        <w:rPr>
          <w:b w:val="0"/>
          <w:bCs/>
          <w:szCs w:val="21"/>
        </w:rPr>
        <w:t>交叉口进出口直行车道对齐图</w:t>
      </w:r>
      <w:r>
        <w:rPr>
          <w:rFonts w:hint="eastAsia"/>
          <w:b w:val="0"/>
          <w:bCs/>
          <w:szCs w:val="21"/>
        </w:rPr>
        <w:t xml:space="preserve">    </w:t>
      </w:r>
      <w:r>
        <w:rPr>
          <w:rFonts w:hint="eastAsia"/>
          <w:b w:val="0"/>
          <w:bCs/>
          <w:szCs w:val="21"/>
        </w:rPr>
        <w:t>图</w:t>
      </w:r>
      <w:r>
        <w:rPr>
          <w:b w:val="0"/>
          <w:bCs/>
          <w:szCs w:val="21"/>
        </w:rPr>
        <w:t>6-</w:t>
      </w:r>
      <w:r>
        <w:rPr>
          <w:b w:val="0"/>
          <w:bCs/>
          <w:szCs w:val="21"/>
        </w:rPr>
        <w:fldChar w:fldCharType="begin"/>
      </w:r>
      <w:r>
        <w:rPr>
          <w:b w:val="0"/>
          <w:bCs/>
          <w:szCs w:val="21"/>
        </w:rPr>
        <w:instrText xml:space="preserve"> SEQ </w:instrText>
      </w:r>
      <w:r>
        <w:rPr>
          <w:b w:val="0"/>
          <w:bCs/>
          <w:szCs w:val="21"/>
        </w:rPr>
        <w:instrText>图</w:instrText>
      </w:r>
      <w:r>
        <w:rPr>
          <w:b w:val="0"/>
          <w:bCs/>
          <w:szCs w:val="21"/>
        </w:rPr>
        <w:instrText xml:space="preserve">6- \* ARABIC </w:instrText>
      </w:r>
      <w:r>
        <w:rPr>
          <w:b w:val="0"/>
          <w:bCs/>
          <w:szCs w:val="21"/>
        </w:rPr>
        <w:fldChar w:fldCharType="separate"/>
      </w:r>
      <w:r>
        <w:rPr>
          <w:b w:val="0"/>
          <w:bCs/>
          <w:szCs w:val="21"/>
        </w:rPr>
        <w:t>3</w:t>
      </w:r>
      <w:r>
        <w:rPr>
          <w:b w:val="0"/>
          <w:bCs/>
          <w:szCs w:val="21"/>
        </w:rPr>
        <w:fldChar w:fldCharType="end"/>
      </w:r>
      <w:r>
        <w:rPr>
          <w:b w:val="0"/>
          <w:bCs/>
          <w:szCs w:val="21"/>
        </w:rPr>
        <w:t>改建交叉口进出口直行车道设置导流线</w:t>
      </w:r>
    </w:p>
    <w:p w:rsidR="009929B8" w:rsidRDefault="00DA3DED">
      <w:pPr>
        <w:spacing w:line="360" w:lineRule="auto"/>
        <w:ind w:firstLine="480"/>
        <w:rPr>
          <w:rFonts w:eastAsia="楷体"/>
          <w:bCs/>
          <w:iCs/>
        </w:rPr>
      </w:pPr>
      <w:r>
        <w:rPr>
          <w:rFonts w:eastAsia="楷体"/>
          <w:b/>
          <w:bCs/>
          <w:iCs/>
        </w:rPr>
        <w:t>条文说明</w:t>
      </w:r>
      <w:r>
        <w:rPr>
          <w:rFonts w:eastAsia="楷体"/>
          <w:bCs/>
          <w:iCs/>
        </w:rPr>
        <w:t>：交叉口直行进口车道与其匹配的直行出口车道须对齐，以避免直行车辆在</w:t>
      </w:r>
      <w:r>
        <w:rPr>
          <w:rFonts w:eastAsia="楷体"/>
          <w:bCs/>
          <w:iCs/>
        </w:rPr>
        <w:lastRenderedPageBreak/>
        <w:t>交叉口中间转换车道或调整方向，如果交叉口建设条件受到严格限制，应加以明显的导流标线引导车辆，如图</w:t>
      </w:r>
      <w:r>
        <w:rPr>
          <w:rFonts w:eastAsia="楷体"/>
          <w:bCs/>
          <w:iCs/>
        </w:rPr>
        <w:t>6-3</w:t>
      </w:r>
      <w:r>
        <w:rPr>
          <w:rFonts w:eastAsia="楷体"/>
          <w:bCs/>
          <w:iCs/>
        </w:rPr>
        <w:t>所示。</w:t>
      </w:r>
    </w:p>
    <w:p w:rsidR="009929B8" w:rsidRDefault="00DA3DED">
      <w:pPr>
        <w:spacing w:line="360" w:lineRule="auto"/>
      </w:pPr>
      <w:r>
        <w:rPr>
          <w:rFonts w:hint="eastAsia"/>
          <w:b/>
        </w:rPr>
        <w:t>6.2.3</w:t>
      </w:r>
      <w:r>
        <w:t>确定交叉口进口道车道数应遵循以下原则</w:t>
      </w:r>
      <w:r>
        <w:rPr>
          <w:rFonts w:hint="eastAsia"/>
        </w:rPr>
        <w:t>：</w:t>
      </w:r>
    </w:p>
    <w:p w:rsidR="009929B8" w:rsidRDefault="00DA3DED">
      <w:pPr>
        <w:spacing w:line="360" w:lineRule="auto"/>
        <w:ind w:firstLineChars="200" w:firstLine="420"/>
      </w:pPr>
      <w:r>
        <w:rPr>
          <w:rFonts w:hint="eastAsia"/>
        </w:rPr>
        <w:t>1、</w:t>
      </w:r>
      <w:r>
        <w:t>应根据进口道通行能力与上游路段通行能力相匹配，与相邻交叉口相协调</w:t>
      </w:r>
      <w:r>
        <w:rPr>
          <w:rFonts w:hint="eastAsia"/>
        </w:rPr>
        <w:t>。</w:t>
      </w:r>
      <w:r>
        <w:t>：</w:t>
      </w:r>
    </w:p>
    <w:p w:rsidR="009929B8" w:rsidRDefault="00DA3DED">
      <w:pPr>
        <w:spacing w:line="360" w:lineRule="auto"/>
        <w:ind w:firstLineChars="200" w:firstLine="420"/>
      </w:pPr>
      <w:r>
        <w:t>2、</w:t>
      </w:r>
      <w:r>
        <w:rPr>
          <w:rFonts w:hint="eastAsia"/>
        </w:rPr>
        <w:t>进口道展宽段应为左转、直行和右转车辆的分车道行驶和信号分别控制预留条件。</w:t>
      </w:r>
    </w:p>
    <w:p w:rsidR="009929B8" w:rsidRDefault="00DA3DED">
      <w:pPr>
        <w:spacing w:line="360" w:lineRule="auto"/>
        <w:ind w:firstLineChars="200" w:firstLine="420"/>
      </w:pPr>
      <w:r>
        <w:t>3、新建及改扩建交叉口应根据各交通流向的预测流量来确定进口道展宽段所需的车道数。治理交叉口实施条件受限时，应根据实测的各交通流向</w:t>
      </w:r>
      <w:r>
        <w:t>的流量及可实施的治理条件来确定，可考虑车流混合车道。无交通量数据时，可按表6-1取值。</w:t>
      </w:r>
    </w:p>
    <w:p w:rsidR="009929B8" w:rsidRDefault="00DA3DED">
      <w:pPr>
        <w:pStyle w:val="a3"/>
        <w:spacing w:before="156" w:after="156"/>
        <w:ind w:firstLine="480"/>
        <w:rPr>
          <w:szCs w:val="21"/>
        </w:rPr>
      </w:pPr>
      <w:r>
        <w:rPr>
          <w:szCs w:val="21"/>
        </w:rPr>
        <w:t>表</w:t>
      </w:r>
      <w:r>
        <w:rPr>
          <w:szCs w:val="21"/>
        </w:rPr>
        <w:t>6-</w:t>
      </w:r>
      <w:r>
        <w:rPr>
          <w:szCs w:val="21"/>
        </w:rPr>
        <w:fldChar w:fldCharType="begin"/>
      </w:r>
      <w:r>
        <w:rPr>
          <w:szCs w:val="21"/>
        </w:rPr>
        <w:instrText xml:space="preserve"> SEQ </w:instrText>
      </w:r>
      <w:r>
        <w:rPr>
          <w:szCs w:val="21"/>
        </w:rPr>
        <w:instrText>表</w:instrText>
      </w:r>
      <w:r>
        <w:rPr>
          <w:szCs w:val="21"/>
        </w:rPr>
        <w:instrText xml:space="preserve">6- \* ARABIC </w:instrText>
      </w:r>
      <w:r>
        <w:rPr>
          <w:szCs w:val="21"/>
        </w:rPr>
        <w:fldChar w:fldCharType="separate"/>
      </w:r>
      <w:r>
        <w:rPr>
          <w:szCs w:val="21"/>
        </w:rPr>
        <w:t>1</w:t>
      </w:r>
      <w:r>
        <w:rPr>
          <w:szCs w:val="21"/>
        </w:rPr>
        <w:fldChar w:fldCharType="end"/>
      </w:r>
      <w:r>
        <w:rPr>
          <w:szCs w:val="21"/>
        </w:rPr>
        <w:t>交叉口进口道车道数</w:t>
      </w:r>
    </w:p>
    <w:tbl>
      <w:tblPr>
        <w:tblW w:w="0" w:type="auto"/>
        <w:jc w:val="center"/>
        <w:tblLayout w:type="fixed"/>
        <w:tblLook w:val="04A0" w:firstRow="1" w:lastRow="0" w:firstColumn="1" w:lastColumn="0" w:noHBand="0" w:noVBand="1"/>
      </w:tblPr>
      <w:tblGrid>
        <w:gridCol w:w="1470"/>
        <w:gridCol w:w="1365"/>
        <w:gridCol w:w="1345"/>
        <w:gridCol w:w="1307"/>
        <w:gridCol w:w="1251"/>
      </w:tblGrid>
      <w:tr w:rsidR="009929B8">
        <w:trPr>
          <w:trHeight w:val="357"/>
          <w:jc w:val="center"/>
        </w:trPr>
        <w:tc>
          <w:tcPr>
            <w:tcW w:w="2835" w:type="dxa"/>
            <w:gridSpan w:val="2"/>
            <w:vMerge w:val="restart"/>
            <w:tcBorders>
              <w:top w:val="single" w:sz="12" w:space="0" w:color="auto"/>
              <w:left w:val="single" w:sz="12" w:space="0" w:color="auto"/>
              <w:bottom w:val="single" w:sz="2" w:space="0" w:color="auto"/>
              <w:right w:val="single" w:sz="2" w:space="0" w:color="auto"/>
              <w:tl2br w:val="single" w:sz="4" w:space="0" w:color="auto"/>
            </w:tcBorders>
            <w:noWrap/>
            <w:vAlign w:val="center"/>
          </w:tcPr>
          <w:p w:rsidR="009929B8" w:rsidRDefault="00DA3DED">
            <w:pPr>
              <w:pStyle w:val="ad"/>
              <w:jc w:val="right"/>
              <w:rPr>
                <w:sz w:val="18"/>
                <w:szCs w:val="18"/>
              </w:rPr>
            </w:pPr>
            <w:r>
              <w:rPr>
                <w:sz w:val="18"/>
                <w:szCs w:val="18"/>
              </w:rPr>
              <w:t>相交道路等级</w:t>
            </w:r>
          </w:p>
          <w:p w:rsidR="009929B8" w:rsidRDefault="00DA3DED">
            <w:pPr>
              <w:pStyle w:val="ad"/>
              <w:jc w:val="left"/>
              <w:rPr>
                <w:sz w:val="18"/>
                <w:szCs w:val="18"/>
              </w:rPr>
            </w:pPr>
            <w:r>
              <w:rPr>
                <w:sz w:val="18"/>
                <w:szCs w:val="18"/>
              </w:rPr>
              <w:t>道路等级及进口道分类</w:t>
            </w:r>
          </w:p>
        </w:tc>
        <w:tc>
          <w:tcPr>
            <w:tcW w:w="1345" w:type="dxa"/>
            <w:vMerge w:val="restart"/>
            <w:tcBorders>
              <w:top w:val="single" w:sz="1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主干道</w:t>
            </w:r>
          </w:p>
        </w:tc>
        <w:tc>
          <w:tcPr>
            <w:tcW w:w="1307" w:type="dxa"/>
            <w:vMerge w:val="restart"/>
            <w:tcBorders>
              <w:top w:val="single" w:sz="1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次干道</w:t>
            </w:r>
          </w:p>
        </w:tc>
        <w:tc>
          <w:tcPr>
            <w:tcW w:w="1251" w:type="dxa"/>
            <w:vMerge w:val="restart"/>
            <w:tcBorders>
              <w:top w:val="single" w:sz="12" w:space="0" w:color="auto"/>
              <w:left w:val="single" w:sz="2" w:space="0" w:color="auto"/>
              <w:bottom w:val="single" w:sz="2" w:space="0" w:color="auto"/>
              <w:right w:val="single" w:sz="12" w:space="0" w:color="auto"/>
            </w:tcBorders>
            <w:noWrap/>
            <w:vAlign w:val="center"/>
          </w:tcPr>
          <w:p w:rsidR="009929B8" w:rsidRDefault="00DA3DED">
            <w:pPr>
              <w:pStyle w:val="ad"/>
              <w:rPr>
                <w:sz w:val="18"/>
                <w:szCs w:val="18"/>
              </w:rPr>
            </w:pPr>
            <w:r>
              <w:rPr>
                <w:sz w:val="18"/>
                <w:szCs w:val="18"/>
              </w:rPr>
              <w:t>支路</w:t>
            </w:r>
          </w:p>
        </w:tc>
      </w:tr>
      <w:tr w:rsidR="009929B8">
        <w:trPr>
          <w:trHeight w:val="312"/>
          <w:jc w:val="center"/>
        </w:trPr>
        <w:tc>
          <w:tcPr>
            <w:tcW w:w="2835" w:type="dxa"/>
            <w:gridSpan w:val="2"/>
            <w:vMerge/>
            <w:tcBorders>
              <w:top w:val="single" w:sz="2" w:space="0" w:color="auto"/>
              <w:left w:val="single" w:sz="12" w:space="0" w:color="auto"/>
              <w:bottom w:val="single" w:sz="2" w:space="0" w:color="auto"/>
              <w:right w:val="single" w:sz="2" w:space="0" w:color="auto"/>
            </w:tcBorders>
            <w:vAlign w:val="center"/>
          </w:tcPr>
          <w:p w:rsidR="009929B8" w:rsidRDefault="009929B8">
            <w:pPr>
              <w:pStyle w:val="ad"/>
              <w:rPr>
                <w:sz w:val="18"/>
                <w:szCs w:val="18"/>
              </w:rPr>
            </w:pPr>
          </w:p>
        </w:tc>
        <w:tc>
          <w:tcPr>
            <w:tcW w:w="1345" w:type="dxa"/>
            <w:vMerge/>
            <w:tcBorders>
              <w:top w:val="single" w:sz="2" w:space="0" w:color="auto"/>
              <w:left w:val="single" w:sz="2" w:space="0" w:color="auto"/>
              <w:bottom w:val="single" w:sz="2" w:space="0" w:color="auto"/>
              <w:right w:val="single" w:sz="2" w:space="0" w:color="auto"/>
            </w:tcBorders>
            <w:vAlign w:val="center"/>
          </w:tcPr>
          <w:p w:rsidR="009929B8" w:rsidRDefault="009929B8">
            <w:pPr>
              <w:pStyle w:val="ad"/>
              <w:rPr>
                <w:sz w:val="18"/>
                <w:szCs w:val="18"/>
              </w:rPr>
            </w:pPr>
          </w:p>
        </w:tc>
        <w:tc>
          <w:tcPr>
            <w:tcW w:w="1307" w:type="dxa"/>
            <w:vMerge/>
            <w:tcBorders>
              <w:top w:val="single" w:sz="2" w:space="0" w:color="auto"/>
              <w:left w:val="single" w:sz="2" w:space="0" w:color="auto"/>
              <w:bottom w:val="single" w:sz="2" w:space="0" w:color="auto"/>
              <w:right w:val="single" w:sz="2" w:space="0" w:color="auto"/>
            </w:tcBorders>
            <w:vAlign w:val="center"/>
          </w:tcPr>
          <w:p w:rsidR="009929B8" w:rsidRDefault="009929B8">
            <w:pPr>
              <w:pStyle w:val="ad"/>
              <w:rPr>
                <w:sz w:val="18"/>
                <w:szCs w:val="18"/>
              </w:rPr>
            </w:pPr>
          </w:p>
        </w:tc>
        <w:tc>
          <w:tcPr>
            <w:tcW w:w="1251" w:type="dxa"/>
            <w:vMerge/>
            <w:tcBorders>
              <w:top w:val="single" w:sz="2" w:space="0" w:color="auto"/>
              <w:left w:val="single" w:sz="2" w:space="0" w:color="auto"/>
              <w:bottom w:val="single" w:sz="2" w:space="0" w:color="auto"/>
              <w:right w:val="single" w:sz="12" w:space="0" w:color="auto"/>
            </w:tcBorders>
            <w:vAlign w:val="center"/>
          </w:tcPr>
          <w:p w:rsidR="009929B8" w:rsidRDefault="009929B8">
            <w:pPr>
              <w:pStyle w:val="ad"/>
              <w:rPr>
                <w:sz w:val="18"/>
                <w:szCs w:val="18"/>
              </w:rPr>
            </w:pPr>
          </w:p>
        </w:tc>
      </w:tr>
      <w:tr w:rsidR="009929B8">
        <w:trPr>
          <w:trHeight w:val="651"/>
          <w:jc w:val="center"/>
        </w:trPr>
        <w:tc>
          <w:tcPr>
            <w:tcW w:w="1470" w:type="dxa"/>
            <w:vMerge w:val="restart"/>
            <w:tcBorders>
              <w:top w:val="single" w:sz="2" w:space="0" w:color="auto"/>
              <w:left w:val="single" w:sz="1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主干道</w:t>
            </w:r>
          </w:p>
        </w:tc>
        <w:tc>
          <w:tcPr>
            <w:tcW w:w="136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直行车道数</w:t>
            </w:r>
          </w:p>
        </w:tc>
        <w:tc>
          <w:tcPr>
            <w:tcW w:w="1345" w:type="dxa"/>
            <w:tcBorders>
              <w:top w:val="single" w:sz="2" w:space="0" w:color="auto"/>
              <w:left w:val="single" w:sz="2" w:space="0" w:color="auto"/>
              <w:bottom w:val="single" w:sz="2" w:space="0" w:color="auto"/>
              <w:right w:val="single" w:sz="2" w:space="0" w:color="auto"/>
            </w:tcBorders>
            <w:vAlign w:val="center"/>
          </w:tcPr>
          <w:p w:rsidR="009929B8" w:rsidRDefault="00DA3DED">
            <w:pPr>
              <w:pStyle w:val="ad"/>
              <w:rPr>
                <w:sz w:val="18"/>
                <w:szCs w:val="18"/>
              </w:rPr>
            </w:pPr>
            <w:r>
              <w:rPr>
                <w:sz w:val="18"/>
                <w:szCs w:val="18"/>
              </w:rPr>
              <w:t>与路段</w:t>
            </w:r>
          </w:p>
          <w:p w:rsidR="009929B8" w:rsidRDefault="00DA3DED">
            <w:pPr>
              <w:pStyle w:val="ad"/>
              <w:rPr>
                <w:sz w:val="18"/>
                <w:szCs w:val="18"/>
              </w:rPr>
            </w:pPr>
            <w:r>
              <w:rPr>
                <w:sz w:val="18"/>
                <w:szCs w:val="18"/>
              </w:rPr>
              <w:t>车道数一致</w:t>
            </w:r>
          </w:p>
        </w:tc>
        <w:tc>
          <w:tcPr>
            <w:tcW w:w="1307" w:type="dxa"/>
            <w:tcBorders>
              <w:top w:val="single" w:sz="2" w:space="0" w:color="auto"/>
              <w:left w:val="single" w:sz="2" w:space="0" w:color="auto"/>
              <w:bottom w:val="single" w:sz="2" w:space="0" w:color="auto"/>
              <w:right w:val="single" w:sz="2" w:space="0" w:color="auto"/>
            </w:tcBorders>
            <w:vAlign w:val="center"/>
          </w:tcPr>
          <w:p w:rsidR="009929B8" w:rsidRDefault="00DA3DED">
            <w:pPr>
              <w:pStyle w:val="ad"/>
              <w:rPr>
                <w:sz w:val="18"/>
                <w:szCs w:val="18"/>
              </w:rPr>
            </w:pPr>
            <w:r>
              <w:rPr>
                <w:sz w:val="18"/>
                <w:szCs w:val="18"/>
              </w:rPr>
              <w:t>与路段</w:t>
            </w:r>
          </w:p>
          <w:p w:rsidR="009929B8" w:rsidRDefault="00DA3DED">
            <w:pPr>
              <w:pStyle w:val="ad"/>
              <w:rPr>
                <w:sz w:val="18"/>
                <w:szCs w:val="18"/>
              </w:rPr>
            </w:pPr>
            <w:r>
              <w:rPr>
                <w:sz w:val="18"/>
                <w:szCs w:val="18"/>
              </w:rPr>
              <w:t>车道数一致</w:t>
            </w:r>
          </w:p>
        </w:tc>
        <w:tc>
          <w:tcPr>
            <w:tcW w:w="1251" w:type="dxa"/>
            <w:tcBorders>
              <w:top w:val="single" w:sz="2" w:space="0" w:color="auto"/>
              <w:left w:val="single" w:sz="2" w:space="0" w:color="auto"/>
              <w:bottom w:val="single" w:sz="2" w:space="0" w:color="auto"/>
              <w:right w:val="single" w:sz="12" w:space="0" w:color="auto"/>
            </w:tcBorders>
            <w:vAlign w:val="center"/>
          </w:tcPr>
          <w:p w:rsidR="009929B8" w:rsidRDefault="00DA3DED">
            <w:pPr>
              <w:pStyle w:val="ad"/>
              <w:rPr>
                <w:sz w:val="18"/>
                <w:szCs w:val="18"/>
              </w:rPr>
            </w:pPr>
            <w:r>
              <w:rPr>
                <w:sz w:val="18"/>
                <w:szCs w:val="18"/>
              </w:rPr>
              <w:t>与路段</w:t>
            </w:r>
          </w:p>
          <w:p w:rsidR="009929B8" w:rsidRDefault="00DA3DED">
            <w:pPr>
              <w:pStyle w:val="ad"/>
              <w:rPr>
                <w:sz w:val="18"/>
                <w:szCs w:val="18"/>
              </w:rPr>
            </w:pPr>
            <w:r>
              <w:rPr>
                <w:sz w:val="18"/>
                <w:szCs w:val="18"/>
              </w:rPr>
              <w:t>车道数一致</w:t>
            </w:r>
          </w:p>
        </w:tc>
      </w:tr>
      <w:tr w:rsidR="009929B8">
        <w:trPr>
          <w:trHeight w:val="284"/>
          <w:jc w:val="center"/>
        </w:trPr>
        <w:tc>
          <w:tcPr>
            <w:tcW w:w="1470" w:type="dxa"/>
            <w:vMerge/>
            <w:tcBorders>
              <w:top w:val="single" w:sz="2" w:space="0" w:color="auto"/>
              <w:left w:val="single" w:sz="12" w:space="0" w:color="auto"/>
              <w:bottom w:val="single" w:sz="2" w:space="0" w:color="auto"/>
              <w:right w:val="single" w:sz="2" w:space="0" w:color="auto"/>
            </w:tcBorders>
            <w:vAlign w:val="center"/>
          </w:tcPr>
          <w:p w:rsidR="009929B8" w:rsidRDefault="009929B8">
            <w:pPr>
              <w:pStyle w:val="ad"/>
              <w:rPr>
                <w:sz w:val="18"/>
                <w:szCs w:val="18"/>
              </w:rPr>
            </w:pPr>
          </w:p>
        </w:tc>
        <w:tc>
          <w:tcPr>
            <w:tcW w:w="136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右转车道数</w:t>
            </w:r>
          </w:p>
        </w:tc>
        <w:tc>
          <w:tcPr>
            <w:tcW w:w="134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r>
              <w:rPr>
                <w:sz w:val="18"/>
                <w:szCs w:val="18"/>
              </w:rPr>
              <w:t>～</w:t>
            </w:r>
            <w:r>
              <w:rPr>
                <w:sz w:val="18"/>
                <w:szCs w:val="18"/>
              </w:rPr>
              <w:t>2</w:t>
            </w:r>
          </w:p>
        </w:tc>
        <w:tc>
          <w:tcPr>
            <w:tcW w:w="1307"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p>
        </w:tc>
        <w:tc>
          <w:tcPr>
            <w:tcW w:w="1251" w:type="dxa"/>
            <w:tcBorders>
              <w:top w:val="single" w:sz="2" w:space="0" w:color="auto"/>
              <w:left w:val="single" w:sz="2" w:space="0" w:color="auto"/>
              <w:bottom w:val="single" w:sz="2" w:space="0" w:color="auto"/>
              <w:right w:val="single" w:sz="1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r>
      <w:tr w:rsidR="009929B8">
        <w:trPr>
          <w:trHeight w:val="284"/>
          <w:jc w:val="center"/>
        </w:trPr>
        <w:tc>
          <w:tcPr>
            <w:tcW w:w="1470" w:type="dxa"/>
            <w:vMerge/>
            <w:tcBorders>
              <w:top w:val="single" w:sz="2" w:space="0" w:color="auto"/>
              <w:left w:val="single" w:sz="12" w:space="0" w:color="auto"/>
              <w:bottom w:val="single" w:sz="2" w:space="0" w:color="auto"/>
              <w:right w:val="single" w:sz="2" w:space="0" w:color="auto"/>
            </w:tcBorders>
            <w:vAlign w:val="center"/>
          </w:tcPr>
          <w:p w:rsidR="009929B8" w:rsidRDefault="009929B8">
            <w:pPr>
              <w:pStyle w:val="ad"/>
              <w:rPr>
                <w:sz w:val="18"/>
                <w:szCs w:val="18"/>
              </w:rPr>
            </w:pPr>
          </w:p>
        </w:tc>
        <w:tc>
          <w:tcPr>
            <w:tcW w:w="136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左转车道数</w:t>
            </w:r>
          </w:p>
        </w:tc>
        <w:tc>
          <w:tcPr>
            <w:tcW w:w="134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r>
              <w:rPr>
                <w:sz w:val="18"/>
                <w:szCs w:val="18"/>
              </w:rPr>
              <w:t>～</w:t>
            </w:r>
            <w:r>
              <w:rPr>
                <w:sz w:val="18"/>
                <w:szCs w:val="18"/>
              </w:rPr>
              <w:t>3</w:t>
            </w:r>
          </w:p>
        </w:tc>
        <w:tc>
          <w:tcPr>
            <w:tcW w:w="1307"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r>
              <w:rPr>
                <w:sz w:val="18"/>
                <w:szCs w:val="18"/>
              </w:rPr>
              <w:t>～</w:t>
            </w:r>
            <w:r>
              <w:rPr>
                <w:sz w:val="18"/>
                <w:szCs w:val="18"/>
              </w:rPr>
              <w:t>2</w:t>
            </w:r>
          </w:p>
        </w:tc>
        <w:tc>
          <w:tcPr>
            <w:tcW w:w="1251" w:type="dxa"/>
            <w:tcBorders>
              <w:top w:val="single" w:sz="2" w:space="0" w:color="auto"/>
              <w:left w:val="single" w:sz="2" w:space="0" w:color="auto"/>
              <w:bottom w:val="single" w:sz="2" w:space="0" w:color="auto"/>
              <w:right w:val="single" w:sz="12" w:space="0" w:color="auto"/>
            </w:tcBorders>
            <w:noWrap/>
            <w:vAlign w:val="center"/>
          </w:tcPr>
          <w:p w:rsidR="009929B8" w:rsidRDefault="00DA3DED">
            <w:pPr>
              <w:pStyle w:val="ad"/>
              <w:rPr>
                <w:sz w:val="18"/>
                <w:szCs w:val="18"/>
              </w:rPr>
            </w:pPr>
            <w:r>
              <w:rPr>
                <w:sz w:val="18"/>
                <w:szCs w:val="18"/>
              </w:rPr>
              <w:t>1</w:t>
            </w:r>
          </w:p>
        </w:tc>
      </w:tr>
      <w:tr w:rsidR="009929B8">
        <w:trPr>
          <w:trHeight w:val="651"/>
          <w:jc w:val="center"/>
        </w:trPr>
        <w:tc>
          <w:tcPr>
            <w:tcW w:w="1470" w:type="dxa"/>
            <w:vMerge w:val="restart"/>
            <w:tcBorders>
              <w:top w:val="single" w:sz="2" w:space="0" w:color="auto"/>
              <w:left w:val="single" w:sz="1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次干道</w:t>
            </w:r>
          </w:p>
        </w:tc>
        <w:tc>
          <w:tcPr>
            <w:tcW w:w="136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直行车道数</w:t>
            </w:r>
          </w:p>
        </w:tc>
        <w:tc>
          <w:tcPr>
            <w:tcW w:w="134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不少于</w:t>
            </w:r>
          </w:p>
          <w:p w:rsidR="009929B8" w:rsidRDefault="00DA3DED">
            <w:pPr>
              <w:pStyle w:val="ad"/>
              <w:rPr>
                <w:sz w:val="18"/>
                <w:szCs w:val="18"/>
              </w:rPr>
            </w:pPr>
            <w:r>
              <w:rPr>
                <w:sz w:val="18"/>
                <w:szCs w:val="18"/>
              </w:rPr>
              <w:t>路段车道数</w:t>
            </w:r>
          </w:p>
        </w:tc>
        <w:tc>
          <w:tcPr>
            <w:tcW w:w="1307"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不少于</w:t>
            </w:r>
          </w:p>
          <w:p w:rsidR="009929B8" w:rsidRDefault="00DA3DED">
            <w:pPr>
              <w:pStyle w:val="ad"/>
              <w:rPr>
                <w:sz w:val="18"/>
                <w:szCs w:val="18"/>
              </w:rPr>
            </w:pPr>
            <w:r>
              <w:rPr>
                <w:sz w:val="18"/>
                <w:szCs w:val="18"/>
              </w:rPr>
              <w:t>路段车道数</w:t>
            </w:r>
          </w:p>
        </w:tc>
        <w:tc>
          <w:tcPr>
            <w:tcW w:w="1251" w:type="dxa"/>
            <w:tcBorders>
              <w:top w:val="single" w:sz="2" w:space="0" w:color="auto"/>
              <w:left w:val="single" w:sz="2" w:space="0" w:color="auto"/>
              <w:bottom w:val="single" w:sz="2" w:space="0" w:color="auto"/>
              <w:right w:val="single" w:sz="12" w:space="0" w:color="auto"/>
            </w:tcBorders>
            <w:noWrap/>
            <w:vAlign w:val="center"/>
          </w:tcPr>
          <w:p w:rsidR="009929B8" w:rsidRDefault="00DA3DED">
            <w:pPr>
              <w:pStyle w:val="ad"/>
              <w:rPr>
                <w:sz w:val="18"/>
                <w:szCs w:val="18"/>
              </w:rPr>
            </w:pPr>
            <w:r>
              <w:rPr>
                <w:sz w:val="18"/>
                <w:szCs w:val="18"/>
              </w:rPr>
              <w:t>与路段</w:t>
            </w:r>
          </w:p>
          <w:p w:rsidR="009929B8" w:rsidRDefault="00DA3DED">
            <w:pPr>
              <w:pStyle w:val="ad"/>
              <w:rPr>
                <w:sz w:val="18"/>
                <w:szCs w:val="18"/>
              </w:rPr>
            </w:pPr>
            <w:r>
              <w:rPr>
                <w:sz w:val="18"/>
                <w:szCs w:val="18"/>
              </w:rPr>
              <w:t>车道数一致</w:t>
            </w:r>
          </w:p>
        </w:tc>
      </w:tr>
      <w:tr w:rsidR="009929B8">
        <w:trPr>
          <w:trHeight w:val="284"/>
          <w:jc w:val="center"/>
        </w:trPr>
        <w:tc>
          <w:tcPr>
            <w:tcW w:w="1470" w:type="dxa"/>
            <w:vMerge/>
            <w:tcBorders>
              <w:top w:val="single" w:sz="2" w:space="0" w:color="auto"/>
              <w:left w:val="single" w:sz="12" w:space="0" w:color="auto"/>
              <w:bottom w:val="single" w:sz="2" w:space="0" w:color="auto"/>
              <w:right w:val="single" w:sz="2" w:space="0" w:color="auto"/>
            </w:tcBorders>
            <w:vAlign w:val="center"/>
          </w:tcPr>
          <w:p w:rsidR="009929B8" w:rsidRDefault="009929B8">
            <w:pPr>
              <w:pStyle w:val="ad"/>
              <w:rPr>
                <w:sz w:val="18"/>
                <w:szCs w:val="18"/>
              </w:rPr>
            </w:pPr>
          </w:p>
        </w:tc>
        <w:tc>
          <w:tcPr>
            <w:tcW w:w="136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右转车道数</w:t>
            </w:r>
          </w:p>
        </w:tc>
        <w:tc>
          <w:tcPr>
            <w:tcW w:w="134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p>
        </w:tc>
        <w:tc>
          <w:tcPr>
            <w:tcW w:w="1307"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c>
          <w:tcPr>
            <w:tcW w:w="1251" w:type="dxa"/>
            <w:tcBorders>
              <w:top w:val="single" w:sz="2" w:space="0" w:color="auto"/>
              <w:left w:val="single" w:sz="2" w:space="0" w:color="auto"/>
              <w:bottom w:val="single" w:sz="2" w:space="0" w:color="auto"/>
              <w:right w:val="single" w:sz="1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r>
      <w:tr w:rsidR="009929B8">
        <w:trPr>
          <w:trHeight w:val="284"/>
          <w:jc w:val="center"/>
        </w:trPr>
        <w:tc>
          <w:tcPr>
            <w:tcW w:w="1470" w:type="dxa"/>
            <w:vMerge/>
            <w:tcBorders>
              <w:top w:val="single" w:sz="2" w:space="0" w:color="auto"/>
              <w:left w:val="single" w:sz="12" w:space="0" w:color="auto"/>
              <w:bottom w:val="single" w:sz="2" w:space="0" w:color="auto"/>
              <w:right w:val="single" w:sz="2" w:space="0" w:color="auto"/>
            </w:tcBorders>
            <w:vAlign w:val="center"/>
          </w:tcPr>
          <w:p w:rsidR="009929B8" w:rsidRDefault="009929B8">
            <w:pPr>
              <w:pStyle w:val="ad"/>
              <w:rPr>
                <w:sz w:val="18"/>
                <w:szCs w:val="18"/>
              </w:rPr>
            </w:pPr>
          </w:p>
        </w:tc>
        <w:tc>
          <w:tcPr>
            <w:tcW w:w="136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左转车道数</w:t>
            </w:r>
          </w:p>
        </w:tc>
        <w:tc>
          <w:tcPr>
            <w:tcW w:w="134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r>
              <w:rPr>
                <w:sz w:val="18"/>
                <w:szCs w:val="18"/>
              </w:rPr>
              <w:t>～</w:t>
            </w:r>
            <w:r>
              <w:rPr>
                <w:sz w:val="18"/>
                <w:szCs w:val="18"/>
              </w:rPr>
              <w:t>2</w:t>
            </w:r>
          </w:p>
        </w:tc>
        <w:tc>
          <w:tcPr>
            <w:tcW w:w="1307"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p>
        </w:tc>
        <w:tc>
          <w:tcPr>
            <w:tcW w:w="1251" w:type="dxa"/>
            <w:tcBorders>
              <w:top w:val="single" w:sz="2" w:space="0" w:color="auto"/>
              <w:left w:val="single" w:sz="2" w:space="0" w:color="auto"/>
              <w:bottom w:val="single" w:sz="2" w:space="0" w:color="auto"/>
              <w:right w:val="single" w:sz="1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r>
      <w:tr w:rsidR="009929B8">
        <w:trPr>
          <w:trHeight w:val="358"/>
          <w:jc w:val="center"/>
        </w:trPr>
        <w:tc>
          <w:tcPr>
            <w:tcW w:w="1470" w:type="dxa"/>
            <w:vMerge w:val="restart"/>
            <w:tcBorders>
              <w:top w:val="single" w:sz="2" w:space="0" w:color="auto"/>
              <w:left w:val="single" w:sz="1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支路</w:t>
            </w:r>
          </w:p>
        </w:tc>
        <w:tc>
          <w:tcPr>
            <w:tcW w:w="136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直行车道数</w:t>
            </w:r>
          </w:p>
        </w:tc>
        <w:tc>
          <w:tcPr>
            <w:tcW w:w="134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r>
              <w:rPr>
                <w:sz w:val="18"/>
                <w:szCs w:val="18"/>
              </w:rPr>
              <w:t>～</w:t>
            </w:r>
            <w:r>
              <w:rPr>
                <w:sz w:val="18"/>
                <w:szCs w:val="18"/>
              </w:rPr>
              <w:t>3</w:t>
            </w:r>
          </w:p>
        </w:tc>
        <w:tc>
          <w:tcPr>
            <w:tcW w:w="1307"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1</w:t>
            </w:r>
            <w:r>
              <w:rPr>
                <w:sz w:val="18"/>
                <w:szCs w:val="18"/>
              </w:rPr>
              <w:t>～</w:t>
            </w:r>
            <w:r>
              <w:rPr>
                <w:sz w:val="18"/>
                <w:szCs w:val="18"/>
              </w:rPr>
              <w:t>3</w:t>
            </w:r>
          </w:p>
        </w:tc>
        <w:tc>
          <w:tcPr>
            <w:tcW w:w="1251" w:type="dxa"/>
            <w:tcBorders>
              <w:top w:val="single" w:sz="2" w:space="0" w:color="auto"/>
              <w:left w:val="single" w:sz="2" w:space="0" w:color="auto"/>
              <w:bottom w:val="single" w:sz="2" w:space="0" w:color="auto"/>
              <w:right w:val="single" w:sz="12" w:space="0" w:color="auto"/>
            </w:tcBorders>
            <w:noWrap/>
            <w:vAlign w:val="center"/>
          </w:tcPr>
          <w:p w:rsidR="009929B8" w:rsidRDefault="00DA3DED">
            <w:pPr>
              <w:pStyle w:val="ad"/>
              <w:rPr>
                <w:sz w:val="18"/>
                <w:szCs w:val="18"/>
              </w:rPr>
            </w:pPr>
            <w:r>
              <w:rPr>
                <w:sz w:val="18"/>
                <w:szCs w:val="18"/>
              </w:rPr>
              <w:t>1</w:t>
            </w:r>
            <w:r>
              <w:rPr>
                <w:sz w:val="18"/>
                <w:szCs w:val="18"/>
              </w:rPr>
              <w:t>～</w:t>
            </w:r>
            <w:r>
              <w:rPr>
                <w:sz w:val="18"/>
                <w:szCs w:val="18"/>
              </w:rPr>
              <w:t>2</w:t>
            </w:r>
          </w:p>
        </w:tc>
      </w:tr>
      <w:tr w:rsidR="009929B8">
        <w:trPr>
          <w:trHeight w:val="284"/>
          <w:jc w:val="center"/>
        </w:trPr>
        <w:tc>
          <w:tcPr>
            <w:tcW w:w="1470" w:type="dxa"/>
            <w:vMerge/>
            <w:tcBorders>
              <w:top w:val="single" w:sz="2" w:space="0" w:color="auto"/>
              <w:left w:val="single" w:sz="12" w:space="0" w:color="auto"/>
              <w:bottom w:val="single" w:sz="2" w:space="0" w:color="auto"/>
              <w:right w:val="single" w:sz="2" w:space="0" w:color="auto"/>
            </w:tcBorders>
            <w:vAlign w:val="center"/>
          </w:tcPr>
          <w:p w:rsidR="009929B8" w:rsidRDefault="009929B8">
            <w:pPr>
              <w:pStyle w:val="ad"/>
              <w:rPr>
                <w:sz w:val="18"/>
                <w:szCs w:val="18"/>
              </w:rPr>
            </w:pPr>
          </w:p>
        </w:tc>
        <w:tc>
          <w:tcPr>
            <w:tcW w:w="136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右转车道数</w:t>
            </w:r>
          </w:p>
        </w:tc>
        <w:tc>
          <w:tcPr>
            <w:tcW w:w="1345"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c>
          <w:tcPr>
            <w:tcW w:w="1307"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c>
          <w:tcPr>
            <w:tcW w:w="1251" w:type="dxa"/>
            <w:tcBorders>
              <w:top w:val="single" w:sz="2" w:space="0" w:color="auto"/>
              <w:left w:val="single" w:sz="2" w:space="0" w:color="auto"/>
              <w:bottom w:val="single" w:sz="2" w:space="0" w:color="auto"/>
              <w:right w:val="single" w:sz="1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r>
      <w:tr w:rsidR="009929B8">
        <w:trPr>
          <w:trHeight w:val="333"/>
          <w:jc w:val="center"/>
        </w:trPr>
        <w:tc>
          <w:tcPr>
            <w:tcW w:w="1470" w:type="dxa"/>
            <w:vMerge/>
            <w:tcBorders>
              <w:top w:val="single" w:sz="2" w:space="0" w:color="auto"/>
              <w:left w:val="single" w:sz="12" w:space="0" w:color="auto"/>
              <w:bottom w:val="single" w:sz="12" w:space="0" w:color="auto"/>
              <w:right w:val="single" w:sz="2" w:space="0" w:color="auto"/>
            </w:tcBorders>
            <w:vAlign w:val="center"/>
          </w:tcPr>
          <w:p w:rsidR="009929B8" w:rsidRDefault="009929B8">
            <w:pPr>
              <w:pStyle w:val="ad"/>
              <w:rPr>
                <w:sz w:val="18"/>
                <w:szCs w:val="18"/>
              </w:rPr>
            </w:pPr>
          </w:p>
        </w:tc>
        <w:tc>
          <w:tcPr>
            <w:tcW w:w="1365" w:type="dxa"/>
            <w:tcBorders>
              <w:top w:val="single" w:sz="2" w:space="0" w:color="auto"/>
              <w:left w:val="single" w:sz="2" w:space="0" w:color="auto"/>
              <w:bottom w:val="single" w:sz="12" w:space="0" w:color="auto"/>
              <w:right w:val="single" w:sz="2" w:space="0" w:color="auto"/>
            </w:tcBorders>
            <w:noWrap/>
            <w:vAlign w:val="center"/>
          </w:tcPr>
          <w:p w:rsidR="009929B8" w:rsidRDefault="00DA3DED">
            <w:pPr>
              <w:pStyle w:val="ad"/>
              <w:rPr>
                <w:sz w:val="18"/>
                <w:szCs w:val="18"/>
              </w:rPr>
            </w:pPr>
            <w:r>
              <w:rPr>
                <w:sz w:val="18"/>
                <w:szCs w:val="18"/>
              </w:rPr>
              <w:t>左转车道数</w:t>
            </w:r>
          </w:p>
        </w:tc>
        <w:tc>
          <w:tcPr>
            <w:tcW w:w="1345" w:type="dxa"/>
            <w:tcBorders>
              <w:top w:val="single" w:sz="2" w:space="0" w:color="auto"/>
              <w:left w:val="single" w:sz="2" w:space="0" w:color="auto"/>
              <w:bottom w:val="single" w:sz="12" w:space="0" w:color="auto"/>
              <w:right w:val="single" w:sz="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c>
          <w:tcPr>
            <w:tcW w:w="1307" w:type="dxa"/>
            <w:tcBorders>
              <w:top w:val="single" w:sz="2" w:space="0" w:color="auto"/>
              <w:left w:val="single" w:sz="2" w:space="0" w:color="auto"/>
              <w:bottom w:val="single" w:sz="12" w:space="0" w:color="auto"/>
              <w:right w:val="single" w:sz="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c>
          <w:tcPr>
            <w:tcW w:w="1251" w:type="dxa"/>
            <w:tcBorders>
              <w:top w:val="single" w:sz="2" w:space="0" w:color="auto"/>
              <w:left w:val="single" w:sz="2" w:space="0" w:color="auto"/>
              <w:bottom w:val="single" w:sz="12" w:space="0" w:color="auto"/>
              <w:right w:val="single" w:sz="12" w:space="0" w:color="auto"/>
            </w:tcBorders>
            <w:noWrap/>
            <w:vAlign w:val="center"/>
          </w:tcPr>
          <w:p w:rsidR="009929B8" w:rsidRDefault="00DA3DED">
            <w:pPr>
              <w:pStyle w:val="ad"/>
              <w:rPr>
                <w:sz w:val="18"/>
                <w:szCs w:val="18"/>
              </w:rPr>
            </w:pPr>
            <w:r>
              <w:rPr>
                <w:sz w:val="18"/>
                <w:szCs w:val="18"/>
              </w:rPr>
              <w:t>0</w:t>
            </w:r>
            <w:r>
              <w:rPr>
                <w:sz w:val="18"/>
                <w:szCs w:val="18"/>
              </w:rPr>
              <w:t>～</w:t>
            </w:r>
            <w:r>
              <w:rPr>
                <w:sz w:val="18"/>
                <w:szCs w:val="18"/>
              </w:rPr>
              <w:t>1</w:t>
            </w:r>
          </w:p>
        </w:tc>
      </w:tr>
    </w:tbl>
    <w:p w:rsidR="009929B8" w:rsidRDefault="00DA3DED">
      <w:pPr>
        <w:spacing w:line="360" w:lineRule="auto"/>
        <w:ind w:firstLine="480"/>
        <w:rPr>
          <w:rFonts w:eastAsia="楷体"/>
          <w:bCs/>
          <w:iCs/>
        </w:rPr>
      </w:pPr>
      <w:r>
        <w:rPr>
          <w:rFonts w:eastAsia="楷体"/>
          <w:b/>
          <w:bCs/>
          <w:iCs/>
        </w:rPr>
        <w:t>条文说明</w:t>
      </w:r>
      <w:r>
        <w:rPr>
          <w:rFonts w:eastAsia="楷体"/>
          <w:bCs/>
          <w:iCs/>
        </w:rPr>
        <w:t>：</w:t>
      </w:r>
      <w:r>
        <w:rPr>
          <w:rFonts w:eastAsia="楷体" w:hint="eastAsia"/>
          <w:bCs/>
          <w:iCs/>
        </w:rPr>
        <w:t>当高峰</w:t>
      </w:r>
      <w:r>
        <w:rPr>
          <w:rFonts w:eastAsia="楷体" w:hint="eastAsia"/>
          <w:bCs/>
          <w:iCs/>
        </w:rPr>
        <w:t>15</w:t>
      </w:r>
      <w:r>
        <w:rPr>
          <w:rFonts w:eastAsia="楷体" w:hint="eastAsia"/>
          <w:bCs/>
          <w:iCs/>
        </w:rPr>
        <w:t>分钟内每信号周期</w:t>
      </w:r>
      <w:proofErr w:type="gramStart"/>
      <w:r>
        <w:rPr>
          <w:rFonts w:eastAsia="楷体" w:hint="eastAsia"/>
          <w:bCs/>
          <w:iCs/>
        </w:rPr>
        <w:t>左转车</w:t>
      </w:r>
      <w:proofErr w:type="gramEnd"/>
      <w:r>
        <w:rPr>
          <w:rFonts w:eastAsia="楷体" w:hint="eastAsia"/>
          <w:bCs/>
          <w:iCs/>
        </w:rPr>
        <w:t>平均流量达</w:t>
      </w:r>
      <w:r>
        <w:rPr>
          <w:rFonts w:ascii="宋体" w:hAnsi="宋体" w:cs="宋体" w:hint="eastAsia"/>
          <w:bCs/>
          <w:iCs/>
        </w:rPr>
        <w:t>2</w:t>
      </w:r>
      <w:r>
        <w:rPr>
          <w:rFonts w:eastAsia="楷体" w:hint="eastAsia"/>
          <w:bCs/>
          <w:iCs/>
        </w:rPr>
        <w:t>辆时，宜设左转专用车道；当每信号周期</w:t>
      </w:r>
      <w:proofErr w:type="gramStart"/>
      <w:r>
        <w:rPr>
          <w:rFonts w:eastAsia="楷体" w:hint="eastAsia"/>
          <w:bCs/>
          <w:iCs/>
        </w:rPr>
        <w:t>左转车</w:t>
      </w:r>
      <w:proofErr w:type="gramEnd"/>
      <w:r>
        <w:rPr>
          <w:rFonts w:eastAsia="楷体" w:hint="eastAsia"/>
          <w:bCs/>
          <w:iCs/>
        </w:rPr>
        <w:t>平均流量达</w:t>
      </w:r>
      <w:r>
        <w:rPr>
          <w:rFonts w:eastAsia="楷体" w:hint="eastAsia"/>
          <w:bCs/>
          <w:iCs/>
        </w:rPr>
        <w:t>10</w:t>
      </w:r>
      <w:r>
        <w:rPr>
          <w:rFonts w:eastAsia="楷体" w:hint="eastAsia"/>
          <w:bCs/>
          <w:iCs/>
        </w:rPr>
        <w:t>辆，或需要的左转专用车道长度达</w:t>
      </w:r>
      <w:r>
        <w:rPr>
          <w:rFonts w:eastAsia="楷体" w:hint="eastAsia"/>
          <w:bCs/>
          <w:iCs/>
        </w:rPr>
        <w:t>90m</w:t>
      </w:r>
      <w:r>
        <w:rPr>
          <w:rFonts w:eastAsia="楷体" w:hint="eastAsia"/>
          <w:bCs/>
          <w:iCs/>
        </w:rPr>
        <w:t>时，宜设两条左转专用车道。左转交通量特别大且进口道上游路段车道为</w:t>
      </w:r>
      <w:r>
        <w:rPr>
          <w:rFonts w:eastAsia="楷体" w:hint="eastAsia"/>
          <w:bCs/>
          <w:iCs/>
        </w:rPr>
        <w:t>4</w:t>
      </w:r>
      <w:r>
        <w:rPr>
          <w:rFonts w:eastAsia="楷体" w:hint="eastAsia"/>
          <w:bCs/>
          <w:iCs/>
        </w:rPr>
        <w:t>条或者</w:t>
      </w:r>
      <w:r>
        <w:rPr>
          <w:rFonts w:eastAsia="楷体" w:hint="eastAsia"/>
          <w:bCs/>
          <w:iCs/>
        </w:rPr>
        <w:t>4</w:t>
      </w:r>
      <w:r>
        <w:rPr>
          <w:rFonts w:eastAsia="楷体" w:hint="eastAsia"/>
          <w:bCs/>
          <w:iCs/>
        </w:rPr>
        <w:t>条以上时，可酌情考虑设</w:t>
      </w:r>
      <w:r>
        <w:rPr>
          <w:rFonts w:eastAsia="楷体" w:hint="eastAsia"/>
          <w:bCs/>
          <w:iCs/>
        </w:rPr>
        <w:t>3</w:t>
      </w:r>
      <w:r>
        <w:rPr>
          <w:rFonts w:eastAsia="楷体" w:hint="eastAsia"/>
          <w:bCs/>
          <w:iCs/>
        </w:rPr>
        <w:t>条左转专用车道。当高峰</w:t>
      </w:r>
      <w:r>
        <w:rPr>
          <w:rFonts w:eastAsia="楷体" w:hint="eastAsia"/>
          <w:bCs/>
          <w:iCs/>
        </w:rPr>
        <w:t>15</w:t>
      </w:r>
      <w:r>
        <w:rPr>
          <w:rFonts w:eastAsia="楷体" w:hint="eastAsia"/>
          <w:bCs/>
          <w:iCs/>
        </w:rPr>
        <w:t>分钟内每信号周期</w:t>
      </w:r>
      <w:proofErr w:type="gramStart"/>
      <w:r>
        <w:rPr>
          <w:rFonts w:eastAsia="楷体" w:hint="eastAsia"/>
          <w:bCs/>
          <w:iCs/>
        </w:rPr>
        <w:t>右转车</w:t>
      </w:r>
      <w:proofErr w:type="gramEnd"/>
      <w:r>
        <w:rPr>
          <w:rFonts w:eastAsia="楷体" w:hint="eastAsia"/>
          <w:bCs/>
          <w:iCs/>
        </w:rPr>
        <w:t>平均流量达</w:t>
      </w:r>
      <w:r>
        <w:rPr>
          <w:rFonts w:eastAsia="楷体" w:hint="eastAsia"/>
          <w:bCs/>
          <w:iCs/>
        </w:rPr>
        <w:t>4</w:t>
      </w:r>
      <w:r>
        <w:rPr>
          <w:rFonts w:eastAsia="楷体" w:hint="eastAsia"/>
          <w:bCs/>
          <w:iCs/>
        </w:rPr>
        <w:t>辆时，宜设右转专用车道。</w:t>
      </w:r>
    </w:p>
    <w:p w:rsidR="009929B8" w:rsidRDefault="00DA3DED">
      <w:pPr>
        <w:spacing w:line="360" w:lineRule="auto"/>
      </w:pPr>
      <w:r>
        <w:rPr>
          <w:rFonts w:hint="eastAsia"/>
          <w:b/>
        </w:rPr>
        <w:t>6.2.4</w:t>
      </w:r>
      <w:r>
        <w:t>进口道宽度设置</w:t>
      </w:r>
    </w:p>
    <w:p w:rsidR="009929B8" w:rsidRDefault="00DA3DED">
      <w:pPr>
        <w:spacing w:line="360" w:lineRule="auto"/>
        <w:ind w:firstLineChars="200" w:firstLine="420"/>
      </w:pPr>
      <w:bookmarkStart w:id="163" w:name="_Toc1588"/>
      <w:bookmarkStart w:id="164" w:name="_Toc4574"/>
      <w:bookmarkStart w:id="165" w:name="_Toc2705"/>
      <w:r>
        <w:rPr>
          <w:rFonts w:hint="eastAsia"/>
        </w:rPr>
        <w:t>1、进口道车道宽度确定应按照车型种类及车型比例合理选择。</w:t>
      </w:r>
      <w:bookmarkEnd w:id="163"/>
      <w:bookmarkEnd w:id="164"/>
      <w:bookmarkEnd w:id="165"/>
    </w:p>
    <w:p w:rsidR="009929B8" w:rsidRDefault="00DA3DED">
      <w:pPr>
        <w:spacing w:line="360" w:lineRule="auto"/>
        <w:ind w:firstLineChars="200" w:firstLine="420"/>
      </w:pPr>
      <w:r>
        <w:t>2</w:t>
      </w:r>
      <w:r>
        <w:rPr>
          <w:rFonts w:hint="eastAsia"/>
        </w:rPr>
        <w:t>、小客车车行进口道宽度可采用3m，改建工程特殊困难情况下不得小于2.75m；</w:t>
      </w:r>
    </w:p>
    <w:p w:rsidR="009929B8" w:rsidRDefault="00DA3DED">
      <w:pPr>
        <w:spacing w:line="360" w:lineRule="auto"/>
        <w:ind w:firstLineChars="200" w:firstLine="420"/>
      </w:pPr>
      <w:r>
        <w:t>3</w:t>
      </w:r>
      <w:r>
        <w:rPr>
          <w:rFonts w:hint="eastAsia"/>
        </w:rPr>
        <w:t>、混行车和铰链车通行的车道在左、右转专用车道宜采用3.25m，并不得小于3m。</w:t>
      </w:r>
    </w:p>
    <w:p w:rsidR="009929B8" w:rsidRDefault="00DA3DED">
      <w:pPr>
        <w:spacing w:line="360" w:lineRule="auto"/>
        <w:ind w:firstLine="480"/>
        <w:rPr>
          <w:rFonts w:eastAsia="楷体"/>
          <w:bCs/>
          <w:iCs/>
        </w:rPr>
      </w:pPr>
      <w:r>
        <w:rPr>
          <w:rFonts w:eastAsia="楷体"/>
          <w:bCs/>
          <w:iCs/>
        </w:rPr>
        <w:t>条文说明：进口道每条车道的宽度可较路段上略窄，直行车道可较左转</w:t>
      </w:r>
      <w:r>
        <w:rPr>
          <w:rFonts w:eastAsia="楷体" w:hint="eastAsia"/>
          <w:bCs/>
          <w:iCs/>
        </w:rPr>
        <w:t>、</w:t>
      </w:r>
      <w:r>
        <w:rPr>
          <w:rFonts w:eastAsia="楷体"/>
          <w:bCs/>
          <w:iCs/>
        </w:rPr>
        <w:t>右转车道略窄。</w:t>
      </w:r>
    </w:p>
    <w:p w:rsidR="009929B8" w:rsidRDefault="00DA3DED">
      <w:pPr>
        <w:spacing w:line="360" w:lineRule="auto"/>
        <w:ind w:firstLineChars="200" w:firstLine="420"/>
      </w:pPr>
      <w:r>
        <w:lastRenderedPageBreak/>
        <w:t>4、转角导向交通岛右侧右转专用车道应按设计速度、车辆种类及转弯半径大小作车道加宽。</w:t>
      </w:r>
    </w:p>
    <w:p w:rsidR="009929B8" w:rsidRDefault="00DA3DED">
      <w:pPr>
        <w:spacing w:line="360" w:lineRule="auto"/>
      </w:pPr>
      <w:r>
        <w:rPr>
          <w:rFonts w:hint="eastAsia"/>
          <w:b/>
        </w:rPr>
        <w:t>6</w:t>
      </w:r>
      <w:r>
        <w:rPr>
          <w:b/>
        </w:rPr>
        <w:t>.2.5</w:t>
      </w:r>
      <w:r>
        <w:t>当高峰15分钟内每信号周期左转车平均流量达2辆时，宜配以左转专用车道。进口道左转专用车道的设置可采用如下方式：</w:t>
      </w:r>
    </w:p>
    <w:p w:rsidR="009929B8" w:rsidRDefault="00DA3DED">
      <w:pPr>
        <w:spacing w:line="360" w:lineRule="auto"/>
        <w:ind w:firstLineChars="200" w:firstLine="420"/>
      </w:pPr>
      <w:r>
        <w:t>1、偏移道路中心线，新增左转专用车道。</w:t>
      </w:r>
    </w:p>
    <w:p w:rsidR="009929B8" w:rsidRDefault="00DA3DED">
      <w:pPr>
        <w:spacing w:line="360" w:lineRule="auto"/>
        <w:ind w:firstLineChars="200" w:firstLine="420"/>
      </w:pPr>
      <w:r>
        <w:t>2、压缩中央分隔带，新增左转专用车道。</w:t>
      </w:r>
    </w:p>
    <w:p w:rsidR="009929B8" w:rsidRDefault="00DA3DED">
      <w:pPr>
        <w:spacing w:line="360" w:lineRule="auto"/>
        <w:ind w:firstLineChars="200" w:firstLine="420"/>
      </w:pPr>
      <w:r>
        <w:t>3、在直行车道上划分出左转专用车道。</w:t>
      </w:r>
    </w:p>
    <w:p w:rsidR="009929B8" w:rsidRDefault="00DA3DED">
      <w:pPr>
        <w:spacing w:line="360" w:lineRule="auto"/>
        <w:ind w:firstLineChars="200" w:firstLine="420"/>
      </w:pPr>
      <w:r>
        <w:t>4、向右展宽进口道，新增左转专用车道。</w:t>
      </w:r>
    </w:p>
    <w:p w:rsidR="009929B8" w:rsidRDefault="00DA3DED">
      <w:pPr>
        <w:spacing w:line="360" w:lineRule="auto"/>
        <w:ind w:firstLine="480"/>
        <w:rPr>
          <w:rFonts w:eastAsia="楷体"/>
          <w:bCs/>
          <w:iCs/>
        </w:rPr>
      </w:pPr>
      <w:r>
        <w:rPr>
          <w:rFonts w:eastAsia="楷体"/>
          <w:b/>
          <w:bCs/>
          <w:iCs/>
        </w:rPr>
        <w:t>条文说明</w:t>
      </w:r>
      <w:r>
        <w:rPr>
          <w:rFonts w:eastAsia="楷体"/>
          <w:bCs/>
          <w:iCs/>
        </w:rPr>
        <w:t>：压缩后的中央分隔带宽度应满足行人过街驻足空间的要求，在新建交</w:t>
      </w:r>
      <w:proofErr w:type="gramStart"/>
      <w:r>
        <w:rPr>
          <w:rFonts w:eastAsia="楷体"/>
          <w:bCs/>
          <w:iCs/>
        </w:rPr>
        <w:t>叉口</w:t>
      </w:r>
      <w:proofErr w:type="gramEnd"/>
      <w:r>
        <w:rPr>
          <w:rFonts w:eastAsia="楷体"/>
          <w:bCs/>
          <w:iCs/>
        </w:rPr>
        <w:t>至少为</w:t>
      </w:r>
      <w:r>
        <w:rPr>
          <w:rFonts w:eastAsia="楷体"/>
          <w:bCs/>
          <w:iCs/>
        </w:rPr>
        <w:t>1.5m</w:t>
      </w:r>
      <w:r>
        <w:rPr>
          <w:rFonts w:eastAsia="楷体"/>
          <w:bCs/>
          <w:iCs/>
        </w:rPr>
        <w:t>，在改扩建交叉口至少为</w:t>
      </w:r>
      <w:r>
        <w:rPr>
          <w:rFonts w:eastAsia="楷体"/>
          <w:bCs/>
          <w:iCs/>
        </w:rPr>
        <w:t>1.25m</w:t>
      </w:r>
      <w:r>
        <w:rPr>
          <w:rFonts w:eastAsia="楷体"/>
          <w:bCs/>
          <w:iCs/>
        </w:rPr>
        <w:t>，其端部宜为半圆形，可设置为行人二次过街岛。</w:t>
      </w:r>
      <w:proofErr w:type="gramStart"/>
      <w:r>
        <w:rPr>
          <w:rFonts w:eastAsia="楷体"/>
          <w:bCs/>
          <w:iCs/>
        </w:rPr>
        <w:t>在信控交叉口</w:t>
      </w:r>
      <w:proofErr w:type="gramEnd"/>
      <w:r>
        <w:rPr>
          <w:rFonts w:eastAsia="楷体"/>
          <w:bCs/>
          <w:iCs/>
        </w:rPr>
        <w:t>可通过交通标线设置左转待</w:t>
      </w:r>
      <w:proofErr w:type="gramStart"/>
      <w:r>
        <w:rPr>
          <w:rFonts w:eastAsia="楷体"/>
          <w:bCs/>
          <w:iCs/>
        </w:rPr>
        <w:t>转区提高</w:t>
      </w:r>
      <w:proofErr w:type="gramEnd"/>
      <w:r>
        <w:rPr>
          <w:rFonts w:eastAsia="楷体"/>
          <w:bCs/>
          <w:iCs/>
        </w:rPr>
        <w:t>车辆左转的效率，如</w:t>
      </w:r>
      <w:r>
        <w:rPr>
          <w:rFonts w:eastAsia="楷体"/>
          <w:bCs/>
          <w:iCs/>
        </w:rPr>
        <w:fldChar w:fldCharType="begin"/>
      </w:r>
      <w:r>
        <w:rPr>
          <w:rFonts w:eastAsia="楷体"/>
          <w:bCs/>
          <w:iCs/>
        </w:rPr>
        <w:instrText xml:space="preserve"> REF _Ref112336982 \h  \* MERGEFORMAT </w:instrText>
      </w:r>
      <w:r>
        <w:rPr>
          <w:rFonts w:eastAsia="楷体"/>
          <w:bCs/>
          <w:iCs/>
        </w:rPr>
      </w:r>
      <w:r>
        <w:rPr>
          <w:rFonts w:eastAsia="楷体"/>
          <w:bCs/>
          <w:iCs/>
        </w:rPr>
        <w:fldChar w:fldCharType="separate"/>
      </w:r>
      <w:r>
        <w:t>图6-4</w:t>
      </w:r>
      <w:r>
        <w:rPr>
          <w:rFonts w:eastAsia="楷体"/>
          <w:bCs/>
          <w:iCs/>
        </w:rPr>
        <w:fldChar w:fldCharType="end"/>
      </w:r>
      <w:r>
        <w:rPr>
          <w:rFonts w:eastAsia="楷体"/>
          <w:bCs/>
          <w:iCs/>
        </w:rPr>
        <w:t>所示。道路现状不具备配置左转专用车道的条件、只得配置直、</w:t>
      </w:r>
      <w:proofErr w:type="gramStart"/>
      <w:r>
        <w:rPr>
          <w:rFonts w:eastAsia="楷体"/>
          <w:bCs/>
          <w:iCs/>
        </w:rPr>
        <w:t>左混行车道</w:t>
      </w:r>
      <w:proofErr w:type="gramEnd"/>
      <w:r>
        <w:rPr>
          <w:rFonts w:eastAsia="楷体"/>
          <w:bCs/>
          <w:iCs/>
        </w:rPr>
        <w:t>时，应采用单向左转和直行相位，使直、左车可同时驶出停车线。</w:t>
      </w:r>
    </w:p>
    <w:p w:rsidR="009929B8" w:rsidRDefault="00DA3DED">
      <w:pPr>
        <w:pStyle w:val="ae"/>
      </w:pPr>
      <w:r>
        <w:rPr>
          <w:noProof/>
        </w:rPr>
        <w:drawing>
          <wp:inline distT="0" distB="0" distL="114300" distR="114300" wp14:anchorId="1F1F9E10" wp14:editId="1AFF9026">
            <wp:extent cx="2285365" cy="2255520"/>
            <wp:effectExtent l="0" t="0" r="635" b="1143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8"/>
                    <a:stretch>
                      <a:fillRect/>
                    </a:stretch>
                  </pic:blipFill>
                  <pic:spPr>
                    <a:xfrm>
                      <a:off x="0" y="0"/>
                      <a:ext cx="2285365" cy="2255520"/>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166" w:name="_Ref112336982"/>
      <w:bookmarkStart w:id="167" w:name="_Hlk114047465"/>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4</w:t>
      </w:r>
      <w:r>
        <w:rPr>
          <w:szCs w:val="21"/>
        </w:rPr>
        <w:fldChar w:fldCharType="end"/>
      </w:r>
      <w:bookmarkEnd w:id="166"/>
      <w:proofErr w:type="gramStart"/>
      <w:r>
        <w:rPr>
          <w:szCs w:val="21"/>
        </w:rPr>
        <w:t>平面信控交叉口</w:t>
      </w:r>
      <w:proofErr w:type="gramEnd"/>
      <w:r>
        <w:rPr>
          <w:szCs w:val="21"/>
        </w:rPr>
        <w:t>左转待转区</w:t>
      </w:r>
      <w:bookmarkEnd w:id="167"/>
    </w:p>
    <w:p w:rsidR="009929B8" w:rsidRDefault="00DA3DED">
      <w:pPr>
        <w:spacing w:line="360" w:lineRule="auto"/>
        <w:rPr>
          <w:b/>
        </w:rPr>
      </w:pPr>
      <w:bookmarkStart w:id="168" w:name="_Toc390"/>
      <w:bookmarkStart w:id="169" w:name="_Toc25238"/>
      <w:bookmarkStart w:id="170" w:name="_Toc16436"/>
      <w:r>
        <w:rPr>
          <w:rFonts w:hint="eastAsia"/>
          <w:b/>
        </w:rPr>
        <w:t>6.2.6</w:t>
      </w:r>
      <w:r>
        <w:rPr>
          <w:rFonts w:hint="eastAsia"/>
          <w:bCs/>
        </w:rPr>
        <w:t>进口道右转专用车道的设置可采用如下方式：</w:t>
      </w:r>
      <w:bookmarkEnd w:id="168"/>
      <w:bookmarkEnd w:id="169"/>
      <w:bookmarkEnd w:id="170"/>
    </w:p>
    <w:p w:rsidR="009929B8" w:rsidRDefault="00DA3DED">
      <w:pPr>
        <w:spacing w:line="360" w:lineRule="auto"/>
        <w:ind w:firstLineChars="200" w:firstLine="420"/>
      </w:pPr>
      <w:bookmarkStart w:id="171" w:name="_Toc31719"/>
      <w:bookmarkStart w:id="172" w:name="_Toc25218"/>
      <w:bookmarkStart w:id="173" w:name="_Toc12840"/>
      <w:r>
        <w:t>1、宜向进口道右侧（靠人行道一侧）新增右转专用车道。</w:t>
      </w:r>
      <w:bookmarkEnd w:id="171"/>
      <w:bookmarkEnd w:id="172"/>
      <w:bookmarkEnd w:id="173"/>
    </w:p>
    <w:p w:rsidR="009929B8" w:rsidRDefault="00DA3DED">
      <w:pPr>
        <w:spacing w:line="360" w:lineRule="auto"/>
        <w:ind w:firstLineChars="200" w:firstLine="420"/>
      </w:pPr>
      <w:r>
        <w:t>2、改建及治理交叉口，可通过缩减进口道车道宽度，在直行车道上划分出右转专用车道。</w:t>
      </w:r>
    </w:p>
    <w:p w:rsidR="009929B8" w:rsidRDefault="00DA3DED">
      <w:pPr>
        <w:spacing w:line="360" w:lineRule="auto"/>
        <w:rPr>
          <w:b/>
        </w:rPr>
      </w:pPr>
      <w:bookmarkStart w:id="174" w:name="_Toc8133"/>
      <w:bookmarkStart w:id="175" w:name="_Toc9253"/>
      <w:bookmarkStart w:id="176" w:name="_Toc24105"/>
      <w:r>
        <w:rPr>
          <w:rFonts w:hint="eastAsia"/>
          <w:b/>
        </w:rPr>
        <w:t>6.2.7</w:t>
      </w:r>
      <w:r>
        <w:rPr>
          <w:rFonts w:hint="eastAsia"/>
          <w:bCs/>
        </w:rPr>
        <w:t>进口道车辆调头设置应符合下列规定：</w:t>
      </w:r>
      <w:bookmarkEnd w:id="174"/>
      <w:bookmarkEnd w:id="175"/>
      <w:bookmarkEnd w:id="176"/>
    </w:p>
    <w:p w:rsidR="009929B8" w:rsidRDefault="00DA3DED">
      <w:pPr>
        <w:spacing w:line="360" w:lineRule="auto"/>
        <w:ind w:firstLineChars="200" w:firstLine="420"/>
      </w:pPr>
      <w:bookmarkStart w:id="177" w:name="_Toc16388"/>
      <w:bookmarkStart w:id="178" w:name="_Toc5153"/>
      <w:bookmarkStart w:id="179" w:name="_Toc22629"/>
      <w:r>
        <w:t>1、一般路段车辆调头需求较小，可利用左转车道调头。</w:t>
      </w:r>
      <w:bookmarkEnd w:id="177"/>
      <w:bookmarkEnd w:id="178"/>
      <w:bookmarkEnd w:id="179"/>
    </w:p>
    <w:p w:rsidR="009929B8" w:rsidRDefault="00DA3DED">
      <w:pPr>
        <w:spacing w:line="360" w:lineRule="auto"/>
        <w:ind w:firstLineChars="200" w:firstLine="420"/>
      </w:pPr>
      <w:r>
        <w:t>2、进口道左侧对向出口道有3条及以上车道，以及出口道只有2条车道但有条件满足车</w:t>
      </w:r>
      <w:r>
        <w:lastRenderedPageBreak/>
        <w:t>辆掉头操作，可设置调头专用道。</w:t>
      </w:r>
    </w:p>
    <w:p w:rsidR="009929B8" w:rsidRDefault="00DA3DED">
      <w:pPr>
        <w:spacing w:line="360" w:lineRule="auto"/>
        <w:ind w:firstLine="480"/>
        <w:rPr>
          <w:rFonts w:eastAsia="楷体"/>
          <w:bCs/>
          <w:iCs/>
        </w:rPr>
      </w:pPr>
      <w:r>
        <w:rPr>
          <w:rFonts w:eastAsia="楷体"/>
          <w:b/>
          <w:bCs/>
          <w:iCs/>
        </w:rPr>
        <w:t>条文说明</w:t>
      </w:r>
      <w:r>
        <w:rPr>
          <w:rFonts w:eastAsia="楷体"/>
          <w:bCs/>
          <w:iCs/>
        </w:rPr>
        <w:t>：</w:t>
      </w:r>
      <w:r>
        <w:rPr>
          <w:rFonts w:eastAsia="楷体" w:hint="eastAsia"/>
          <w:bCs/>
          <w:iCs/>
        </w:rPr>
        <w:t>鉴于重庆市道路连通性较差的特点，在双向</w:t>
      </w:r>
      <w:r>
        <w:rPr>
          <w:rFonts w:eastAsia="楷体" w:hint="eastAsia"/>
          <w:bCs/>
          <w:iCs/>
        </w:rPr>
        <w:t>6</w:t>
      </w:r>
      <w:r>
        <w:rPr>
          <w:rFonts w:eastAsia="楷体" w:hint="eastAsia"/>
          <w:bCs/>
          <w:iCs/>
        </w:rPr>
        <w:t>车道及以上的道路，以及有条件的双向</w:t>
      </w:r>
      <w:r>
        <w:rPr>
          <w:rFonts w:eastAsia="楷体" w:hint="eastAsia"/>
          <w:bCs/>
          <w:iCs/>
        </w:rPr>
        <w:t>4</w:t>
      </w:r>
      <w:r>
        <w:rPr>
          <w:rFonts w:eastAsia="楷体" w:hint="eastAsia"/>
          <w:bCs/>
          <w:iCs/>
        </w:rPr>
        <w:t>车道的交叉口鼓励设置掉头车道。当车辆调头需求较小时，调头车辆可利用左转车道掉头。</w:t>
      </w:r>
      <w:r>
        <w:rPr>
          <w:rFonts w:eastAsia="楷体"/>
          <w:bCs/>
          <w:iCs/>
        </w:rPr>
        <w:t>若对向交通流没有足够的空档，并且在调头车道或中央分隔带的</w:t>
      </w:r>
      <w:r>
        <w:rPr>
          <w:rFonts w:eastAsia="楷体"/>
          <w:bCs/>
          <w:iCs/>
        </w:rPr>
        <w:t>排队车道不能为调头车辆提供足够的排队空间；调头车辆的视距不满足要求；或当调头车道的半径小于调头所需的半径时，应对调头交通进行信号控制。</w:t>
      </w:r>
    </w:p>
    <w:p w:rsidR="009929B8" w:rsidRDefault="00DA3DED">
      <w:pPr>
        <w:spacing w:line="360" w:lineRule="auto"/>
      </w:pPr>
      <w:r>
        <w:t>3、若由相邻交叉口信号控制产生的对向直行交通流空档可以被调头车辆利用，宜设置调头专用道</w:t>
      </w:r>
      <w:r>
        <w:rPr>
          <w:rFonts w:hint="eastAsia"/>
        </w:rPr>
        <w:t>；</w:t>
      </w:r>
    </w:p>
    <w:p w:rsidR="009929B8" w:rsidRDefault="00DA3DED">
      <w:pPr>
        <w:spacing w:line="360" w:lineRule="auto"/>
      </w:pPr>
      <w:r>
        <w:t>4</w:t>
      </w:r>
      <w:r>
        <w:rPr>
          <w:rFonts w:hint="eastAsia"/>
        </w:rPr>
        <w:t>、交叉口间距不足100m时，禁止掉头。相邻交叉口应统一协调组织掉头。</w:t>
      </w:r>
    </w:p>
    <w:p w:rsidR="009929B8" w:rsidRDefault="00DA3DED">
      <w:pPr>
        <w:spacing w:line="360" w:lineRule="auto"/>
        <w:rPr>
          <w:b/>
        </w:rPr>
      </w:pPr>
      <w:bookmarkStart w:id="180" w:name="_Toc26240"/>
      <w:bookmarkStart w:id="181" w:name="_Toc15726"/>
      <w:bookmarkStart w:id="182" w:name="_Toc9935"/>
      <w:r>
        <w:rPr>
          <w:rFonts w:hint="eastAsia"/>
          <w:b/>
        </w:rPr>
        <w:t>6.2.8</w:t>
      </w:r>
      <w:r>
        <w:rPr>
          <w:rFonts w:hint="eastAsia"/>
          <w:bCs/>
        </w:rPr>
        <w:t>进口道长度的确定应遵循以下原则：</w:t>
      </w:r>
      <w:bookmarkEnd w:id="180"/>
      <w:bookmarkEnd w:id="181"/>
      <w:bookmarkEnd w:id="182"/>
    </w:p>
    <w:p w:rsidR="009929B8" w:rsidRDefault="00DA3DED">
      <w:pPr>
        <w:spacing w:line="360" w:lineRule="auto"/>
        <w:ind w:firstLineChars="200" w:firstLine="420"/>
      </w:pPr>
      <w:r>
        <w:t>1、进口道长度La包括展宽段长度Ls和展宽渐变段长度Ld两部分，如</w:t>
      </w:r>
      <w:r>
        <w:fldChar w:fldCharType="begin"/>
      </w:r>
      <w:r>
        <w:instrText xml:space="preserve"> REF _Ref135900089 \h  \* MERGEFORMAT </w:instrText>
      </w:r>
      <w:r>
        <w:fldChar w:fldCharType="separate"/>
      </w:r>
      <w:r>
        <w:t>图6-5</w:t>
      </w:r>
      <w:r>
        <w:fldChar w:fldCharType="end"/>
      </w:r>
      <w:r>
        <w:t>。</w:t>
      </w:r>
    </w:p>
    <w:p w:rsidR="009929B8" w:rsidRDefault="00DA3DED">
      <w:pPr>
        <w:adjustRightInd w:val="0"/>
        <w:snapToGrid w:val="0"/>
        <w:spacing w:line="360" w:lineRule="auto"/>
        <w:ind w:firstLine="480"/>
        <w:jc w:val="center"/>
      </w:pPr>
      <w:r>
        <w:rPr>
          <w:noProof/>
        </w:rPr>
        <w:drawing>
          <wp:inline distT="0" distB="0" distL="114300" distR="114300" wp14:anchorId="3B2CA347" wp14:editId="3A809B4F">
            <wp:extent cx="3822700" cy="1304925"/>
            <wp:effectExtent l="0" t="0" r="635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9"/>
                    <a:stretch>
                      <a:fillRect/>
                    </a:stretch>
                  </pic:blipFill>
                  <pic:spPr>
                    <a:xfrm>
                      <a:off x="0" y="0"/>
                      <a:ext cx="3818231" cy="1303358"/>
                    </a:xfrm>
                    <a:prstGeom prst="rect">
                      <a:avLst/>
                    </a:prstGeom>
                    <a:noFill/>
                    <a:ln>
                      <a:noFill/>
                    </a:ln>
                  </pic:spPr>
                </pic:pic>
              </a:graphicData>
            </a:graphic>
          </wp:inline>
        </w:drawing>
      </w:r>
    </w:p>
    <w:p w:rsidR="009929B8" w:rsidRDefault="00DA3DED">
      <w:pPr>
        <w:pStyle w:val="a3"/>
        <w:spacing w:before="156" w:after="156"/>
        <w:ind w:firstLineChars="200" w:firstLine="422"/>
        <w:rPr>
          <w:szCs w:val="21"/>
        </w:rPr>
      </w:pPr>
      <w:bookmarkStart w:id="183" w:name="_Ref135900089"/>
      <w:bookmarkStart w:id="184" w:name="_Ref135900080"/>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5</w:t>
      </w:r>
      <w:r>
        <w:rPr>
          <w:szCs w:val="21"/>
        </w:rPr>
        <w:fldChar w:fldCharType="end"/>
      </w:r>
      <w:bookmarkEnd w:id="183"/>
      <w:r>
        <w:rPr>
          <w:szCs w:val="21"/>
        </w:rPr>
        <w:t>进口道展宽示意图</w:t>
      </w:r>
      <w:bookmarkEnd w:id="184"/>
    </w:p>
    <w:p w:rsidR="009929B8" w:rsidRDefault="00DA3DED">
      <w:pPr>
        <w:spacing w:line="360" w:lineRule="auto"/>
        <w:ind w:firstLineChars="200" w:firstLine="420"/>
      </w:pPr>
      <w:r>
        <w:t>2、新建或改扩建交叉口进口道，</w:t>
      </w:r>
      <w:r>
        <w:rPr>
          <w:rFonts w:hint="eastAsia"/>
        </w:rPr>
        <w:t>单车道</w:t>
      </w:r>
      <w:r>
        <w:t>展宽渐变段长度可按表6-2取值。</w:t>
      </w:r>
    </w:p>
    <w:p w:rsidR="009929B8" w:rsidRDefault="00DA3DED">
      <w:pPr>
        <w:pStyle w:val="a3"/>
        <w:adjustRightInd w:val="0"/>
        <w:spacing w:before="156" w:after="156"/>
        <w:ind w:firstLine="480"/>
        <w:rPr>
          <w:szCs w:val="21"/>
        </w:rPr>
      </w:pPr>
      <w:r>
        <w:rPr>
          <w:szCs w:val="21"/>
        </w:rPr>
        <w:t>表</w:t>
      </w:r>
      <w:r>
        <w:rPr>
          <w:szCs w:val="21"/>
        </w:rPr>
        <w:t>6-</w:t>
      </w:r>
      <w:r>
        <w:rPr>
          <w:szCs w:val="21"/>
        </w:rPr>
        <w:fldChar w:fldCharType="begin"/>
      </w:r>
      <w:r>
        <w:rPr>
          <w:szCs w:val="21"/>
        </w:rPr>
        <w:instrText xml:space="preserve"> SEQ </w:instrText>
      </w:r>
      <w:r>
        <w:rPr>
          <w:szCs w:val="21"/>
        </w:rPr>
        <w:instrText>表</w:instrText>
      </w:r>
      <w:r>
        <w:rPr>
          <w:szCs w:val="21"/>
        </w:rPr>
        <w:instrText xml:space="preserve">6- \* ARABIC </w:instrText>
      </w:r>
      <w:r>
        <w:rPr>
          <w:szCs w:val="21"/>
        </w:rPr>
        <w:fldChar w:fldCharType="separate"/>
      </w:r>
      <w:r>
        <w:rPr>
          <w:szCs w:val="21"/>
        </w:rPr>
        <w:t>2</w:t>
      </w:r>
      <w:r>
        <w:rPr>
          <w:szCs w:val="21"/>
        </w:rPr>
        <w:fldChar w:fldCharType="end"/>
      </w:r>
      <w:r>
        <w:rPr>
          <w:szCs w:val="21"/>
        </w:rPr>
        <w:t>进口道展宽渐变段长度</w:t>
      </w:r>
    </w:p>
    <w:tbl>
      <w:tblPr>
        <w:tblW w:w="5539" w:type="dxa"/>
        <w:jc w:val="center"/>
        <w:tblLayout w:type="fixed"/>
        <w:tblLook w:val="04A0" w:firstRow="1" w:lastRow="0" w:firstColumn="1" w:lastColumn="0" w:noHBand="0" w:noVBand="1"/>
      </w:tblPr>
      <w:tblGrid>
        <w:gridCol w:w="2353"/>
        <w:gridCol w:w="1060"/>
        <w:gridCol w:w="1061"/>
        <w:gridCol w:w="1065"/>
      </w:tblGrid>
      <w:tr w:rsidR="009929B8">
        <w:trPr>
          <w:trHeight w:val="302"/>
          <w:jc w:val="center"/>
        </w:trPr>
        <w:tc>
          <w:tcPr>
            <w:tcW w:w="2353" w:type="dxa"/>
            <w:vMerge w:val="restart"/>
            <w:tcBorders>
              <w:top w:val="single" w:sz="8" w:space="0" w:color="auto"/>
              <w:left w:val="single" w:sz="8" w:space="0" w:color="auto"/>
              <w:bottom w:val="single" w:sz="2" w:space="0" w:color="auto"/>
              <w:right w:val="single" w:sz="2" w:space="0" w:color="auto"/>
              <w:tl2br w:val="single" w:sz="4" w:space="0" w:color="auto"/>
            </w:tcBorders>
            <w:noWrap/>
            <w:vAlign w:val="center"/>
          </w:tcPr>
          <w:p w:rsidR="009929B8" w:rsidRDefault="00DA3DED">
            <w:pPr>
              <w:pStyle w:val="ad"/>
              <w:jc w:val="right"/>
              <w:rPr>
                <w:rFonts w:cs="Times New Roman"/>
                <w:sz w:val="18"/>
                <w:szCs w:val="18"/>
              </w:rPr>
            </w:pPr>
            <w:r>
              <w:rPr>
                <w:rFonts w:cs="Times New Roman"/>
                <w:sz w:val="18"/>
                <w:szCs w:val="18"/>
              </w:rPr>
              <w:t>相交道路</w:t>
            </w:r>
          </w:p>
          <w:p w:rsidR="009929B8" w:rsidRDefault="00DA3DED">
            <w:pPr>
              <w:pStyle w:val="ad"/>
              <w:rPr>
                <w:rFonts w:cs="Times New Roman"/>
                <w:sz w:val="18"/>
                <w:szCs w:val="18"/>
              </w:rPr>
            </w:pPr>
            <w:r>
              <w:rPr>
                <w:rFonts w:cs="Times New Roman"/>
                <w:sz w:val="18"/>
                <w:szCs w:val="18"/>
              </w:rPr>
              <w:t>交叉口</w:t>
            </w:r>
          </w:p>
        </w:tc>
        <w:tc>
          <w:tcPr>
            <w:tcW w:w="3186" w:type="dxa"/>
            <w:gridSpan w:val="3"/>
            <w:tcBorders>
              <w:top w:val="single" w:sz="8" w:space="0" w:color="auto"/>
              <w:left w:val="single" w:sz="2" w:space="0" w:color="auto"/>
              <w:bottom w:val="single" w:sz="2" w:space="0" w:color="auto"/>
              <w:right w:val="single" w:sz="8" w:space="0" w:color="auto"/>
            </w:tcBorders>
            <w:noWrap/>
            <w:vAlign w:val="center"/>
          </w:tcPr>
          <w:p w:rsidR="009929B8" w:rsidRDefault="00DA3DED">
            <w:pPr>
              <w:pStyle w:val="ad"/>
              <w:rPr>
                <w:rFonts w:cs="Times New Roman"/>
                <w:sz w:val="18"/>
                <w:szCs w:val="18"/>
              </w:rPr>
            </w:pPr>
            <w:r>
              <w:rPr>
                <w:rFonts w:cs="Times New Roman"/>
                <w:sz w:val="18"/>
                <w:szCs w:val="18"/>
              </w:rPr>
              <w:t>展宽渐变段长度（</w:t>
            </w:r>
            <w:r>
              <w:rPr>
                <w:rFonts w:cs="Times New Roman"/>
                <w:sz w:val="18"/>
                <w:szCs w:val="18"/>
              </w:rPr>
              <w:t>m</w:t>
            </w:r>
            <w:r>
              <w:rPr>
                <w:rFonts w:cs="Times New Roman"/>
                <w:sz w:val="18"/>
                <w:szCs w:val="18"/>
              </w:rPr>
              <w:t>）</w:t>
            </w:r>
          </w:p>
        </w:tc>
      </w:tr>
      <w:tr w:rsidR="009929B8">
        <w:trPr>
          <w:trHeight w:val="288"/>
          <w:jc w:val="center"/>
        </w:trPr>
        <w:tc>
          <w:tcPr>
            <w:tcW w:w="2353" w:type="dxa"/>
            <w:vMerge/>
            <w:tcBorders>
              <w:top w:val="single" w:sz="2" w:space="0" w:color="auto"/>
              <w:left w:val="single" w:sz="8" w:space="0" w:color="auto"/>
              <w:bottom w:val="single" w:sz="2" w:space="0" w:color="auto"/>
              <w:right w:val="single" w:sz="2" w:space="0" w:color="auto"/>
            </w:tcBorders>
            <w:vAlign w:val="center"/>
          </w:tcPr>
          <w:p w:rsidR="009929B8" w:rsidRDefault="009929B8">
            <w:pPr>
              <w:pStyle w:val="ad"/>
              <w:rPr>
                <w:rFonts w:cs="Times New Roman"/>
                <w:sz w:val="18"/>
                <w:szCs w:val="18"/>
              </w:rPr>
            </w:pPr>
          </w:p>
        </w:tc>
        <w:tc>
          <w:tcPr>
            <w:tcW w:w="1060" w:type="dxa"/>
            <w:tcBorders>
              <w:top w:val="single" w:sz="2" w:space="0" w:color="auto"/>
              <w:left w:val="single" w:sz="2"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主干道</w:t>
            </w:r>
          </w:p>
        </w:tc>
        <w:tc>
          <w:tcPr>
            <w:tcW w:w="1061" w:type="dxa"/>
            <w:tcBorders>
              <w:top w:val="single" w:sz="2" w:space="0" w:color="auto"/>
              <w:left w:val="single" w:sz="2"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次干道</w:t>
            </w:r>
          </w:p>
        </w:tc>
        <w:tc>
          <w:tcPr>
            <w:tcW w:w="1065" w:type="dxa"/>
            <w:tcBorders>
              <w:top w:val="single" w:sz="2" w:space="0" w:color="auto"/>
              <w:left w:val="single" w:sz="2" w:space="0" w:color="auto"/>
              <w:bottom w:val="single" w:sz="2" w:space="0" w:color="auto"/>
              <w:right w:val="single" w:sz="8" w:space="0" w:color="auto"/>
            </w:tcBorders>
            <w:vAlign w:val="center"/>
          </w:tcPr>
          <w:p w:rsidR="009929B8" w:rsidRDefault="00DA3DED">
            <w:pPr>
              <w:pStyle w:val="ad"/>
              <w:rPr>
                <w:rFonts w:cs="Times New Roman"/>
                <w:sz w:val="18"/>
                <w:szCs w:val="18"/>
              </w:rPr>
            </w:pPr>
            <w:r>
              <w:rPr>
                <w:rFonts w:cs="Times New Roman"/>
                <w:sz w:val="18"/>
                <w:szCs w:val="18"/>
              </w:rPr>
              <w:t>支路</w:t>
            </w:r>
          </w:p>
        </w:tc>
      </w:tr>
      <w:tr w:rsidR="009929B8">
        <w:trPr>
          <w:trHeight w:val="288"/>
          <w:jc w:val="center"/>
        </w:trPr>
        <w:tc>
          <w:tcPr>
            <w:tcW w:w="2353" w:type="dxa"/>
            <w:tcBorders>
              <w:top w:val="single" w:sz="2" w:space="0" w:color="auto"/>
              <w:left w:val="single" w:sz="8"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主</w:t>
            </w:r>
            <w:r>
              <w:rPr>
                <w:rFonts w:cs="Times New Roman"/>
                <w:sz w:val="18"/>
                <w:szCs w:val="18"/>
              </w:rPr>
              <w:t>-</w:t>
            </w:r>
            <w:r>
              <w:rPr>
                <w:rFonts w:cs="Times New Roman"/>
                <w:sz w:val="18"/>
                <w:szCs w:val="18"/>
              </w:rPr>
              <w:t>主交叉口</w:t>
            </w:r>
          </w:p>
        </w:tc>
        <w:tc>
          <w:tcPr>
            <w:tcW w:w="1060" w:type="dxa"/>
            <w:tcBorders>
              <w:top w:val="single" w:sz="2" w:space="0" w:color="auto"/>
              <w:left w:val="single" w:sz="2"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30</w:t>
            </w:r>
            <w:r>
              <w:rPr>
                <w:rFonts w:cs="Times New Roman"/>
                <w:sz w:val="18"/>
                <w:szCs w:val="18"/>
              </w:rPr>
              <w:t>～</w:t>
            </w:r>
            <w:r>
              <w:rPr>
                <w:rFonts w:cs="Times New Roman"/>
                <w:sz w:val="18"/>
                <w:szCs w:val="18"/>
              </w:rPr>
              <w:t>50</w:t>
            </w:r>
          </w:p>
        </w:tc>
        <w:tc>
          <w:tcPr>
            <w:tcW w:w="1061" w:type="dxa"/>
            <w:tcBorders>
              <w:top w:val="single" w:sz="2" w:space="0" w:color="auto"/>
              <w:left w:val="single" w:sz="2" w:space="0" w:color="auto"/>
              <w:bottom w:val="single" w:sz="2" w:space="0" w:color="auto"/>
              <w:right w:val="single" w:sz="2" w:space="0" w:color="auto"/>
            </w:tcBorders>
            <w:vAlign w:val="center"/>
          </w:tcPr>
          <w:p w:rsidR="009929B8" w:rsidRDefault="009929B8">
            <w:pPr>
              <w:pStyle w:val="ad"/>
              <w:rPr>
                <w:rFonts w:cs="Times New Roman"/>
                <w:sz w:val="18"/>
                <w:szCs w:val="18"/>
              </w:rPr>
            </w:pPr>
          </w:p>
        </w:tc>
        <w:tc>
          <w:tcPr>
            <w:tcW w:w="1065" w:type="dxa"/>
            <w:tcBorders>
              <w:top w:val="single" w:sz="2" w:space="0" w:color="auto"/>
              <w:left w:val="single" w:sz="2" w:space="0" w:color="auto"/>
              <w:bottom w:val="single" w:sz="2" w:space="0" w:color="auto"/>
              <w:right w:val="single" w:sz="8" w:space="0" w:color="auto"/>
            </w:tcBorders>
            <w:vAlign w:val="center"/>
          </w:tcPr>
          <w:p w:rsidR="009929B8" w:rsidRDefault="009929B8">
            <w:pPr>
              <w:pStyle w:val="ad"/>
              <w:rPr>
                <w:rFonts w:cs="Times New Roman"/>
                <w:sz w:val="18"/>
                <w:szCs w:val="18"/>
              </w:rPr>
            </w:pPr>
          </w:p>
        </w:tc>
      </w:tr>
      <w:tr w:rsidR="009929B8">
        <w:trPr>
          <w:trHeight w:val="288"/>
          <w:jc w:val="center"/>
        </w:trPr>
        <w:tc>
          <w:tcPr>
            <w:tcW w:w="2353" w:type="dxa"/>
            <w:tcBorders>
              <w:top w:val="single" w:sz="2" w:space="0" w:color="auto"/>
              <w:left w:val="single" w:sz="8"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主</w:t>
            </w:r>
            <w:r>
              <w:rPr>
                <w:rFonts w:cs="Times New Roman"/>
                <w:sz w:val="18"/>
                <w:szCs w:val="18"/>
              </w:rPr>
              <w:t>-</w:t>
            </w:r>
            <w:r>
              <w:rPr>
                <w:rFonts w:cs="Times New Roman"/>
                <w:sz w:val="18"/>
                <w:szCs w:val="18"/>
              </w:rPr>
              <w:t>次交叉口</w:t>
            </w:r>
          </w:p>
        </w:tc>
        <w:tc>
          <w:tcPr>
            <w:tcW w:w="1060"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20</w:t>
            </w:r>
            <w:r>
              <w:rPr>
                <w:rFonts w:cs="Times New Roman"/>
                <w:sz w:val="18"/>
                <w:szCs w:val="18"/>
              </w:rPr>
              <w:t>～</w:t>
            </w:r>
            <w:r>
              <w:rPr>
                <w:rFonts w:cs="Times New Roman"/>
                <w:sz w:val="18"/>
                <w:szCs w:val="18"/>
              </w:rPr>
              <w:t>40</w:t>
            </w:r>
          </w:p>
        </w:tc>
        <w:tc>
          <w:tcPr>
            <w:tcW w:w="1061"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20</w:t>
            </w:r>
            <w:r>
              <w:rPr>
                <w:rFonts w:cs="Times New Roman"/>
                <w:sz w:val="18"/>
                <w:szCs w:val="18"/>
              </w:rPr>
              <w:t>～</w:t>
            </w:r>
            <w:r>
              <w:rPr>
                <w:rFonts w:cs="Times New Roman"/>
                <w:sz w:val="18"/>
                <w:szCs w:val="18"/>
              </w:rPr>
              <w:t>40</w:t>
            </w:r>
          </w:p>
        </w:tc>
        <w:tc>
          <w:tcPr>
            <w:tcW w:w="1065" w:type="dxa"/>
            <w:tcBorders>
              <w:top w:val="single" w:sz="2" w:space="0" w:color="auto"/>
              <w:left w:val="single" w:sz="2" w:space="0" w:color="auto"/>
              <w:bottom w:val="single" w:sz="2" w:space="0" w:color="auto"/>
              <w:right w:val="single" w:sz="8" w:space="0" w:color="auto"/>
            </w:tcBorders>
            <w:noWrap/>
            <w:vAlign w:val="center"/>
          </w:tcPr>
          <w:p w:rsidR="009929B8" w:rsidRDefault="009929B8">
            <w:pPr>
              <w:pStyle w:val="ad"/>
              <w:rPr>
                <w:rFonts w:cs="Times New Roman"/>
                <w:sz w:val="18"/>
                <w:szCs w:val="18"/>
              </w:rPr>
            </w:pPr>
          </w:p>
        </w:tc>
      </w:tr>
      <w:tr w:rsidR="009929B8">
        <w:trPr>
          <w:trHeight w:val="288"/>
          <w:jc w:val="center"/>
        </w:trPr>
        <w:tc>
          <w:tcPr>
            <w:tcW w:w="2353" w:type="dxa"/>
            <w:tcBorders>
              <w:top w:val="single" w:sz="2" w:space="0" w:color="auto"/>
              <w:left w:val="single" w:sz="8"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主</w:t>
            </w:r>
            <w:r>
              <w:rPr>
                <w:rFonts w:cs="Times New Roman"/>
                <w:sz w:val="18"/>
                <w:szCs w:val="18"/>
              </w:rPr>
              <w:t>-</w:t>
            </w:r>
            <w:r>
              <w:rPr>
                <w:rFonts w:cs="Times New Roman"/>
                <w:sz w:val="18"/>
                <w:szCs w:val="18"/>
              </w:rPr>
              <w:t>支交叉口</w:t>
            </w:r>
          </w:p>
        </w:tc>
        <w:tc>
          <w:tcPr>
            <w:tcW w:w="1060"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15</w:t>
            </w:r>
            <w:r>
              <w:rPr>
                <w:rFonts w:cs="Times New Roman"/>
                <w:sz w:val="18"/>
                <w:szCs w:val="18"/>
              </w:rPr>
              <w:t>～</w:t>
            </w:r>
            <w:r>
              <w:rPr>
                <w:rFonts w:cs="Times New Roman"/>
                <w:sz w:val="18"/>
                <w:szCs w:val="18"/>
              </w:rPr>
              <w:t>30</w:t>
            </w:r>
          </w:p>
        </w:tc>
        <w:tc>
          <w:tcPr>
            <w:tcW w:w="1061" w:type="dxa"/>
            <w:tcBorders>
              <w:top w:val="single" w:sz="2" w:space="0" w:color="auto"/>
              <w:left w:val="single" w:sz="2" w:space="0" w:color="auto"/>
              <w:bottom w:val="single" w:sz="2" w:space="0" w:color="auto"/>
              <w:right w:val="single" w:sz="2" w:space="0" w:color="auto"/>
            </w:tcBorders>
            <w:noWrap/>
            <w:vAlign w:val="center"/>
          </w:tcPr>
          <w:p w:rsidR="009929B8" w:rsidRDefault="009929B8">
            <w:pPr>
              <w:pStyle w:val="ad"/>
              <w:rPr>
                <w:rFonts w:cs="Times New Roman"/>
                <w:sz w:val="18"/>
                <w:szCs w:val="18"/>
              </w:rPr>
            </w:pPr>
          </w:p>
        </w:tc>
        <w:tc>
          <w:tcPr>
            <w:tcW w:w="1065" w:type="dxa"/>
            <w:tcBorders>
              <w:top w:val="single" w:sz="2" w:space="0" w:color="auto"/>
              <w:left w:val="single" w:sz="2" w:space="0" w:color="auto"/>
              <w:bottom w:val="single" w:sz="2" w:space="0" w:color="auto"/>
              <w:right w:val="single" w:sz="8" w:space="0" w:color="auto"/>
            </w:tcBorders>
            <w:noWrap/>
            <w:vAlign w:val="center"/>
          </w:tcPr>
          <w:p w:rsidR="009929B8" w:rsidRDefault="00DA3DED">
            <w:pPr>
              <w:pStyle w:val="ad"/>
              <w:rPr>
                <w:rFonts w:cs="Times New Roman"/>
                <w:sz w:val="18"/>
                <w:szCs w:val="18"/>
              </w:rPr>
            </w:pPr>
            <w:r>
              <w:rPr>
                <w:rFonts w:cs="Times New Roman"/>
                <w:sz w:val="18"/>
                <w:szCs w:val="18"/>
              </w:rPr>
              <w:t>15</w:t>
            </w:r>
            <w:r>
              <w:rPr>
                <w:rFonts w:cs="Times New Roman"/>
                <w:sz w:val="18"/>
                <w:szCs w:val="18"/>
              </w:rPr>
              <w:t>～</w:t>
            </w:r>
            <w:r>
              <w:rPr>
                <w:rFonts w:cs="Times New Roman"/>
                <w:sz w:val="18"/>
                <w:szCs w:val="18"/>
              </w:rPr>
              <w:t>30</w:t>
            </w:r>
          </w:p>
        </w:tc>
      </w:tr>
      <w:tr w:rsidR="009929B8">
        <w:trPr>
          <w:trHeight w:val="288"/>
          <w:jc w:val="center"/>
        </w:trPr>
        <w:tc>
          <w:tcPr>
            <w:tcW w:w="2353" w:type="dxa"/>
            <w:tcBorders>
              <w:top w:val="single" w:sz="2" w:space="0" w:color="auto"/>
              <w:left w:val="single" w:sz="8"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次</w:t>
            </w:r>
            <w:r>
              <w:rPr>
                <w:rFonts w:cs="Times New Roman"/>
                <w:sz w:val="18"/>
                <w:szCs w:val="18"/>
              </w:rPr>
              <w:t>-</w:t>
            </w:r>
            <w:r>
              <w:rPr>
                <w:rFonts w:cs="Times New Roman"/>
                <w:sz w:val="18"/>
                <w:szCs w:val="18"/>
              </w:rPr>
              <w:t>次交叉口</w:t>
            </w:r>
          </w:p>
        </w:tc>
        <w:tc>
          <w:tcPr>
            <w:tcW w:w="1060" w:type="dxa"/>
            <w:tcBorders>
              <w:top w:val="single" w:sz="2" w:space="0" w:color="auto"/>
              <w:left w:val="single" w:sz="2" w:space="0" w:color="auto"/>
              <w:bottom w:val="single" w:sz="2" w:space="0" w:color="auto"/>
              <w:right w:val="single" w:sz="2" w:space="0" w:color="auto"/>
            </w:tcBorders>
            <w:noWrap/>
            <w:vAlign w:val="center"/>
          </w:tcPr>
          <w:p w:rsidR="009929B8" w:rsidRDefault="009929B8">
            <w:pPr>
              <w:pStyle w:val="ad"/>
              <w:rPr>
                <w:rFonts w:cs="Times New Roman"/>
                <w:sz w:val="18"/>
                <w:szCs w:val="18"/>
              </w:rPr>
            </w:pPr>
          </w:p>
        </w:tc>
        <w:tc>
          <w:tcPr>
            <w:tcW w:w="1061"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15</w:t>
            </w:r>
            <w:r>
              <w:rPr>
                <w:rFonts w:cs="Times New Roman"/>
                <w:sz w:val="18"/>
                <w:szCs w:val="18"/>
              </w:rPr>
              <w:t>～</w:t>
            </w:r>
            <w:r>
              <w:rPr>
                <w:rFonts w:cs="Times New Roman"/>
                <w:sz w:val="18"/>
                <w:szCs w:val="18"/>
              </w:rPr>
              <w:t>30</w:t>
            </w:r>
          </w:p>
        </w:tc>
        <w:tc>
          <w:tcPr>
            <w:tcW w:w="1065" w:type="dxa"/>
            <w:tcBorders>
              <w:top w:val="single" w:sz="2" w:space="0" w:color="auto"/>
              <w:left w:val="single" w:sz="2" w:space="0" w:color="auto"/>
              <w:bottom w:val="single" w:sz="2" w:space="0" w:color="auto"/>
              <w:right w:val="single" w:sz="8" w:space="0" w:color="auto"/>
            </w:tcBorders>
            <w:noWrap/>
            <w:vAlign w:val="center"/>
          </w:tcPr>
          <w:p w:rsidR="009929B8" w:rsidRDefault="009929B8">
            <w:pPr>
              <w:pStyle w:val="ad"/>
              <w:rPr>
                <w:rFonts w:cs="Times New Roman"/>
                <w:sz w:val="18"/>
                <w:szCs w:val="18"/>
              </w:rPr>
            </w:pPr>
          </w:p>
        </w:tc>
      </w:tr>
      <w:tr w:rsidR="009929B8">
        <w:trPr>
          <w:trHeight w:val="288"/>
          <w:jc w:val="center"/>
        </w:trPr>
        <w:tc>
          <w:tcPr>
            <w:tcW w:w="2353" w:type="dxa"/>
            <w:tcBorders>
              <w:top w:val="single" w:sz="2" w:space="0" w:color="auto"/>
              <w:left w:val="single" w:sz="8"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次</w:t>
            </w:r>
            <w:r>
              <w:rPr>
                <w:rFonts w:cs="Times New Roman"/>
                <w:sz w:val="18"/>
                <w:szCs w:val="18"/>
              </w:rPr>
              <w:t>-</w:t>
            </w:r>
            <w:r>
              <w:rPr>
                <w:rFonts w:cs="Times New Roman"/>
                <w:sz w:val="18"/>
                <w:szCs w:val="18"/>
              </w:rPr>
              <w:t>支交叉口</w:t>
            </w:r>
          </w:p>
        </w:tc>
        <w:tc>
          <w:tcPr>
            <w:tcW w:w="1060" w:type="dxa"/>
            <w:tcBorders>
              <w:top w:val="single" w:sz="2" w:space="0" w:color="auto"/>
              <w:left w:val="single" w:sz="2" w:space="0" w:color="auto"/>
              <w:bottom w:val="single" w:sz="2" w:space="0" w:color="auto"/>
              <w:right w:val="single" w:sz="2" w:space="0" w:color="auto"/>
            </w:tcBorders>
            <w:noWrap/>
            <w:vAlign w:val="center"/>
          </w:tcPr>
          <w:p w:rsidR="009929B8" w:rsidRDefault="009929B8">
            <w:pPr>
              <w:pStyle w:val="ad"/>
              <w:rPr>
                <w:rFonts w:cs="Times New Roman"/>
                <w:sz w:val="18"/>
                <w:szCs w:val="18"/>
              </w:rPr>
            </w:pPr>
          </w:p>
        </w:tc>
        <w:tc>
          <w:tcPr>
            <w:tcW w:w="1061"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15</w:t>
            </w:r>
            <w:r>
              <w:rPr>
                <w:rFonts w:cs="Times New Roman"/>
                <w:sz w:val="18"/>
                <w:szCs w:val="18"/>
              </w:rPr>
              <w:t>～</w:t>
            </w:r>
            <w:r>
              <w:rPr>
                <w:rFonts w:cs="Times New Roman"/>
                <w:sz w:val="18"/>
                <w:szCs w:val="18"/>
              </w:rPr>
              <w:t>30</w:t>
            </w:r>
          </w:p>
        </w:tc>
        <w:tc>
          <w:tcPr>
            <w:tcW w:w="1065" w:type="dxa"/>
            <w:tcBorders>
              <w:top w:val="single" w:sz="2" w:space="0" w:color="auto"/>
              <w:left w:val="single" w:sz="2" w:space="0" w:color="auto"/>
              <w:bottom w:val="single" w:sz="2" w:space="0" w:color="auto"/>
              <w:right w:val="single" w:sz="8" w:space="0" w:color="auto"/>
            </w:tcBorders>
            <w:noWrap/>
            <w:vAlign w:val="center"/>
          </w:tcPr>
          <w:p w:rsidR="009929B8" w:rsidRDefault="00DA3DED">
            <w:pPr>
              <w:pStyle w:val="ad"/>
              <w:rPr>
                <w:rFonts w:cs="Times New Roman"/>
                <w:sz w:val="18"/>
                <w:szCs w:val="18"/>
              </w:rPr>
            </w:pPr>
            <w:r>
              <w:rPr>
                <w:rFonts w:cs="Times New Roman"/>
                <w:sz w:val="18"/>
                <w:szCs w:val="18"/>
              </w:rPr>
              <w:t>15</w:t>
            </w:r>
            <w:r>
              <w:rPr>
                <w:rFonts w:cs="Times New Roman"/>
                <w:sz w:val="18"/>
                <w:szCs w:val="18"/>
              </w:rPr>
              <w:t>～</w:t>
            </w:r>
            <w:r>
              <w:rPr>
                <w:rFonts w:cs="Times New Roman"/>
                <w:sz w:val="18"/>
                <w:szCs w:val="18"/>
              </w:rPr>
              <w:t>30</w:t>
            </w:r>
          </w:p>
        </w:tc>
      </w:tr>
      <w:tr w:rsidR="009929B8">
        <w:trPr>
          <w:trHeight w:val="306"/>
          <w:jc w:val="center"/>
        </w:trPr>
        <w:tc>
          <w:tcPr>
            <w:tcW w:w="2353" w:type="dxa"/>
            <w:tcBorders>
              <w:top w:val="single" w:sz="2" w:space="0" w:color="auto"/>
              <w:left w:val="single" w:sz="8" w:space="0" w:color="auto"/>
              <w:bottom w:val="single" w:sz="8"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支</w:t>
            </w:r>
            <w:r>
              <w:rPr>
                <w:rFonts w:cs="Times New Roman"/>
                <w:sz w:val="18"/>
                <w:szCs w:val="18"/>
              </w:rPr>
              <w:t>-</w:t>
            </w:r>
            <w:r>
              <w:rPr>
                <w:rFonts w:cs="Times New Roman"/>
                <w:sz w:val="18"/>
                <w:szCs w:val="18"/>
              </w:rPr>
              <w:t>支交叉口</w:t>
            </w:r>
          </w:p>
        </w:tc>
        <w:tc>
          <w:tcPr>
            <w:tcW w:w="1060" w:type="dxa"/>
            <w:tcBorders>
              <w:top w:val="single" w:sz="2" w:space="0" w:color="auto"/>
              <w:left w:val="single" w:sz="2" w:space="0" w:color="auto"/>
              <w:bottom w:val="single" w:sz="8" w:space="0" w:color="auto"/>
              <w:right w:val="single" w:sz="2" w:space="0" w:color="auto"/>
            </w:tcBorders>
            <w:noWrap/>
            <w:vAlign w:val="center"/>
          </w:tcPr>
          <w:p w:rsidR="009929B8" w:rsidRDefault="009929B8">
            <w:pPr>
              <w:pStyle w:val="ad"/>
              <w:rPr>
                <w:rFonts w:cs="Times New Roman"/>
                <w:sz w:val="18"/>
                <w:szCs w:val="18"/>
              </w:rPr>
            </w:pPr>
          </w:p>
        </w:tc>
        <w:tc>
          <w:tcPr>
            <w:tcW w:w="1061" w:type="dxa"/>
            <w:tcBorders>
              <w:top w:val="single" w:sz="2" w:space="0" w:color="auto"/>
              <w:left w:val="single" w:sz="2" w:space="0" w:color="auto"/>
              <w:bottom w:val="single" w:sz="8" w:space="0" w:color="auto"/>
              <w:right w:val="single" w:sz="2" w:space="0" w:color="auto"/>
            </w:tcBorders>
            <w:noWrap/>
            <w:vAlign w:val="center"/>
          </w:tcPr>
          <w:p w:rsidR="009929B8" w:rsidRDefault="009929B8">
            <w:pPr>
              <w:pStyle w:val="ad"/>
              <w:rPr>
                <w:rFonts w:cs="Times New Roman"/>
                <w:sz w:val="18"/>
                <w:szCs w:val="18"/>
              </w:rPr>
            </w:pPr>
          </w:p>
        </w:tc>
        <w:tc>
          <w:tcPr>
            <w:tcW w:w="1065" w:type="dxa"/>
            <w:tcBorders>
              <w:top w:val="single" w:sz="2" w:space="0" w:color="auto"/>
              <w:left w:val="single" w:sz="2" w:space="0" w:color="auto"/>
              <w:bottom w:val="single" w:sz="8" w:space="0" w:color="auto"/>
              <w:right w:val="single" w:sz="8" w:space="0" w:color="auto"/>
            </w:tcBorders>
            <w:noWrap/>
            <w:vAlign w:val="center"/>
          </w:tcPr>
          <w:p w:rsidR="009929B8" w:rsidRDefault="00DA3DED">
            <w:pPr>
              <w:pStyle w:val="ad"/>
              <w:rPr>
                <w:rFonts w:cs="Times New Roman"/>
                <w:sz w:val="18"/>
                <w:szCs w:val="18"/>
              </w:rPr>
            </w:pPr>
            <w:r>
              <w:rPr>
                <w:rFonts w:cs="Times New Roman"/>
                <w:sz w:val="18"/>
                <w:szCs w:val="18"/>
              </w:rPr>
              <w:t>15</w:t>
            </w:r>
            <w:r>
              <w:rPr>
                <w:rFonts w:cs="Times New Roman"/>
                <w:sz w:val="18"/>
                <w:szCs w:val="18"/>
              </w:rPr>
              <w:t>～</w:t>
            </w:r>
            <w:r>
              <w:rPr>
                <w:rFonts w:cs="Times New Roman"/>
                <w:sz w:val="18"/>
                <w:szCs w:val="18"/>
              </w:rPr>
              <w:t>30</w:t>
            </w:r>
          </w:p>
        </w:tc>
      </w:tr>
    </w:tbl>
    <w:p w:rsidR="009929B8" w:rsidRDefault="00DA3DED">
      <w:pPr>
        <w:adjustRightInd w:val="0"/>
        <w:snapToGrid w:val="0"/>
        <w:spacing w:line="360" w:lineRule="auto"/>
        <w:ind w:firstLine="480"/>
        <w:rPr>
          <w:rFonts w:eastAsia="楷体"/>
          <w:bCs/>
          <w:iCs/>
        </w:rPr>
      </w:pPr>
      <w:r>
        <w:rPr>
          <w:rFonts w:eastAsia="楷体"/>
          <w:b/>
          <w:bCs/>
          <w:iCs/>
        </w:rPr>
        <w:t>条文说明</w:t>
      </w:r>
      <w:r>
        <w:rPr>
          <w:rFonts w:eastAsia="楷体"/>
          <w:bCs/>
          <w:iCs/>
        </w:rPr>
        <w:t>：</w:t>
      </w:r>
      <w:r>
        <w:rPr>
          <w:rFonts w:eastAsia="楷体" w:hint="eastAsia"/>
          <w:bCs/>
          <w:iCs/>
        </w:rPr>
        <w:t>若展宽多个车道，宜根据展宽的宽度及展宽渐变率取值。</w:t>
      </w:r>
      <w:r>
        <w:rPr>
          <w:rFonts w:eastAsia="楷体"/>
          <w:bCs/>
          <w:iCs/>
        </w:rPr>
        <w:t>在</w:t>
      </w:r>
      <w:r>
        <w:rPr>
          <w:rFonts w:eastAsia="楷体" w:hint="eastAsia"/>
          <w:bCs/>
          <w:iCs/>
        </w:rPr>
        <w:t>交叉口</w:t>
      </w:r>
      <w:r>
        <w:rPr>
          <w:rFonts w:eastAsia="楷体"/>
          <w:bCs/>
          <w:iCs/>
        </w:rPr>
        <w:t>设计</w:t>
      </w:r>
      <w:r>
        <w:rPr>
          <w:rFonts w:eastAsia="楷体" w:hint="eastAsia"/>
          <w:bCs/>
          <w:iCs/>
        </w:rPr>
        <w:t>中</w:t>
      </w:r>
      <w:r>
        <w:rPr>
          <w:rFonts w:eastAsia="楷体"/>
          <w:bCs/>
          <w:iCs/>
        </w:rPr>
        <w:t>，或者路段设计车速高的路段，展宽渐变率多采用</w:t>
      </w:r>
      <w:r>
        <w:rPr>
          <w:rFonts w:eastAsia="楷体"/>
          <w:bCs/>
          <w:iCs/>
        </w:rPr>
        <w:t>1/10-1/15</w:t>
      </w:r>
      <w:r>
        <w:rPr>
          <w:rFonts w:eastAsia="楷体"/>
          <w:bCs/>
          <w:iCs/>
        </w:rPr>
        <w:t>。而根据研究表明，较长的渐变段会诱使直行车辆进入转弯车道，而且在城市高峰小时，交叉口的车速一般都比较低，使用更小的渐变率可以留出更多的空间给展宽段。特别在速度比较慢的支路和次干道，渐变率可以控制到</w:t>
      </w:r>
      <w:r>
        <w:rPr>
          <w:rFonts w:eastAsia="楷体"/>
          <w:bCs/>
          <w:iCs/>
        </w:rPr>
        <w:t>1/5-1/10</w:t>
      </w:r>
      <w:r>
        <w:rPr>
          <w:rFonts w:eastAsia="楷体"/>
          <w:bCs/>
          <w:iCs/>
        </w:rPr>
        <w:t>。</w:t>
      </w:r>
    </w:p>
    <w:p w:rsidR="009929B8" w:rsidRDefault="00DA3DED">
      <w:pPr>
        <w:spacing w:line="360" w:lineRule="auto"/>
        <w:ind w:firstLineChars="200" w:firstLine="420"/>
      </w:pPr>
      <w:r>
        <w:lastRenderedPageBreak/>
        <w:t>3、新建或改扩建交叉口进口道展宽段长度，应根据交通分析获得的进口道车辆排队长度来计算，展宽段长度Ls最小长度应保证左转或右转车不受相邻侯驶车辆排队长度的影响，展宽段长度Ls可由下式确定：</w:t>
      </w:r>
    </w:p>
    <w:p w:rsidR="009929B8" w:rsidRDefault="00DA3DED">
      <w:pPr>
        <w:snapToGrid w:val="0"/>
        <w:spacing w:line="360" w:lineRule="auto"/>
        <w:ind w:firstLine="480"/>
      </w:pPr>
      <w:r>
        <w:t>L=9N</w:t>
      </w:r>
    </w:p>
    <w:p w:rsidR="009929B8" w:rsidRDefault="00DA3DED">
      <w:pPr>
        <w:snapToGrid w:val="0"/>
        <w:spacing w:line="360" w:lineRule="auto"/>
        <w:ind w:firstLine="480"/>
      </w:pPr>
      <w:r>
        <w:t>N—高峰15分钟内每一信号周期的左转或右转车的第85百分位排队车辆数。当需设两条转弯专用车道时，展宽段长度可取一条专用车道长度的50%。</w:t>
      </w:r>
    </w:p>
    <w:p w:rsidR="009929B8" w:rsidRDefault="00DA3DED">
      <w:pPr>
        <w:spacing w:line="360" w:lineRule="auto"/>
        <w:ind w:firstLineChars="200" w:firstLine="420"/>
      </w:pPr>
      <w:r>
        <w:rPr>
          <w:rFonts w:eastAsiaTheme="minorEastAsia" w:hint="eastAsia"/>
        </w:rPr>
        <w:t>4</w:t>
      </w:r>
      <w:r>
        <w:rPr>
          <w:rFonts w:eastAsiaTheme="minorEastAsia" w:hint="eastAsia"/>
        </w:rPr>
        <w:t>、</w:t>
      </w:r>
      <w:r>
        <w:t>无车辆排队长度数据时，</w:t>
      </w:r>
      <w:proofErr w:type="gramStart"/>
      <w:r>
        <w:t>信控交叉口</w:t>
      </w:r>
      <w:proofErr w:type="gramEnd"/>
      <w:r>
        <w:t>进口道展宽段长度可参考表6-3取值。</w:t>
      </w:r>
    </w:p>
    <w:p w:rsidR="009929B8" w:rsidRDefault="00DA3DED">
      <w:pPr>
        <w:pStyle w:val="a3"/>
        <w:adjustRightInd w:val="0"/>
        <w:spacing w:before="156" w:after="156"/>
        <w:ind w:firstLine="480"/>
        <w:rPr>
          <w:szCs w:val="21"/>
        </w:rPr>
      </w:pPr>
      <w:r>
        <w:rPr>
          <w:szCs w:val="21"/>
        </w:rPr>
        <w:t>表</w:t>
      </w:r>
      <w:r>
        <w:rPr>
          <w:szCs w:val="21"/>
        </w:rPr>
        <w:t>6-</w:t>
      </w:r>
      <w:r>
        <w:rPr>
          <w:szCs w:val="21"/>
        </w:rPr>
        <w:fldChar w:fldCharType="begin"/>
      </w:r>
      <w:r>
        <w:rPr>
          <w:szCs w:val="21"/>
        </w:rPr>
        <w:instrText xml:space="preserve"> SEQ </w:instrText>
      </w:r>
      <w:r>
        <w:rPr>
          <w:szCs w:val="21"/>
        </w:rPr>
        <w:instrText>表</w:instrText>
      </w:r>
      <w:r>
        <w:rPr>
          <w:szCs w:val="21"/>
        </w:rPr>
        <w:instrText xml:space="preserve">6- \* ARABIC </w:instrText>
      </w:r>
      <w:r>
        <w:rPr>
          <w:szCs w:val="21"/>
        </w:rPr>
        <w:fldChar w:fldCharType="separate"/>
      </w:r>
      <w:r>
        <w:rPr>
          <w:szCs w:val="21"/>
        </w:rPr>
        <w:t>3</w:t>
      </w:r>
      <w:r>
        <w:rPr>
          <w:szCs w:val="21"/>
        </w:rPr>
        <w:fldChar w:fldCharType="end"/>
      </w:r>
      <w:r>
        <w:rPr>
          <w:szCs w:val="21"/>
        </w:rPr>
        <w:t>进口道展宽长度</w:t>
      </w:r>
    </w:p>
    <w:tbl>
      <w:tblPr>
        <w:tblW w:w="6175" w:type="dxa"/>
        <w:jc w:val="center"/>
        <w:tblLayout w:type="fixed"/>
        <w:tblLook w:val="04A0" w:firstRow="1" w:lastRow="0" w:firstColumn="1" w:lastColumn="0" w:noHBand="0" w:noVBand="1"/>
      </w:tblPr>
      <w:tblGrid>
        <w:gridCol w:w="2624"/>
        <w:gridCol w:w="1181"/>
        <w:gridCol w:w="1182"/>
        <w:gridCol w:w="1188"/>
      </w:tblGrid>
      <w:tr w:rsidR="009929B8">
        <w:trPr>
          <w:trHeight w:val="196"/>
          <w:jc w:val="center"/>
        </w:trPr>
        <w:tc>
          <w:tcPr>
            <w:tcW w:w="2624" w:type="dxa"/>
            <w:vMerge w:val="restart"/>
            <w:tcBorders>
              <w:top w:val="single" w:sz="8" w:space="0" w:color="auto"/>
              <w:left w:val="single" w:sz="8" w:space="0" w:color="auto"/>
              <w:bottom w:val="single" w:sz="2" w:space="0" w:color="auto"/>
              <w:right w:val="single" w:sz="2" w:space="0" w:color="auto"/>
              <w:tl2br w:val="single" w:sz="4" w:space="0" w:color="auto"/>
            </w:tcBorders>
            <w:noWrap/>
            <w:vAlign w:val="center"/>
          </w:tcPr>
          <w:p w:rsidR="009929B8" w:rsidRDefault="00DA3DED">
            <w:pPr>
              <w:pStyle w:val="ad"/>
              <w:jc w:val="right"/>
              <w:rPr>
                <w:rFonts w:cs="Times New Roman"/>
                <w:sz w:val="18"/>
                <w:szCs w:val="18"/>
              </w:rPr>
            </w:pPr>
            <w:r>
              <w:rPr>
                <w:rFonts w:cs="Times New Roman"/>
                <w:sz w:val="18"/>
                <w:szCs w:val="18"/>
              </w:rPr>
              <w:t>相交道路</w:t>
            </w:r>
          </w:p>
          <w:p w:rsidR="009929B8" w:rsidRDefault="00DA3DED">
            <w:pPr>
              <w:pStyle w:val="ad"/>
              <w:rPr>
                <w:rFonts w:cs="Times New Roman"/>
                <w:sz w:val="18"/>
                <w:szCs w:val="18"/>
              </w:rPr>
            </w:pPr>
            <w:r>
              <w:rPr>
                <w:rFonts w:cs="Times New Roman"/>
                <w:sz w:val="18"/>
                <w:szCs w:val="18"/>
              </w:rPr>
              <w:t>交叉口</w:t>
            </w:r>
          </w:p>
        </w:tc>
        <w:tc>
          <w:tcPr>
            <w:tcW w:w="3551" w:type="dxa"/>
            <w:gridSpan w:val="3"/>
            <w:tcBorders>
              <w:top w:val="single" w:sz="8" w:space="0" w:color="auto"/>
              <w:left w:val="single" w:sz="2" w:space="0" w:color="auto"/>
              <w:bottom w:val="single" w:sz="2" w:space="0" w:color="auto"/>
              <w:right w:val="single" w:sz="8" w:space="0" w:color="auto"/>
            </w:tcBorders>
            <w:noWrap/>
            <w:vAlign w:val="center"/>
          </w:tcPr>
          <w:p w:rsidR="009929B8" w:rsidRDefault="00DA3DED">
            <w:pPr>
              <w:pStyle w:val="ad"/>
              <w:rPr>
                <w:rFonts w:cs="Times New Roman"/>
                <w:sz w:val="18"/>
                <w:szCs w:val="18"/>
              </w:rPr>
            </w:pPr>
            <w:r>
              <w:rPr>
                <w:rFonts w:cs="Times New Roman"/>
                <w:sz w:val="18"/>
                <w:szCs w:val="18"/>
              </w:rPr>
              <w:t>展宽长度（</w:t>
            </w:r>
            <w:r>
              <w:rPr>
                <w:rFonts w:cs="Times New Roman"/>
                <w:sz w:val="18"/>
                <w:szCs w:val="18"/>
              </w:rPr>
              <w:t>m</w:t>
            </w:r>
            <w:r>
              <w:rPr>
                <w:rFonts w:cs="Times New Roman"/>
                <w:sz w:val="18"/>
                <w:szCs w:val="18"/>
              </w:rPr>
              <w:t>）</w:t>
            </w:r>
          </w:p>
        </w:tc>
      </w:tr>
      <w:tr w:rsidR="009929B8">
        <w:trPr>
          <w:trHeight w:val="187"/>
          <w:jc w:val="center"/>
        </w:trPr>
        <w:tc>
          <w:tcPr>
            <w:tcW w:w="2624" w:type="dxa"/>
            <w:vMerge/>
            <w:tcBorders>
              <w:top w:val="single" w:sz="2" w:space="0" w:color="auto"/>
              <w:left w:val="single" w:sz="8" w:space="0" w:color="auto"/>
              <w:bottom w:val="single" w:sz="2" w:space="0" w:color="auto"/>
              <w:right w:val="single" w:sz="2" w:space="0" w:color="auto"/>
            </w:tcBorders>
            <w:vAlign w:val="center"/>
          </w:tcPr>
          <w:p w:rsidR="009929B8" w:rsidRDefault="009929B8">
            <w:pPr>
              <w:pStyle w:val="ad"/>
              <w:rPr>
                <w:rFonts w:cs="Times New Roman"/>
                <w:sz w:val="18"/>
                <w:szCs w:val="18"/>
              </w:rPr>
            </w:pPr>
          </w:p>
        </w:tc>
        <w:tc>
          <w:tcPr>
            <w:tcW w:w="1181" w:type="dxa"/>
            <w:tcBorders>
              <w:top w:val="single" w:sz="2" w:space="0" w:color="auto"/>
              <w:left w:val="single" w:sz="2"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主干道</w:t>
            </w:r>
          </w:p>
        </w:tc>
        <w:tc>
          <w:tcPr>
            <w:tcW w:w="1182" w:type="dxa"/>
            <w:tcBorders>
              <w:top w:val="single" w:sz="2" w:space="0" w:color="auto"/>
              <w:left w:val="single" w:sz="2"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次干道</w:t>
            </w:r>
          </w:p>
        </w:tc>
        <w:tc>
          <w:tcPr>
            <w:tcW w:w="1188" w:type="dxa"/>
            <w:tcBorders>
              <w:top w:val="single" w:sz="2" w:space="0" w:color="auto"/>
              <w:left w:val="single" w:sz="2" w:space="0" w:color="auto"/>
              <w:bottom w:val="single" w:sz="2" w:space="0" w:color="auto"/>
              <w:right w:val="single" w:sz="8" w:space="0" w:color="auto"/>
            </w:tcBorders>
            <w:vAlign w:val="center"/>
          </w:tcPr>
          <w:p w:rsidR="009929B8" w:rsidRDefault="00DA3DED">
            <w:pPr>
              <w:pStyle w:val="ad"/>
              <w:rPr>
                <w:rFonts w:cs="Times New Roman"/>
                <w:sz w:val="18"/>
                <w:szCs w:val="18"/>
              </w:rPr>
            </w:pPr>
            <w:r>
              <w:rPr>
                <w:rFonts w:cs="Times New Roman"/>
                <w:sz w:val="18"/>
                <w:szCs w:val="18"/>
              </w:rPr>
              <w:t>支路</w:t>
            </w:r>
          </w:p>
        </w:tc>
      </w:tr>
      <w:tr w:rsidR="009929B8">
        <w:trPr>
          <w:trHeight w:val="187"/>
          <w:jc w:val="center"/>
        </w:trPr>
        <w:tc>
          <w:tcPr>
            <w:tcW w:w="2624" w:type="dxa"/>
            <w:tcBorders>
              <w:top w:val="single" w:sz="2" w:space="0" w:color="auto"/>
              <w:left w:val="single" w:sz="8"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主</w:t>
            </w:r>
            <w:r>
              <w:rPr>
                <w:rFonts w:cs="Times New Roman"/>
                <w:sz w:val="18"/>
                <w:szCs w:val="18"/>
              </w:rPr>
              <w:t>-</w:t>
            </w:r>
            <w:r>
              <w:rPr>
                <w:rFonts w:cs="Times New Roman"/>
                <w:sz w:val="18"/>
                <w:szCs w:val="18"/>
              </w:rPr>
              <w:t>主交叉口</w:t>
            </w:r>
          </w:p>
        </w:tc>
        <w:tc>
          <w:tcPr>
            <w:tcW w:w="1181" w:type="dxa"/>
            <w:tcBorders>
              <w:top w:val="single" w:sz="2" w:space="0" w:color="auto"/>
              <w:left w:val="single" w:sz="2"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80</w:t>
            </w:r>
            <w:r>
              <w:rPr>
                <w:rFonts w:cs="Times New Roman"/>
                <w:sz w:val="18"/>
                <w:szCs w:val="18"/>
              </w:rPr>
              <w:t>～</w:t>
            </w:r>
            <w:r>
              <w:rPr>
                <w:rFonts w:cs="Times New Roman"/>
                <w:sz w:val="18"/>
                <w:szCs w:val="18"/>
              </w:rPr>
              <w:t>120</w:t>
            </w:r>
          </w:p>
        </w:tc>
        <w:tc>
          <w:tcPr>
            <w:tcW w:w="1182" w:type="dxa"/>
            <w:tcBorders>
              <w:top w:val="single" w:sz="2" w:space="0" w:color="auto"/>
              <w:left w:val="single" w:sz="2" w:space="0" w:color="auto"/>
              <w:bottom w:val="single" w:sz="2" w:space="0" w:color="auto"/>
              <w:right w:val="single" w:sz="2" w:space="0" w:color="auto"/>
            </w:tcBorders>
            <w:vAlign w:val="center"/>
          </w:tcPr>
          <w:p w:rsidR="009929B8" w:rsidRDefault="009929B8">
            <w:pPr>
              <w:pStyle w:val="ad"/>
              <w:rPr>
                <w:rFonts w:cs="Times New Roman"/>
                <w:sz w:val="18"/>
                <w:szCs w:val="18"/>
              </w:rPr>
            </w:pPr>
          </w:p>
        </w:tc>
        <w:tc>
          <w:tcPr>
            <w:tcW w:w="1188" w:type="dxa"/>
            <w:tcBorders>
              <w:top w:val="single" w:sz="2" w:space="0" w:color="auto"/>
              <w:left w:val="single" w:sz="2" w:space="0" w:color="auto"/>
              <w:bottom w:val="single" w:sz="2" w:space="0" w:color="auto"/>
              <w:right w:val="single" w:sz="8" w:space="0" w:color="auto"/>
            </w:tcBorders>
            <w:vAlign w:val="center"/>
          </w:tcPr>
          <w:p w:rsidR="009929B8" w:rsidRDefault="009929B8">
            <w:pPr>
              <w:pStyle w:val="ad"/>
              <w:rPr>
                <w:rFonts w:cs="Times New Roman"/>
                <w:sz w:val="18"/>
                <w:szCs w:val="18"/>
              </w:rPr>
            </w:pPr>
          </w:p>
        </w:tc>
      </w:tr>
      <w:tr w:rsidR="009929B8">
        <w:trPr>
          <w:trHeight w:val="187"/>
          <w:jc w:val="center"/>
        </w:trPr>
        <w:tc>
          <w:tcPr>
            <w:tcW w:w="2624" w:type="dxa"/>
            <w:tcBorders>
              <w:top w:val="single" w:sz="2" w:space="0" w:color="auto"/>
              <w:left w:val="single" w:sz="8"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主</w:t>
            </w:r>
            <w:r>
              <w:rPr>
                <w:rFonts w:cs="Times New Roman"/>
                <w:sz w:val="18"/>
                <w:szCs w:val="18"/>
              </w:rPr>
              <w:t>-</w:t>
            </w:r>
            <w:r>
              <w:rPr>
                <w:rFonts w:cs="Times New Roman"/>
                <w:sz w:val="18"/>
                <w:szCs w:val="18"/>
              </w:rPr>
              <w:t>次交叉口</w:t>
            </w:r>
          </w:p>
        </w:tc>
        <w:tc>
          <w:tcPr>
            <w:tcW w:w="1181"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70</w:t>
            </w:r>
            <w:r>
              <w:rPr>
                <w:rFonts w:cs="Times New Roman"/>
                <w:sz w:val="18"/>
                <w:szCs w:val="18"/>
              </w:rPr>
              <w:t>～</w:t>
            </w:r>
            <w:r>
              <w:rPr>
                <w:rFonts w:cs="Times New Roman"/>
                <w:sz w:val="18"/>
                <w:szCs w:val="18"/>
              </w:rPr>
              <w:t>100</w:t>
            </w:r>
          </w:p>
        </w:tc>
        <w:tc>
          <w:tcPr>
            <w:tcW w:w="1182"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50</w:t>
            </w:r>
            <w:r>
              <w:rPr>
                <w:rFonts w:cs="Times New Roman"/>
                <w:sz w:val="18"/>
                <w:szCs w:val="18"/>
              </w:rPr>
              <w:t>～</w:t>
            </w:r>
            <w:r>
              <w:rPr>
                <w:rFonts w:cs="Times New Roman"/>
                <w:sz w:val="18"/>
                <w:szCs w:val="18"/>
              </w:rPr>
              <w:t>70</w:t>
            </w:r>
          </w:p>
        </w:tc>
        <w:tc>
          <w:tcPr>
            <w:tcW w:w="1188" w:type="dxa"/>
            <w:tcBorders>
              <w:top w:val="single" w:sz="2" w:space="0" w:color="auto"/>
              <w:left w:val="single" w:sz="2" w:space="0" w:color="auto"/>
              <w:bottom w:val="single" w:sz="2" w:space="0" w:color="auto"/>
              <w:right w:val="single" w:sz="8" w:space="0" w:color="auto"/>
            </w:tcBorders>
            <w:noWrap/>
            <w:vAlign w:val="center"/>
          </w:tcPr>
          <w:p w:rsidR="009929B8" w:rsidRDefault="009929B8">
            <w:pPr>
              <w:pStyle w:val="ad"/>
              <w:rPr>
                <w:rFonts w:cs="Times New Roman"/>
                <w:sz w:val="18"/>
                <w:szCs w:val="18"/>
              </w:rPr>
            </w:pPr>
          </w:p>
        </w:tc>
      </w:tr>
      <w:tr w:rsidR="009929B8">
        <w:trPr>
          <w:trHeight w:val="187"/>
          <w:jc w:val="center"/>
        </w:trPr>
        <w:tc>
          <w:tcPr>
            <w:tcW w:w="2624" w:type="dxa"/>
            <w:tcBorders>
              <w:top w:val="single" w:sz="2" w:space="0" w:color="auto"/>
              <w:left w:val="single" w:sz="8"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主</w:t>
            </w:r>
            <w:r>
              <w:rPr>
                <w:rFonts w:cs="Times New Roman"/>
                <w:sz w:val="18"/>
                <w:szCs w:val="18"/>
              </w:rPr>
              <w:t>-</w:t>
            </w:r>
            <w:r>
              <w:rPr>
                <w:rFonts w:cs="Times New Roman"/>
                <w:sz w:val="18"/>
                <w:szCs w:val="18"/>
              </w:rPr>
              <w:t>支交叉口</w:t>
            </w:r>
          </w:p>
        </w:tc>
        <w:tc>
          <w:tcPr>
            <w:tcW w:w="1181" w:type="dxa"/>
            <w:tcBorders>
              <w:top w:val="single" w:sz="2" w:space="0" w:color="auto"/>
              <w:left w:val="single" w:sz="2" w:space="0" w:color="auto"/>
              <w:bottom w:val="single" w:sz="2" w:space="0" w:color="auto"/>
              <w:right w:val="single" w:sz="2" w:space="0" w:color="auto"/>
            </w:tcBorders>
            <w:noWrap/>
            <w:vAlign w:val="center"/>
          </w:tcPr>
          <w:p w:rsidR="009929B8" w:rsidRDefault="009929B8">
            <w:pPr>
              <w:pStyle w:val="ad"/>
              <w:rPr>
                <w:rFonts w:cs="Times New Roman"/>
                <w:sz w:val="18"/>
                <w:szCs w:val="18"/>
              </w:rPr>
            </w:pPr>
          </w:p>
        </w:tc>
        <w:tc>
          <w:tcPr>
            <w:tcW w:w="1182" w:type="dxa"/>
            <w:tcBorders>
              <w:top w:val="single" w:sz="2" w:space="0" w:color="auto"/>
              <w:left w:val="single" w:sz="2" w:space="0" w:color="auto"/>
              <w:bottom w:val="single" w:sz="2" w:space="0" w:color="auto"/>
              <w:right w:val="single" w:sz="2" w:space="0" w:color="auto"/>
            </w:tcBorders>
            <w:noWrap/>
            <w:vAlign w:val="center"/>
          </w:tcPr>
          <w:p w:rsidR="009929B8" w:rsidRDefault="009929B8">
            <w:pPr>
              <w:pStyle w:val="ad"/>
              <w:rPr>
                <w:rFonts w:cs="Times New Roman"/>
                <w:sz w:val="18"/>
                <w:szCs w:val="18"/>
              </w:rPr>
            </w:pPr>
          </w:p>
        </w:tc>
        <w:tc>
          <w:tcPr>
            <w:tcW w:w="1188" w:type="dxa"/>
            <w:tcBorders>
              <w:top w:val="single" w:sz="2" w:space="0" w:color="auto"/>
              <w:left w:val="single" w:sz="2" w:space="0" w:color="auto"/>
              <w:bottom w:val="single" w:sz="2" w:space="0" w:color="auto"/>
              <w:right w:val="single" w:sz="8" w:space="0" w:color="auto"/>
            </w:tcBorders>
            <w:noWrap/>
            <w:vAlign w:val="center"/>
          </w:tcPr>
          <w:p w:rsidR="009929B8" w:rsidRDefault="009929B8">
            <w:pPr>
              <w:pStyle w:val="ad"/>
              <w:rPr>
                <w:rFonts w:cs="Times New Roman"/>
                <w:sz w:val="18"/>
                <w:szCs w:val="18"/>
              </w:rPr>
            </w:pPr>
          </w:p>
        </w:tc>
      </w:tr>
      <w:tr w:rsidR="009929B8">
        <w:trPr>
          <w:trHeight w:val="187"/>
          <w:jc w:val="center"/>
        </w:trPr>
        <w:tc>
          <w:tcPr>
            <w:tcW w:w="2624" w:type="dxa"/>
            <w:tcBorders>
              <w:top w:val="single" w:sz="2" w:space="0" w:color="auto"/>
              <w:left w:val="single" w:sz="8"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次</w:t>
            </w:r>
            <w:r>
              <w:rPr>
                <w:rFonts w:cs="Times New Roman"/>
                <w:sz w:val="18"/>
                <w:szCs w:val="18"/>
              </w:rPr>
              <w:t>-</w:t>
            </w:r>
            <w:r>
              <w:rPr>
                <w:rFonts w:cs="Times New Roman"/>
                <w:sz w:val="18"/>
                <w:szCs w:val="18"/>
              </w:rPr>
              <w:t>次交叉口</w:t>
            </w:r>
          </w:p>
        </w:tc>
        <w:tc>
          <w:tcPr>
            <w:tcW w:w="1181" w:type="dxa"/>
            <w:tcBorders>
              <w:top w:val="single" w:sz="2" w:space="0" w:color="auto"/>
              <w:left w:val="single" w:sz="2" w:space="0" w:color="auto"/>
              <w:bottom w:val="single" w:sz="2" w:space="0" w:color="auto"/>
              <w:right w:val="single" w:sz="2" w:space="0" w:color="auto"/>
            </w:tcBorders>
            <w:noWrap/>
            <w:vAlign w:val="center"/>
          </w:tcPr>
          <w:p w:rsidR="009929B8" w:rsidRDefault="009929B8">
            <w:pPr>
              <w:pStyle w:val="ad"/>
              <w:rPr>
                <w:rFonts w:cs="Times New Roman"/>
                <w:sz w:val="18"/>
                <w:szCs w:val="18"/>
              </w:rPr>
            </w:pPr>
          </w:p>
        </w:tc>
        <w:tc>
          <w:tcPr>
            <w:tcW w:w="1182"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50</w:t>
            </w:r>
            <w:r>
              <w:rPr>
                <w:rFonts w:cs="Times New Roman"/>
                <w:sz w:val="18"/>
                <w:szCs w:val="18"/>
              </w:rPr>
              <w:t>～</w:t>
            </w:r>
            <w:r>
              <w:rPr>
                <w:rFonts w:cs="Times New Roman"/>
                <w:sz w:val="18"/>
                <w:szCs w:val="18"/>
              </w:rPr>
              <w:t>70</w:t>
            </w:r>
          </w:p>
        </w:tc>
        <w:tc>
          <w:tcPr>
            <w:tcW w:w="1188" w:type="dxa"/>
            <w:tcBorders>
              <w:top w:val="single" w:sz="2" w:space="0" w:color="auto"/>
              <w:left w:val="single" w:sz="2" w:space="0" w:color="auto"/>
              <w:bottom w:val="single" w:sz="2" w:space="0" w:color="auto"/>
              <w:right w:val="single" w:sz="8" w:space="0" w:color="auto"/>
            </w:tcBorders>
            <w:noWrap/>
            <w:vAlign w:val="center"/>
          </w:tcPr>
          <w:p w:rsidR="009929B8" w:rsidRDefault="009929B8">
            <w:pPr>
              <w:pStyle w:val="ad"/>
              <w:rPr>
                <w:rFonts w:cs="Times New Roman"/>
                <w:sz w:val="18"/>
                <w:szCs w:val="18"/>
              </w:rPr>
            </w:pPr>
          </w:p>
        </w:tc>
      </w:tr>
      <w:tr w:rsidR="009929B8">
        <w:trPr>
          <w:trHeight w:val="187"/>
          <w:jc w:val="center"/>
        </w:trPr>
        <w:tc>
          <w:tcPr>
            <w:tcW w:w="2624" w:type="dxa"/>
            <w:tcBorders>
              <w:top w:val="single" w:sz="2" w:space="0" w:color="auto"/>
              <w:left w:val="single" w:sz="8" w:space="0" w:color="auto"/>
              <w:bottom w:val="single" w:sz="2"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次</w:t>
            </w:r>
            <w:r>
              <w:rPr>
                <w:rFonts w:cs="Times New Roman"/>
                <w:sz w:val="18"/>
                <w:szCs w:val="18"/>
              </w:rPr>
              <w:t>-</w:t>
            </w:r>
            <w:r>
              <w:rPr>
                <w:rFonts w:cs="Times New Roman"/>
                <w:sz w:val="18"/>
                <w:szCs w:val="18"/>
              </w:rPr>
              <w:t>支交叉口</w:t>
            </w:r>
          </w:p>
        </w:tc>
        <w:tc>
          <w:tcPr>
            <w:tcW w:w="1181" w:type="dxa"/>
            <w:tcBorders>
              <w:top w:val="single" w:sz="2" w:space="0" w:color="auto"/>
              <w:left w:val="single" w:sz="2" w:space="0" w:color="auto"/>
              <w:bottom w:val="single" w:sz="2" w:space="0" w:color="auto"/>
              <w:right w:val="single" w:sz="2" w:space="0" w:color="auto"/>
            </w:tcBorders>
            <w:noWrap/>
            <w:vAlign w:val="center"/>
          </w:tcPr>
          <w:p w:rsidR="009929B8" w:rsidRDefault="009929B8">
            <w:pPr>
              <w:pStyle w:val="ad"/>
              <w:rPr>
                <w:rFonts w:cs="Times New Roman"/>
                <w:sz w:val="18"/>
                <w:szCs w:val="18"/>
              </w:rPr>
            </w:pPr>
          </w:p>
        </w:tc>
        <w:tc>
          <w:tcPr>
            <w:tcW w:w="1182" w:type="dxa"/>
            <w:tcBorders>
              <w:top w:val="single" w:sz="2" w:space="0" w:color="auto"/>
              <w:left w:val="single" w:sz="2" w:space="0" w:color="auto"/>
              <w:bottom w:val="single" w:sz="2" w:space="0" w:color="auto"/>
              <w:right w:val="single" w:sz="2" w:space="0" w:color="auto"/>
            </w:tcBorders>
            <w:noWrap/>
            <w:vAlign w:val="center"/>
          </w:tcPr>
          <w:p w:rsidR="009929B8" w:rsidRDefault="00DA3DED">
            <w:pPr>
              <w:pStyle w:val="ad"/>
              <w:rPr>
                <w:rFonts w:cs="Times New Roman"/>
                <w:sz w:val="18"/>
                <w:szCs w:val="18"/>
              </w:rPr>
            </w:pPr>
            <w:r>
              <w:rPr>
                <w:rFonts w:cs="Times New Roman"/>
                <w:sz w:val="18"/>
                <w:szCs w:val="18"/>
              </w:rPr>
              <w:t>30</w:t>
            </w:r>
            <w:r>
              <w:rPr>
                <w:rFonts w:cs="Times New Roman"/>
                <w:sz w:val="18"/>
                <w:szCs w:val="18"/>
              </w:rPr>
              <w:t>～</w:t>
            </w:r>
            <w:r>
              <w:rPr>
                <w:rFonts w:cs="Times New Roman"/>
                <w:sz w:val="18"/>
                <w:szCs w:val="18"/>
              </w:rPr>
              <w:t>50</w:t>
            </w:r>
          </w:p>
        </w:tc>
        <w:tc>
          <w:tcPr>
            <w:tcW w:w="1188" w:type="dxa"/>
            <w:tcBorders>
              <w:top w:val="single" w:sz="2" w:space="0" w:color="auto"/>
              <w:left w:val="single" w:sz="2" w:space="0" w:color="auto"/>
              <w:bottom w:val="single" w:sz="2" w:space="0" w:color="auto"/>
              <w:right w:val="single" w:sz="8" w:space="0" w:color="auto"/>
            </w:tcBorders>
            <w:noWrap/>
            <w:vAlign w:val="center"/>
          </w:tcPr>
          <w:p w:rsidR="009929B8" w:rsidRDefault="00DA3DED">
            <w:pPr>
              <w:pStyle w:val="ad"/>
              <w:rPr>
                <w:rFonts w:cs="Times New Roman"/>
                <w:sz w:val="18"/>
                <w:szCs w:val="18"/>
              </w:rPr>
            </w:pPr>
            <w:r>
              <w:rPr>
                <w:rFonts w:cs="Times New Roman"/>
                <w:sz w:val="18"/>
                <w:szCs w:val="18"/>
              </w:rPr>
              <w:t>25</w:t>
            </w:r>
            <w:r>
              <w:rPr>
                <w:rFonts w:cs="Times New Roman"/>
                <w:sz w:val="18"/>
                <w:szCs w:val="18"/>
              </w:rPr>
              <w:t>～</w:t>
            </w:r>
            <w:r>
              <w:rPr>
                <w:rFonts w:cs="Times New Roman"/>
                <w:sz w:val="18"/>
                <w:szCs w:val="18"/>
              </w:rPr>
              <w:t>35</w:t>
            </w:r>
          </w:p>
        </w:tc>
      </w:tr>
      <w:tr w:rsidR="009929B8">
        <w:trPr>
          <w:trHeight w:val="199"/>
          <w:jc w:val="center"/>
        </w:trPr>
        <w:tc>
          <w:tcPr>
            <w:tcW w:w="2624" w:type="dxa"/>
            <w:tcBorders>
              <w:top w:val="single" w:sz="2" w:space="0" w:color="auto"/>
              <w:left w:val="single" w:sz="8" w:space="0" w:color="auto"/>
              <w:bottom w:val="single" w:sz="8" w:space="0" w:color="auto"/>
              <w:right w:val="single" w:sz="2" w:space="0" w:color="auto"/>
            </w:tcBorders>
            <w:vAlign w:val="center"/>
          </w:tcPr>
          <w:p w:rsidR="009929B8" w:rsidRDefault="00DA3DED">
            <w:pPr>
              <w:pStyle w:val="ad"/>
              <w:rPr>
                <w:rFonts w:cs="Times New Roman"/>
                <w:sz w:val="18"/>
                <w:szCs w:val="18"/>
              </w:rPr>
            </w:pPr>
            <w:r>
              <w:rPr>
                <w:rFonts w:cs="Times New Roman"/>
                <w:sz w:val="18"/>
                <w:szCs w:val="18"/>
              </w:rPr>
              <w:t>支</w:t>
            </w:r>
            <w:r>
              <w:rPr>
                <w:rFonts w:cs="Times New Roman"/>
                <w:sz w:val="18"/>
                <w:szCs w:val="18"/>
              </w:rPr>
              <w:t>-</w:t>
            </w:r>
            <w:r>
              <w:rPr>
                <w:rFonts w:cs="Times New Roman"/>
                <w:sz w:val="18"/>
                <w:szCs w:val="18"/>
              </w:rPr>
              <w:t>支交叉口</w:t>
            </w:r>
          </w:p>
        </w:tc>
        <w:tc>
          <w:tcPr>
            <w:tcW w:w="1181" w:type="dxa"/>
            <w:tcBorders>
              <w:top w:val="single" w:sz="2" w:space="0" w:color="auto"/>
              <w:left w:val="single" w:sz="2" w:space="0" w:color="auto"/>
              <w:bottom w:val="single" w:sz="8" w:space="0" w:color="auto"/>
              <w:right w:val="single" w:sz="2" w:space="0" w:color="auto"/>
            </w:tcBorders>
            <w:noWrap/>
            <w:vAlign w:val="center"/>
          </w:tcPr>
          <w:p w:rsidR="009929B8" w:rsidRDefault="009929B8">
            <w:pPr>
              <w:pStyle w:val="ad"/>
              <w:rPr>
                <w:rFonts w:cs="Times New Roman"/>
                <w:sz w:val="18"/>
                <w:szCs w:val="18"/>
              </w:rPr>
            </w:pPr>
          </w:p>
        </w:tc>
        <w:tc>
          <w:tcPr>
            <w:tcW w:w="1182" w:type="dxa"/>
            <w:tcBorders>
              <w:top w:val="single" w:sz="2" w:space="0" w:color="auto"/>
              <w:left w:val="single" w:sz="2" w:space="0" w:color="auto"/>
              <w:bottom w:val="single" w:sz="8" w:space="0" w:color="auto"/>
              <w:right w:val="single" w:sz="2" w:space="0" w:color="auto"/>
            </w:tcBorders>
            <w:noWrap/>
            <w:vAlign w:val="center"/>
          </w:tcPr>
          <w:p w:rsidR="009929B8" w:rsidRDefault="009929B8">
            <w:pPr>
              <w:pStyle w:val="ad"/>
              <w:rPr>
                <w:rFonts w:cs="Times New Roman"/>
                <w:sz w:val="18"/>
                <w:szCs w:val="18"/>
              </w:rPr>
            </w:pPr>
          </w:p>
        </w:tc>
        <w:tc>
          <w:tcPr>
            <w:tcW w:w="1188" w:type="dxa"/>
            <w:tcBorders>
              <w:top w:val="single" w:sz="2" w:space="0" w:color="auto"/>
              <w:left w:val="single" w:sz="2" w:space="0" w:color="auto"/>
              <w:bottom w:val="single" w:sz="8" w:space="0" w:color="auto"/>
              <w:right w:val="single" w:sz="8" w:space="0" w:color="auto"/>
            </w:tcBorders>
            <w:noWrap/>
            <w:vAlign w:val="center"/>
          </w:tcPr>
          <w:p w:rsidR="009929B8" w:rsidRDefault="00DA3DED">
            <w:pPr>
              <w:pStyle w:val="ad"/>
              <w:rPr>
                <w:rFonts w:cs="Times New Roman"/>
                <w:sz w:val="18"/>
                <w:szCs w:val="18"/>
              </w:rPr>
            </w:pPr>
            <w:r>
              <w:rPr>
                <w:rFonts w:cs="Times New Roman"/>
                <w:sz w:val="18"/>
                <w:szCs w:val="18"/>
              </w:rPr>
              <w:t>20</w:t>
            </w:r>
            <w:r>
              <w:rPr>
                <w:rFonts w:cs="Times New Roman"/>
                <w:sz w:val="18"/>
                <w:szCs w:val="18"/>
              </w:rPr>
              <w:t>～</w:t>
            </w:r>
            <w:r>
              <w:rPr>
                <w:rFonts w:cs="Times New Roman"/>
                <w:sz w:val="18"/>
                <w:szCs w:val="18"/>
              </w:rPr>
              <w:t>30</w:t>
            </w:r>
          </w:p>
        </w:tc>
      </w:tr>
    </w:tbl>
    <w:p w:rsidR="009929B8" w:rsidRDefault="009929B8">
      <w:pPr>
        <w:snapToGrid w:val="0"/>
        <w:spacing w:line="360" w:lineRule="auto"/>
        <w:ind w:firstLine="480"/>
      </w:pPr>
    </w:p>
    <w:p w:rsidR="009929B8" w:rsidRDefault="00DA3DED">
      <w:pPr>
        <w:snapToGrid w:val="0"/>
        <w:spacing w:line="360" w:lineRule="auto"/>
        <w:ind w:firstLine="480"/>
      </w:pPr>
      <w:r>
        <w:t>5、无信控交叉口进口道展宽，应根据交通分析获得的高峰小时平均每2分钟排队长度来计算。在货车比例高于10%的路段，展宽段至少需容纳2辆小客车或者一辆大货车。</w:t>
      </w:r>
    </w:p>
    <w:p w:rsidR="009929B8" w:rsidRDefault="00DA3DED">
      <w:pPr>
        <w:spacing w:line="360" w:lineRule="auto"/>
        <w:rPr>
          <w:b/>
        </w:rPr>
      </w:pPr>
      <w:bookmarkStart w:id="185" w:name="_Toc7442"/>
      <w:bookmarkStart w:id="186" w:name="_Toc7330"/>
      <w:bookmarkStart w:id="187" w:name="_Toc19959"/>
      <w:r>
        <w:rPr>
          <w:rFonts w:hint="eastAsia"/>
          <w:b/>
        </w:rPr>
        <w:t>6.2.9</w:t>
      </w:r>
      <w:r>
        <w:rPr>
          <w:rFonts w:hint="eastAsia"/>
          <w:bCs/>
        </w:rPr>
        <w:t>交叉口出口道设计应遵循以下原则：</w:t>
      </w:r>
      <w:bookmarkEnd w:id="185"/>
      <w:bookmarkEnd w:id="186"/>
      <w:bookmarkEnd w:id="187"/>
    </w:p>
    <w:p w:rsidR="009929B8" w:rsidRDefault="00DA3DED">
      <w:pPr>
        <w:spacing w:line="360" w:lineRule="auto"/>
        <w:ind w:firstLineChars="200" w:firstLine="420"/>
      </w:pPr>
      <w:r>
        <w:t>1、新建及改扩建交叉口的出口道车道数应与上游各进口道同一信号相位流入的最大进口车道数相匹配。</w:t>
      </w:r>
    </w:p>
    <w:p w:rsidR="009929B8" w:rsidRDefault="00DA3DED">
      <w:pPr>
        <w:spacing w:line="360" w:lineRule="auto"/>
        <w:ind w:firstLineChars="200" w:firstLine="420"/>
      </w:pPr>
      <w:r>
        <w:t>2、出口道每条车道宽度</w:t>
      </w:r>
      <w:r>
        <w:rPr>
          <w:rFonts w:hint="eastAsia"/>
        </w:rPr>
        <w:t>宜与路段车道宽度保持一致</w:t>
      </w:r>
      <w:r>
        <w:t>，治理性交叉口出口道宽度不应小于3.25m。</w:t>
      </w:r>
    </w:p>
    <w:p w:rsidR="009929B8" w:rsidRDefault="00DA3DED">
      <w:pPr>
        <w:spacing w:line="360" w:lineRule="auto"/>
        <w:ind w:firstLine="480"/>
        <w:rPr>
          <w:rFonts w:eastAsia="楷体"/>
          <w:bCs/>
          <w:iCs/>
        </w:rPr>
      </w:pPr>
      <w:r>
        <w:rPr>
          <w:rFonts w:eastAsia="楷体"/>
          <w:b/>
          <w:bCs/>
          <w:iCs/>
        </w:rPr>
        <w:t>条文说明</w:t>
      </w:r>
      <w:r>
        <w:rPr>
          <w:rFonts w:eastAsia="楷体"/>
          <w:bCs/>
          <w:iCs/>
        </w:rPr>
        <w:t>：</w:t>
      </w:r>
      <w:r>
        <w:rPr>
          <w:rFonts w:eastAsia="楷体" w:hint="eastAsia"/>
          <w:bCs/>
          <w:iCs/>
        </w:rPr>
        <w:t>交叉口出口道车道宽度一般要大于进口道车道宽度，便于驾驶员识别其车道位置，和规范车辆的行驶轨迹，避免车辆在交叉口处出现交织，变换车道等情况</w:t>
      </w:r>
      <w:r>
        <w:rPr>
          <w:rFonts w:eastAsia="楷体"/>
          <w:bCs/>
          <w:iCs/>
        </w:rPr>
        <w:t>。</w:t>
      </w:r>
    </w:p>
    <w:p w:rsidR="009929B8" w:rsidRDefault="00DA3DED">
      <w:pPr>
        <w:spacing w:line="360" w:lineRule="auto"/>
        <w:ind w:firstLineChars="200" w:firstLine="420"/>
      </w:pPr>
      <w:r>
        <w:t>3、出口道为干道，相邻进口道有右转专用车道时，出口道宜设置右转专用出口道。</w:t>
      </w:r>
    </w:p>
    <w:p w:rsidR="009929B8" w:rsidRDefault="00DA3DED">
      <w:pPr>
        <w:spacing w:line="360" w:lineRule="auto"/>
        <w:ind w:firstLineChars="200" w:firstLine="420"/>
      </w:pPr>
      <w:r>
        <w:t>4、</w:t>
      </w:r>
      <w:r>
        <w:rPr>
          <w:rFonts w:hint="eastAsia"/>
        </w:rPr>
        <w:t>在无展宽段的出口道设置</w:t>
      </w:r>
      <w:r>
        <w:t>公交停靠站时，</w:t>
      </w:r>
      <w:r>
        <w:rPr>
          <w:rFonts w:hint="eastAsia"/>
        </w:rPr>
        <w:t>应</w:t>
      </w:r>
      <w:r>
        <w:t>按港湾式公交停靠站要求设置；在有展宽段的出口道上设置公交停靠站时，</w:t>
      </w:r>
      <w:r>
        <w:rPr>
          <w:rFonts w:hint="eastAsia"/>
        </w:rPr>
        <w:t>应将</w:t>
      </w:r>
      <w:r>
        <w:t>公交停靠站</w:t>
      </w:r>
      <w:r>
        <w:rPr>
          <w:rFonts w:hint="eastAsia"/>
        </w:rPr>
        <w:t>与展宽车道作一体化设计。</w:t>
      </w:r>
    </w:p>
    <w:p w:rsidR="009929B8" w:rsidRDefault="00DA3DED">
      <w:pPr>
        <w:spacing w:line="360" w:lineRule="auto"/>
        <w:ind w:firstLineChars="200" w:firstLine="420"/>
      </w:pPr>
      <w:r>
        <w:t>5、右转专用出口道总长度由展宽段和展宽渐变段组成。出口道展宽段长度由路缘石转弯曲线的端点向下游方向计算。不设公交停靠站时，出口道总长度不应小于60m，交通量大的主干道出口道不宜小于80m；设置公交停靠站时，应加上公交停靠站所需长度，并须满足视距三角形的要求。</w:t>
      </w:r>
    </w:p>
    <w:p w:rsidR="009929B8" w:rsidRDefault="00DA3DED">
      <w:pPr>
        <w:spacing w:line="360" w:lineRule="auto"/>
        <w:ind w:firstLine="480"/>
        <w:rPr>
          <w:rFonts w:eastAsia="楷体"/>
          <w:bCs/>
          <w:iCs/>
        </w:rPr>
      </w:pPr>
      <w:r>
        <w:rPr>
          <w:rFonts w:eastAsia="楷体"/>
          <w:b/>
          <w:bCs/>
          <w:iCs/>
        </w:rPr>
        <w:lastRenderedPageBreak/>
        <w:t>条文说明</w:t>
      </w:r>
      <w:r>
        <w:rPr>
          <w:rFonts w:eastAsia="楷体"/>
          <w:bCs/>
          <w:iCs/>
        </w:rPr>
        <w:t>：</w:t>
      </w:r>
      <w:r>
        <w:rPr>
          <w:rFonts w:eastAsia="楷体" w:hint="eastAsia"/>
          <w:bCs/>
          <w:iCs/>
        </w:rPr>
        <w:t>右转专用出口道（即有展宽的出口道）总长度不应小于</w:t>
      </w:r>
      <w:r>
        <w:rPr>
          <w:rFonts w:eastAsia="楷体" w:hint="eastAsia"/>
          <w:bCs/>
          <w:iCs/>
        </w:rPr>
        <w:t>60m</w:t>
      </w:r>
      <w:r>
        <w:rPr>
          <w:rFonts w:eastAsia="楷体" w:hint="eastAsia"/>
          <w:bCs/>
          <w:iCs/>
        </w:rPr>
        <w:t>，一是为避免</w:t>
      </w:r>
      <w:proofErr w:type="gramStart"/>
      <w:r>
        <w:rPr>
          <w:rFonts w:eastAsia="楷体" w:hint="eastAsia"/>
          <w:bCs/>
          <w:iCs/>
        </w:rPr>
        <w:t>右转车</w:t>
      </w:r>
      <w:proofErr w:type="gramEnd"/>
      <w:r>
        <w:rPr>
          <w:rFonts w:eastAsia="楷体" w:hint="eastAsia"/>
          <w:bCs/>
          <w:iCs/>
        </w:rPr>
        <w:t>对出口道直行车道的干扰；二是作为加速车道，消除右转车流与出口道直行车流之间的速度差。</w:t>
      </w:r>
    </w:p>
    <w:p w:rsidR="009929B8" w:rsidRDefault="00DA3DED">
      <w:pPr>
        <w:spacing w:line="360" w:lineRule="auto"/>
        <w:ind w:firstLineChars="200" w:firstLine="420"/>
      </w:pPr>
      <w:bookmarkStart w:id="188" w:name="_Toc4280"/>
      <w:bookmarkStart w:id="189" w:name="_Toc31265"/>
      <w:bookmarkStart w:id="190" w:name="_Toc20095"/>
      <w:r>
        <w:t>6、右转专用出口道展宽段、展宽渐变段长度宜按表6-4取值。</w:t>
      </w:r>
      <w:bookmarkEnd w:id="188"/>
      <w:bookmarkEnd w:id="189"/>
      <w:bookmarkEnd w:id="190"/>
    </w:p>
    <w:p w:rsidR="009929B8" w:rsidRDefault="00DA3DED">
      <w:pPr>
        <w:pStyle w:val="a3"/>
        <w:adjustRightInd w:val="0"/>
        <w:spacing w:before="156" w:after="156"/>
        <w:ind w:firstLine="480"/>
        <w:rPr>
          <w:b w:val="0"/>
          <w:bCs/>
          <w:szCs w:val="21"/>
        </w:rPr>
      </w:pPr>
      <w:r>
        <w:rPr>
          <w:b w:val="0"/>
          <w:bCs/>
          <w:szCs w:val="21"/>
        </w:rPr>
        <w:t>表</w:t>
      </w:r>
      <w:r>
        <w:rPr>
          <w:b w:val="0"/>
          <w:bCs/>
          <w:szCs w:val="21"/>
        </w:rPr>
        <w:t>6-</w:t>
      </w:r>
      <w:r>
        <w:rPr>
          <w:b w:val="0"/>
          <w:bCs/>
          <w:szCs w:val="21"/>
        </w:rPr>
        <w:fldChar w:fldCharType="begin"/>
      </w:r>
      <w:r>
        <w:rPr>
          <w:b w:val="0"/>
          <w:bCs/>
          <w:szCs w:val="21"/>
        </w:rPr>
        <w:instrText xml:space="preserve"> SEQ </w:instrText>
      </w:r>
      <w:r>
        <w:rPr>
          <w:b w:val="0"/>
          <w:bCs/>
          <w:szCs w:val="21"/>
        </w:rPr>
        <w:instrText>表</w:instrText>
      </w:r>
      <w:r>
        <w:rPr>
          <w:b w:val="0"/>
          <w:bCs/>
          <w:szCs w:val="21"/>
        </w:rPr>
        <w:instrText xml:space="preserve">6- \* ARABIC </w:instrText>
      </w:r>
      <w:r>
        <w:rPr>
          <w:b w:val="0"/>
          <w:bCs/>
          <w:szCs w:val="21"/>
        </w:rPr>
        <w:fldChar w:fldCharType="separate"/>
      </w:r>
      <w:r>
        <w:rPr>
          <w:b w:val="0"/>
          <w:bCs/>
          <w:szCs w:val="21"/>
        </w:rPr>
        <w:t>4</w:t>
      </w:r>
      <w:r>
        <w:rPr>
          <w:b w:val="0"/>
          <w:bCs/>
          <w:szCs w:val="21"/>
        </w:rPr>
        <w:fldChar w:fldCharType="end"/>
      </w:r>
      <w:r>
        <w:rPr>
          <w:rFonts w:hint="eastAsia"/>
          <w:b w:val="0"/>
          <w:bCs/>
          <w:szCs w:val="21"/>
        </w:rPr>
        <w:t>右转专用</w:t>
      </w:r>
      <w:r>
        <w:rPr>
          <w:b w:val="0"/>
          <w:bCs/>
          <w:szCs w:val="21"/>
        </w:rPr>
        <w:t>出口道展宽段、展宽渐变段长度</w:t>
      </w:r>
    </w:p>
    <w:tbl>
      <w:tblPr>
        <w:tblW w:w="6216"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2948"/>
        <w:gridCol w:w="862"/>
        <w:gridCol w:w="488"/>
        <w:gridCol w:w="543"/>
        <w:gridCol w:w="1375"/>
      </w:tblGrid>
      <w:tr w:rsidR="009929B8">
        <w:trPr>
          <w:trHeight w:val="90"/>
          <w:jc w:val="center"/>
        </w:trPr>
        <w:tc>
          <w:tcPr>
            <w:tcW w:w="2948" w:type="dxa"/>
          </w:tcPr>
          <w:p w:rsidR="009929B8" w:rsidRDefault="00DA3DED">
            <w:pPr>
              <w:pStyle w:val="ad"/>
              <w:rPr>
                <w:rFonts w:cs="Times New Roman"/>
                <w:bCs/>
              </w:rPr>
            </w:pPr>
            <w:r>
              <w:rPr>
                <w:rFonts w:cs="Times New Roman"/>
                <w:bCs/>
              </w:rPr>
              <w:t>路段设计行车速度（</w:t>
            </w:r>
            <w:r>
              <w:rPr>
                <w:rFonts w:cs="Times New Roman"/>
                <w:bCs/>
              </w:rPr>
              <w:t>km/h</w:t>
            </w:r>
            <w:r>
              <w:rPr>
                <w:rFonts w:cs="Times New Roman"/>
                <w:bCs/>
              </w:rPr>
              <w:t>）</w:t>
            </w:r>
          </w:p>
        </w:tc>
        <w:tc>
          <w:tcPr>
            <w:tcW w:w="862" w:type="dxa"/>
          </w:tcPr>
          <w:p w:rsidR="009929B8" w:rsidRDefault="00DA3DED">
            <w:pPr>
              <w:pStyle w:val="ad"/>
              <w:rPr>
                <w:rFonts w:cs="Times New Roman"/>
                <w:bCs/>
              </w:rPr>
            </w:pPr>
            <w:r>
              <w:rPr>
                <w:rFonts w:cs="Times New Roman"/>
                <w:bCs/>
              </w:rPr>
              <w:t>60</w:t>
            </w:r>
          </w:p>
        </w:tc>
        <w:tc>
          <w:tcPr>
            <w:tcW w:w="488" w:type="dxa"/>
          </w:tcPr>
          <w:p w:rsidR="009929B8" w:rsidRDefault="00DA3DED">
            <w:pPr>
              <w:pStyle w:val="ad"/>
              <w:rPr>
                <w:rFonts w:cs="Times New Roman"/>
                <w:bCs/>
              </w:rPr>
            </w:pPr>
            <w:r>
              <w:rPr>
                <w:rFonts w:cs="Times New Roman"/>
                <w:bCs/>
              </w:rPr>
              <w:t>50</w:t>
            </w:r>
          </w:p>
        </w:tc>
        <w:tc>
          <w:tcPr>
            <w:tcW w:w="543" w:type="dxa"/>
          </w:tcPr>
          <w:p w:rsidR="009929B8" w:rsidRDefault="00DA3DED">
            <w:pPr>
              <w:pStyle w:val="ad"/>
              <w:rPr>
                <w:rFonts w:cs="Times New Roman"/>
                <w:bCs/>
              </w:rPr>
            </w:pPr>
            <w:r>
              <w:rPr>
                <w:rFonts w:cs="Times New Roman"/>
                <w:bCs/>
              </w:rPr>
              <w:t>40</w:t>
            </w:r>
          </w:p>
        </w:tc>
        <w:tc>
          <w:tcPr>
            <w:tcW w:w="1375" w:type="dxa"/>
          </w:tcPr>
          <w:p w:rsidR="009929B8" w:rsidRDefault="00DA3DED">
            <w:pPr>
              <w:pStyle w:val="ad"/>
              <w:rPr>
                <w:rFonts w:cs="Times New Roman"/>
                <w:bCs/>
              </w:rPr>
            </w:pPr>
            <w:r>
              <w:rPr>
                <w:rFonts w:cs="Times New Roman"/>
                <w:bCs/>
              </w:rPr>
              <w:t>30</w:t>
            </w:r>
            <w:r>
              <w:rPr>
                <w:rFonts w:cs="Times New Roman"/>
                <w:bCs/>
              </w:rPr>
              <w:t>及其以下</w:t>
            </w:r>
          </w:p>
        </w:tc>
      </w:tr>
      <w:tr w:rsidR="009929B8">
        <w:trPr>
          <w:trHeight w:val="90"/>
          <w:jc w:val="center"/>
        </w:trPr>
        <w:tc>
          <w:tcPr>
            <w:tcW w:w="2948" w:type="dxa"/>
          </w:tcPr>
          <w:p w:rsidR="009929B8" w:rsidRDefault="00DA3DED">
            <w:pPr>
              <w:pStyle w:val="ad"/>
              <w:rPr>
                <w:rFonts w:cs="Times New Roman"/>
                <w:bCs/>
              </w:rPr>
            </w:pPr>
            <w:r>
              <w:rPr>
                <w:rFonts w:cs="Times New Roman"/>
                <w:bCs/>
              </w:rPr>
              <w:t>展宽段长度（</w:t>
            </w:r>
            <w:r>
              <w:rPr>
                <w:rFonts w:cs="Times New Roman"/>
                <w:bCs/>
              </w:rPr>
              <w:t>m</w:t>
            </w:r>
            <w:r>
              <w:rPr>
                <w:rFonts w:cs="Times New Roman"/>
                <w:bCs/>
              </w:rPr>
              <w:t>）</w:t>
            </w:r>
          </w:p>
        </w:tc>
        <w:tc>
          <w:tcPr>
            <w:tcW w:w="862" w:type="dxa"/>
          </w:tcPr>
          <w:p w:rsidR="009929B8" w:rsidRDefault="00DA3DED">
            <w:pPr>
              <w:pStyle w:val="ad"/>
              <w:rPr>
                <w:rFonts w:cs="Times New Roman"/>
                <w:bCs/>
              </w:rPr>
            </w:pPr>
            <w:r>
              <w:rPr>
                <w:rFonts w:cs="Times New Roman"/>
                <w:bCs/>
              </w:rPr>
              <w:t>60</w:t>
            </w:r>
          </w:p>
        </w:tc>
        <w:tc>
          <w:tcPr>
            <w:tcW w:w="488" w:type="dxa"/>
          </w:tcPr>
          <w:p w:rsidR="009929B8" w:rsidRDefault="00DA3DED">
            <w:pPr>
              <w:pStyle w:val="ad"/>
              <w:rPr>
                <w:rFonts w:cs="Times New Roman"/>
                <w:bCs/>
              </w:rPr>
            </w:pPr>
            <w:r>
              <w:rPr>
                <w:rFonts w:cs="Times New Roman"/>
                <w:bCs/>
              </w:rPr>
              <w:t>50</w:t>
            </w:r>
          </w:p>
        </w:tc>
        <w:tc>
          <w:tcPr>
            <w:tcW w:w="543" w:type="dxa"/>
          </w:tcPr>
          <w:p w:rsidR="009929B8" w:rsidRDefault="00DA3DED">
            <w:pPr>
              <w:pStyle w:val="ad"/>
              <w:rPr>
                <w:rFonts w:cs="Times New Roman"/>
                <w:bCs/>
              </w:rPr>
            </w:pPr>
            <w:r>
              <w:rPr>
                <w:rFonts w:cs="Times New Roman"/>
                <w:bCs/>
              </w:rPr>
              <w:t>40</w:t>
            </w:r>
          </w:p>
        </w:tc>
        <w:tc>
          <w:tcPr>
            <w:tcW w:w="1375" w:type="dxa"/>
          </w:tcPr>
          <w:p w:rsidR="009929B8" w:rsidRDefault="00DA3DED">
            <w:pPr>
              <w:pStyle w:val="ad"/>
              <w:rPr>
                <w:rFonts w:cs="Times New Roman"/>
                <w:bCs/>
              </w:rPr>
            </w:pPr>
            <w:r>
              <w:rPr>
                <w:rFonts w:cs="Times New Roman"/>
                <w:bCs/>
              </w:rPr>
              <w:t>30</w:t>
            </w:r>
          </w:p>
        </w:tc>
      </w:tr>
      <w:tr w:rsidR="009929B8">
        <w:trPr>
          <w:trHeight w:val="90"/>
          <w:jc w:val="center"/>
        </w:trPr>
        <w:tc>
          <w:tcPr>
            <w:tcW w:w="2948" w:type="dxa"/>
          </w:tcPr>
          <w:p w:rsidR="009929B8" w:rsidRDefault="00DA3DED">
            <w:pPr>
              <w:pStyle w:val="ad"/>
              <w:rPr>
                <w:rFonts w:cs="Times New Roman"/>
                <w:bCs/>
              </w:rPr>
            </w:pPr>
            <w:r>
              <w:rPr>
                <w:rFonts w:cs="Times New Roman"/>
                <w:bCs/>
              </w:rPr>
              <w:t>展宽渐变段长度（</w:t>
            </w:r>
            <w:r>
              <w:rPr>
                <w:rFonts w:cs="Times New Roman"/>
                <w:bCs/>
              </w:rPr>
              <w:t>m</w:t>
            </w:r>
            <w:r>
              <w:rPr>
                <w:rFonts w:cs="Times New Roman"/>
                <w:bCs/>
              </w:rPr>
              <w:t>）</w:t>
            </w:r>
          </w:p>
        </w:tc>
        <w:tc>
          <w:tcPr>
            <w:tcW w:w="862" w:type="dxa"/>
          </w:tcPr>
          <w:p w:rsidR="009929B8" w:rsidRDefault="00DA3DED">
            <w:pPr>
              <w:pStyle w:val="ad"/>
              <w:rPr>
                <w:rFonts w:cs="Times New Roman"/>
                <w:bCs/>
              </w:rPr>
            </w:pPr>
            <w:r>
              <w:rPr>
                <w:rFonts w:cs="Times New Roman"/>
                <w:bCs/>
              </w:rPr>
              <w:t>30</w:t>
            </w:r>
          </w:p>
        </w:tc>
        <w:tc>
          <w:tcPr>
            <w:tcW w:w="488" w:type="dxa"/>
          </w:tcPr>
          <w:p w:rsidR="009929B8" w:rsidRDefault="00DA3DED">
            <w:pPr>
              <w:pStyle w:val="ad"/>
              <w:rPr>
                <w:rFonts w:cs="Times New Roman"/>
                <w:bCs/>
              </w:rPr>
            </w:pPr>
            <w:r>
              <w:rPr>
                <w:rFonts w:cs="Times New Roman"/>
                <w:bCs/>
              </w:rPr>
              <w:t>30</w:t>
            </w:r>
          </w:p>
        </w:tc>
        <w:tc>
          <w:tcPr>
            <w:tcW w:w="543" w:type="dxa"/>
          </w:tcPr>
          <w:p w:rsidR="009929B8" w:rsidRDefault="00DA3DED">
            <w:pPr>
              <w:pStyle w:val="ad"/>
              <w:rPr>
                <w:rFonts w:cs="Times New Roman"/>
                <w:bCs/>
              </w:rPr>
            </w:pPr>
            <w:r>
              <w:rPr>
                <w:rFonts w:cs="Times New Roman"/>
                <w:bCs/>
              </w:rPr>
              <w:t>25</w:t>
            </w:r>
          </w:p>
        </w:tc>
        <w:tc>
          <w:tcPr>
            <w:tcW w:w="1375" w:type="dxa"/>
          </w:tcPr>
          <w:p w:rsidR="009929B8" w:rsidRDefault="00DA3DED">
            <w:pPr>
              <w:pStyle w:val="ad"/>
              <w:rPr>
                <w:rFonts w:cs="Times New Roman"/>
                <w:bCs/>
              </w:rPr>
            </w:pPr>
            <w:r>
              <w:rPr>
                <w:rFonts w:cs="Times New Roman"/>
                <w:bCs/>
              </w:rPr>
              <w:t>20</w:t>
            </w:r>
          </w:p>
        </w:tc>
      </w:tr>
    </w:tbl>
    <w:p w:rsidR="009929B8" w:rsidRDefault="00DA3DED">
      <w:pPr>
        <w:spacing w:line="360" w:lineRule="auto"/>
      </w:pPr>
      <w:r>
        <w:rPr>
          <w:rFonts w:hint="eastAsia"/>
          <w:b/>
        </w:rPr>
        <w:t>6.2.10</w:t>
      </w:r>
      <w:r>
        <w:t>当相邻两交叉口间进、出口道展宽段和展宽渐变段长度之和接近或超过两交叉口的间距时，应将两交叉口进、出口道的展宽段和渐变段作一体化展宽处理。</w:t>
      </w:r>
    </w:p>
    <w:p w:rsidR="009929B8" w:rsidRDefault="00DA3DED">
      <w:pPr>
        <w:spacing w:line="360" w:lineRule="auto"/>
      </w:pPr>
      <w:r>
        <w:rPr>
          <w:rFonts w:hint="eastAsia"/>
          <w:b/>
        </w:rPr>
        <w:t>6.2.11</w:t>
      </w:r>
      <w:r>
        <w:t>高架道路和轨道交通的桥墩（台）及地道进出口构筑物的布设应保证平面交叉口的视距条件、交通组织及行车安全。</w:t>
      </w:r>
    </w:p>
    <w:p w:rsidR="009929B8" w:rsidRDefault="00DA3DED">
      <w:pPr>
        <w:spacing w:line="360" w:lineRule="auto"/>
        <w:rPr>
          <w:rFonts w:eastAsia="宋体"/>
          <w:b/>
        </w:rPr>
      </w:pPr>
      <w:bookmarkStart w:id="191" w:name="_Toc28513"/>
      <w:bookmarkStart w:id="192" w:name="_Toc15917"/>
      <w:bookmarkStart w:id="193" w:name="_Toc28719"/>
      <w:r>
        <w:rPr>
          <w:rFonts w:hint="eastAsia"/>
          <w:b/>
        </w:rPr>
        <w:t>6.2.12</w:t>
      </w:r>
      <w:r>
        <w:rPr>
          <w:rFonts w:hint="eastAsia"/>
          <w:bCs/>
        </w:rPr>
        <w:t>路缘石转弯半径</w:t>
      </w:r>
      <w:bookmarkEnd w:id="191"/>
      <w:bookmarkEnd w:id="192"/>
      <w:bookmarkEnd w:id="193"/>
      <w:r>
        <w:rPr>
          <w:rFonts w:eastAsia="宋体" w:hint="eastAsia"/>
          <w:bCs/>
        </w:rPr>
        <w:t>：</w:t>
      </w:r>
    </w:p>
    <w:p w:rsidR="009929B8" w:rsidRDefault="00DA3DED">
      <w:pPr>
        <w:spacing w:line="360" w:lineRule="auto"/>
        <w:ind w:firstLineChars="200" w:firstLine="420"/>
      </w:pPr>
      <w:r>
        <w:t>1、路缘石宜做成圆曲线或复曲线，转弯半径应满足车辆右转行驶的要求。</w:t>
      </w:r>
    </w:p>
    <w:p w:rsidR="009929B8" w:rsidRDefault="00DA3DED">
      <w:pPr>
        <w:spacing w:line="360" w:lineRule="auto"/>
        <w:ind w:firstLineChars="200" w:firstLine="420"/>
      </w:pPr>
      <w:bookmarkStart w:id="194" w:name="_Toc26501"/>
      <w:bookmarkStart w:id="195" w:name="_Toc20512"/>
      <w:bookmarkStart w:id="196" w:name="_Toc13366"/>
      <w:r>
        <w:t>2、交叉口路缘石设计转弯半径取值可参考表6-5。</w:t>
      </w:r>
      <w:bookmarkEnd w:id="194"/>
      <w:bookmarkEnd w:id="195"/>
      <w:bookmarkEnd w:id="196"/>
    </w:p>
    <w:p w:rsidR="009929B8" w:rsidRDefault="00DA3DED">
      <w:pPr>
        <w:pStyle w:val="a3"/>
        <w:adjustRightInd w:val="0"/>
        <w:spacing w:before="156" w:after="156" w:line="360" w:lineRule="auto"/>
        <w:ind w:firstLine="480"/>
        <w:rPr>
          <w:szCs w:val="21"/>
        </w:rPr>
      </w:pPr>
      <w:r>
        <w:rPr>
          <w:szCs w:val="21"/>
        </w:rPr>
        <w:t>表</w:t>
      </w:r>
      <w:r>
        <w:rPr>
          <w:szCs w:val="21"/>
        </w:rPr>
        <w:t>6-</w:t>
      </w:r>
      <w:r>
        <w:rPr>
          <w:szCs w:val="21"/>
        </w:rPr>
        <w:fldChar w:fldCharType="begin"/>
      </w:r>
      <w:r>
        <w:rPr>
          <w:szCs w:val="21"/>
        </w:rPr>
        <w:instrText xml:space="preserve"> SEQ </w:instrText>
      </w:r>
      <w:r>
        <w:rPr>
          <w:szCs w:val="21"/>
        </w:rPr>
        <w:instrText>表</w:instrText>
      </w:r>
      <w:r>
        <w:rPr>
          <w:szCs w:val="21"/>
        </w:rPr>
        <w:instrText xml:space="preserve">6- \* ARABIC </w:instrText>
      </w:r>
      <w:r>
        <w:rPr>
          <w:szCs w:val="21"/>
        </w:rPr>
        <w:fldChar w:fldCharType="separate"/>
      </w:r>
      <w:r>
        <w:rPr>
          <w:szCs w:val="21"/>
        </w:rPr>
        <w:t>5</w:t>
      </w:r>
      <w:r>
        <w:rPr>
          <w:szCs w:val="21"/>
        </w:rPr>
        <w:fldChar w:fldCharType="end"/>
      </w:r>
      <w:r>
        <w:rPr>
          <w:szCs w:val="21"/>
        </w:rPr>
        <w:t>路缘石转弯半径</w:t>
      </w:r>
    </w:p>
    <w:tbl>
      <w:tblPr>
        <w:tblpPr w:leftFromText="180" w:rightFromText="180" w:vertAnchor="text" w:horzAnchor="margin" w:tblpXSpec="center" w:tblpY="114"/>
        <w:tblW w:w="6598"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2475"/>
        <w:gridCol w:w="1049"/>
        <w:gridCol w:w="941"/>
        <w:gridCol w:w="1141"/>
        <w:gridCol w:w="992"/>
      </w:tblGrid>
      <w:tr w:rsidR="009929B8">
        <w:trPr>
          <w:trHeight w:val="291"/>
        </w:trPr>
        <w:tc>
          <w:tcPr>
            <w:tcW w:w="2475" w:type="dxa"/>
          </w:tcPr>
          <w:p w:rsidR="009929B8" w:rsidRDefault="00DA3DED">
            <w:pPr>
              <w:pStyle w:val="ad"/>
              <w:spacing w:line="360" w:lineRule="auto"/>
              <w:rPr>
                <w:rFonts w:cs="Times New Roman"/>
              </w:rPr>
            </w:pPr>
            <w:r>
              <w:rPr>
                <w:rFonts w:cs="Times New Roman"/>
              </w:rPr>
              <w:t>右转弯设计速度（</w:t>
            </w:r>
            <w:r>
              <w:rPr>
                <w:rFonts w:cs="Times New Roman"/>
              </w:rPr>
              <w:t>km/h</w:t>
            </w:r>
            <w:r>
              <w:rPr>
                <w:rFonts w:cs="Times New Roman"/>
              </w:rPr>
              <w:t>）</w:t>
            </w:r>
          </w:p>
        </w:tc>
        <w:tc>
          <w:tcPr>
            <w:tcW w:w="1049" w:type="dxa"/>
          </w:tcPr>
          <w:p w:rsidR="009929B8" w:rsidRDefault="00DA3DED">
            <w:pPr>
              <w:pStyle w:val="ad"/>
              <w:spacing w:line="360" w:lineRule="auto"/>
              <w:rPr>
                <w:rFonts w:cs="Times New Roman"/>
              </w:rPr>
            </w:pPr>
            <w:r>
              <w:rPr>
                <w:rFonts w:cs="Times New Roman"/>
              </w:rPr>
              <w:t>30</w:t>
            </w:r>
          </w:p>
        </w:tc>
        <w:tc>
          <w:tcPr>
            <w:tcW w:w="941" w:type="dxa"/>
          </w:tcPr>
          <w:p w:rsidR="009929B8" w:rsidRDefault="00DA3DED">
            <w:pPr>
              <w:pStyle w:val="ad"/>
              <w:spacing w:line="360" w:lineRule="auto"/>
              <w:rPr>
                <w:rFonts w:cs="Times New Roman"/>
              </w:rPr>
            </w:pPr>
            <w:r>
              <w:rPr>
                <w:rFonts w:cs="Times New Roman"/>
              </w:rPr>
              <w:t>25</w:t>
            </w:r>
          </w:p>
        </w:tc>
        <w:tc>
          <w:tcPr>
            <w:tcW w:w="1141" w:type="dxa"/>
          </w:tcPr>
          <w:p w:rsidR="009929B8" w:rsidRDefault="00DA3DED">
            <w:pPr>
              <w:pStyle w:val="ad"/>
              <w:spacing w:line="360" w:lineRule="auto"/>
              <w:rPr>
                <w:rFonts w:cs="Times New Roman"/>
              </w:rPr>
            </w:pPr>
            <w:r>
              <w:rPr>
                <w:rFonts w:cs="Times New Roman"/>
              </w:rPr>
              <w:t>20</w:t>
            </w:r>
          </w:p>
        </w:tc>
        <w:tc>
          <w:tcPr>
            <w:tcW w:w="992" w:type="dxa"/>
          </w:tcPr>
          <w:p w:rsidR="009929B8" w:rsidRDefault="00DA3DED">
            <w:pPr>
              <w:pStyle w:val="ad"/>
              <w:spacing w:line="360" w:lineRule="auto"/>
              <w:rPr>
                <w:rFonts w:cs="Times New Roman"/>
              </w:rPr>
            </w:pPr>
            <w:r>
              <w:rPr>
                <w:rFonts w:cs="Times New Roman"/>
              </w:rPr>
              <w:t>15</w:t>
            </w:r>
          </w:p>
        </w:tc>
      </w:tr>
      <w:tr w:rsidR="009929B8">
        <w:trPr>
          <w:trHeight w:val="243"/>
        </w:trPr>
        <w:tc>
          <w:tcPr>
            <w:tcW w:w="2475" w:type="dxa"/>
          </w:tcPr>
          <w:p w:rsidR="009929B8" w:rsidRDefault="00DA3DED">
            <w:pPr>
              <w:pStyle w:val="ad"/>
              <w:spacing w:line="360" w:lineRule="auto"/>
              <w:rPr>
                <w:rFonts w:cs="Times New Roman"/>
              </w:rPr>
            </w:pPr>
            <w:r>
              <w:rPr>
                <w:rFonts w:cs="Times New Roman"/>
              </w:rPr>
              <w:t>路缘石转弯半径（</w:t>
            </w:r>
            <w:r>
              <w:rPr>
                <w:rFonts w:cs="Times New Roman"/>
              </w:rPr>
              <w:t>m</w:t>
            </w:r>
            <w:r>
              <w:rPr>
                <w:rFonts w:cs="Times New Roman"/>
              </w:rPr>
              <w:t>）</w:t>
            </w:r>
          </w:p>
        </w:tc>
        <w:tc>
          <w:tcPr>
            <w:tcW w:w="1049" w:type="dxa"/>
          </w:tcPr>
          <w:p w:rsidR="009929B8" w:rsidRDefault="00DA3DED">
            <w:pPr>
              <w:pStyle w:val="ad"/>
              <w:spacing w:line="360" w:lineRule="auto"/>
              <w:rPr>
                <w:rFonts w:cs="Times New Roman"/>
              </w:rPr>
            </w:pPr>
            <w:r>
              <w:rPr>
                <w:rFonts w:cs="Times New Roman"/>
              </w:rPr>
              <w:t>25</w:t>
            </w:r>
            <w:r>
              <w:rPr>
                <w:rFonts w:cs="Times New Roman"/>
              </w:rPr>
              <w:t>～</w:t>
            </w:r>
            <w:r>
              <w:rPr>
                <w:rFonts w:cs="Times New Roman"/>
              </w:rPr>
              <w:t>30</w:t>
            </w:r>
          </w:p>
        </w:tc>
        <w:tc>
          <w:tcPr>
            <w:tcW w:w="941" w:type="dxa"/>
          </w:tcPr>
          <w:p w:rsidR="009929B8" w:rsidRDefault="00DA3DED">
            <w:pPr>
              <w:pStyle w:val="ad"/>
              <w:spacing w:line="360" w:lineRule="auto"/>
              <w:rPr>
                <w:rFonts w:cs="Times New Roman"/>
              </w:rPr>
            </w:pPr>
            <w:r>
              <w:rPr>
                <w:rFonts w:cs="Times New Roman"/>
              </w:rPr>
              <w:t>15</w:t>
            </w:r>
            <w:r>
              <w:rPr>
                <w:rFonts w:cs="Times New Roman"/>
              </w:rPr>
              <w:t>～</w:t>
            </w:r>
            <w:r>
              <w:rPr>
                <w:rFonts w:cs="Times New Roman"/>
              </w:rPr>
              <w:t>20</w:t>
            </w:r>
          </w:p>
        </w:tc>
        <w:tc>
          <w:tcPr>
            <w:tcW w:w="1141" w:type="dxa"/>
          </w:tcPr>
          <w:p w:rsidR="009929B8" w:rsidRDefault="00DA3DED">
            <w:pPr>
              <w:pStyle w:val="ad"/>
              <w:spacing w:line="360" w:lineRule="auto"/>
              <w:rPr>
                <w:rFonts w:cs="Times New Roman"/>
              </w:rPr>
            </w:pPr>
            <w:r>
              <w:rPr>
                <w:rFonts w:cs="Times New Roman"/>
              </w:rPr>
              <w:t>10</w:t>
            </w:r>
            <w:r>
              <w:rPr>
                <w:rFonts w:cs="Times New Roman"/>
              </w:rPr>
              <w:t>～</w:t>
            </w:r>
            <w:r>
              <w:rPr>
                <w:rFonts w:cs="Times New Roman"/>
              </w:rPr>
              <w:t>15</w:t>
            </w:r>
          </w:p>
        </w:tc>
        <w:tc>
          <w:tcPr>
            <w:tcW w:w="992" w:type="dxa"/>
          </w:tcPr>
          <w:p w:rsidR="009929B8" w:rsidRDefault="00DA3DED">
            <w:pPr>
              <w:pStyle w:val="ad"/>
              <w:spacing w:line="360" w:lineRule="auto"/>
              <w:rPr>
                <w:rFonts w:cs="Times New Roman"/>
              </w:rPr>
            </w:pPr>
            <w:r>
              <w:rPr>
                <w:rFonts w:cs="Times New Roman"/>
              </w:rPr>
              <w:t>5</w:t>
            </w:r>
            <w:r>
              <w:rPr>
                <w:rFonts w:cs="Times New Roman"/>
              </w:rPr>
              <w:t>～</w:t>
            </w:r>
            <w:r>
              <w:rPr>
                <w:rFonts w:cs="Times New Roman"/>
              </w:rPr>
              <w:t>10</w:t>
            </w:r>
          </w:p>
        </w:tc>
      </w:tr>
    </w:tbl>
    <w:p w:rsidR="009929B8" w:rsidRDefault="00DA3DED">
      <w:pPr>
        <w:spacing w:line="360" w:lineRule="auto"/>
        <w:ind w:firstLineChars="200" w:firstLine="420"/>
      </w:pPr>
      <w:r>
        <w:t>3、交通渠化岛隔离的专用右转道，路缘石转弯半径可取25~30米。</w:t>
      </w:r>
    </w:p>
    <w:p w:rsidR="009929B8" w:rsidRDefault="00DA3DED">
      <w:pPr>
        <w:spacing w:line="360" w:lineRule="auto"/>
        <w:ind w:firstLine="480"/>
        <w:rPr>
          <w:rFonts w:eastAsia="楷体"/>
          <w:bCs/>
          <w:iCs/>
        </w:rPr>
      </w:pPr>
      <w:r>
        <w:rPr>
          <w:rFonts w:eastAsia="楷体"/>
          <w:b/>
          <w:bCs/>
          <w:iCs/>
        </w:rPr>
        <w:t>条文说明</w:t>
      </w:r>
      <w:r>
        <w:rPr>
          <w:rFonts w:eastAsia="楷体"/>
          <w:bCs/>
          <w:iCs/>
        </w:rPr>
        <w:t>：</w:t>
      </w:r>
      <w:r>
        <w:rPr>
          <w:rFonts w:eastAsia="楷体" w:hint="eastAsia"/>
          <w:bCs/>
          <w:iCs/>
        </w:rPr>
        <w:t>为</w:t>
      </w:r>
      <w:proofErr w:type="gramStart"/>
      <w:r>
        <w:rPr>
          <w:rFonts w:eastAsia="楷体" w:hint="eastAsia"/>
          <w:bCs/>
          <w:iCs/>
        </w:rPr>
        <w:t>践行</w:t>
      </w:r>
      <w:proofErr w:type="gramEnd"/>
      <w:r>
        <w:rPr>
          <w:rFonts w:eastAsia="楷体" w:hint="eastAsia"/>
          <w:bCs/>
          <w:iCs/>
        </w:rPr>
        <w:t>小街区、密路网理念，营造街区氛围，国内部分城市提倡在生活区服务性道路缩小路缘石半径并进行了实践（上海，路缘石半径</w:t>
      </w:r>
      <w:r>
        <w:rPr>
          <w:rFonts w:eastAsia="楷体" w:hint="eastAsia"/>
          <w:bCs/>
          <w:iCs/>
        </w:rPr>
        <w:t>1</w:t>
      </w:r>
      <w:r>
        <w:rPr>
          <w:rFonts w:eastAsia="楷体"/>
          <w:bCs/>
          <w:iCs/>
        </w:rPr>
        <w:t>0</w:t>
      </w:r>
      <w:r>
        <w:rPr>
          <w:rFonts w:eastAsia="楷体" w:hint="eastAsia"/>
          <w:bCs/>
          <w:iCs/>
        </w:rPr>
        <w:t>~</w:t>
      </w:r>
      <w:r>
        <w:rPr>
          <w:rFonts w:eastAsia="楷体"/>
          <w:bCs/>
          <w:iCs/>
        </w:rPr>
        <w:t>25</w:t>
      </w:r>
      <w:r>
        <w:rPr>
          <w:rFonts w:eastAsia="楷体" w:hint="eastAsia"/>
          <w:bCs/>
          <w:iCs/>
        </w:rPr>
        <w:t>m</w:t>
      </w:r>
      <w:r>
        <w:rPr>
          <w:rFonts w:eastAsia="楷体" w:hint="eastAsia"/>
          <w:bCs/>
          <w:iCs/>
        </w:rPr>
        <w:t>，适当缩小交叉口半径，集约节约用地；深圳，服务性道路交叉口半径</w:t>
      </w:r>
      <w:r>
        <w:rPr>
          <w:rFonts w:eastAsia="楷体" w:hint="eastAsia"/>
          <w:bCs/>
          <w:iCs/>
        </w:rPr>
        <w:t>6~</w:t>
      </w:r>
      <w:r>
        <w:rPr>
          <w:rFonts w:eastAsia="楷体"/>
          <w:bCs/>
          <w:iCs/>
        </w:rPr>
        <w:t>9</w:t>
      </w:r>
      <w:r>
        <w:rPr>
          <w:rFonts w:eastAsia="楷体" w:hint="eastAsia"/>
          <w:bCs/>
          <w:iCs/>
        </w:rPr>
        <w:t>m</w:t>
      </w:r>
      <w:r>
        <w:rPr>
          <w:rFonts w:eastAsia="楷体" w:hint="eastAsia"/>
          <w:bCs/>
          <w:iCs/>
        </w:rPr>
        <w:t>。广州，公交车等大型车转弯交叉口</w:t>
      </w:r>
      <w:r>
        <w:rPr>
          <w:rFonts w:eastAsia="楷体"/>
          <w:bCs/>
          <w:iCs/>
        </w:rPr>
        <w:t>8</w:t>
      </w:r>
      <w:r>
        <w:rPr>
          <w:rFonts w:eastAsia="楷体" w:hint="eastAsia"/>
          <w:bCs/>
          <w:iCs/>
        </w:rPr>
        <w:t>～</w:t>
      </w:r>
      <w:r>
        <w:rPr>
          <w:rFonts w:eastAsia="楷体"/>
          <w:bCs/>
          <w:iCs/>
        </w:rPr>
        <w:t>10</w:t>
      </w:r>
      <w:r>
        <w:rPr>
          <w:rFonts w:eastAsia="楷体" w:hint="eastAsia"/>
          <w:bCs/>
          <w:iCs/>
        </w:rPr>
        <w:t>m</w:t>
      </w:r>
      <w:r>
        <w:rPr>
          <w:rFonts w:eastAsia="楷体" w:hint="eastAsia"/>
          <w:bCs/>
          <w:iCs/>
        </w:rPr>
        <w:t>，主</w:t>
      </w:r>
      <w:r>
        <w:rPr>
          <w:rFonts w:eastAsia="楷体" w:hint="eastAsia"/>
          <w:bCs/>
          <w:iCs/>
        </w:rPr>
        <w:t>-</w:t>
      </w:r>
      <w:r>
        <w:rPr>
          <w:rFonts w:eastAsia="楷体" w:hint="eastAsia"/>
          <w:bCs/>
          <w:iCs/>
        </w:rPr>
        <w:t>次干路</w:t>
      </w:r>
      <w:r>
        <w:rPr>
          <w:rFonts w:eastAsia="楷体"/>
          <w:bCs/>
          <w:iCs/>
        </w:rPr>
        <w:t>10</w:t>
      </w:r>
      <w:r>
        <w:rPr>
          <w:rFonts w:eastAsia="楷体" w:hint="eastAsia"/>
          <w:bCs/>
          <w:iCs/>
        </w:rPr>
        <w:t>～</w:t>
      </w:r>
      <w:r>
        <w:rPr>
          <w:rFonts w:eastAsia="楷体"/>
          <w:bCs/>
          <w:iCs/>
        </w:rPr>
        <w:t>12</w:t>
      </w:r>
      <w:r>
        <w:rPr>
          <w:rFonts w:eastAsia="楷体" w:hint="eastAsia"/>
          <w:bCs/>
          <w:iCs/>
        </w:rPr>
        <w:t>m</w:t>
      </w:r>
      <w:r>
        <w:rPr>
          <w:rFonts w:eastAsia="楷体" w:hint="eastAsia"/>
          <w:bCs/>
          <w:iCs/>
        </w:rPr>
        <w:t>）。缘石半径的取值宜结合行人通行效率、车辆通行效率、停车视距、占地等综合考虑。</w:t>
      </w:r>
    </w:p>
    <w:p w:rsidR="009929B8" w:rsidRDefault="00DA3DED">
      <w:pPr>
        <w:spacing w:line="360" w:lineRule="auto"/>
        <w:rPr>
          <w:bCs/>
        </w:rPr>
      </w:pPr>
      <w:bookmarkStart w:id="197" w:name="_Toc25849"/>
      <w:bookmarkStart w:id="198" w:name="_Toc29706"/>
      <w:bookmarkStart w:id="199" w:name="_Toc16368"/>
      <w:r>
        <w:rPr>
          <w:rFonts w:hint="eastAsia"/>
          <w:b/>
        </w:rPr>
        <w:t>6.2.13</w:t>
      </w:r>
      <w:r>
        <w:rPr>
          <w:rFonts w:hint="eastAsia"/>
          <w:bCs/>
        </w:rPr>
        <w:t>交叉口进出口道路缘带设置，应遵循以下原则：</w:t>
      </w:r>
      <w:bookmarkEnd w:id="197"/>
      <w:bookmarkEnd w:id="198"/>
      <w:bookmarkEnd w:id="199"/>
    </w:p>
    <w:p w:rsidR="009929B8" w:rsidRDefault="00DA3DED">
      <w:pPr>
        <w:spacing w:line="360" w:lineRule="auto"/>
        <w:ind w:firstLineChars="200" w:firstLine="420"/>
      </w:pPr>
      <w:r>
        <w:t>1、新建和改扩建交叉口进出口道，应设置路缘带，路缘带宽度宜与路段路缘带宽度保持一致；</w:t>
      </w:r>
    </w:p>
    <w:p w:rsidR="009929B8" w:rsidRDefault="00DA3DED">
      <w:pPr>
        <w:spacing w:line="360" w:lineRule="auto"/>
        <w:ind w:firstLineChars="200" w:firstLine="420"/>
        <w:rPr>
          <w:rFonts w:eastAsiaTheme="minorEastAsia"/>
        </w:rPr>
      </w:pPr>
      <w:r>
        <w:t>2、对于改扩建交叉口条件受到严格限制的地方，可不设置路缘</w:t>
      </w:r>
      <w:r>
        <w:rPr>
          <w:rFonts w:hint="eastAsia"/>
        </w:rPr>
        <w:t>带。</w:t>
      </w:r>
    </w:p>
    <w:p w:rsidR="009929B8" w:rsidRDefault="00DA3DED">
      <w:pPr>
        <w:spacing w:line="360" w:lineRule="auto"/>
        <w:jc w:val="center"/>
        <w:outlineLvl w:val="1"/>
        <w:rPr>
          <w:rFonts w:cs="Times New Roman"/>
          <w:b/>
        </w:rPr>
      </w:pPr>
      <w:bookmarkStart w:id="200" w:name="_Toc114493517"/>
      <w:bookmarkStart w:id="201" w:name="_Toc114493487"/>
      <w:bookmarkStart w:id="202" w:name="_Toc115429378"/>
      <w:bookmarkStart w:id="203" w:name="_Toc9459"/>
      <w:r>
        <w:rPr>
          <w:rFonts w:cs="Times New Roman" w:hint="eastAsia"/>
          <w:b/>
        </w:rPr>
        <w:lastRenderedPageBreak/>
        <w:t>6.3交通渠化设计和交通岛设置</w:t>
      </w:r>
      <w:bookmarkEnd w:id="200"/>
      <w:bookmarkEnd w:id="201"/>
      <w:bookmarkEnd w:id="202"/>
      <w:bookmarkEnd w:id="203"/>
    </w:p>
    <w:p w:rsidR="009929B8" w:rsidRDefault="00DA3DED">
      <w:pPr>
        <w:spacing w:line="360" w:lineRule="auto"/>
      </w:pPr>
      <w:r>
        <w:rPr>
          <w:rFonts w:hint="eastAsia"/>
          <w:b/>
        </w:rPr>
        <w:t>6.3.1</w:t>
      </w:r>
      <w:r>
        <w:t>平面交叉口应采用交通岛、路面标线及交通流向标志作渠化设计。渠化的行驶路线应简单明了，根据各流向车流的安全行驶轨迹设计。</w:t>
      </w:r>
    </w:p>
    <w:p w:rsidR="009929B8" w:rsidRDefault="00DA3DED">
      <w:pPr>
        <w:spacing w:line="360" w:lineRule="auto"/>
      </w:pPr>
      <w:r>
        <w:rPr>
          <w:rFonts w:hint="eastAsia"/>
          <w:b/>
        </w:rPr>
        <w:t>6.3.2</w:t>
      </w:r>
      <w:r>
        <w:rPr>
          <w:rFonts w:hint="eastAsia"/>
        </w:rPr>
        <w:t>交通岛宜先用标线画出，实施一阶段后，按实际车流行驶轨迹作调整再做成永久性的实体交通岛。交通岛面积不宜小于7.0m</w:t>
      </w:r>
      <w:r>
        <w:rPr>
          <w:vertAlign w:val="superscript"/>
        </w:rPr>
        <w:t>2</w:t>
      </w:r>
      <w:r>
        <w:rPr>
          <w:rFonts w:hint="eastAsia"/>
        </w:rPr>
        <w:t>，面积窄小时</w:t>
      </w:r>
      <w:proofErr w:type="gramStart"/>
      <w:r>
        <w:rPr>
          <w:rFonts w:hint="eastAsia"/>
        </w:rPr>
        <w:t>,可</w:t>
      </w:r>
      <w:r>
        <w:rPr>
          <w:rFonts w:hint="eastAsia"/>
        </w:rPr>
        <w:t>采用路面标线表示</w:t>
      </w:r>
      <w:proofErr w:type="gramEnd"/>
      <w:r>
        <w:rPr>
          <w:rFonts w:hint="eastAsia"/>
        </w:rPr>
        <w:t>。</w:t>
      </w:r>
    </w:p>
    <w:p w:rsidR="009929B8" w:rsidRDefault="00DA3DED">
      <w:pPr>
        <w:spacing w:line="360" w:lineRule="auto"/>
      </w:pPr>
      <w:r>
        <w:rPr>
          <w:rFonts w:hint="eastAsia"/>
          <w:b/>
        </w:rPr>
        <w:t>6.3.3</w:t>
      </w:r>
      <w:r>
        <w:rPr>
          <w:rFonts w:hint="eastAsia"/>
        </w:rPr>
        <w:t>右转专用车道须根据通过车辆的设计车型对车道进行加宽，加宽后的车道宽度可参考表6-6。</w:t>
      </w:r>
    </w:p>
    <w:p w:rsidR="009929B8" w:rsidRDefault="00DA3DED">
      <w:pPr>
        <w:pStyle w:val="a3"/>
        <w:adjustRightInd w:val="0"/>
        <w:spacing w:before="156" w:after="156"/>
        <w:ind w:firstLine="480"/>
        <w:rPr>
          <w:szCs w:val="21"/>
        </w:rPr>
      </w:pPr>
      <w:r>
        <w:rPr>
          <w:szCs w:val="21"/>
        </w:rPr>
        <w:t>表</w:t>
      </w:r>
      <w:r>
        <w:rPr>
          <w:szCs w:val="21"/>
        </w:rPr>
        <w:t>6-</w:t>
      </w:r>
      <w:r>
        <w:rPr>
          <w:szCs w:val="21"/>
        </w:rPr>
        <w:fldChar w:fldCharType="begin"/>
      </w:r>
      <w:r>
        <w:rPr>
          <w:szCs w:val="21"/>
        </w:rPr>
        <w:instrText xml:space="preserve"> SEQ </w:instrText>
      </w:r>
      <w:r>
        <w:rPr>
          <w:szCs w:val="21"/>
        </w:rPr>
        <w:instrText>表</w:instrText>
      </w:r>
      <w:r>
        <w:rPr>
          <w:szCs w:val="21"/>
        </w:rPr>
        <w:instrText xml:space="preserve">6- \* ARABIC </w:instrText>
      </w:r>
      <w:r>
        <w:rPr>
          <w:szCs w:val="21"/>
        </w:rPr>
        <w:fldChar w:fldCharType="separate"/>
      </w:r>
      <w:r>
        <w:rPr>
          <w:szCs w:val="21"/>
        </w:rPr>
        <w:t>6</w:t>
      </w:r>
      <w:r>
        <w:rPr>
          <w:szCs w:val="21"/>
        </w:rPr>
        <w:fldChar w:fldCharType="end"/>
      </w:r>
      <w:r>
        <w:rPr>
          <w:szCs w:val="21"/>
        </w:rPr>
        <w:t>右转专用车道加宽后的宽度</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2411"/>
        <w:gridCol w:w="1804"/>
        <w:gridCol w:w="1804"/>
      </w:tblGrid>
      <w:tr w:rsidR="009929B8">
        <w:trPr>
          <w:trHeight w:val="298"/>
          <w:jc w:val="center"/>
        </w:trPr>
        <w:tc>
          <w:tcPr>
            <w:tcW w:w="2411" w:type="dxa"/>
            <w:vAlign w:val="center"/>
          </w:tcPr>
          <w:p w:rsidR="009929B8" w:rsidRDefault="00DA3DED">
            <w:pPr>
              <w:pStyle w:val="ad"/>
              <w:spacing w:line="240" w:lineRule="atLeast"/>
              <w:rPr>
                <w:rFonts w:cs="Times New Roman"/>
              </w:rPr>
            </w:pPr>
            <w:r>
              <w:rPr>
                <w:rFonts w:cs="Times New Roman"/>
              </w:rPr>
              <w:t>设计车型</w:t>
            </w:r>
          </w:p>
        </w:tc>
        <w:tc>
          <w:tcPr>
            <w:tcW w:w="1804" w:type="dxa"/>
            <w:vMerge w:val="restart"/>
            <w:vAlign w:val="center"/>
          </w:tcPr>
          <w:p w:rsidR="009929B8" w:rsidRDefault="00DA3DED">
            <w:pPr>
              <w:pStyle w:val="ad"/>
              <w:spacing w:line="240" w:lineRule="atLeast"/>
              <w:rPr>
                <w:rFonts w:cs="Times New Roman"/>
              </w:rPr>
            </w:pPr>
            <w:r>
              <w:rPr>
                <w:rFonts w:cs="Times New Roman"/>
              </w:rPr>
              <w:t>大型车</w:t>
            </w:r>
          </w:p>
        </w:tc>
        <w:tc>
          <w:tcPr>
            <w:tcW w:w="1804" w:type="dxa"/>
            <w:vMerge w:val="restart"/>
            <w:vAlign w:val="center"/>
          </w:tcPr>
          <w:p w:rsidR="009929B8" w:rsidRDefault="00DA3DED">
            <w:pPr>
              <w:pStyle w:val="ad"/>
              <w:spacing w:line="240" w:lineRule="atLeast"/>
              <w:rPr>
                <w:rFonts w:cs="Times New Roman"/>
              </w:rPr>
            </w:pPr>
            <w:r>
              <w:rPr>
                <w:rFonts w:cs="Times New Roman"/>
              </w:rPr>
              <w:t>小型车</w:t>
            </w:r>
          </w:p>
        </w:tc>
      </w:tr>
      <w:tr w:rsidR="009929B8">
        <w:trPr>
          <w:trHeight w:val="289"/>
          <w:jc w:val="center"/>
        </w:trPr>
        <w:tc>
          <w:tcPr>
            <w:tcW w:w="2411" w:type="dxa"/>
            <w:vAlign w:val="center"/>
          </w:tcPr>
          <w:p w:rsidR="009929B8" w:rsidRDefault="00DA3DED">
            <w:pPr>
              <w:pStyle w:val="ad"/>
              <w:spacing w:line="240" w:lineRule="atLeast"/>
              <w:rPr>
                <w:rFonts w:cs="Times New Roman"/>
              </w:rPr>
            </w:pPr>
            <w:r>
              <w:rPr>
                <w:rFonts w:cs="Times New Roman"/>
              </w:rPr>
              <w:t>转弯半径（</w:t>
            </w:r>
            <w:r>
              <w:rPr>
                <w:rFonts w:cs="Times New Roman"/>
              </w:rPr>
              <w:t>m</w:t>
            </w:r>
            <w:r>
              <w:rPr>
                <w:rFonts w:cs="Times New Roman"/>
              </w:rPr>
              <w:t>）</w:t>
            </w:r>
          </w:p>
        </w:tc>
        <w:tc>
          <w:tcPr>
            <w:tcW w:w="1804" w:type="dxa"/>
            <w:vMerge/>
            <w:vAlign w:val="center"/>
          </w:tcPr>
          <w:p w:rsidR="009929B8" w:rsidRDefault="009929B8">
            <w:pPr>
              <w:pStyle w:val="ad"/>
              <w:spacing w:line="240" w:lineRule="atLeast"/>
              <w:rPr>
                <w:rFonts w:cs="Times New Roman"/>
              </w:rPr>
            </w:pPr>
          </w:p>
        </w:tc>
        <w:tc>
          <w:tcPr>
            <w:tcW w:w="1804" w:type="dxa"/>
            <w:vMerge/>
            <w:vAlign w:val="center"/>
          </w:tcPr>
          <w:p w:rsidR="009929B8" w:rsidRDefault="009929B8">
            <w:pPr>
              <w:pStyle w:val="ad"/>
              <w:spacing w:line="240" w:lineRule="atLeast"/>
              <w:rPr>
                <w:rFonts w:cs="Times New Roman"/>
              </w:rPr>
            </w:pPr>
          </w:p>
        </w:tc>
      </w:tr>
      <w:tr w:rsidR="009929B8">
        <w:trPr>
          <w:trHeight w:val="289"/>
          <w:jc w:val="center"/>
        </w:trPr>
        <w:tc>
          <w:tcPr>
            <w:tcW w:w="2411" w:type="dxa"/>
            <w:vAlign w:val="center"/>
          </w:tcPr>
          <w:p w:rsidR="009929B8" w:rsidRDefault="00DA3DED">
            <w:pPr>
              <w:pStyle w:val="ad"/>
              <w:spacing w:line="240" w:lineRule="atLeast"/>
              <w:rPr>
                <w:rFonts w:cs="Times New Roman"/>
              </w:rPr>
            </w:pPr>
            <w:r>
              <w:rPr>
                <w:rFonts w:cs="Times New Roman"/>
              </w:rPr>
              <w:t>20~30</w:t>
            </w:r>
          </w:p>
        </w:tc>
        <w:tc>
          <w:tcPr>
            <w:tcW w:w="1804" w:type="dxa"/>
            <w:vAlign w:val="center"/>
          </w:tcPr>
          <w:p w:rsidR="009929B8" w:rsidRDefault="00DA3DED">
            <w:pPr>
              <w:pStyle w:val="ad"/>
              <w:spacing w:line="240" w:lineRule="atLeast"/>
              <w:rPr>
                <w:rFonts w:cs="Times New Roman"/>
              </w:rPr>
            </w:pPr>
            <w:r>
              <w:rPr>
                <w:rFonts w:cs="Times New Roman"/>
              </w:rPr>
              <w:t>5.0</w:t>
            </w:r>
          </w:p>
        </w:tc>
        <w:tc>
          <w:tcPr>
            <w:tcW w:w="1804" w:type="dxa"/>
            <w:vAlign w:val="center"/>
          </w:tcPr>
          <w:p w:rsidR="009929B8" w:rsidRDefault="00DA3DED">
            <w:pPr>
              <w:pStyle w:val="ad"/>
              <w:spacing w:line="240" w:lineRule="atLeast"/>
              <w:rPr>
                <w:rFonts w:cs="Times New Roman"/>
              </w:rPr>
            </w:pPr>
            <w:r>
              <w:rPr>
                <w:rFonts w:cs="Times New Roman"/>
              </w:rPr>
              <w:t>4</w:t>
            </w:r>
          </w:p>
        </w:tc>
      </w:tr>
      <w:tr w:rsidR="009929B8">
        <w:trPr>
          <w:trHeight w:val="307"/>
          <w:jc w:val="center"/>
        </w:trPr>
        <w:tc>
          <w:tcPr>
            <w:tcW w:w="2411" w:type="dxa"/>
            <w:vAlign w:val="center"/>
          </w:tcPr>
          <w:p w:rsidR="009929B8" w:rsidRDefault="00DA3DED">
            <w:pPr>
              <w:pStyle w:val="ad"/>
              <w:spacing w:line="240" w:lineRule="atLeast"/>
              <w:rPr>
                <w:rFonts w:cs="Times New Roman"/>
              </w:rPr>
            </w:pPr>
            <w:r>
              <w:rPr>
                <w:rFonts w:cs="Times New Roman"/>
              </w:rPr>
              <w:t>＞</w:t>
            </w:r>
            <w:r>
              <w:rPr>
                <w:rFonts w:cs="Times New Roman"/>
              </w:rPr>
              <w:t>30</w:t>
            </w:r>
          </w:p>
        </w:tc>
        <w:tc>
          <w:tcPr>
            <w:tcW w:w="1804" w:type="dxa"/>
            <w:vAlign w:val="center"/>
          </w:tcPr>
          <w:p w:rsidR="009929B8" w:rsidRDefault="00DA3DED">
            <w:pPr>
              <w:pStyle w:val="ad"/>
              <w:spacing w:line="240" w:lineRule="atLeast"/>
              <w:rPr>
                <w:rFonts w:cs="Times New Roman"/>
              </w:rPr>
            </w:pPr>
            <w:r>
              <w:rPr>
                <w:rFonts w:cs="Times New Roman"/>
              </w:rPr>
              <w:t>4.5</w:t>
            </w:r>
          </w:p>
        </w:tc>
        <w:tc>
          <w:tcPr>
            <w:tcW w:w="1804" w:type="dxa"/>
            <w:vAlign w:val="center"/>
          </w:tcPr>
          <w:p w:rsidR="009929B8" w:rsidRDefault="00DA3DED">
            <w:pPr>
              <w:pStyle w:val="ad"/>
              <w:spacing w:line="240" w:lineRule="atLeast"/>
              <w:rPr>
                <w:rFonts w:cs="Times New Roman"/>
              </w:rPr>
            </w:pPr>
            <w:r>
              <w:rPr>
                <w:rFonts w:cs="Times New Roman"/>
              </w:rPr>
              <w:t>3.75</w:t>
            </w:r>
          </w:p>
        </w:tc>
      </w:tr>
    </w:tbl>
    <w:p w:rsidR="009929B8" w:rsidRDefault="00DA3DED">
      <w:pPr>
        <w:spacing w:line="360" w:lineRule="auto"/>
      </w:pPr>
      <w:r>
        <w:rPr>
          <w:rFonts w:hint="eastAsia"/>
          <w:b/>
        </w:rPr>
        <w:t>6.3.4</w:t>
      </w:r>
      <w:r>
        <w:rPr>
          <w:rFonts w:hint="eastAsia"/>
        </w:rPr>
        <w:t>交通岛面积不宜小于7.0平方米，小于7.0平方米的可采用路面标线表示。</w:t>
      </w:r>
    </w:p>
    <w:p w:rsidR="009929B8" w:rsidRDefault="00DA3DED">
      <w:pPr>
        <w:spacing w:line="360" w:lineRule="auto"/>
      </w:pPr>
      <w:r>
        <w:rPr>
          <w:rFonts w:hint="eastAsia"/>
          <w:b/>
        </w:rPr>
        <w:t>6.3.5</w:t>
      </w:r>
      <w:r>
        <w:rPr>
          <w:rFonts w:hint="eastAsia"/>
        </w:rPr>
        <w:t>交通岛按照功能可分为导流岛和安全岛。导流岛能规范交叉口内各流向车流的行驶轨迹，安全岛供行人过街在路中驻足避车，以保障交通安全畅通。交通岛兼作行人过街安全岛时，岛面积（包括岛端尖角标线部分）不宜小于20平方米。</w:t>
      </w:r>
    </w:p>
    <w:p w:rsidR="009929B8" w:rsidRDefault="00DA3DED">
      <w:pPr>
        <w:spacing w:line="360" w:lineRule="auto"/>
      </w:pPr>
      <w:r>
        <w:rPr>
          <w:rFonts w:hint="eastAsia"/>
          <w:b/>
        </w:rPr>
        <w:t>6.3.6</w:t>
      </w:r>
      <w:r>
        <w:rPr>
          <w:rFonts w:hint="eastAsia"/>
        </w:rPr>
        <w:t>导流岛边缘的线形为直线和圆曲线的组合。导流岛的偏移距、内移距及端部曲线半径如图6-6，最小值可按表6-7取值。</w:t>
      </w:r>
    </w:p>
    <w:p w:rsidR="009929B8" w:rsidRDefault="00DA3DED">
      <w:pPr>
        <w:snapToGrid w:val="0"/>
        <w:spacing w:line="360" w:lineRule="auto"/>
        <w:jc w:val="center"/>
      </w:pPr>
      <w:r>
        <w:rPr>
          <w:noProof/>
        </w:rPr>
        <w:drawing>
          <wp:inline distT="0" distB="0" distL="114300" distR="114300" wp14:anchorId="6843B06E" wp14:editId="07D46712">
            <wp:extent cx="2152015" cy="1971675"/>
            <wp:effectExtent l="0" t="0" r="635" b="0"/>
            <wp:docPr id="1815118154" name="图片 181511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18154" name="图片 1815118154"/>
                    <pic:cNvPicPr>
                      <a:picLocks noChangeAspect="1"/>
                    </pic:cNvPicPr>
                  </pic:nvPicPr>
                  <pic:blipFill>
                    <a:blip r:embed="rId30"/>
                    <a:stretch>
                      <a:fillRect/>
                    </a:stretch>
                  </pic:blipFill>
                  <pic:spPr>
                    <a:xfrm>
                      <a:off x="0" y="0"/>
                      <a:ext cx="2156870" cy="1975961"/>
                    </a:xfrm>
                    <a:prstGeom prst="rect">
                      <a:avLst/>
                    </a:prstGeom>
                    <a:noFill/>
                    <a:ln>
                      <a:noFill/>
                    </a:ln>
                  </pic:spPr>
                </pic:pic>
              </a:graphicData>
            </a:graphic>
          </wp:inline>
        </w:drawing>
      </w:r>
    </w:p>
    <w:p w:rsidR="009929B8" w:rsidRDefault="00DA3DED">
      <w:pPr>
        <w:pStyle w:val="a3"/>
        <w:spacing w:before="156" w:after="156"/>
        <w:ind w:firstLineChars="200" w:firstLine="422"/>
        <w:rPr>
          <w:szCs w:val="21"/>
        </w:rPr>
      </w:pPr>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6</w:t>
      </w:r>
      <w:r>
        <w:rPr>
          <w:szCs w:val="21"/>
        </w:rPr>
        <w:fldChar w:fldCharType="end"/>
      </w:r>
      <w:r>
        <w:rPr>
          <w:szCs w:val="21"/>
        </w:rPr>
        <w:t>导流岛示意图</w:t>
      </w:r>
    </w:p>
    <w:p w:rsidR="009929B8" w:rsidRDefault="00DA3DED">
      <w:pPr>
        <w:pStyle w:val="a3"/>
        <w:adjustRightInd w:val="0"/>
        <w:spacing w:before="156" w:after="156"/>
        <w:ind w:firstLine="480"/>
        <w:rPr>
          <w:szCs w:val="21"/>
        </w:rPr>
      </w:pPr>
      <w:r>
        <w:rPr>
          <w:szCs w:val="21"/>
        </w:rPr>
        <w:t>表</w:t>
      </w:r>
      <w:r>
        <w:rPr>
          <w:szCs w:val="21"/>
        </w:rPr>
        <w:t>6-</w:t>
      </w:r>
      <w:r>
        <w:rPr>
          <w:szCs w:val="21"/>
        </w:rPr>
        <w:fldChar w:fldCharType="begin"/>
      </w:r>
      <w:r>
        <w:rPr>
          <w:szCs w:val="21"/>
        </w:rPr>
        <w:instrText xml:space="preserve"> SEQ </w:instrText>
      </w:r>
      <w:r>
        <w:rPr>
          <w:szCs w:val="21"/>
        </w:rPr>
        <w:instrText>表</w:instrText>
      </w:r>
      <w:r>
        <w:rPr>
          <w:szCs w:val="21"/>
        </w:rPr>
        <w:instrText xml:space="preserve">6- \* ARABIC </w:instrText>
      </w:r>
      <w:r>
        <w:rPr>
          <w:szCs w:val="21"/>
        </w:rPr>
        <w:fldChar w:fldCharType="separate"/>
      </w:r>
      <w:r>
        <w:rPr>
          <w:szCs w:val="21"/>
        </w:rPr>
        <w:t>7</w:t>
      </w:r>
      <w:r>
        <w:rPr>
          <w:szCs w:val="21"/>
        </w:rPr>
        <w:fldChar w:fldCharType="end"/>
      </w:r>
      <w:r>
        <w:rPr>
          <w:szCs w:val="21"/>
        </w:rPr>
        <w:t>导流岛偏移距、内移距最小值</w:t>
      </w:r>
    </w:p>
    <w:tbl>
      <w:tblPr>
        <w:tblW w:w="6406"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1520"/>
        <w:gridCol w:w="964"/>
        <w:gridCol w:w="964"/>
        <w:gridCol w:w="950"/>
        <w:gridCol w:w="978"/>
        <w:gridCol w:w="1030"/>
      </w:tblGrid>
      <w:tr w:rsidR="009929B8">
        <w:trPr>
          <w:trHeight w:val="472"/>
          <w:jc w:val="center"/>
        </w:trPr>
        <w:tc>
          <w:tcPr>
            <w:tcW w:w="1520" w:type="dxa"/>
            <w:vMerge w:val="restart"/>
            <w:vAlign w:val="center"/>
          </w:tcPr>
          <w:p w:rsidR="009929B8" w:rsidRDefault="00DA3DED">
            <w:pPr>
              <w:pStyle w:val="ad"/>
              <w:rPr>
                <w:rFonts w:cs="Times New Roman"/>
              </w:rPr>
            </w:pPr>
            <w:r>
              <w:rPr>
                <w:rFonts w:cs="Times New Roman"/>
              </w:rPr>
              <w:t>设计行车速度</w:t>
            </w:r>
          </w:p>
          <w:p w:rsidR="009929B8" w:rsidRDefault="00DA3DED">
            <w:pPr>
              <w:pStyle w:val="ad"/>
              <w:rPr>
                <w:rFonts w:cs="Times New Roman"/>
              </w:rPr>
            </w:pPr>
            <w:r>
              <w:rPr>
                <w:rFonts w:cs="Times New Roman"/>
              </w:rPr>
              <w:t>（</w:t>
            </w:r>
            <w:r>
              <w:rPr>
                <w:rFonts w:cs="Times New Roman"/>
              </w:rPr>
              <w:t>km/h</w:t>
            </w:r>
            <w:r>
              <w:rPr>
                <w:rFonts w:cs="Times New Roman"/>
              </w:rPr>
              <w:t>）</w:t>
            </w:r>
          </w:p>
        </w:tc>
        <w:tc>
          <w:tcPr>
            <w:tcW w:w="2878" w:type="dxa"/>
            <w:gridSpan w:val="3"/>
            <w:vAlign w:val="center"/>
          </w:tcPr>
          <w:p w:rsidR="009929B8" w:rsidRDefault="00DA3DED">
            <w:pPr>
              <w:pStyle w:val="ad"/>
              <w:rPr>
                <w:rFonts w:cs="Times New Roman"/>
              </w:rPr>
            </w:pPr>
            <w:r>
              <w:rPr>
                <w:rFonts w:cs="Times New Roman"/>
              </w:rPr>
              <w:t>偏移距（</w:t>
            </w:r>
            <w:r>
              <w:rPr>
                <w:rFonts w:cs="Times New Roman"/>
              </w:rPr>
              <w:t>m</w:t>
            </w:r>
            <w:r>
              <w:rPr>
                <w:rFonts w:cs="Times New Roman"/>
              </w:rPr>
              <w:t>）</w:t>
            </w:r>
          </w:p>
        </w:tc>
        <w:tc>
          <w:tcPr>
            <w:tcW w:w="2008" w:type="dxa"/>
            <w:gridSpan w:val="2"/>
            <w:vAlign w:val="center"/>
          </w:tcPr>
          <w:p w:rsidR="009929B8" w:rsidRDefault="00DA3DED">
            <w:pPr>
              <w:pStyle w:val="ad"/>
              <w:rPr>
                <w:rFonts w:cs="Times New Roman"/>
              </w:rPr>
            </w:pPr>
            <w:r>
              <w:rPr>
                <w:rFonts w:cs="Times New Roman"/>
              </w:rPr>
              <w:t>内移距</w:t>
            </w:r>
            <w:r>
              <w:rPr>
                <w:rFonts w:cs="Times New Roman"/>
              </w:rPr>
              <w:t>Q</w:t>
            </w:r>
            <w:r>
              <w:rPr>
                <w:rFonts w:cs="Times New Roman"/>
              </w:rPr>
              <w:t>（</w:t>
            </w:r>
            <w:r>
              <w:rPr>
                <w:rFonts w:cs="Times New Roman"/>
              </w:rPr>
              <w:t>m</w:t>
            </w:r>
            <w:r>
              <w:rPr>
                <w:rFonts w:cs="Times New Roman"/>
              </w:rPr>
              <w:t>）</w:t>
            </w:r>
          </w:p>
        </w:tc>
      </w:tr>
      <w:tr w:rsidR="009929B8">
        <w:trPr>
          <w:trHeight w:val="276"/>
          <w:jc w:val="center"/>
        </w:trPr>
        <w:tc>
          <w:tcPr>
            <w:tcW w:w="1520" w:type="dxa"/>
            <w:vMerge/>
            <w:vAlign w:val="center"/>
          </w:tcPr>
          <w:p w:rsidR="009929B8" w:rsidRDefault="009929B8">
            <w:pPr>
              <w:pStyle w:val="ad"/>
              <w:rPr>
                <w:rFonts w:cs="Times New Roman"/>
              </w:rPr>
            </w:pPr>
          </w:p>
        </w:tc>
        <w:tc>
          <w:tcPr>
            <w:tcW w:w="964" w:type="dxa"/>
            <w:vAlign w:val="center"/>
          </w:tcPr>
          <w:p w:rsidR="009929B8" w:rsidRDefault="00DA3DED">
            <w:pPr>
              <w:pStyle w:val="ad"/>
              <w:rPr>
                <w:rFonts w:cs="Times New Roman"/>
              </w:rPr>
            </w:pPr>
            <w:r>
              <w:rPr>
                <w:rFonts w:cs="Times New Roman"/>
              </w:rPr>
              <w:t>S</w:t>
            </w:r>
            <w:r>
              <w:rPr>
                <w:rFonts w:cs="Times New Roman"/>
                <w:vertAlign w:val="subscript"/>
              </w:rPr>
              <w:t>1</w:t>
            </w:r>
          </w:p>
        </w:tc>
        <w:tc>
          <w:tcPr>
            <w:tcW w:w="964" w:type="dxa"/>
            <w:vAlign w:val="center"/>
          </w:tcPr>
          <w:p w:rsidR="009929B8" w:rsidRDefault="00DA3DED">
            <w:pPr>
              <w:pStyle w:val="ad"/>
              <w:rPr>
                <w:rFonts w:cs="Times New Roman"/>
              </w:rPr>
            </w:pPr>
            <w:r>
              <w:rPr>
                <w:rFonts w:cs="Times New Roman"/>
              </w:rPr>
              <w:t>S</w:t>
            </w:r>
            <w:r>
              <w:rPr>
                <w:rFonts w:cs="Times New Roman"/>
                <w:vertAlign w:val="subscript"/>
              </w:rPr>
              <w:t>2</w:t>
            </w:r>
          </w:p>
        </w:tc>
        <w:tc>
          <w:tcPr>
            <w:tcW w:w="950" w:type="dxa"/>
            <w:vAlign w:val="center"/>
          </w:tcPr>
          <w:p w:rsidR="009929B8" w:rsidRDefault="00DA3DED">
            <w:pPr>
              <w:pStyle w:val="ad"/>
              <w:rPr>
                <w:rFonts w:cs="Times New Roman"/>
              </w:rPr>
            </w:pPr>
            <w:r>
              <w:rPr>
                <w:rFonts w:cs="Times New Roman"/>
              </w:rPr>
              <w:t>S</w:t>
            </w:r>
            <w:r>
              <w:rPr>
                <w:rFonts w:cs="Times New Roman"/>
                <w:vertAlign w:val="subscript"/>
              </w:rPr>
              <w:t>3</w:t>
            </w:r>
          </w:p>
        </w:tc>
        <w:tc>
          <w:tcPr>
            <w:tcW w:w="978" w:type="dxa"/>
            <w:vAlign w:val="center"/>
          </w:tcPr>
          <w:p w:rsidR="009929B8" w:rsidRDefault="00DA3DED">
            <w:pPr>
              <w:pStyle w:val="ad"/>
              <w:rPr>
                <w:rFonts w:cs="Times New Roman"/>
              </w:rPr>
            </w:pPr>
            <w:r>
              <w:rPr>
                <w:rFonts w:cs="Times New Roman" w:hint="eastAsia"/>
              </w:rPr>
              <w:t>Q</w:t>
            </w:r>
            <w:r>
              <w:rPr>
                <w:rFonts w:cs="Times New Roman"/>
                <w:vertAlign w:val="subscript"/>
              </w:rPr>
              <w:t>1</w:t>
            </w:r>
          </w:p>
        </w:tc>
        <w:tc>
          <w:tcPr>
            <w:tcW w:w="1030" w:type="dxa"/>
            <w:vAlign w:val="center"/>
          </w:tcPr>
          <w:p w:rsidR="009929B8" w:rsidRDefault="00DA3DED">
            <w:pPr>
              <w:pStyle w:val="ad"/>
              <w:rPr>
                <w:rFonts w:cs="Times New Roman"/>
              </w:rPr>
            </w:pPr>
            <w:r>
              <w:rPr>
                <w:rFonts w:cs="Times New Roman" w:hint="eastAsia"/>
              </w:rPr>
              <w:t>Q</w:t>
            </w:r>
            <w:r>
              <w:rPr>
                <w:rFonts w:cs="Times New Roman"/>
                <w:vertAlign w:val="subscript"/>
              </w:rPr>
              <w:t>2</w:t>
            </w:r>
          </w:p>
        </w:tc>
      </w:tr>
      <w:tr w:rsidR="009929B8">
        <w:trPr>
          <w:trHeight w:val="210"/>
          <w:jc w:val="center"/>
        </w:trPr>
        <w:tc>
          <w:tcPr>
            <w:tcW w:w="1520" w:type="dxa"/>
            <w:vAlign w:val="center"/>
          </w:tcPr>
          <w:p w:rsidR="009929B8" w:rsidRDefault="00DA3DED">
            <w:pPr>
              <w:pStyle w:val="ad"/>
              <w:rPr>
                <w:rFonts w:cs="Times New Roman"/>
              </w:rPr>
            </w:pPr>
            <w:r>
              <w:rPr>
                <w:rFonts w:cs="Times New Roman" w:hint="eastAsia"/>
              </w:rPr>
              <w:t>8</w:t>
            </w:r>
            <w:r>
              <w:rPr>
                <w:rFonts w:cs="Times New Roman"/>
              </w:rPr>
              <w:t>0</w:t>
            </w:r>
          </w:p>
        </w:tc>
        <w:tc>
          <w:tcPr>
            <w:tcW w:w="964" w:type="dxa"/>
            <w:vAlign w:val="center"/>
          </w:tcPr>
          <w:p w:rsidR="009929B8" w:rsidRDefault="00DA3DED">
            <w:pPr>
              <w:pStyle w:val="ad"/>
              <w:rPr>
                <w:rFonts w:cs="Times New Roman"/>
              </w:rPr>
            </w:pPr>
            <w:r>
              <w:rPr>
                <w:rFonts w:cs="Times New Roman" w:hint="eastAsia"/>
              </w:rPr>
              <w:t>1</w:t>
            </w:r>
          </w:p>
        </w:tc>
        <w:tc>
          <w:tcPr>
            <w:tcW w:w="964" w:type="dxa"/>
            <w:vAlign w:val="center"/>
          </w:tcPr>
          <w:p w:rsidR="009929B8" w:rsidRDefault="00DA3DED">
            <w:pPr>
              <w:pStyle w:val="ad"/>
              <w:rPr>
                <w:rFonts w:cs="Times New Roman"/>
              </w:rPr>
            </w:pPr>
            <w:r>
              <w:rPr>
                <w:rFonts w:cs="Times New Roman" w:hint="eastAsia"/>
              </w:rPr>
              <w:t>1</w:t>
            </w:r>
          </w:p>
        </w:tc>
        <w:tc>
          <w:tcPr>
            <w:tcW w:w="950" w:type="dxa"/>
            <w:vAlign w:val="center"/>
          </w:tcPr>
          <w:p w:rsidR="009929B8" w:rsidRDefault="00DA3DED">
            <w:pPr>
              <w:pStyle w:val="ad"/>
              <w:rPr>
                <w:rFonts w:cs="Times New Roman"/>
              </w:rPr>
            </w:pPr>
            <w:r>
              <w:rPr>
                <w:rFonts w:cs="Times New Roman" w:hint="eastAsia"/>
              </w:rPr>
              <w:t>0</w:t>
            </w:r>
            <w:r>
              <w:rPr>
                <w:rFonts w:cs="Times New Roman"/>
              </w:rPr>
              <w:t>.5</w:t>
            </w:r>
          </w:p>
        </w:tc>
        <w:tc>
          <w:tcPr>
            <w:tcW w:w="978" w:type="dxa"/>
            <w:vAlign w:val="center"/>
          </w:tcPr>
          <w:p w:rsidR="009929B8" w:rsidRDefault="00DA3DED">
            <w:pPr>
              <w:pStyle w:val="ad"/>
              <w:rPr>
                <w:rFonts w:cs="Times New Roman"/>
              </w:rPr>
            </w:pPr>
            <w:r>
              <w:rPr>
                <w:rFonts w:cs="Times New Roman" w:hint="eastAsia"/>
              </w:rPr>
              <w:t>1</w:t>
            </w:r>
            <w:r>
              <w:rPr>
                <w:rFonts w:cs="Times New Roman"/>
              </w:rPr>
              <w:t>.5</w:t>
            </w:r>
          </w:p>
        </w:tc>
        <w:tc>
          <w:tcPr>
            <w:tcW w:w="1030" w:type="dxa"/>
            <w:vAlign w:val="center"/>
          </w:tcPr>
          <w:p w:rsidR="009929B8" w:rsidRDefault="00DA3DED">
            <w:pPr>
              <w:pStyle w:val="ad"/>
              <w:rPr>
                <w:rFonts w:cs="Times New Roman"/>
              </w:rPr>
            </w:pPr>
            <w:r>
              <w:rPr>
                <w:rFonts w:cs="Times New Roman" w:hint="eastAsia"/>
              </w:rPr>
              <w:t>1</w:t>
            </w:r>
          </w:p>
        </w:tc>
      </w:tr>
      <w:tr w:rsidR="009929B8">
        <w:trPr>
          <w:trHeight w:val="302"/>
          <w:jc w:val="center"/>
        </w:trPr>
        <w:tc>
          <w:tcPr>
            <w:tcW w:w="1520" w:type="dxa"/>
            <w:vAlign w:val="center"/>
          </w:tcPr>
          <w:p w:rsidR="009929B8" w:rsidRDefault="00DA3DED">
            <w:pPr>
              <w:pStyle w:val="ad"/>
              <w:rPr>
                <w:rFonts w:cs="Times New Roman"/>
              </w:rPr>
            </w:pPr>
            <w:r>
              <w:rPr>
                <w:rFonts w:cs="Times New Roman" w:hint="eastAsia"/>
              </w:rPr>
              <w:t>6</w:t>
            </w:r>
            <w:r>
              <w:rPr>
                <w:rFonts w:cs="Times New Roman"/>
              </w:rPr>
              <w:t>0</w:t>
            </w:r>
          </w:p>
        </w:tc>
        <w:tc>
          <w:tcPr>
            <w:tcW w:w="964" w:type="dxa"/>
            <w:vAlign w:val="center"/>
          </w:tcPr>
          <w:p w:rsidR="009929B8" w:rsidRDefault="00DA3DED">
            <w:pPr>
              <w:pStyle w:val="ad"/>
              <w:rPr>
                <w:rFonts w:cs="Times New Roman"/>
              </w:rPr>
            </w:pPr>
            <w:r>
              <w:rPr>
                <w:rFonts w:cs="Times New Roman"/>
              </w:rPr>
              <w:t>0.75</w:t>
            </w:r>
          </w:p>
        </w:tc>
        <w:tc>
          <w:tcPr>
            <w:tcW w:w="964" w:type="dxa"/>
            <w:vAlign w:val="center"/>
          </w:tcPr>
          <w:p w:rsidR="009929B8" w:rsidRDefault="00DA3DED">
            <w:pPr>
              <w:pStyle w:val="ad"/>
              <w:rPr>
                <w:rFonts w:cs="Times New Roman"/>
              </w:rPr>
            </w:pPr>
            <w:r>
              <w:rPr>
                <w:rFonts w:cs="Times New Roman"/>
              </w:rPr>
              <w:t>0.75</w:t>
            </w:r>
          </w:p>
        </w:tc>
        <w:tc>
          <w:tcPr>
            <w:tcW w:w="950" w:type="dxa"/>
            <w:vAlign w:val="center"/>
          </w:tcPr>
          <w:p w:rsidR="009929B8" w:rsidRDefault="00DA3DED">
            <w:pPr>
              <w:pStyle w:val="ad"/>
              <w:rPr>
                <w:rFonts w:cs="Times New Roman"/>
              </w:rPr>
            </w:pPr>
            <w:r>
              <w:rPr>
                <w:rFonts w:cs="Times New Roman" w:hint="eastAsia"/>
              </w:rPr>
              <w:t>0</w:t>
            </w:r>
            <w:r>
              <w:rPr>
                <w:rFonts w:cs="Times New Roman"/>
              </w:rPr>
              <w:t>.5</w:t>
            </w:r>
          </w:p>
        </w:tc>
        <w:tc>
          <w:tcPr>
            <w:tcW w:w="978" w:type="dxa"/>
            <w:vAlign w:val="center"/>
          </w:tcPr>
          <w:p w:rsidR="009929B8" w:rsidRDefault="00DA3DED">
            <w:pPr>
              <w:pStyle w:val="ad"/>
              <w:rPr>
                <w:rFonts w:cs="Times New Roman"/>
              </w:rPr>
            </w:pPr>
            <w:r>
              <w:rPr>
                <w:rFonts w:cs="Times New Roman" w:hint="eastAsia"/>
              </w:rPr>
              <w:t>1</w:t>
            </w:r>
          </w:p>
        </w:tc>
        <w:tc>
          <w:tcPr>
            <w:tcW w:w="1030" w:type="dxa"/>
            <w:vAlign w:val="center"/>
          </w:tcPr>
          <w:p w:rsidR="009929B8" w:rsidRDefault="00DA3DED">
            <w:pPr>
              <w:pStyle w:val="ad"/>
              <w:rPr>
                <w:rFonts w:cs="Times New Roman"/>
              </w:rPr>
            </w:pPr>
            <w:r>
              <w:rPr>
                <w:rFonts w:cs="Times New Roman" w:hint="eastAsia"/>
              </w:rPr>
              <w:t>0</w:t>
            </w:r>
            <w:r>
              <w:rPr>
                <w:rFonts w:cs="Times New Roman"/>
              </w:rPr>
              <w:t>.75</w:t>
            </w:r>
          </w:p>
        </w:tc>
      </w:tr>
      <w:tr w:rsidR="009929B8">
        <w:trPr>
          <w:trHeight w:val="320"/>
          <w:jc w:val="center"/>
        </w:trPr>
        <w:tc>
          <w:tcPr>
            <w:tcW w:w="1520" w:type="dxa"/>
            <w:vAlign w:val="center"/>
          </w:tcPr>
          <w:p w:rsidR="009929B8" w:rsidRDefault="00DA3DED">
            <w:pPr>
              <w:pStyle w:val="ad"/>
              <w:rPr>
                <w:rFonts w:cs="Times New Roman"/>
              </w:rPr>
            </w:pPr>
            <w:r>
              <w:rPr>
                <w:rFonts w:cs="Times New Roman"/>
              </w:rPr>
              <w:lastRenderedPageBreak/>
              <w:t>≤50</w:t>
            </w:r>
          </w:p>
        </w:tc>
        <w:tc>
          <w:tcPr>
            <w:tcW w:w="964" w:type="dxa"/>
            <w:vAlign w:val="center"/>
          </w:tcPr>
          <w:p w:rsidR="009929B8" w:rsidRDefault="00DA3DED">
            <w:pPr>
              <w:pStyle w:val="ad"/>
              <w:rPr>
                <w:rFonts w:cs="Times New Roman"/>
              </w:rPr>
            </w:pPr>
            <w:r>
              <w:rPr>
                <w:rFonts w:cs="Times New Roman"/>
              </w:rPr>
              <w:t>0.5</w:t>
            </w:r>
          </w:p>
        </w:tc>
        <w:tc>
          <w:tcPr>
            <w:tcW w:w="964" w:type="dxa"/>
            <w:vAlign w:val="center"/>
          </w:tcPr>
          <w:p w:rsidR="009929B8" w:rsidRDefault="00DA3DED">
            <w:pPr>
              <w:pStyle w:val="ad"/>
              <w:rPr>
                <w:rFonts w:cs="Times New Roman"/>
              </w:rPr>
            </w:pPr>
            <w:r>
              <w:rPr>
                <w:rFonts w:cs="Times New Roman"/>
              </w:rPr>
              <w:t>0.5</w:t>
            </w:r>
          </w:p>
        </w:tc>
        <w:tc>
          <w:tcPr>
            <w:tcW w:w="950" w:type="dxa"/>
            <w:vAlign w:val="center"/>
          </w:tcPr>
          <w:p w:rsidR="009929B8" w:rsidRDefault="00DA3DED">
            <w:pPr>
              <w:pStyle w:val="ad"/>
              <w:rPr>
                <w:rFonts w:cs="Times New Roman"/>
              </w:rPr>
            </w:pPr>
            <w:r>
              <w:rPr>
                <w:rFonts w:cs="Times New Roman" w:hint="eastAsia"/>
              </w:rPr>
              <w:t>0</w:t>
            </w:r>
            <w:r>
              <w:rPr>
                <w:rFonts w:cs="Times New Roman"/>
              </w:rPr>
              <w:t>.5</w:t>
            </w:r>
          </w:p>
        </w:tc>
        <w:tc>
          <w:tcPr>
            <w:tcW w:w="978" w:type="dxa"/>
            <w:vAlign w:val="center"/>
          </w:tcPr>
          <w:p w:rsidR="009929B8" w:rsidRDefault="00DA3DED">
            <w:pPr>
              <w:pStyle w:val="ad"/>
              <w:rPr>
                <w:rFonts w:cs="Times New Roman"/>
              </w:rPr>
            </w:pPr>
            <w:r>
              <w:rPr>
                <w:rFonts w:cs="Times New Roman" w:hint="eastAsia"/>
              </w:rPr>
              <w:t>0</w:t>
            </w:r>
            <w:r>
              <w:rPr>
                <w:rFonts w:cs="Times New Roman"/>
              </w:rPr>
              <w:t>.5</w:t>
            </w:r>
          </w:p>
        </w:tc>
        <w:tc>
          <w:tcPr>
            <w:tcW w:w="1030" w:type="dxa"/>
            <w:vAlign w:val="center"/>
          </w:tcPr>
          <w:p w:rsidR="009929B8" w:rsidRDefault="00DA3DED">
            <w:pPr>
              <w:pStyle w:val="ad"/>
              <w:rPr>
                <w:rFonts w:cs="Times New Roman"/>
              </w:rPr>
            </w:pPr>
            <w:r>
              <w:rPr>
                <w:rFonts w:cs="Times New Roman" w:hint="eastAsia"/>
              </w:rPr>
              <w:t>0</w:t>
            </w:r>
            <w:r>
              <w:rPr>
                <w:rFonts w:cs="Times New Roman"/>
              </w:rPr>
              <w:t>.5</w:t>
            </w:r>
          </w:p>
        </w:tc>
      </w:tr>
    </w:tbl>
    <w:p w:rsidR="009929B8" w:rsidRDefault="00DA3DED">
      <w:pPr>
        <w:pStyle w:val="a3"/>
        <w:adjustRightInd w:val="0"/>
        <w:spacing w:before="156" w:after="156"/>
        <w:ind w:firstLine="480"/>
        <w:rPr>
          <w:szCs w:val="21"/>
        </w:rPr>
      </w:pPr>
      <w:r>
        <w:rPr>
          <w:szCs w:val="21"/>
        </w:rPr>
        <w:t>表</w:t>
      </w:r>
      <w:r>
        <w:rPr>
          <w:szCs w:val="21"/>
        </w:rPr>
        <w:t>6-8</w:t>
      </w:r>
      <w:r>
        <w:rPr>
          <w:szCs w:val="21"/>
        </w:rPr>
        <w:t>导流岛端部曲线半径最小值</w:t>
      </w:r>
    </w:p>
    <w:tbl>
      <w:tblPr>
        <w:tblStyle w:val="a9"/>
        <w:tblW w:w="637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29"/>
        <w:gridCol w:w="2098"/>
        <w:gridCol w:w="2152"/>
      </w:tblGrid>
      <w:tr w:rsidR="009929B8">
        <w:trPr>
          <w:jc w:val="center"/>
        </w:trPr>
        <w:tc>
          <w:tcPr>
            <w:tcW w:w="2129" w:type="dxa"/>
            <w:vAlign w:val="center"/>
          </w:tcPr>
          <w:p w:rsidR="009929B8" w:rsidRDefault="00DA3DED">
            <w:pPr>
              <w:snapToGrid w:val="0"/>
              <w:jc w:val="center"/>
            </w:pPr>
            <w:r>
              <w:rPr>
                <w:rFonts w:hint="eastAsia"/>
              </w:rPr>
              <w:t>R</w:t>
            </w:r>
            <w:r>
              <w:rPr>
                <w:vertAlign w:val="subscript"/>
              </w:rPr>
              <w:t>0</w:t>
            </w:r>
            <w:r>
              <w:rPr>
                <w:rFonts w:hint="eastAsia"/>
              </w:rPr>
              <w:t>（m）</w:t>
            </w:r>
          </w:p>
        </w:tc>
        <w:tc>
          <w:tcPr>
            <w:tcW w:w="2098" w:type="dxa"/>
            <w:vAlign w:val="center"/>
          </w:tcPr>
          <w:p w:rsidR="009929B8" w:rsidRDefault="00DA3DED">
            <w:pPr>
              <w:snapToGrid w:val="0"/>
              <w:jc w:val="center"/>
            </w:pPr>
            <w:r>
              <w:rPr>
                <w:rFonts w:hint="eastAsia"/>
              </w:rPr>
              <w:t>R</w:t>
            </w:r>
            <w:r>
              <w:rPr>
                <w:vertAlign w:val="subscript"/>
              </w:rPr>
              <w:t>1</w:t>
            </w:r>
            <w:r>
              <w:rPr>
                <w:rFonts w:hint="eastAsia"/>
              </w:rPr>
              <w:t>（m）</w:t>
            </w:r>
          </w:p>
        </w:tc>
        <w:tc>
          <w:tcPr>
            <w:tcW w:w="2152" w:type="dxa"/>
            <w:vAlign w:val="center"/>
          </w:tcPr>
          <w:p w:rsidR="009929B8" w:rsidRDefault="00DA3DED">
            <w:pPr>
              <w:snapToGrid w:val="0"/>
              <w:jc w:val="center"/>
            </w:pPr>
            <w:r>
              <w:rPr>
                <w:rFonts w:hint="eastAsia"/>
              </w:rPr>
              <w:t>R</w:t>
            </w:r>
            <w:r>
              <w:rPr>
                <w:vertAlign w:val="subscript"/>
              </w:rPr>
              <w:t>2</w:t>
            </w:r>
            <w:r>
              <w:rPr>
                <w:rFonts w:hint="eastAsia"/>
              </w:rPr>
              <w:t>（m）</w:t>
            </w:r>
          </w:p>
        </w:tc>
      </w:tr>
      <w:tr w:rsidR="009929B8">
        <w:trPr>
          <w:jc w:val="center"/>
        </w:trPr>
        <w:tc>
          <w:tcPr>
            <w:tcW w:w="2129" w:type="dxa"/>
            <w:vAlign w:val="center"/>
          </w:tcPr>
          <w:p w:rsidR="009929B8" w:rsidRDefault="00DA3DED">
            <w:pPr>
              <w:snapToGrid w:val="0"/>
              <w:jc w:val="center"/>
            </w:pPr>
            <w:r>
              <w:rPr>
                <w:rFonts w:hint="eastAsia"/>
              </w:rPr>
              <w:t>0</w:t>
            </w:r>
            <w:r>
              <w:t>.5</w:t>
            </w:r>
          </w:p>
        </w:tc>
        <w:tc>
          <w:tcPr>
            <w:tcW w:w="2098" w:type="dxa"/>
            <w:vAlign w:val="center"/>
          </w:tcPr>
          <w:p w:rsidR="009929B8" w:rsidRDefault="00DA3DED">
            <w:pPr>
              <w:snapToGrid w:val="0"/>
              <w:jc w:val="center"/>
            </w:pPr>
            <w:r>
              <w:rPr>
                <w:rFonts w:hint="eastAsia"/>
              </w:rPr>
              <w:t>0</w:t>
            </w:r>
            <w:r>
              <w:t>.5~1</w:t>
            </w:r>
          </w:p>
        </w:tc>
        <w:tc>
          <w:tcPr>
            <w:tcW w:w="2152" w:type="dxa"/>
            <w:vAlign w:val="center"/>
          </w:tcPr>
          <w:p w:rsidR="009929B8" w:rsidRDefault="00DA3DED">
            <w:pPr>
              <w:snapToGrid w:val="0"/>
              <w:jc w:val="center"/>
            </w:pPr>
            <w:r>
              <w:rPr>
                <w:rFonts w:hint="eastAsia"/>
              </w:rPr>
              <w:t>0</w:t>
            </w:r>
            <w:r>
              <w:t>.5~1.5</w:t>
            </w:r>
          </w:p>
        </w:tc>
      </w:tr>
    </w:tbl>
    <w:p w:rsidR="009929B8" w:rsidRDefault="00DA3DED">
      <w:pPr>
        <w:spacing w:line="360" w:lineRule="auto"/>
      </w:pPr>
      <w:r>
        <w:rPr>
          <w:rFonts w:hint="eastAsia"/>
          <w:b/>
        </w:rPr>
        <w:t>6.3.7</w:t>
      </w:r>
      <w:r>
        <w:t>导流岛各要素如图6-7，最小值可参考表6-</w:t>
      </w:r>
      <w:r>
        <w:rPr>
          <w:rFonts w:hint="eastAsia"/>
        </w:rPr>
        <w:t>8</w:t>
      </w:r>
      <w:r>
        <w:t>取值。</w:t>
      </w:r>
    </w:p>
    <w:p w:rsidR="009929B8" w:rsidRDefault="00DA3DED">
      <w:pPr>
        <w:snapToGrid w:val="0"/>
        <w:spacing w:line="360" w:lineRule="auto"/>
        <w:jc w:val="center"/>
      </w:pPr>
      <w:r>
        <w:rPr>
          <w:noProof/>
        </w:rPr>
        <w:drawing>
          <wp:inline distT="0" distB="0" distL="114300" distR="114300" wp14:anchorId="5AC48DE1" wp14:editId="4183CD93">
            <wp:extent cx="4013835" cy="3159125"/>
            <wp:effectExtent l="0" t="0" r="5715" b="317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1"/>
                    <a:stretch>
                      <a:fillRect/>
                    </a:stretch>
                  </pic:blipFill>
                  <pic:spPr>
                    <a:xfrm>
                      <a:off x="0" y="0"/>
                      <a:ext cx="4013835" cy="3159125"/>
                    </a:xfrm>
                    <a:prstGeom prst="rect">
                      <a:avLst/>
                    </a:prstGeom>
                    <a:noFill/>
                    <a:ln>
                      <a:noFill/>
                    </a:ln>
                  </pic:spPr>
                </pic:pic>
              </a:graphicData>
            </a:graphic>
          </wp:inline>
        </w:drawing>
      </w:r>
    </w:p>
    <w:p w:rsidR="009929B8" w:rsidRDefault="00DA3DED">
      <w:pPr>
        <w:pStyle w:val="a3"/>
        <w:spacing w:before="156" w:after="156"/>
        <w:ind w:firstLine="480"/>
        <w:rPr>
          <w:szCs w:val="21"/>
        </w:rPr>
      </w:pPr>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7</w:t>
      </w:r>
      <w:r>
        <w:rPr>
          <w:szCs w:val="21"/>
        </w:rPr>
        <w:fldChar w:fldCharType="end"/>
      </w:r>
      <w:r>
        <w:rPr>
          <w:szCs w:val="21"/>
        </w:rPr>
        <w:t>不同形式导流岛组成要素</w:t>
      </w:r>
    </w:p>
    <w:p w:rsidR="009929B8" w:rsidRDefault="009929B8"/>
    <w:p w:rsidR="009929B8" w:rsidRDefault="009929B8"/>
    <w:p w:rsidR="009929B8" w:rsidRDefault="00DA3DED">
      <w:pPr>
        <w:pStyle w:val="a3"/>
        <w:adjustRightInd w:val="0"/>
        <w:spacing w:before="156" w:after="156"/>
        <w:ind w:firstLine="480"/>
        <w:rPr>
          <w:szCs w:val="21"/>
        </w:rPr>
      </w:pPr>
      <w:r>
        <w:rPr>
          <w:szCs w:val="21"/>
        </w:rPr>
        <w:t>表</w:t>
      </w:r>
      <w:r>
        <w:rPr>
          <w:szCs w:val="21"/>
        </w:rPr>
        <w:t>6-</w:t>
      </w:r>
      <w:r>
        <w:rPr>
          <w:szCs w:val="21"/>
        </w:rPr>
        <w:fldChar w:fldCharType="begin"/>
      </w:r>
      <w:r>
        <w:rPr>
          <w:szCs w:val="21"/>
        </w:rPr>
        <w:instrText xml:space="preserve"> SEQ </w:instrText>
      </w:r>
      <w:r>
        <w:rPr>
          <w:szCs w:val="21"/>
        </w:rPr>
        <w:instrText>表</w:instrText>
      </w:r>
      <w:r>
        <w:rPr>
          <w:szCs w:val="21"/>
        </w:rPr>
        <w:instrText xml:space="preserve">6- \* ARABIC </w:instrText>
      </w:r>
      <w:r>
        <w:rPr>
          <w:szCs w:val="21"/>
        </w:rPr>
        <w:fldChar w:fldCharType="separate"/>
      </w:r>
      <w:r>
        <w:rPr>
          <w:szCs w:val="21"/>
        </w:rPr>
        <w:t>8</w:t>
      </w:r>
      <w:r>
        <w:rPr>
          <w:szCs w:val="21"/>
        </w:rPr>
        <w:fldChar w:fldCharType="end"/>
      </w:r>
      <w:r>
        <w:rPr>
          <w:szCs w:val="21"/>
        </w:rPr>
        <w:t>导流岛各要素的最小值</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1387"/>
        <w:gridCol w:w="496"/>
        <w:gridCol w:w="671"/>
        <w:gridCol w:w="678"/>
        <w:gridCol w:w="671"/>
        <w:gridCol w:w="675"/>
        <w:gridCol w:w="856"/>
        <w:gridCol w:w="567"/>
        <w:gridCol w:w="597"/>
      </w:tblGrid>
      <w:tr w:rsidR="009929B8">
        <w:trPr>
          <w:trHeight w:val="232"/>
          <w:jc w:val="center"/>
        </w:trPr>
        <w:tc>
          <w:tcPr>
            <w:tcW w:w="1387" w:type="dxa"/>
            <w:vAlign w:val="center"/>
          </w:tcPr>
          <w:p w:rsidR="009929B8" w:rsidRDefault="00DA3DED">
            <w:pPr>
              <w:pStyle w:val="ad"/>
              <w:rPr>
                <w:rFonts w:cs="Times New Roman"/>
              </w:rPr>
            </w:pPr>
            <w:r>
              <w:rPr>
                <w:rFonts w:cs="Times New Roman"/>
              </w:rPr>
              <w:t>图示</w:t>
            </w:r>
          </w:p>
        </w:tc>
        <w:tc>
          <w:tcPr>
            <w:tcW w:w="1845" w:type="dxa"/>
            <w:gridSpan w:val="3"/>
            <w:vAlign w:val="center"/>
          </w:tcPr>
          <w:p w:rsidR="009929B8" w:rsidRDefault="00DA3DED">
            <w:pPr>
              <w:pStyle w:val="ad"/>
              <w:rPr>
                <w:rFonts w:cs="Times New Roman"/>
              </w:rPr>
            </w:pPr>
            <w:r>
              <w:rPr>
                <w:rFonts w:cs="Times New Roman"/>
              </w:rPr>
              <w:t>（</w:t>
            </w:r>
            <w:r>
              <w:rPr>
                <w:rFonts w:cs="Times New Roman"/>
              </w:rPr>
              <w:t>a</w:t>
            </w:r>
            <w:r>
              <w:rPr>
                <w:rFonts w:cs="Times New Roman"/>
              </w:rPr>
              <w:t>）</w:t>
            </w:r>
          </w:p>
        </w:tc>
        <w:tc>
          <w:tcPr>
            <w:tcW w:w="1346" w:type="dxa"/>
            <w:gridSpan w:val="2"/>
            <w:vAlign w:val="center"/>
          </w:tcPr>
          <w:p w:rsidR="009929B8" w:rsidRDefault="00DA3DED">
            <w:pPr>
              <w:pStyle w:val="ad"/>
              <w:rPr>
                <w:rFonts w:cs="Times New Roman"/>
              </w:rPr>
            </w:pPr>
            <w:r>
              <w:rPr>
                <w:rFonts w:cs="Times New Roman"/>
              </w:rPr>
              <w:t>（</w:t>
            </w:r>
            <w:r>
              <w:rPr>
                <w:rFonts w:cs="Times New Roman"/>
              </w:rPr>
              <w:t>b</w:t>
            </w:r>
            <w:r>
              <w:rPr>
                <w:rFonts w:cs="Times New Roman"/>
              </w:rPr>
              <w:t>）</w:t>
            </w:r>
          </w:p>
        </w:tc>
        <w:tc>
          <w:tcPr>
            <w:tcW w:w="2020" w:type="dxa"/>
            <w:gridSpan w:val="3"/>
            <w:vAlign w:val="center"/>
          </w:tcPr>
          <w:p w:rsidR="009929B8" w:rsidRDefault="00DA3DED">
            <w:pPr>
              <w:pStyle w:val="ad"/>
              <w:rPr>
                <w:rFonts w:cs="Times New Roman"/>
              </w:rPr>
            </w:pPr>
            <w:r>
              <w:rPr>
                <w:rFonts w:cs="Times New Roman"/>
              </w:rPr>
              <w:t>（</w:t>
            </w:r>
            <w:r>
              <w:rPr>
                <w:rFonts w:cs="Times New Roman"/>
              </w:rPr>
              <w:t>c</w:t>
            </w:r>
            <w:r>
              <w:rPr>
                <w:rFonts w:cs="Times New Roman"/>
              </w:rPr>
              <w:t>）</w:t>
            </w:r>
          </w:p>
        </w:tc>
      </w:tr>
      <w:tr w:rsidR="009929B8">
        <w:trPr>
          <w:trHeight w:val="225"/>
          <w:jc w:val="center"/>
        </w:trPr>
        <w:tc>
          <w:tcPr>
            <w:tcW w:w="1387" w:type="dxa"/>
            <w:vAlign w:val="center"/>
          </w:tcPr>
          <w:p w:rsidR="009929B8" w:rsidRDefault="00DA3DED">
            <w:pPr>
              <w:pStyle w:val="ad"/>
              <w:rPr>
                <w:rFonts w:cs="Times New Roman"/>
              </w:rPr>
            </w:pPr>
            <w:r>
              <w:rPr>
                <w:rFonts w:cs="Times New Roman"/>
              </w:rPr>
              <w:t>要素</w:t>
            </w:r>
          </w:p>
        </w:tc>
        <w:tc>
          <w:tcPr>
            <w:tcW w:w="496" w:type="dxa"/>
            <w:vAlign w:val="center"/>
          </w:tcPr>
          <w:p w:rsidR="009929B8" w:rsidRDefault="00DA3DED">
            <w:pPr>
              <w:pStyle w:val="ad"/>
              <w:rPr>
                <w:rFonts w:cs="Times New Roman"/>
              </w:rPr>
            </w:pPr>
            <w:proofErr w:type="spellStart"/>
            <w:r>
              <w:rPr>
                <w:rFonts w:cs="Times New Roman"/>
              </w:rPr>
              <w:t>W</w:t>
            </w:r>
            <w:r>
              <w:rPr>
                <w:rFonts w:cs="Times New Roman"/>
                <w:vertAlign w:val="subscript"/>
              </w:rPr>
              <w:t>a</w:t>
            </w:r>
            <w:proofErr w:type="spellEnd"/>
          </w:p>
        </w:tc>
        <w:tc>
          <w:tcPr>
            <w:tcW w:w="671" w:type="dxa"/>
            <w:vAlign w:val="center"/>
          </w:tcPr>
          <w:p w:rsidR="009929B8" w:rsidRDefault="00DA3DED">
            <w:pPr>
              <w:pStyle w:val="ad"/>
              <w:rPr>
                <w:rFonts w:cs="Times New Roman"/>
              </w:rPr>
            </w:pPr>
            <w:r>
              <w:rPr>
                <w:rFonts w:cs="Times New Roman"/>
              </w:rPr>
              <w:t>L</w:t>
            </w:r>
            <w:r>
              <w:rPr>
                <w:rFonts w:cs="Times New Roman"/>
                <w:vertAlign w:val="subscript"/>
              </w:rPr>
              <w:t>a</w:t>
            </w:r>
          </w:p>
        </w:tc>
        <w:tc>
          <w:tcPr>
            <w:tcW w:w="678" w:type="dxa"/>
            <w:vAlign w:val="center"/>
          </w:tcPr>
          <w:p w:rsidR="009929B8" w:rsidRDefault="00DA3DED">
            <w:pPr>
              <w:pStyle w:val="ad"/>
              <w:rPr>
                <w:rFonts w:cs="Times New Roman"/>
              </w:rPr>
            </w:pPr>
            <w:r>
              <w:rPr>
                <w:rFonts w:cs="Times New Roman"/>
              </w:rPr>
              <w:t>R</w:t>
            </w:r>
            <w:r>
              <w:rPr>
                <w:rFonts w:cs="Times New Roman"/>
                <w:vertAlign w:val="subscript"/>
              </w:rPr>
              <w:t>a</w:t>
            </w:r>
          </w:p>
        </w:tc>
        <w:tc>
          <w:tcPr>
            <w:tcW w:w="671" w:type="dxa"/>
            <w:vAlign w:val="center"/>
          </w:tcPr>
          <w:p w:rsidR="009929B8" w:rsidRDefault="00DA3DED">
            <w:pPr>
              <w:pStyle w:val="ad"/>
              <w:rPr>
                <w:rFonts w:cs="Times New Roman"/>
              </w:rPr>
            </w:pPr>
            <w:proofErr w:type="spellStart"/>
            <w:r>
              <w:rPr>
                <w:rFonts w:cs="Times New Roman"/>
              </w:rPr>
              <w:t>W</w:t>
            </w:r>
            <w:r>
              <w:rPr>
                <w:rFonts w:cs="Times New Roman"/>
                <w:vertAlign w:val="subscript"/>
              </w:rPr>
              <w:t>b</w:t>
            </w:r>
            <w:proofErr w:type="spellEnd"/>
          </w:p>
        </w:tc>
        <w:tc>
          <w:tcPr>
            <w:tcW w:w="675" w:type="dxa"/>
            <w:vAlign w:val="center"/>
          </w:tcPr>
          <w:p w:rsidR="009929B8" w:rsidRDefault="00DA3DED">
            <w:pPr>
              <w:pStyle w:val="ad"/>
              <w:rPr>
                <w:rFonts w:cs="Times New Roman"/>
              </w:rPr>
            </w:pPr>
            <w:proofErr w:type="spellStart"/>
            <w:r>
              <w:rPr>
                <w:rFonts w:cs="Times New Roman"/>
              </w:rPr>
              <w:t>L</w:t>
            </w:r>
            <w:r>
              <w:rPr>
                <w:rFonts w:cs="Times New Roman"/>
                <w:vertAlign w:val="subscript"/>
              </w:rPr>
              <w:t>b</w:t>
            </w:r>
            <w:proofErr w:type="spellEnd"/>
          </w:p>
        </w:tc>
        <w:tc>
          <w:tcPr>
            <w:tcW w:w="856" w:type="dxa"/>
            <w:vAlign w:val="center"/>
          </w:tcPr>
          <w:p w:rsidR="009929B8" w:rsidRDefault="00DA3DED">
            <w:pPr>
              <w:pStyle w:val="ad"/>
              <w:rPr>
                <w:rFonts w:cs="Times New Roman"/>
              </w:rPr>
            </w:pPr>
            <w:proofErr w:type="spellStart"/>
            <w:r>
              <w:rPr>
                <w:rFonts w:cs="Times New Roman"/>
              </w:rPr>
              <w:t>W</w:t>
            </w:r>
            <w:r>
              <w:rPr>
                <w:rFonts w:cs="Times New Roman"/>
                <w:vertAlign w:val="subscript"/>
              </w:rPr>
              <w:t>c</w:t>
            </w:r>
            <w:proofErr w:type="spellEnd"/>
          </w:p>
        </w:tc>
        <w:tc>
          <w:tcPr>
            <w:tcW w:w="567" w:type="dxa"/>
            <w:vAlign w:val="center"/>
          </w:tcPr>
          <w:p w:rsidR="009929B8" w:rsidRDefault="00DA3DED">
            <w:pPr>
              <w:pStyle w:val="ad"/>
              <w:rPr>
                <w:rFonts w:cs="Times New Roman"/>
              </w:rPr>
            </w:pPr>
            <w:proofErr w:type="spellStart"/>
            <w:r>
              <w:rPr>
                <w:rFonts w:cs="Times New Roman"/>
              </w:rPr>
              <w:t>L</w:t>
            </w:r>
            <w:r>
              <w:rPr>
                <w:rFonts w:cs="Times New Roman"/>
                <w:vertAlign w:val="subscript"/>
              </w:rPr>
              <w:t>c</w:t>
            </w:r>
            <w:proofErr w:type="spellEnd"/>
          </w:p>
        </w:tc>
        <w:tc>
          <w:tcPr>
            <w:tcW w:w="597" w:type="dxa"/>
            <w:vAlign w:val="center"/>
          </w:tcPr>
          <w:p w:rsidR="009929B8" w:rsidRDefault="00DA3DED">
            <w:pPr>
              <w:pStyle w:val="ad"/>
              <w:rPr>
                <w:rFonts w:cs="Times New Roman"/>
              </w:rPr>
            </w:pPr>
            <w:proofErr w:type="spellStart"/>
            <w:r>
              <w:rPr>
                <w:rFonts w:cs="Times New Roman"/>
              </w:rPr>
              <w:t>R</w:t>
            </w:r>
            <w:r>
              <w:rPr>
                <w:rFonts w:cs="Times New Roman"/>
                <w:vertAlign w:val="subscript"/>
              </w:rPr>
              <w:t>c</w:t>
            </w:r>
            <w:proofErr w:type="spellEnd"/>
          </w:p>
        </w:tc>
      </w:tr>
      <w:tr w:rsidR="009929B8">
        <w:trPr>
          <w:trHeight w:val="403"/>
          <w:jc w:val="center"/>
        </w:trPr>
        <w:tc>
          <w:tcPr>
            <w:tcW w:w="1387" w:type="dxa"/>
            <w:vAlign w:val="center"/>
          </w:tcPr>
          <w:p w:rsidR="009929B8" w:rsidRDefault="00DA3DED">
            <w:pPr>
              <w:pStyle w:val="ad"/>
              <w:rPr>
                <w:rFonts w:cs="Times New Roman"/>
              </w:rPr>
            </w:pPr>
            <w:r>
              <w:rPr>
                <w:rFonts w:cs="Times New Roman"/>
              </w:rPr>
              <w:t>最小值（</w:t>
            </w:r>
            <w:r>
              <w:rPr>
                <w:rFonts w:cs="Times New Roman"/>
              </w:rPr>
              <w:t>m</w:t>
            </w:r>
            <w:r>
              <w:rPr>
                <w:rFonts w:cs="Times New Roman"/>
              </w:rPr>
              <w:t>）</w:t>
            </w:r>
          </w:p>
        </w:tc>
        <w:tc>
          <w:tcPr>
            <w:tcW w:w="496" w:type="dxa"/>
            <w:vAlign w:val="center"/>
          </w:tcPr>
          <w:p w:rsidR="009929B8" w:rsidRDefault="00DA3DED">
            <w:pPr>
              <w:pStyle w:val="ad"/>
              <w:rPr>
                <w:rFonts w:cs="Times New Roman"/>
              </w:rPr>
            </w:pPr>
            <w:r>
              <w:rPr>
                <w:rFonts w:cs="Times New Roman"/>
              </w:rPr>
              <w:t>1.5</w:t>
            </w:r>
          </w:p>
        </w:tc>
        <w:tc>
          <w:tcPr>
            <w:tcW w:w="671" w:type="dxa"/>
            <w:vAlign w:val="center"/>
          </w:tcPr>
          <w:p w:rsidR="009929B8" w:rsidRDefault="00DA3DED">
            <w:pPr>
              <w:pStyle w:val="ad"/>
              <w:rPr>
                <w:rFonts w:cs="Times New Roman"/>
              </w:rPr>
            </w:pPr>
            <w:r>
              <w:rPr>
                <w:rFonts w:cs="Times New Roman"/>
              </w:rPr>
              <w:t>5</w:t>
            </w:r>
          </w:p>
        </w:tc>
        <w:tc>
          <w:tcPr>
            <w:tcW w:w="678" w:type="dxa"/>
            <w:vAlign w:val="center"/>
          </w:tcPr>
          <w:p w:rsidR="009929B8" w:rsidRDefault="00DA3DED">
            <w:pPr>
              <w:pStyle w:val="ad"/>
              <w:rPr>
                <w:rFonts w:cs="Times New Roman"/>
              </w:rPr>
            </w:pPr>
            <w:r>
              <w:rPr>
                <w:rFonts w:cs="Times New Roman"/>
              </w:rPr>
              <w:t>0.5</w:t>
            </w:r>
          </w:p>
        </w:tc>
        <w:tc>
          <w:tcPr>
            <w:tcW w:w="671" w:type="dxa"/>
            <w:vAlign w:val="center"/>
          </w:tcPr>
          <w:p w:rsidR="009929B8" w:rsidRDefault="00DA3DED">
            <w:pPr>
              <w:pStyle w:val="ad"/>
              <w:rPr>
                <w:rFonts w:cs="Times New Roman"/>
              </w:rPr>
            </w:pPr>
            <w:r>
              <w:rPr>
                <w:rFonts w:cs="Times New Roman"/>
              </w:rPr>
              <w:t>2</w:t>
            </w:r>
          </w:p>
        </w:tc>
        <w:tc>
          <w:tcPr>
            <w:tcW w:w="675" w:type="dxa"/>
            <w:vAlign w:val="center"/>
          </w:tcPr>
          <w:p w:rsidR="009929B8" w:rsidRDefault="00DA3DED">
            <w:pPr>
              <w:pStyle w:val="ad"/>
              <w:rPr>
                <w:rFonts w:cs="Times New Roman"/>
              </w:rPr>
            </w:pPr>
            <w:r>
              <w:rPr>
                <w:rFonts w:cs="Times New Roman"/>
              </w:rPr>
              <w:t>D+3</w:t>
            </w:r>
          </w:p>
        </w:tc>
        <w:tc>
          <w:tcPr>
            <w:tcW w:w="856" w:type="dxa"/>
            <w:vAlign w:val="center"/>
          </w:tcPr>
          <w:p w:rsidR="009929B8" w:rsidRDefault="00DA3DED">
            <w:pPr>
              <w:pStyle w:val="ad"/>
              <w:rPr>
                <w:rFonts w:cs="Times New Roman"/>
              </w:rPr>
            </w:pPr>
            <w:r>
              <w:rPr>
                <w:rFonts w:cs="Times New Roman"/>
              </w:rPr>
              <w:t>D+1.5</w:t>
            </w:r>
          </w:p>
        </w:tc>
        <w:tc>
          <w:tcPr>
            <w:tcW w:w="567" w:type="dxa"/>
            <w:vAlign w:val="center"/>
          </w:tcPr>
          <w:p w:rsidR="009929B8" w:rsidRDefault="00DA3DED">
            <w:pPr>
              <w:pStyle w:val="ad"/>
              <w:rPr>
                <w:rFonts w:cs="Times New Roman"/>
              </w:rPr>
            </w:pPr>
            <w:r>
              <w:rPr>
                <w:rFonts w:cs="Times New Roman"/>
              </w:rPr>
              <w:t>b+3</w:t>
            </w:r>
          </w:p>
        </w:tc>
        <w:tc>
          <w:tcPr>
            <w:tcW w:w="597" w:type="dxa"/>
          </w:tcPr>
          <w:p w:rsidR="009929B8" w:rsidRDefault="00DA3DED">
            <w:pPr>
              <w:pStyle w:val="ad"/>
              <w:rPr>
                <w:rFonts w:cs="Times New Roman"/>
              </w:rPr>
            </w:pPr>
            <w:r>
              <w:rPr>
                <w:rFonts w:cs="Times New Roman"/>
              </w:rPr>
              <w:t>0.5</w:t>
            </w:r>
          </w:p>
        </w:tc>
      </w:tr>
    </w:tbl>
    <w:p w:rsidR="009929B8" w:rsidRDefault="00DA3DED">
      <w:pPr>
        <w:spacing w:line="360" w:lineRule="auto"/>
      </w:pPr>
      <w:r>
        <w:rPr>
          <w:rFonts w:hint="eastAsia"/>
          <w:b/>
        </w:rPr>
        <w:t>6.3.8</w:t>
      </w:r>
      <w:r>
        <w:rPr>
          <w:rFonts w:hint="eastAsia"/>
        </w:rPr>
        <w:t>隔离带属于带状交通岛。作分隔交通用的隔离带宽度一般可为1.0~7.0m，窄于1.0m时宜采用隔离护栏，</w:t>
      </w:r>
      <w:proofErr w:type="gramStart"/>
      <w:r>
        <w:rPr>
          <w:rFonts w:hint="eastAsia"/>
        </w:rPr>
        <w:t>组织车辆调头候驶的隔离带宽度应大于7.0m(</w:t>
      </w:r>
      <w:proofErr w:type="gramEnd"/>
      <w:r>
        <w:rPr>
          <w:rFonts w:hint="eastAsia"/>
        </w:rPr>
        <w:t>结合灯控设置的调头侯驶的分隔带宽度可不受此限制)。</w:t>
      </w:r>
    </w:p>
    <w:p w:rsidR="009929B8" w:rsidRDefault="00DA3DED">
      <w:pPr>
        <w:spacing w:line="360" w:lineRule="auto"/>
      </w:pPr>
      <w:r>
        <w:rPr>
          <w:rFonts w:hint="eastAsia"/>
          <w:b/>
        </w:rPr>
        <w:t>6.3.9</w:t>
      </w:r>
      <w:r>
        <w:t>当交通岛上需安装</w:t>
      </w:r>
      <w:r>
        <w:rPr>
          <w:rFonts w:hint="eastAsia"/>
        </w:rPr>
        <w:t>防撞柱</w:t>
      </w:r>
      <w:r>
        <w:t>、</w:t>
      </w:r>
      <w:r>
        <w:rPr>
          <w:rFonts w:hint="eastAsia"/>
        </w:rPr>
        <w:t>阻车桩</w:t>
      </w:r>
      <w:r>
        <w:t>等设施时，要保证设施的基座边缘离交通岛边缘的距离不小于0.5m</w:t>
      </w:r>
      <w:r>
        <w:rPr>
          <w:rFonts w:hint="eastAsia"/>
        </w:rPr>
        <w:t>，防撞柱</w:t>
      </w:r>
      <w:r>
        <w:t>、</w:t>
      </w:r>
      <w:r>
        <w:rPr>
          <w:rFonts w:hint="eastAsia"/>
        </w:rPr>
        <w:t>阻车桩等设施的净间距应不小于0.9m，宜为1.2m-1.5m</w:t>
      </w:r>
      <w:r>
        <w:t>。</w:t>
      </w:r>
    </w:p>
    <w:p w:rsidR="009929B8" w:rsidRDefault="00DA3DED">
      <w:pPr>
        <w:spacing w:line="360" w:lineRule="auto"/>
        <w:ind w:firstLine="480"/>
        <w:rPr>
          <w:rFonts w:eastAsia="楷体"/>
          <w:bCs/>
          <w:iCs/>
        </w:rPr>
      </w:pPr>
      <w:r>
        <w:rPr>
          <w:rFonts w:eastAsia="楷体"/>
          <w:b/>
          <w:bCs/>
          <w:iCs/>
        </w:rPr>
        <w:t>条文说明</w:t>
      </w:r>
      <w:r>
        <w:rPr>
          <w:rFonts w:eastAsia="楷体"/>
          <w:bCs/>
          <w:iCs/>
        </w:rPr>
        <w:t>：</w:t>
      </w:r>
      <w:r>
        <w:rPr>
          <w:rFonts w:eastAsia="楷体" w:hint="eastAsia"/>
          <w:bCs/>
          <w:iCs/>
        </w:rPr>
        <w:t>交叉口范围过大时，车辆在交叉口内的行驶轨迹容易分散，不利于交通安全，一般采用布设交通岛来规范车辆的行驶轨迹</w:t>
      </w:r>
      <w:r>
        <w:rPr>
          <w:rFonts w:eastAsia="楷体" w:hint="eastAsia"/>
          <w:bCs/>
          <w:iCs/>
        </w:rPr>
        <w:t>;</w:t>
      </w:r>
      <w:r>
        <w:rPr>
          <w:rFonts w:eastAsia="楷体" w:hint="eastAsia"/>
          <w:bCs/>
          <w:iCs/>
        </w:rPr>
        <w:t>但在范围并不过大的交叉口内布设交通岛之后，又会使车辆行驶受到</w:t>
      </w:r>
      <w:proofErr w:type="gramStart"/>
      <w:r>
        <w:rPr>
          <w:rFonts w:eastAsia="楷体" w:hint="eastAsia"/>
          <w:bCs/>
          <w:iCs/>
        </w:rPr>
        <w:t>过份</w:t>
      </w:r>
      <w:proofErr w:type="gramEnd"/>
      <w:r>
        <w:rPr>
          <w:rFonts w:eastAsia="楷体" w:hint="eastAsia"/>
          <w:bCs/>
          <w:iCs/>
        </w:rPr>
        <w:t>约束，特别是在兼有大量自行车过街的交叉口，不利于交通</w:t>
      </w:r>
      <w:r>
        <w:rPr>
          <w:rFonts w:eastAsia="楷体" w:hint="eastAsia"/>
          <w:bCs/>
          <w:iCs/>
        </w:rPr>
        <w:lastRenderedPageBreak/>
        <w:t>畅通。本条目的即为规范合理布设交通岛，使之既能改善交通安全又能不影响交通畅通，且能改善行人过街安全。</w:t>
      </w:r>
    </w:p>
    <w:p w:rsidR="009929B8" w:rsidRDefault="00DA3DED">
      <w:pPr>
        <w:spacing w:line="360" w:lineRule="auto"/>
        <w:ind w:firstLineChars="200" w:firstLine="420"/>
        <w:rPr>
          <w:rFonts w:eastAsiaTheme="minorEastAsia"/>
        </w:rPr>
      </w:pPr>
      <w:r>
        <w:rPr>
          <w:rFonts w:eastAsia="楷体" w:hint="eastAsia"/>
          <w:bCs/>
          <w:iCs/>
        </w:rPr>
        <w:t>交通岛可先用标线画出，实施一阶段后可按实</w:t>
      </w:r>
      <w:r>
        <w:rPr>
          <w:rFonts w:eastAsia="楷体" w:hint="eastAsia"/>
          <w:bCs/>
          <w:iCs/>
        </w:rPr>
        <w:t>际车流行驶轨迹作调整，再做成永久性的实体交通岛。划线交通岛指在交叉口以黄色或白色标线施画的交通岛</w:t>
      </w:r>
      <w:r>
        <w:rPr>
          <w:rFonts w:eastAsia="楷体" w:hint="eastAsia"/>
          <w:bCs/>
          <w:iCs/>
        </w:rPr>
        <w:t>;</w:t>
      </w:r>
      <w:r>
        <w:rPr>
          <w:rFonts w:eastAsia="楷体" w:hint="eastAsia"/>
          <w:bCs/>
          <w:iCs/>
        </w:rPr>
        <w:t>硬质（灰色</w:t>
      </w:r>
      <w:proofErr w:type="gramStart"/>
      <w:r>
        <w:rPr>
          <w:rFonts w:eastAsia="楷体" w:hint="eastAsia"/>
          <w:bCs/>
          <w:iCs/>
        </w:rPr>
        <w:t>〉</w:t>
      </w:r>
      <w:proofErr w:type="gramEnd"/>
      <w:r>
        <w:rPr>
          <w:rFonts w:eastAsia="楷体" w:hint="eastAsia"/>
          <w:bCs/>
          <w:iCs/>
        </w:rPr>
        <w:t>铺装交通岛指以硬质建筑材料为主铺砌高于路面的交通岛</w:t>
      </w:r>
      <w:r>
        <w:rPr>
          <w:rFonts w:eastAsia="楷体" w:hint="eastAsia"/>
          <w:bCs/>
          <w:iCs/>
        </w:rPr>
        <w:t>;</w:t>
      </w:r>
      <w:r>
        <w:rPr>
          <w:rFonts w:eastAsia="楷体" w:hint="eastAsia"/>
          <w:bCs/>
          <w:iCs/>
        </w:rPr>
        <w:t>软质</w:t>
      </w:r>
      <w:r>
        <w:rPr>
          <w:rFonts w:eastAsia="楷体" w:hint="eastAsia"/>
          <w:bCs/>
          <w:iCs/>
        </w:rPr>
        <w:t>(</w:t>
      </w:r>
      <w:r>
        <w:rPr>
          <w:rFonts w:eastAsia="楷体" w:hint="eastAsia"/>
          <w:bCs/>
          <w:iCs/>
        </w:rPr>
        <w:t>绿色</w:t>
      </w:r>
      <w:proofErr w:type="gramStart"/>
      <w:r>
        <w:rPr>
          <w:rFonts w:eastAsia="楷体" w:hint="eastAsia"/>
          <w:bCs/>
          <w:iCs/>
        </w:rPr>
        <w:t>〉</w:t>
      </w:r>
      <w:proofErr w:type="gramEnd"/>
      <w:r>
        <w:rPr>
          <w:rFonts w:eastAsia="楷体" w:hint="eastAsia"/>
          <w:bCs/>
          <w:iCs/>
        </w:rPr>
        <w:t>铺装交通岛指以植物（包括草皮、花卉、灌木、乔木）为主要材料铺设高于路面的交通岛</w:t>
      </w:r>
      <w:r>
        <w:rPr>
          <w:rFonts w:eastAsia="楷体" w:hint="eastAsia"/>
          <w:bCs/>
          <w:iCs/>
        </w:rPr>
        <w:t>;</w:t>
      </w:r>
      <w:r>
        <w:rPr>
          <w:rFonts w:eastAsia="楷体" w:hint="eastAsia"/>
          <w:bCs/>
          <w:iCs/>
        </w:rPr>
        <w:t>混合运用画线、灰色铺装、绿色铺装组合构成的交通岛为混合铺装交通岛。</w:t>
      </w:r>
    </w:p>
    <w:p w:rsidR="009929B8" w:rsidRDefault="00DA3DED">
      <w:pPr>
        <w:spacing w:line="360" w:lineRule="auto"/>
        <w:jc w:val="center"/>
        <w:outlineLvl w:val="1"/>
        <w:rPr>
          <w:rFonts w:cs="Times New Roman"/>
          <w:b/>
        </w:rPr>
      </w:pPr>
      <w:bookmarkStart w:id="204" w:name="_Toc3299"/>
      <w:r>
        <w:rPr>
          <w:rFonts w:cs="Times New Roman" w:hint="eastAsia"/>
          <w:b/>
        </w:rPr>
        <w:t>6.4</w:t>
      </w:r>
      <w:bookmarkStart w:id="205" w:name="_Toc115429379"/>
      <w:r>
        <w:rPr>
          <w:rFonts w:cs="Times New Roman" w:hint="eastAsia"/>
          <w:b/>
        </w:rPr>
        <w:t>人行过街设施设置</w:t>
      </w:r>
      <w:bookmarkEnd w:id="204"/>
      <w:bookmarkEnd w:id="205"/>
    </w:p>
    <w:p w:rsidR="009929B8" w:rsidRDefault="00DA3DED">
      <w:pPr>
        <w:spacing w:line="360" w:lineRule="auto"/>
      </w:pPr>
      <w:r>
        <w:rPr>
          <w:rFonts w:hint="eastAsia"/>
          <w:b/>
        </w:rPr>
        <w:t>6.4.1</w:t>
      </w:r>
      <w:r>
        <w:rPr>
          <w:rFonts w:hint="eastAsia"/>
        </w:rPr>
        <w:t>人行过街设施一</w:t>
      </w:r>
      <w:r>
        <w:rPr>
          <w:rFonts w:hint="eastAsia"/>
        </w:rPr>
        <w:t>般分为人行横道、人行天桥及人行地道三种。城市快速路过街设施应采用立体过街方式，其他城市道路以平面过街方式为主，立体方式为辅，且应优先考虑</w:t>
      </w:r>
      <w:r>
        <w:rPr>
          <w:rFonts w:hint="eastAsia"/>
        </w:rPr>
        <w:t>人行地面过街，只有在平面过街方式不能满足交通需求时，才设置立体过街设施。</w:t>
      </w:r>
    </w:p>
    <w:p w:rsidR="009929B8" w:rsidRDefault="00DA3DED">
      <w:pPr>
        <w:spacing w:line="360" w:lineRule="auto"/>
        <w:rPr>
          <w:b/>
        </w:rPr>
      </w:pPr>
      <w:bookmarkStart w:id="206" w:name="_Toc22405"/>
      <w:bookmarkStart w:id="207" w:name="_Toc15514"/>
      <w:bookmarkStart w:id="208" w:name="_Toc15175"/>
      <w:r>
        <w:rPr>
          <w:rFonts w:hint="eastAsia"/>
          <w:b/>
        </w:rPr>
        <w:t>6.4.2</w:t>
      </w:r>
      <w:r>
        <w:rPr>
          <w:rFonts w:hint="eastAsia"/>
          <w:bCs/>
        </w:rPr>
        <w:t>人行过街设施布设应遵循下列原则：</w:t>
      </w:r>
      <w:bookmarkEnd w:id="206"/>
      <w:bookmarkEnd w:id="207"/>
      <w:bookmarkEnd w:id="208"/>
    </w:p>
    <w:p w:rsidR="009929B8" w:rsidRDefault="00DA3DED">
      <w:pPr>
        <w:spacing w:line="360" w:lineRule="auto"/>
        <w:ind w:firstLineChars="200" w:firstLine="420"/>
      </w:pPr>
      <w:r>
        <w:rPr>
          <w:rFonts w:eastAsiaTheme="minorEastAsia" w:hint="eastAsia"/>
        </w:rPr>
        <w:t>1</w:t>
      </w:r>
      <w:r>
        <w:rPr>
          <w:rFonts w:eastAsiaTheme="minorEastAsia" w:hint="eastAsia"/>
        </w:rPr>
        <w:t>、</w:t>
      </w:r>
      <w:proofErr w:type="spellStart"/>
      <w:r>
        <w:rPr>
          <w:rFonts w:hint="eastAsia"/>
        </w:rPr>
        <w:t>应保证行人安全、便捷过街，同一交叉口的过街形式需协调统一</w:t>
      </w:r>
      <w:proofErr w:type="spellEnd"/>
      <w:r>
        <w:rPr>
          <w:rFonts w:hint="eastAsia"/>
        </w:rPr>
        <w:t>；</w:t>
      </w:r>
    </w:p>
    <w:p w:rsidR="009929B8" w:rsidRDefault="00DA3DED">
      <w:pPr>
        <w:spacing w:line="360" w:lineRule="auto"/>
        <w:ind w:firstLineChars="200" w:firstLine="420"/>
      </w:pPr>
      <w:r>
        <w:t>2、人行过街设施的位置，应与交叉口周围公交站、轨道车站出入口、大型公共建筑等人流集散点紧密结合，并应在过街设施附近设置必要的交通引导设施和交通安全设施。</w:t>
      </w:r>
    </w:p>
    <w:p w:rsidR="009929B8" w:rsidRDefault="00DA3DED">
      <w:pPr>
        <w:spacing w:line="360" w:lineRule="auto"/>
        <w:rPr>
          <w:b/>
        </w:rPr>
      </w:pPr>
      <w:bookmarkStart w:id="209" w:name="_Toc4629"/>
      <w:bookmarkStart w:id="210" w:name="_Toc7055"/>
      <w:bookmarkStart w:id="211" w:name="_Toc30983"/>
      <w:r>
        <w:rPr>
          <w:rFonts w:hint="eastAsia"/>
          <w:b/>
        </w:rPr>
        <w:t>6.4.3</w:t>
      </w:r>
      <w:r>
        <w:rPr>
          <w:rFonts w:hint="eastAsia"/>
          <w:bCs/>
        </w:rPr>
        <w:t>人行立体过街设施设置需满足以下要求：</w:t>
      </w:r>
      <w:bookmarkEnd w:id="209"/>
      <w:bookmarkEnd w:id="210"/>
      <w:bookmarkEnd w:id="211"/>
    </w:p>
    <w:p w:rsidR="009929B8" w:rsidRDefault="00DA3DED">
      <w:pPr>
        <w:spacing w:line="360" w:lineRule="auto"/>
        <w:ind w:firstLineChars="200" w:firstLine="420"/>
      </w:pPr>
      <w:r>
        <w:t>1、人行天桥或地道的梯道或坡道占用人行道宽度时，应局部扩宽人行道，保持人行道原有宽度；条件受限制时，应保证原有人行道40%的宽度，且不得小于3m。</w:t>
      </w:r>
    </w:p>
    <w:p w:rsidR="009929B8" w:rsidRDefault="00DA3DED">
      <w:pPr>
        <w:spacing w:line="360" w:lineRule="auto"/>
        <w:ind w:firstLineChars="200" w:firstLine="420"/>
      </w:pPr>
      <w:r>
        <w:t>2、当设置人行天桥和地道时，应符合《城市人行天桥和人行地道技术规范》CJJ69和《无障碍设计规范》GB50763的规定。</w:t>
      </w:r>
    </w:p>
    <w:p w:rsidR="009929B8" w:rsidRDefault="00DA3DED">
      <w:pPr>
        <w:spacing w:line="360" w:lineRule="auto"/>
        <w:rPr>
          <w:bCs/>
        </w:rPr>
      </w:pPr>
      <w:bookmarkStart w:id="212" w:name="_Toc17341"/>
      <w:bookmarkStart w:id="213" w:name="_Toc3017"/>
      <w:bookmarkStart w:id="214" w:name="_Toc1543"/>
      <w:r>
        <w:rPr>
          <w:rFonts w:hint="eastAsia"/>
          <w:b/>
        </w:rPr>
        <w:t>6.4.4</w:t>
      </w:r>
      <w:r>
        <w:rPr>
          <w:rFonts w:hint="eastAsia"/>
          <w:bCs/>
        </w:rPr>
        <w:t>人行过街横道的设置应遵循以下原则:</w:t>
      </w:r>
      <w:bookmarkEnd w:id="212"/>
      <w:bookmarkEnd w:id="213"/>
      <w:bookmarkEnd w:id="214"/>
    </w:p>
    <w:p w:rsidR="009929B8" w:rsidRDefault="00DA3DED">
      <w:pPr>
        <w:spacing w:line="360" w:lineRule="auto"/>
        <w:ind w:firstLineChars="200" w:firstLine="420"/>
        <w:rPr>
          <w:rFonts w:eastAsiaTheme="minorEastAsia"/>
        </w:rPr>
      </w:pPr>
      <w:r>
        <w:rPr>
          <w:rFonts w:hint="eastAsia"/>
        </w:rPr>
        <w:t>1、</w:t>
      </w:r>
      <w:r>
        <w:t>应设在车辆驾驶员容易看清楚的位置</w:t>
      </w:r>
      <w:r>
        <w:t>，尽可能靠近交叉口，与行人的自然流向一致，</w:t>
      </w:r>
      <w:r>
        <w:rPr>
          <w:rFonts w:hint="eastAsia"/>
        </w:rPr>
        <w:t>宜</w:t>
      </w:r>
      <w:r>
        <w:t>与车行道垂直，平行于路段人行道的延长线</w:t>
      </w:r>
      <w:r>
        <w:rPr>
          <w:rFonts w:hint="eastAsia"/>
        </w:rPr>
        <w:t>，</w:t>
      </w:r>
      <w:r>
        <w:t>并适当后退</w:t>
      </w:r>
      <w:r>
        <w:rPr>
          <w:rFonts w:hint="eastAsia"/>
        </w:rPr>
        <w:t>，无中央分隔带处人行横道</w:t>
      </w:r>
      <w:r>
        <w:t>后退距离宜取1m</w:t>
      </w:r>
      <w:r>
        <w:rPr>
          <w:rFonts w:hint="eastAsia"/>
        </w:rPr>
        <w:t>；有中央分隔带</w:t>
      </w:r>
      <w:r>
        <w:rPr>
          <w:rFonts w:hint="eastAsia"/>
        </w:rPr>
        <w:t>处人行横道端部后退</w:t>
      </w:r>
      <w:r>
        <w:t>1.0</w:t>
      </w:r>
      <w:r>
        <w:rPr>
          <w:rFonts w:hint="eastAsia"/>
        </w:rPr>
        <w:t>～</w:t>
      </w:r>
      <w:r>
        <w:t>2.0m（</w:t>
      </w:r>
      <w:r>
        <w:fldChar w:fldCharType="begin"/>
      </w:r>
      <w:r>
        <w:instrText xml:space="preserve"> REF _Ref114493429 \h  \* MERGEFORMAT </w:instrText>
      </w:r>
      <w:r>
        <w:fldChar w:fldCharType="separate"/>
      </w:r>
      <w:r>
        <w:t>图6-8</w:t>
      </w:r>
      <w:r>
        <w:fldChar w:fldCharType="end"/>
      </w:r>
      <w:r>
        <w:t>中</w:t>
      </w:r>
      <w:r>
        <w:rPr>
          <w:rFonts w:hint="eastAsia"/>
        </w:rPr>
        <w:t>A</w:t>
      </w:r>
      <w:r>
        <w:t>值）</w:t>
      </w:r>
      <w:r>
        <w:rPr>
          <w:rFonts w:hint="eastAsia"/>
        </w:rPr>
        <w:t>；</w:t>
      </w:r>
      <w:r>
        <w:t>在右转车辆容易与行人发生冲突的交叉口，后退距离宜取3~4m（</w:t>
      </w:r>
      <w:r>
        <w:fldChar w:fldCharType="begin"/>
      </w:r>
      <w:r>
        <w:instrText xml:space="preserve"> REF _Ref114493429 \h  \* MERGEFORMAT </w:instrText>
      </w:r>
      <w:r>
        <w:fldChar w:fldCharType="separate"/>
      </w:r>
      <w:r>
        <w:t>图6-8</w:t>
      </w:r>
      <w:r>
        <w:fldChar w:fldCharType="end"/>
      </w:r>
      <w:r>
        <w:t>中B值）。</w:t>
      </w:r>
    </w:p>
    <w:p w:rsidR="009929B8" w:rsidRDefault="009929B8">
      <w:pPr>
        <w:spacing w:line="360" w:lineRule="auto"/>
        <w:ind w:firstLineChars="200" w:firstLine="420"/>
        <w:rPr>
          <w:rFonts w:eastAsiaTheme="minorEastAsia"/>
        </w:rPr>
      </w:pPr>
    </w:p>
    <w:p w:rsidR="009929B8" w:rsidRDefault="00DA3DED">
      <w:pPr>
        <w:snapToGrid w:val="0"/>
        <w:jc w:val="center"/>
      </w:pPr>
      <w:r>
        <w:rPr>
          <w:noProof/>
        </w:rPr>
        <w:lastRenderedPageBreak/>
        <w:drawing>
          <wp:inline distT="0" distB="0" distL="0" distR="0" wp14:anchorId="4593AB4A" wp14:editId="4D1EFE6A">
            <wp:extent cx="2906395" cy="2583815"/>
            <wp:effectExtent l="0" t="0" r="8255" b="6985"/>
            <wp:docPr id="1513358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58647" name="图片 1"/>
                    <pic:cNvPicPr>
                      <a:picLocks noChangeAspect="1"/>
                    </pic:cNvPicPr>
                  </pic:nvPicPr>
                  <pic:blipFill>
                    <a:blip r:embed="rId32"/>
                    <a:stretch>
                      <a:fillRect/>
                    </a:stretch>
                  </pic:blipFill>
                  <pic:spPr>
                    <a:xfrm>
                      <a:off x="0" y="0"/>
                      <a:ext cx="2918550" cy="2594222"/>
                    </a:xfrm>
                    <a:prstGeom prst="rect">
                      <a:avLst/>
                    </a:prstGeom>
                  </pic:spPr>
                </pic:pic>
              </a:graphicData>
            </a:graphic>
          </wp:inline>
        </w:drawing>
      </w:r>
    </w:p>
    <w:p w:rsidR="009929B8" w:rsidRDefault="00DA3DED">
      <w:pPr>
        <w:pStyle w:val="a3"/>
        <w:spacing w:before="156" w:after="156"/>
        <w:ind w:firstLine="480"/>
        <w:rPr>
          <w:szCs w:val="21"/>
        </w:rPr>
      </w:pPr>
      <w:bookmarkStart w:id="215" w:name="_Ref114493429"/>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8</w:t>
      </w:r>
      <w:r>
        <w:rPr>
          <w:szCs w:val="21"/>
        </w:rPr>
        <w:fldChar w:fldCharType="end"/>
      </w:r>
      <w:bookmarkEnd w:id="215"/>
      <w:r>
        <w:rPr>
          <w:szCs w:val="21"/>
        </w:rPr>
        <w:t>人行过街横道设置示意</w:t>
      </w:r>
    </w:p>
    <w:p w:rsidR="009929B8" w:rsidRDefault="00DA3DED">
      <w:pPr>
        <w:spacing w:line="360" w:lineRule="auto"/>
        <w:ind w:firstLineChars="200" w:firstLine="420"/>
      </w:pPr>
      <w:r>
        <w:rPr>
          <w:rFonts w:hint="eastAsia"/>
        </w:rPr>
        <w:t>2、当平面交叉口位于高架路下并设置人行横道时，桥墩不应遮挡人行视线，且应设置行人二次过街安全岛和专用信号灯。</w:t>
      </w:r>
    </w:p>
    <w:p w:rsidR="009929B8" w:rsidRDefault="00DA3DED">
      <w:pPr>
        <w:spacing w:line="360" w:lineRule="auto"/>
        <w:ind w:firstLineChars="200" w:firstLine="420"/>
      </w:pPr>
      <w:r>
        <w:rPr>
          <w:rFonts w:hint="eastAsia"/>
        </w:rPr>
        <w:t>3、环形交叉口的中心岛上不得设置人行道。人行横道宜设置在进出口道交通岛上游，</w:t>
      </w:r>
    </w:p>
    <w:p w:rsidR="009929B8" w:rsidRDefault="00DA3DED">
      <w:pPr>
        <w:spacing w:line="360" w:lineRule="auto"/>
        <w:ind w:firstLineChars="200" w:firstLine="420"/>
      </w:pPr>
      <w:r>
        <w:rPr>
          <w:rFonts w:hint="eastAsia"/>
        </w:rPr>
        <w:t>4、</w:t>
      </w:r>
      <w:r>
        <w:t>根据过街行人数量、人行横道通行能力、人行信号时间确定人行横道宽度；非信号控制人行横道宽度取3~5m；信号控制人行横道的宽度由信号时长确定，在缺乏行人流量数据时，可取3~6m。</w:t>
      </w:r>
    </w:p>
    <w:p w:rsidR="009929B8" w:rsidRDefault="00DA3DED">
      <w:pPr>
        <w:spacing w:line="360" w:lineRule="auto"/>
        <w:ind w:firstLineChars="200" w:firstLine="420"/>
        <w:jc w:val="left"/>
      </w:pPr>
      <w:r>
        <w:rPr>
          <w:rFonts w:hint="eastAsia"/>
        </w:rPr>
        <w:t>5</w:t>
      </w:r>
      <w:r>
        <w:t>、主、次干道的人行过街横道宽度应不小于5m，支路应不小于3m，并以1m为宽度增减单位。</w:t>
      </w:r>
    </w:p>
    <w:p w:rsidR="009929B8" w:rsidRDefault="00DA3DED">
      <w:pPr>
        <w:spacing w:line="360" w:lineRule="auto"/>
        <w:ind w:firstLineChars="200" w:firstLine="420"/>
        <w:jc w:val="left"/>
      </w:pPr>
      <w:r>
        <w:rPr>
          <w:rFonts w:hint="eastAsia"/>
        </w:rPr>
        <w:t>6</w:t>
      </w:r>
      <w:r>
        <w:t>、人行过街横道及与之衔接的人行道或交通岛交接处应</w:t>
      </w:r>
      <w:r>
        <w:rPr>
          <w:rFonts w:hint="eastAsia"/>
        </w:rPr>
        <w:t>设置缘石坡道，</w:t>
      </w:r>
      <w:r>
        <w:t>且不得有任何阻碍行人行走的障碍物。</w:t>
      </w:r>
    </w:p>
    <w:p w:rsidR="009929B8" w:rsidRDefault="00DA3DED">
      <w:pPr>
        <w:spacing w:line="360" w:lineRule="auto"/>
        <w:ind w:firstLineChars="200" w:firstLine="420"/>
        <w:jc w:val="left"/>
      </w:pPr>
      <w:r>
        <w:rPr>
          <w:rFonts w:hint="eastAsia"/>
        </w:rPr>
        <w:t>7</w:t>
      </w:r>
      <w:r>
        <w:t>、交叉口信号控制行人过街等待时间不宜大于80秒，特殊条件下不应大于90秒；路段信号控制行人过街等待时间不宜大于60秒，特殊条件下不应大于70秒。</w:t>
      </w:r>
    </w:p>
    <w:p w:rsidR="009929B8" w:rsidRDefault="00DA3DED">
      <w:pPr>
        <w:spacing w:line="360" w:lineRule="auto"/>
        <w:ind w:firstLineChars="200" w:firstLine="420"/>
        <w:jc w:val="left"/>
      </w:pPr>
      <w:r>
        <w:rPr>
          <w:rFonts w:hint="eastAsia"/>
        </w:rPr>
        <w:t>8</w:t>
      </w:r>
      <w:r>
        <w:t>、行人穿越城市主、次干道的流量较大而又不宜设置人行天桥或地道的交叉口，在机动车流平均饱和度主干道不小于0.7，次干道不小于0.5的情况下，可设行人过街专用相位，相位时长</w:t>
      </w:r>
      <w:r>
        <w:t>应根据过街行人所需过街时间而定。</w:t>
      </w:r>
    </w:p>
    <w:p w:rsidR="009929B8" w:rsidRDefault="00DA3DED">
      <w:pPr>
        <w:spacing w:line="360" w:lineRule="auto"/>
        <w:ind w:firstLineChars="200" w:firstLine="420"/>
        <w:jc w:val="left"/>
      </w:pPr>
      <w:r>
        <w:rPr>
          <w:rFonts w:hint="eastAsia"/>
        </w:rPr>
        <w:t>9</w:t>
      </w:r>
      <w:r>
        <w:t>、交叉口相邻的两条人行过街横道线，宜设置成有重叠部分，如</w:t>
      </w:r>
      <w:r>
        <w:fldChar w:fldCharType="begin"/>
      </w:r>
      <w:r>
        <w:instrText xml:space="preserve"> REF _Ref114494190 \h  \* MERGEFORMAT </w:instrText>
      </w:r>
      <w:r>
        <w:fldChar w:fldCharType="separate"/>
      </w:r>
      <w:r>
        <w:t>图6-9</w:t>
      </w:r>
      <w:r>
        <w:fldChar w:fldCharType="end"/>
      </w:r>
      <w:r>
        <w:t>。相邻两条人行过街横道线中心线与人行道边缘交点的距离宜控制在3</w:t>
      </w:r>
      <w:r>
        <w:rPr>
          <w:rFonts w:hint="eastAsia"/>
        </w:rPr>
        <w:t>m左</w:t>
      </w:r>
      <w:r>
        <w:t>右。</w:t>
      </w:r>
    </w:p>
    <w:p w:rsidR="009929B8" w:rsidRDefault="00DA3DED">
      <w:pPr>
        <w:snapToGrid w:val="0"/>
        <w:spacing w:line="360" w:lineRule="auto"/>
        <w:ind w:firstLine="480"/>
        <w:jc w:val="center"/>
      </w:pPr>
      <w:r>
        <w:rPr>
          <w:noProof/>
        </w:rPr>
        <w:lastRenderedPageBreak/>
        <w:drawing>
          <wp:inline distT="0" distB="0" distL="114300" distR="114300" wp14:anchorId="3644F136" wp14:editId="0DE67984">
            <wp:extent cx="2019300" cy="1790065"/>
            <wp:effectExtent l="0" t="0" r="0" b="63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3"/>
                    <a:stretch>
                      <a:fillRect/>
                    </a:stretch>
                  </pic:blipFill>
                  <pic:spPr>
                    <a:xfrm>
                      <a:off x="0" y="0"/>
                      <a:ext cx="2018755" cy="1789847"/>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216" w:name="_Ref114494190"/>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9</w:t>
      </w:r>
      <w:r>
        <w:rPr>
          <w:szCs w:val="21"/>
        </w:rPr>
        <w:fldChar w:fldCharType="end"/>
      </w:r>
      <w:bookmarkEnd w:id="216"/>
      <w:r>
        <w:rPr>
          <w:szCs w:val="21"/>
        </w:rPr>
        <w:t>人行过街横道重叠部分示意</w:t>
      </w:r>
    </w:p>
    <w:p w:rsidR="009929B8" w:rsidRDefault="00DA3DED">
      <w:pPr>
        <w:spacing w:line="360" w:lineRule="auto"/>
        <w:rPr>
          <w:bCs/>
        </w:rPr>
      </w:pPr>
      <w:bookmarkStart w:id="217" w:name="_Toc1870"/>
      <w:bookmarkStart w:id="218" w:name="_Toc17881"/>
      <w:bookmarkStart w:id="219" w:name="_Toc12286"/>
      <w:r>
        <w:rPr>
          <w:rFonts w:hint="eastAsia"/>
          <w:b/>
        </w:rPr>
        <w:t>6.4.5</w:t>
      </w:r>
      <w:r>
        <w:rPr>
          <w:rFonts w:hint="eastAsia"/>
          <w:bCs/>
        </w:rPr>
        <w:t>人行过街安全岛</w:t>
      </w:r>
      <w:bookmarkEnd w:id="217"/>
      <w:bookmarkEnd w:id="218"/>
      <w:bookmarkEnd w:id="219"/>
    </w:p>
    <w:p w:rsidR="009929B8" w:rsidRDefault="00DA3DED">
      <w:pPr>
        <w:spacing w:line="360" w:lineRule="auto"/>
        <w:ind w:firstLineChars="200" w:firstLine="420"/>
      </w:pPr>
      <w:r>
        <w:rPr>
          <w:rFonts w:hint="eastAsia"/>
        </w:rPr>
        <w:t>1、</w:t>
      </w:r>
      <w:r>
        <w:t>交叉口进出口机动车道</w:t>
      </w:r>
      <w:r>
        <w:rPr>
          <w:rFonts w:hint="eastAsia"/>
        </w:rPr>
        <w:t>大于或</w:t>
      </w:r>
      <w:r>
        <w:rPr>
          <w:rFonts w:hint="eastAsia"/>
        </w:rPr>
        <w:t>等于6</w:t>
      </w:r>
      <w:r>
        <w:t>条时或人行横道长度大于</w:t>
      </w:r>
      <w:r>
        <w:rPr>
          <w:rFonts w:hint="eastAsia"/>
        </w:rPr>
        <w:t>3</w:t>
      </w:r>
      <w:r>
        <w:t>0m时，应设置人行过街安全岛。新建安全岛宽度不</w:t>
      </w:r>
      <w:r>
        <w:rPr>
          <w:rFonts w:hint="eastAsia"/>
        </w:rPr>
        <w:t>宜</w:t>
      </w:r>
      <w:r>
        <w:t>小于2m，困难情况下不应小于1.5m；改扩建、治理交叉口安全岛宽度不得小于1.5m。</w:t>
      </w:r>
    </w:p>
    <w:p w:rsidR="009929B8" w:rsidRDefault="00DA3DED">
      <w:pPr>
        <w:spacing w:line="360" w:lineRule="auto"/>
        <w:ind w:firstLine="480"/>
        <w:rPr>
          <w:rFonts w:eastAsia="楷体"/>
          <w:bCs/>
          <w:iCs/>
        </w:rPr>
      </w:pPr>
      <w:r>
        <w:rPr>
          <w:rFonts w:eastAsia="楷体"/>
          <w:b/>
          <w:bCs/>
          <w:iCs/>
        </w:rPr>
        <w:t>条文说明</w:t>
      </w:r>
      <w:r>
        <w:rPr>
          <w:rFonts w:eastAsia="楷体"/>
          <w:bCs/>
          <w:iCs/>
        </w:rPr>
        <w:t>：</w:t>
      </w:r>
      <w:r>
        <w:rPr>
          <w:rFonts w:eastAsia="楷体" w:hint="eastAsia"/>
          <w:bCs/>
          <w:iCs/>
        </w:rPr>
        <w:t>人行安全岛可有效增加行人穿行道路的安全性。设置安。设置全岛的人行横道，行人过街只需注意一侧交通即可，提高行人过街的效率和安全性。安全岛设置条件各方规定不同，现行国家标准《城市道路交通规划设计规范</w:t>
      </w:r>
      <w:r>
        <w:rPr>
          <w:rFonts w:eastAsia="楷体"/>
          <w:bCs/>
          <w:iCs/>
        </w:rPr>
        <w:t>》</w:t>
      </w:r>
      <w:r>
        <w:rPr>
          <w:rFonts w:eastAsia="楷体"/>
          <w:bCs/>
          <w:iCs/>
        </w:rPr>
        <w:t>GB50220</w:t>
      </w:r>
      <w:r>
        <w:rPr>
          <w:rFonts w:eastAsia="楷体" w:hint="eastAsia"/>
          <w:bCs/>
          <w:iCs/>
        </w:rPr>
        <w:t>规定超过</w:t>
      </w:r>
      <w:r>
        <w:rPr>
          <w:rFonts w:eastAsia="楷体"/>
          <w:bCs/>
          <w:iCs/>
        </w:rPr>
        <w:t>4</w:t>
      </w:r>
      <w:r>
        <w:rPr>
          <w:rFonts w:eastAsia="楷体" w:hint="eastAsia"/>
          <w:bCs/>
          <w:iCs/>
        </w:rPr>
        <w:t>条机动车道设置安全岛，国家现行标准《城市道路设计规范</w:t>
      </w:r>
      <w:r>
        <w:rPr>
          <w:rFonts w:eastAsia="楷体"/>
          <w:bCs/>
          <w:iCs/>
        </w:rPr>
        <w:t>》</w:t>
      </w:r>
      <w:r>
        <w:rPr>
          <w:rFonts w:eastAsia="楷体"/>
          <w:bCs/>
          <w:iCs/>
        </w:rPr>
        <w:t>CJJ37</w:t>
      </w:r>
      <w:r>
        <w:rPr>
          <w:rFonts w:eastAsia="楷体" w:hint="eastAsia"/>
          <w:bCs/>
          <w:iCs/>
        </w:rPr>
        <w:t>认为机动车车道数大于或等于</w:t>
      </w:r>
      <w:r>
        <w:rPr>
          <w:rFonts w:eastAsia="楷体"/>
          <w:bCs/>
          <w:iCs/>
        </w:rPr>
        <w:t>6</w:t>
      </w:r>
      <w:r>
        <w:rPr>
          <w:rFonts w:eastAsia="楷体" w:hint="eastAsia"/>
          <w:bCs/>
          <w:iCs/>
        </w:rPr>
        <w:t>条或人行横道长度大于</w:t>
      </w:r>
      <w:r>
        <w:rPr>
          <w:rFonts w:eastAsia="楷体"/>
          <w:bCs/>
          <w:iCs/>
        </w:rPr>
        <w:t>30m</w:t>
      </w:r>
      <w:r>
        <w:rPr>
          <w:rFonts w:eastAsia="楷体" w:hint="eastAsia"/>
          <w:bCs/>
          <w:iCs/>
        </w:rPr>
        <w:t>时宜设安全岛，《城市道路交叉口规划规范》规定人行过街横道长度大于</w:t>
      </w:r>
      <w:r>
        <w:rPr>
          <w:rFonts w:eastAsia="楷体"/>
          <w:bCs/>
          <w:iCs/>
        </w:rPr>
        <w:t>16m</w:t>
      </w:r>
      <w:r>
        <w:rPr>
          <w:rFonts w:eastAsia="楷体" w:hint="eastAsia"/>
          <w:bCs/>
          <w:iCs/>
        </w:rPr>
        <w:t>时（不包括非机动车道）应设安全岛。综合考虑我国城市道路交通情况，规定当路段或路口进出口机动车道大于或等于</w:t>
      </w:r>
      <w:r>
        <w:rPr>
          <w:rFonts w:eastAsia="楷体"/>
          <w:bCs/>
          <w:iCs/>
        </w:rPr>
        <w:t>6</w:t>
      </w:r>
      <w:r>
        <w:rPr>
          <w:rFonts w:eastAsia="楷体" w:hint="eastAsia"/>
          <w:bCs/>
          <w:iCs/>
        </w:rPr>
        <w:t>条或人行横道长度大于</w:t>
      </w:r>
      <w:r>
        <w:rPr>
          <w:rFonts w:eastAsia="楷体"/>
          <w:bCs/>
          <w:iCs/>
        </w:rPr>
        <w:t>30m</w:t>
      </w:r>
      <w:r>
        <w:rPr>
          <w:rFonts w:eastAsia="楷体" w:hint="eastAsia"/>
          <w:bCs/>
          <w:iCs/>
        </w:rPr>
        <w:t>时应设安全岛。</w:t>
      </w:r>
    </w:p>
    <w:p w:rsidR="009929B8" w:rsidRDefault="00DA3DED">
      <w:pPr>
        <w:spacing w:line="360" w:lineRule="auto"/>
        <w:ind w:firstLine="480"/>
        <w:rPr>
          <w:rFonts w:eastAsia="楷体"/>
          <w:bCs/>
          <w:iCs/>
        </w:rPr>
      </w:pPr>
      <w:r>
        <w:rPr>
          <w:rFonts w:eastAsia="楷体" w:hint="eastAsia"/>
          <w:bCs/>
          <w:iCs/>
        </w:rPr>
        <w:t>对于行人安全岛最小宽度有多种理解。国家现行标准《城市道路设计规范</w:t>
      </w:r>
      <w:r>
        <w:rPr>
          <w:rFonts w:eastAsia="楷体"/>
          <w:bCs/>
          <w:iCs/>
        </w:rPr>
        <w:t>》</w:t>
      </w:r>
      <w:r>
        <w:rPr>
          <w:rFonts w:eastAsia="楷体"/>
          <w:bCs/>
          <w:iCs/>
        </w:rPr>
        <w:t>CJJ37</w:t>
      </w:r>
      <w:r>
        <w:rPr>
          <w:rFonts w:eastAsia="楷体" w:hint="eastAsia"/>
          <w:bCs/>
          <w:iCs/>
        </w:rPr>
        <w:t>规定最小宽度为</w:t>
      </w:r>
      <w:r>
        <w:rPr>
          <w:rFonts w:eastAsia="楷体"/>
          <w:bCs/>
          <w:iCs/>
        </w:rPr>
        <w:t>lm</w:t>
      </w:r>
      <w:r>
        <w:rPr>
          <w:rFonts w:eastAsia="楷体" w:hint="eastAsia"/>
          <w:bCs/>
          <w:iCs/>
        </w:rPr>
        <w:t>，《上海市城市干道人行过街设施规划设计导则》规定为不宜小于</w:t>
      </w:r>
      <w:r>
        <w:rPr>
          <w:rFonts w:eastAsia="楷体"/>
          <w:bCs/>
          <w:iCs/>
        </w:rPr>
        <w:t>2m</w:t>
      </w:r>
      <w:r>
        <w:rPr>
          <w:rFonts w:eastAsia="楷体" w:hint="eastAsia"/>
          <w:bCs/>
          <w:iCs/>
        </w:rPr>
        <w:t>，《城镇道路工程技术标准》征求意见</w:t>
      </w:r>
      <w:proofErr w:type="gramStart"/>
      <w:r>
        <w:rPr>
          <w:rFonts w:eastAsia="楷体" w:hint="eastAsia"/>
          <w:bCs/>
          <w:iCs/>
        </w:rPr>
        <w:t>稿规定</w:t>
      </w:r>
      <w:proofErr w:type="gramEnd"/>
      <w:r>
        <w:rPr>
          <w:rFonts w:eastAsia="楷体" w:hint="eastAsia"/>
          <w:bCs/>
          <w:iCs/>
        </w:rPr>
        <w:t>最小宽度为</w:t>
      </w:r>
      <w:r>
        <w:rPr>
          <w:rFonts w:eastAsia="楷体"/>
          <w:bCs/>
          <w:iCs/>
        </w:rPr>
        <w:t>1.5m</w:t>
      </w:r>
      <w:r>
        <w:rPr>
          <w:rFonts w:eastAsia="楷体" w:hint="eastAsia"/>
          <w:bCs/>
          <w:iCs/>
        </w:rPr>
        <w:t>，美国佛蒙特州《行人自行车</w:t>
      </w:r>
      <w:r>
        <w:rPr>
          <w:rFonts w:eastAsia="楷体" w:hint="eastAsia"/>
          <w:bCs/>
          <w:iCs/>
        </w:rPr>
        <w:t>设施规划设计导则》认为</w:t>
      </w:r>
      <w:r>
        <w:rPr>
          <w:rFonts w:eastAsia="楷体"/>
          <w:bCs/>
          <w:iCs/>
        </w:rPr>
        <w:t>2.4m</w:t>
      </w:r>
      <w:r>
        <w:rPr>
          <w:rFonts w:eastAsia="楷体" w:hint="eastAsia"/>
          <w:bCs/>
          <w:iCs/>
        </w:rPr>
        <w:t>〜</w:t>
      </w:r>
      <w:r>
        <w:rPr>
          <w:rFonts w:eastAsia="楷体"/>
          <w:bCs/>
          <w:iCs/>
        </w:rPr>
        <w:t>3m</w:t>
      </w:r>
      <w:r>
        <w:rPr>
          <w:rFonts w:eastAsia="楷体" w:hint="eastAsia"/>
          <w:bCs/>
          <w:iCs/>
        </w:rPr>
        <w:t>宽为宜，不得小于</w:t>
      </w:r>
      <w:r>
        <w:rPr>
          <w:rFonts w:eastAsia="楷体"/>
          <w:bCs/>
          <w:iCs/>
        </w:rPr>
        <w:t>1.8m</w:t>
      </w:r>
      <w:r>
        <w:rPr>
          <w:rFonts w:eastAsia="楷体" w:hint="eastAsia"/>
          <w:bCs/>
          <w:iCs/>
        </w:rPr>
        <w:t>。安全岛宽度除满足人流量需求外，还应满足无障碍通行需求，能容纳轮椅通过。综合考虑，行人安全岛宽度不宜小于</w:t>
      </w:r>
      <w:r>
        <w:rPr>
          <w:rFonts w:eastAsia="楷体"/>
          <w:bCs/>
          <w:iCs/>
        </w:rPr>
        <w:t>2m</w:t>
      </w:r>
      <w:r>
        <w:rPr>
          <w:rFonts w:eastAsia="楷体" w:hint="eastAsia"/>
          <w:bCs/>
          <w:iCs/>
        </w:rPr>
        <w:t>，困难情况不应小于</w:t>
      </w:r>
      <w:r>
        <w:rPr>
          <w:rFonts w:eastAsia="楷体"/>
          <w:bCs/>
          <w:iCs/>
        </w:rPr>
        <w:t>1.5m</w:t>
      </w:r>
      <w:r>
        <w:rPr>
          <w:rFonts w:eastAsia="楷体" w:hint="eastAsia"/>
          <w:bCs/>
          <w:iCs/>
        </w:rPr>
        <w:t>，其面积应与过街人流量相符。</w:t>
      </w:r>
    </w:p>
    <w:p w:rsidR="009929B8" w:rsidRDefault="00DA3DED">
      <w:pPr>
        <w:spacing w:line="360" w:lineRule="auto"/>
        <w:ind w:firstLineChars="200" w:firstLine="420"/>
      </w:pPr>
      <w:r>
        <w:t>2、无中央分隔带的道路，改扩建或治理交叉口时，可按下列方法设置人行过街安全岛：</w:t>
      </w:r>
    </w:p>
    <w:p w:rsidR="009929B8" w:rsidRDefault="00DA3DED">
      <w:pPr>
        <w:spacing w:line="360" w:lineRule="auto"/>
        <w:ind w:firstLineChars="200" w:firstLine="420"/>
      </w:pPr>
      <w:r>
        <w:t>1）人行横道设置在转角交通岛范围内的交叉口，可通过减窄交通岛宽度来设置安全岛，如</w:t>
      </w:r>
      <w:r>
        <w:fldChar w:fldCharType="begin"/>
      </w:r>
      <w:r>
        <w:instrText xml:space="preserve"> REF _Ref114500265 \h  \* MERGEFORMAT </w:instrText>
      </w:r>
      <w:r>
        <w:fldChar w:fldCharType="separate"/>
      </w:r>
      <w:r>
        <w:t>图6-10</w:t>
      </w:r>
      <w:r>
        <w:fldChar w:fldCharType="end"/>
      </w:r>
      <w:r>
        <w:t>。</w:t>
      </w:r>
    </w:p>
    <w:p w:rsidR="009929B8" w:rsidRDefault="00DA3DED">
      <w:pPr>
        <w:snapToGrid w:val="0"/>
        <w:spacing w:line="360" w:lineRule="auto"/>
        <w:jc w:val="center"/>
      </w:pPr>
      <w:r>
        <w:rPr>
          <w:noProof/>
        </w:rPr>
        <w:lastRenderedPageBreak/>
        <w:drawing>
          <wp:inline distT="0" distB="0" distL="0" distR="0" wp14:anchorId="166BD01E" wp14:editId="411BBABB">
            <wp:extent cx="2320290" cy="2156460"/>
            <wp:effectExtent l="0" t="0" r="3810" b="0"/>
            <wp:docPr id="1033750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50797" name="图片 1"/>
                    <pic:cNvPicPr>
                      <a:picLocks noChangeAspect="1"/>
                    </pic:cNvPicPr>
                  </pic:nvPicPr>
                  <pic:blipFill>
                    <a:blip r:embed="rId34"/>
                    <a:stretch>
                      <a:fillRect/>
                    </a:stretch>
                  </pic:blipFill>
                  <pic:spPr>
                    <a:xfrm>
                      <a:off x="0" y="0"/>
                      <a:ext cx="2331981" cy="2167685"/>
                    </a:xfrm>
                    <a:prstGeom prst="rect">
                      <a:avLst/>
                    </a:prstGeom>
                  </pic:spPr>
                </pic:pic>
              </a:graphicData>
            </a:graphic>
          </wp:inline>
        </w:drawing>
      </w:r>
    </w:p>
    <w:p w:rsidR="009929B8" w:rsidRDefault="00DA3DED">
      <w:pPr>
        <w:pStyle w:val="a3"/>
        <w:spacing w:before="156" w:after="156"/>
        <w:ind w:firstLine="480"/>
        <w:rPr>
          <w:szCs w:val="21"/>
        </w:rPr>
      </w:pPr>
      <w:bookmarkStart w:id="220" w:name="_Ref114500265"/>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10</w:t>
      </w:r>
      <w:r>
        <w:rPr>
          <w:szCs w:val="21"/>
        </w:rPr>
        <w:fldChar w:fldCharType="end"/>
      </w:r>
      <w:bookmarkEnd w:id="220"/>
      <w:proofErr w:type="gramStart"/>
      <w:r>
        <w:rPr>
          <w:szCs w:val="21"/>
        </w:rPr>
        <w:t>减窄交通岛</w:t>
      </w:r>
      <w:proofErr w:type="gramEnd"/>
      <w:r>
        <w:rPr>
          <w:szCs w:val="21"/>
        </w:rPr>
        <w:t>增设安全岛示意图</w:t>
      </w:r>
    </w:p>
    <w:p w:rsidR="009929B8" w:rsidRDefault="00DA3DED">
      <w:pPr>
        <w:spacing w:line="360" w:lineRule="auto"/>
        <w:ind w:firstLineChars="200" w:firstLine="420"/>
      </w:pPr>
      <w:r>
        <w:t>（2）人行横道设置在交叉口转角曲线范围内的交叉口，可利用转角曲线范围内的扩展空间用作安全岛，如</w:t>
      </w:r>
      <w:r>
        <w:fldChar w:fldCharType="begin"/>
      </w:r>
      <w:r>
        <w:instrText xml:space="preserve"> REF _Ref114501067 \h  \* MERGEFORMAT </w:instrText>
      </w:r>
      <w:r>
        <w:fldChar w:fldCharType="separate"/>
      </w:r>
      <w:r>
        <w:t>图6-11</w:t>
      </w:r>
      <w:r>
        <w:fldChar w:fldCharType="end"/>
      </w:r>
      <w:r>
        <w:t>。</w:t>
      </w:r>
    </w:p>
    <w:p w:rsidR="009929B8" w:rsidRDefault="00DA3DED">
      <w:pPr>
        <w:snapToGrid w:val="0"/>
        <w:spacing w:line="360" w:lineRule="auto"/>
        <w:jc w:val="center"/>
      </w:pPr>
      <w:r>
        <w:rPr>
          <w:noProof/>
        </w:rPr>
        <w:drawing>
          <wp:inline distT="0" distB="0" distL="114300" distR="114300" wp14:anchorId="5FD77BBD" wp14:editId="68B2D966">
            <wp:extent cx="2252980" cy="1887220"/>
            <wp:effectExtent l="0" t="0" r="13970" b="1778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5"/>
                    <a:stretch>
                      <a:fillRect/>
                    </a:stretch>
                  </pic:blipFill>
                  <pic:spPr>
                    <a:xfrm>
                      <a:off x="0" y="0"/>
                      <a:ext cx="2252980" cy="1887220"/>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221" w:name="_Ref114501067"/>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11</w:t>
      </w:r>
      <w:r>
        <w:rPr>
          <w:szCs w:val="21"/>
        </w:rPr>
        <w:fldChar w:fldCharType="end"/>
      </w:r>
      <w:bookmarkEnd w:id="221"/>
      <w:r>
        <w:rPr>
          <w:szCs w:val="21"/>
        </w:rPr>
        <w:t>利用转角曲线扩展增设安全岛示意图</w:t>
      </w:r>
    </w:p>
    <w:p w:rsidR="009929B8" w:rsidRDefault="00DA3DED">
      <w:pPr>
        <w:spacing w:line="360" w:lineRule="auto"/>
        <w:ind w:firstLineChars="200" w:firstLine="420"/>
      </w:pPr>
      <w:r>
        <w:t>（3）人行横道设置在人行道直线段范围内的交叉口，</w:t>
      </w:r>
      <w:r>
        <w:t>当进、出口车道宽度尚有减窄的余地时，宜用减窄进、出口车道的宽度移作安全岛，如</w:t>
      </w:r>
      <w:r>
        <w:fldChar w:fldCharType="begin"/>
      </w:r>
      <w:r>
        <w:instrText xml:space="preserve"> REF _Ref114502256 \h  \* MERGEFORMAT </w:instrText>
      </w:r>
      <w:r>
        <w:fldChar w:fldCharType="separate"/>
      </w:r>
      <w:r>
        <w:t>图6-12</w:t>
      </w:r>
      <w:r>
        <w:fldChar w:fldCharType="end"/>
      </w:r>
      <w:r>
        <w:t>。</w:t>
      </w:r>
    </w:p>
    <w:p w:rsidR="009929B8" w:rsidRDefault="00DA3DED">
      <w:pPr>
        <w:snapToGrid w:val="0"/>
        <w:spacing w:line="360" w:lineRule="auto"/>
        <w:ind w:firstLine="480"/>
        <w:jc w:val="center"/>
      </w:pPr>
      <w:r>
        <w:rPr>
          <w:noProof/>
        </w:rPr>
        <w:drawing>
          <wp:inline distT="0" distB="0" distL="114300" distR="114300" wp14:anchorId="1EBC162B" wp14:editId="30AB27F8">
            <wp:extent cx="2000250" cy="1814830"/>
            <wp:effectExtent l="0" t="0" r="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6"/>
                    <a:stretch>
                      <a:fillRect/>
                    </a:stretch>
                  </pic:blipFill>
                  <pic:spPr>
                    <a:xfrm>
                      <a:off x="0" y="0"/>
                      <a:ext cx="2000250" cy="1815160"/>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222" w:name="_Ref114502256"/>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12</w:t>
      </w:r>
      <w:r>
        <w:rPr>
          <w:szCs w:val="21"/>
        </w:rPr>
        <w:fldChar w:fldCharType="end"/>
      </w:r>
      <w:bookmarkEnd w:id="222"/>
      <w:proofErr w:type="gramStart"/>
      <w:r>
        <w:rPr>
          <w:rFonts w:hint="eastAsia"/>
          <w:szCs w:val="21"/>
        </w:rPr>
        <w:t>减窄进</w:t>
      </w:r>
      <w:proofErr w:type="gramEnd"/>
      <w:r>
        <w:rPr>
          <w:rFonts w:hint="eastAsia"/>
          <w:szCs w:val="21"/>
        </w:rPr>
        <w:t>、出口车道宽度增设安全岛示意图</w:t>
      </w:r>
    </w:p>
    <w:p w:rsidR="009929B8" w:rsidRDefault="00DA3DED">
      <w:pPr>
        <w:spacing w:line="360" w:lineRule="auto"/>
        <w:ind w:firstLineChars="200" w:firstLine="420"/>
      </w:pPr>
      <w:r>
        <w:t>3、对于机动车道数较多，中央分隔带宽2m以上道路，可在中央分隔带设置人行过街</w:t>
      </w:r>
      <w:r>
        <w:lastRenderedPageBreak/>
        <w:t>横道。人行过街横道应设置在分隔带端部向后1~2m处，并在必要时增设行人专用信号。</w:t>
      </w:r>
    </w:p>
    <w:p w:rsidR="009929B8" w:rsidRDefault="00DA3DED">
      <w:pPr>
        <w:spacing w:line="360" w:lineRule="auto"/>
        <w:ind w:firstLineChars="200" w:firstLine="420"/>
      </w:pPr>
      <w:r>
        <w:t>4、条件受限而经分析需要时，可错开设置安全岛两侧的人行横道来增加安全岛的行人驻足面积。</w:t>
      </w:r>
    </w:p>
    <w:p w:rsidR="009929B8" w:rsidRDefault="00DA3DED">
      <w:pPr>
        <w:spacing w:line="360" w:lineRule="auto"/>
        <w:rPr>
          <w:bCs/>
        </w:rPr>
      </w:pPr>
      <w:bookmarkStart w:id="223" w:name="_Toc2298"/>
      <w:bookmarkStart w:id="224" w:name="_Toc20514"/>
      <w:bookmarkStart w:id="225" w:name="_Toc22932"/>
      <w:r>
        <w:rPr>
          <w:rFonts w:hint="eastAsia"/>
          <w:b/>
        </w:rPr>
        <w:t>6.4.6</w:t>
      </w:r>
      <w:r>
        <w:rPr>
          <w:rFonts w:hint="eastAsia"/>
          <w:bCs/>
        </w:rPr>
        <w:t>人行过街横道配套分隔设施设置应遵循以下原则：</w:t>
      </w:r>
      <w:bookmarkEnd w:id="223"/>
      <w:bookmarkEnd w:id="224"/>
      <w:bookmarkEnd w:id="225"/>
    </w:p>
    <w:p w:rsidR="009929B8" w:rsidRDefault="00DA3DED">
      <w:pPr>
        <w:spacing w:line="360" w:lineRule="auto"/>
        <w:ind w:firstLineChars="200" w:firstLine="420"/>
      </w:pPr>
      <w:r>
        <w:t>1、安全岛及交通岛的端部</w:t>
      </w:r>
      <w:r>
        <w:rPr>
          <w:rFonts w:hint="eastAsia"/>
        </w:rPr>
        <w:t>宜</w:t>
      </w:r>
      <w:r>
        <w:t>设计成高出路面15cm的岛状结构，岛上应设置安全设施</w:t>
      </w:r>
      <w:r>
        <w:rPr>
          <w:rFonts w:hint="eastAsia"/>
        </w:rPr>
        <w:t>（如</w:t>
      </w:r>
      <w:r>
        <w:t>反光防撞柱</w:t>
      </w:r>
      <w:r>
        <w:rPr>
          <w:rFonts w:hint="eastAsia"/>
        </w:rPr>
        <w:t>、阻车桩等），</w:t>
      </w:r>
      <w:r>
        <w:t>防撞柱</w:t>
      </w:r>
      <w:r>
        <w:rPr>
          <w:rFonts w:hint="eastAsia"/>
        </w:rPr>
        <w:t>、阻车桩的净间距不应小于</w:t>
      </w:r>
      <w:r>
        <w:rPr>
          <w:rFonts w:hint="eastAsia"/>
        </w:rPr>
        <w:t>0.9</w:t>
      </w:r>
      <w:r>
        <w:t>m</w:t>
      </w:r>
      <w:r>
        <w:rPr>
          <w:rFonts w:hint="eastAsia"/>
        </w:rPr>
        <w:t>，宜为1.20m～1.50m</w:t>
      </w:r>
      <w:r>
        <w:t>。</w:t>
      </w:r>
    </w:p>
    <w:p w:rsidR="009929B8" w:rsidRDefault="00DA3DED">
      <w:pPr>
        <w:spacing w:line="360" w:lineRule="auto"/>
        <w:ind w:firstLineChars="200" w:firstLine="420"/>
      </w:pPr>
      <w:r>
        <w:t>2、人行横道两侧沿路缘石30~120m的距离内，</w:t>
      </w:r>
      <w:r>
        <w:rPr>
          <w:rFonts w:hint="eastAsia"/>
        </w:rPr>
        <w:t>宜</w:t>
      </w:r>
      <w:r>
        <w:t>设置人行护栏，或采用具有分隔作用的灌木等隔离设施，将行人与车辆在空间上分离；</w:t>
      </w:r>
      <w:r>
        <w:rPr>
          <w:rFonts w:hint="eastAsia"/>
        </w:rPr>
        <w:t>主</w:t>
      </w:r>
      <w:r>
        <w:t>干道取上限，支路取下限，次干道取中间值</w:t>
      </w:r>
      <w:r>
        <w:rPr>
          <w:rFonts w:hint="eastAsia"/>
        </w:rPr>
        <w:t>；如遇公交站，应断开站台部分</w:t>
      </w:r>
      <w:r>
        <w:t>。</w:t>
      </w:r>
    </w:p>
    <w:p w:rsidR="009929B8" w:rsidRDefault="00DA3DED">
      <w:pPr>
        <w:spacing w:line="360" w:lineRule="auto"/>
        <w:ind w:firstLineChars="200" w:firstLine="420"/>
      </w:pPr>
      <w:r>
        <w:t>3、人行道转角部分及安全岛四周除留有人行过街横道连接的开口外，均采用分隔设施将人、车隔离，确保交通安全。</w:t>
      </w:r>
    </w:p>
    <w:p w:rsidR="009929B8" w:rsidRDefault="00DA3DED">
      <w:pPr>
        <w:spacing w:line="360" w:lineRule="auto"/>
        <w:ind w:firstLineChars="200" w:firstLine="420"/>
      </w:pPr>
      <w:r>
        <w:t>4、</w:t>
      </w:r>
      <w:r>
        <w:rPr>
          <w:rFonts w:hint="eastAsia"/>
        </w:rPr>
        <w:t>信号灯管制路口，应施划人行横道标线，设置相应的人行信号灯。</w:t>
      </w:r>
      <w:r>
        <w:t>无信号灯管制及让行管制交叉口</w:t>
      </w:r>
      <w:r>
        <w:rPr>
          <w:rFonts w:hint="eastAsia"/>
        </w:rPr>
        <w:t>应施画</w:t>
      </w:r>
      <w:r>
        <w:t>人行横道</w:t>
      </w:r>
      <w:r>
        <w:rPr>
          <w:rFonts w:hint="eastAsia"/>
        </w:rPr>
        <w:t>标线，并设置注意行人的警告标志，</w:t>
      </w:r>
      <w:r>
        <w:t>并</w:t>
      </w:r>
      <w:r>
        <w:rPr>
          <w:rFonts w:hint="eastAsia"/>
        </w:rPr>
        <w:t>应</w:t>
      </w:r>
      <w:r>
        <w:t>在人行横道上游</w:t>
      </w:r>
      <w:r>
        <w:rPr>
          <w:rFonts w:hint="eastAsia"/>
        </w:rPr>
        <w:t>机动车道上施画人行横道预告标识线</w:t>
      </w:r>
      <w:r>
        <w:t>。</w:t>
      </w:r>
    </w:p>
    <w:p w:rsidR="009929B8" w:rsidRDefault="00DA3DED">
      <w:pPr>
        <w:spacing w:line="360" w:lineRule="auto"/>
      </w:pPr>
      <w:r>
        <w:rPr>
          <w:rFonts w:hint="eastAsia"/>
          <w:b/>
        </w:rPr>
        <w:t>6.4.7</w:t>
      </w:r>
      <w:r>
        <w:rPr>
          <w:rFonts w:hint="eastAsia"/>
        </w:rPr>
        <w:t>在</w:t>
      </w:r>
      <w:r>
        <w:t>商业区道路交叉口</w:t>
      </w:r>
      <w:r>
        <w:rPr>
          <w:rFonts w:hint="eastAsia"/>
        </w:rPr>
        <w:t>、交通枢纽等人车密集地点</w:t>
      </w:r>
      <w:r>
        <w:t>，或道路两侧存在大量人流来往的大型建筑物，</w:t>
      </w:r>
      <w:r>
        <w:rPr>
          <w:rFonts w:hint="eastAsia"/>
        </w:rPr>
        <w:t>宜</w:t>
      </w:r>
      <w:r>
        <w:t>结合</w:t>
      </w:r>
      <w:r>
        <w:rPr>
          <w:rFonts w:hint="eastAsia"/>
        </w:rPr>
        <w:t>建筑物内部人行通道设置连续的立体过街设施，形成地下或空中人行连廊</w:t>
      </w:r>
      <w:r>
        <w:t>。</w:t>
      </w:r>
    </w:p>
    <w:p w:rsidR="009929B8" w:rsidRDefault="00DA3DED">
      <w:pPr>
        <w:spacing w:line="360" w:lineRule="auto"/>
      </w:pPr>
      <w:r>
        <w:rPr>
          <w:rFonts w:hint="eastAsia"/>
          <w:b/>
        </w:rPr>
        <w:t>6.4.8</w:t>
      </w:r>
      <w:r>
        <w:rPr>
          <w:rFonts w:hint="eastAsia"/>
        </w:rPr>
        <w:t>人行天桥、人行地道的设置宜与公交车站相结合统一，</w:t>
      </w:r>
      <w:r>
        <w:rPr>
          <w:rFonts w:hint="eastAsia"/>
        </w:rPr>
        <w:t>间距宜小于50m。</w:t>
      </w:r>
    </w:p>
    <w:p w:rsidR="009929B8" w:rsidRDefault="00DA3DED">
      <w:pPr>
        <w:spacing w:line="360" w:lineRule="auto"/>
      </w:pPr>
      <w:r>
        <w:rPr>
          <w:rFonts w:hint="eastAsia"/>
          <w:b/>
        </w:rPr>
        <w:t>6.4.9</w:t>
      </w:r>
      <w:r>
        <w:rPr>
          <w:rFonts w:hint="eastAsia"/>
        </w:rPr>
        <w:t>人行天桥、人行地道的出入口应与附近环境协调。出入口可与商场、</w:t>
      </w:r>
      <w:proofErr w:type="gramStart"/>
      <w:r>
        <w:rPr>
          <w:rFonts w:hint="eastAsia"/>
        </w:rPr>
        <w:t>文体</w:t>
      </w:r>
      <w:r>
        <w:rPr>
          <w:rFonts w:hint="eastAsia"/>
        </w:rPr>
        <w:t>场(</w:t>
      </w:r>
      <w:proofErr w:type="gramEnd"/>
      <w:r>
        <w:rPr>
          <w:rFonts w:hint="eastAsia"/>
        </w:rPr>
        <w:t>馆)、</w:t>
      </w:r>
      <w:proofErr w:type="spellStart"/>
      <w:r>
        <w:rPr>
          <w:rFonts w:hint="eastAsia"/>
        </w:rPr>
        <w:t>地铁车站、办公建筑等大型人流集散点直接连通</w:t>
      </w:r>
      <w:proofErr w:type="spellEnd"/>
      <w:r>
        <w:rPr>
          <w:rFonts w:hint="eastAsia"/>
        </w:rPr>
        <w:t>。</w:t>
      </w:r>
    </w:p>
    <w:p w:rsidR="009929B8" w:rsidRDefault="00DA3DED">
      <w:pPr>
        <w:spacing w:line="360" w:lineRule="auto"/>
        <w:jc w:val="center"/>
        <w:outlineLvl w:val="1"/>
        <w:rPr>
          <w:rFonts w:cs="Times New Roman"/>
          <w:b/>
        </w:rPr>
      </w:pPr>
      <w:bookmarkStart w:id="226" w:name="_Toc9848"/>
      <w:bookmarkStart w:id="227" w:name="_Toc115429380"/>
      <w:r>
        <w:rPr>
          <w:rFonts w:cs="Times New Roman" w:hint="eastAsia"/>
          <w:b/>
        </w:rPr>
        <w:t>6.5无障碍设施设置</w:t>
      </w:r>
      <w:bookmarkEnd w:id="226"/>
      <w:bookmarkEnd w:id="227"/>
    </w:p>
    <w:p w:rsidR="009929B8" w:rsidRDefault="00DA3DED">
      <w:pPr>
        <w:spacing w:line="360" w:lineRule="auto"/>
      </w:pPr>
      <w:r>
        <w:rPr>
          <w:rFonts w:hint="eastAsia"/>
          <w:b/>
        </w:rPr>
        <w:t>6.5.1</w:t>
      </w:r>
      <w:r>
        <w:rPr>
          <w:rFonts w:hint="eastAsia"/>
        </w:rPr>
        <w:t>城市道路平面交叉口应结合道路人行道提供连贯的无障碍通行流线，无障碍通行流线上的设施均不应妨碍行动障碍者的通行</w:t>
      </w:r>
      <w:r>
        <w:rPr>
          <w:rFonts w:hint="eastAsia"/>
        </w:rPr>
        <w:t>。</w:t>
      </w:r>
    </w:p>
    <w:p w:rsidR="009929B8" w:rsidRDefault="00DA3DED">
      <w:pPr>
        <w:spacing w:line="360" w:lineRule="auto"/>
      </w:pPr>
      <w:r>
        <w:rPr>
          <w:rFonts w:hint="eastAsia"/>
          <w:b/>
        </w:rPr>
        <w:t>6.5.2</w:t>
      </w:r>
      <w:r>
        <w:rPr>
          <w:rFonts w:hint="eastAsia"/>
        </w:rPr>
        <w:t>城市道路交叉口、出入口、人行横道处等无障碍通道上有地面高差时，应设置缘石坡道。</w:t>
      </w:r>
    </w:p>
    <w:p w:rsidR="009929B8" w:rsidRDefault="00DA3DED">
      <w:pPr>
        <w:spacing w:line="360" w:lineRule="auto"/>
        <w:ind w:firstLine="482"/>
      </w:pPr>
      <w:r>
        <w:rPr>
          <w:rFonts w:eastAsia="楷体" w:hAnsi="楷体"/>
          <w:b/>
          <w:bCs/>
          <w:iCs/>
        </w:rPr>
        <w:t>条文说明</w:t>
      </w:r>
      <w:r>
        <w:rPr>
          <w:rFonts w:eastAsia="楷体"/>
          <w:bCs/>
          <w:iCs/>
        </w:rPr>
        <w:t>：为保障行走受障者和视力残疾者方便、安全的过街，对交叉口范围内的行人过街设施及公交站设施必须设计无障碍通道，无障碍通道包括行走受障者通道</w:t>
      </w:r>
      <w:r>
        <w:rPr>
          <w:rFonts w:eastAsia="楷体" w:hint="eastAsia"/>
          <w:bCs/>
          <w:iCs/>
        </w:rPr>
        <w:t>、</w:t>
      </w:r>
      <w:r>
        <w:rPr>
          <w:rFonts w:eastAsia="楷体"/>
          <w:bCs/>
          <w:iCs/>
        </w:rPr>
        <w:t>视力</w:t>
      </w:r>
      <w:r>
        <w:rPr>
          <w:rFonts w:eastAsia="楷体" w:hint="eastAsia"/>
          <w:bCs/>
          <w:iCs/>
        </w:rPr>
        <w:t>障碍者</w:t>
      </w:r>
      <w:r>
        <w:rPr>
          <w:rFonts w:eastAsia="楷体"/>
          <w:bCs/>
          <w:iCs/>
        </w:rPr>
        <w:t>通道。</w:t>
      </w:r>
      <w:r>
        <w:rPr>
          <w:rFonts w:eastAsia="楷体" w:hint="eastAsia"/>
          <w:bCs/>
          <w:iCs/>
        </w:rPr>
        <w:t>根据</w:t>
      </w:r>
      <w:r>
        <w:rPr>
          <w:rFonts w:eastAsia="楷体" w:hint="eastAsia"/>
          <w:bCs/>
          <w:iCs/>
        </w:rPr>
        <w:t>GB55019-2021</w:t>
      </w:r>
      <w:r>
        <w:rPr>
          <w:rFonts w:eastAsia="楷体" w:hint="eastAsia"/>
          <w:bCs/>
          <w:iCs/>
        </w:rPr>
        <w:t>中条款增加出入口处应</w:t>
      </w:r>
      <w:r>
        <w:rPr>
          <w:rFonts w:eastAsia="楷体" w:hint="eastAsia"/>
          <w:bCs/>
          <w:iCs/>
        </w:rPr>
        <w:t>设置缘石坡道的要求。</w:t>
      </w:r>
    </w:p>
    <w:p w:rsidR="009929B8" w:rsidRDefault="00DA3DED">
      <w:pPr>
        <w:spacing w:line="360" w:lineRule="auto"/>
      </w:pPr>
      <w:r>
        <w:rPr>
          <w:rFonts w:hint="eastAsia"/>
          <w:b/>
        </w:rPr>
        <w:t>6.5.3</w:t>
      </w:r>
      <w:r>
        <w:t>交叉口必须设置无障碍通道，且</w:t>
      </w:r>
      <w:r>
        <w:rPr>
          <w:rFonts w:hint="eastAsia"/>
        </w:rPr>
        <w:t>宜</w:t>
      </w:r>
      <w:r>
        <w:t>设置成三面坡形式。三面坡主要由残疾人车等候区</w:t>
      </w:r>
      <w:r>
        <w:lastRenderedPageBreak/>
        <w:t>、坡口、正面斜坡、两侧斜坡四部分组成；三面坡总宽度D、坡口宽度B、正向斜坡水平长度L、路缘石高度h。如</w:t>
      </w:r>
      <w:r>
        <w:fldChar w:fldCharType="begin"/>
      </w:r>
      <w:r>
        <w:instrText xml:space="preserve"> REF _Ref114564233 \h  \* MERGEFORMAT </w:instrText>
      </w:r>
      <w:r>
        <w:fldChar w:fldCharType="separate"/>
      </w:r>
      <w:r>
        <w:t>图6-13</w:t>
      </w:r>
      <w:r>
        <w:fldChar w:fldCharType="end"/>
      </w:r>
      <w:r>
        <w:t>。</w:t>
      </w:r>
    </w:p>
    <w:p w:rsidR="009929B8" w:rsidRDefault="00DA3DED">
      <w:pPr>
        <w:spacing w:line="360" w:lineRule="auto"/>
      </w:pPr>
      <w:r>
        <w:rPr>
          <w:rFonts w:hint="eastAsia"/>
          <w:b/>
        </w:rPr>
        <w:t>6.5.4</w:t>
      </w:r>
      <w:r>
        <w:rPr>
          <w:rFonts w:hint="eastAsia"/>
        </w:rPr>
        <w:t>缘石坡道顶端</w:t>
      </w:r>
      <w:r>
        <w:t>人行道上</w:t>
      </w:r>
      <w:r>
        <w:rPr>
          <w:rFonts w:hint="eastAsia"/>
        </w:rPr>
        <w:t>应</w:t>
      </w:r>
      <w:r>
        <w:t>设置1.2m×1.2m坡度不超过2%的平整地带；</w:t>
      </w:r>
    </w:p>
    <w:p w:rsidR="009929B8" w:rsidRDefault="00DA3DED">
      <w:pPr>
        <w:spacing w:line="360" w:lineRule="auto"/>
      </w:pPr>
      <w:r>
        <w:rPr>
          <w:rFonts w:hint="eastAsia"/>
          <w:b/>
        </w:rPr>
        <w:t>6.5.5</w:t>
      </w:r>
      <w:r>
        <w:t>三面坡坡口宽度B不小于1.2m；正向</w:t>
      </w:r>
      <w:r>
        <w:rPr>
          <w:rFonts w:hint="eastAsia"/>
        </w:rPr>
        <w:t>和侧向</w:t>
      </w:r>
      <w:r>
        <w:t>斜坡坡度不</w:t>
      </w:r>
      <w:r>
        <w:rPr>
          <w:rFonts w:hint="eastAsia"/>
        </w:rPr>
        <w:t>陡</w:t>
      </w:r>
      <w:r>
        <w:t>于1</w:t>
      </w:r>
      <w:r>
        <w:rPr>
          <w:rFonts w:hint="eastAsia"/>
        </w:rPr>
        <w:t>:</w:t>
      </w:r>
      <w:r>
        <w:t>12</w:t>
      </w:r>
      <w:r>
        <w:rPr>
          <w:rFonts w:hint="eastAsia"/>
        </w:rPr>
        <w:t>。</w:t>
      </w:r>
    </w:p>
    <w:p w:rsidR="009929B8" w:rsidRDefault="00DA3DED">
      <w:pPr>
        <w:spacing w:line="360" w:lineRule="auto"/>
      </w:pPr>
      <w:r>
        <w:rPr>
          <w:rFonts w:hint="eastAsia"/>
          <w:b/>
        </w:rPr>
        <w:t>6.5.6</w:t>
      </w:r>
      <w:r>
        <w:rPr>
          <w:rFonts w:hint="eastAsia"/>
        </w:rPr>
        <w:t>全宽式单面坡缘石坡道的宽度应与人行道宽度相同，坡度不应陡于1:20</w:t>
      </w:r>
    </w:p>
    <w:p w:rsidR="009929B8" w:rsidRDefault="00DA3DED">
      <w:pPr>
        <w:spacing w:line="360" w:lineRule="auto"/>
      </w:pPr>
      <w:r>
        <w:rPr>
          <w:rFonts w:hint="eastAsia"/>
          <w:b/>
        </w:rPr>
        <w:t>6.5.7</w:t>
      </w:r>
      <w:r>
        <w:rPr>
          <w:rFonts w:hint="eastAsia"/>
        </w:rPr>
        <w:t>其他形式的缘石坡道的坡口均不应小于1.50m，坡度不应陡于1:12。</w:t>
      </w:r>
    </w:p>
    <w:p w:rsidR="009929B8" w:rsidRDefault="00DA3DED">
      <w:pPr>
        <w:snapToGrid w:val="0"/>
        <w:spacing w:line="360" w:lineRule="auto"/>
        <w:jc w:val="center"/>
      </w:pPr>
      <w:r>
        <w:rPr>
          <w:noProof/>
        </w:rPr>
        <w:drawing>
          <wp:inline distT="0" distB="0" distL="114300" distR="114300" wp14:anchorId="57E09A12" wp14:editId="5E8390A9">
            <wp:extent cx="3741420" cy="1351915"/>
            <wp:effectExtent l="0" t="0" r="11430" b="63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37"/>
                    <a:stretch>
                      <a:fillRect/>
                    </a:stretch>
                  </pic:blipFill>
                  <pic:spPr>
                    <a:xfrm>
                      <a:off x="0" y="0"/>
                      <a:ext cx="3741420" cy="1351915"/>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228" w:name="_Ref114564233"/>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13</w:t>
      </w:r>
      <w:r>
        <w:rPr>
          <w:szCs w:val="21"/>
        </w:rPr>
        <w:fldChar w:fldCharType="end"/>
      </w:r>
      <w:bookmarkEnd w:id="228"/>
      <w:r>
        <w:rPr>
          <w:szCs w:val="21"/>
        </w:rPr>
        <w:t>三面坡示意图</w:t>
      </w:r>
    </w:p>
    <w:p w:rsidR="009929B8" w:rsidRDefault="00DA3DED">
      <w:pPr>
        <w:spacing w:line="360" w:lineRule="auto"/>
        <w:rPr>
          <w:bCs/>
        </w:rPr>
      </w:pPr>
      <w:bookmarkStart w:id="229" w:name="_Toc22562"/>
      <w:bookmarkStart w:id="230" w:name="_Toc21161"/>
      <w:bookmarkStart w:id="231" w:name="_Toc18203"/>
      <w:r>
        <w:rPr>
          <w:rFonts w:hint="eastAsia"/>
          <w:b/>
        </w:rPr>
        <w:t>6.5.8</w:t>
      </w:r>
      <w:r>
        <w:rPr>
          <w:rFonts w:hint="eastAsia"/>
          <w:bCs/>
        </w:rPr>
        <w:t>三面坡设置应遵循以下原则：</w:t>
      </w:r>
      <w:bookmarkEnd w:id="229"/>
      <w:bookmarkEnd w:id="230"/>
      <w:bookmarkEnd w:id="231"/>
    </w:p>
    <w:p w:rsidR="009929B8" w:rsidRDefault="00DA3DED">
      <w:pPr>
        <w:spacing w:line="360" w:lineRule="auto"/>
        <w:ind w:firstLineChars="200" w:firstLine="420"/>
      </w:pPr>
      <w:bookmarkStart w:id="232" w:name="_Toc8947"/>
      <w:bookmarkStart w:id="233" w:name="_Toc21828"/>
      <w:bookmarkStart w:id="234" w:name="_Toc11800"/>
      <w:r>
        <w:t>1、三面坡的坡口宽度B应控制在人行过街横道宽度范围内。</w:t>
      </w:r>
      <w:bookmarkEnd w:id="232"/>
      <w:bookmarkEnd w:id="233"/>
      <w:bookmarkEnd w:id="234"/>
    </w:p>
    <w:p w:rsidR="009929B8" w:rsidRDefault="00DA3DED">
      <w:pPr>
        <w:spacing w:line="360" w:lineRule="auto"/>
        <w:ind w:firstLineChars="200" w:firstLine="420"/>
      </w:pPr>
      <w:r>
        <w:t>2、若交叉口相邻两条人行过街横道线有重叠部分，则三面坡坡口端点为相邻两条人行过街横道线中心线与人行道边缘线交点，同时人行过街横道线交点离路缘石不小于1.2m</w:t>
      </w:r>
      <w:proofErr w:type="gramStart"/>
      <w:r>
        <w:t>,如</w:t>
      </w:r>
      <w:proofErr w:type="gramEnd"/>
      <w:r>
        <w:fldChar w:fldCharType="begin"/>
      </w:r>
      <w:r>
        <w:instrText xml:space="preserve"> REF _Ref114565123 \h  \* MERGEFORMAT </w:instrText>
      </w:r>
      <w:r>
        <w:fldChar w:fldCharType="separate"/>
      </w:r>
      <w:r>
        <w:t>图6-14</w:t>
      </w:r>
      <w:r>
        <w:fldChar w:fldCharType="end"/>
      </w:r>
      <w:r>
        <w:t>。</w:t>
      </w:r>
      <w:r>
        <w:rPr>
          <w:rFonts w:hint="eastAsia"/>
        </w:rPr>
        <w:t>缘石坡道坡口与车行</w:t>
      </w:r>
      <w:r>
        <w:rPr>
          <w:rFonts w:hint="eastAsia"/>
        </w:rPr>
        <w:t>道之间应无高差。</w:t>
      </w:r>
    </w:p>
    <w:p w:rsidR="009929B8" w:rsidRDefault="00DA3DED">
      <w:pPr>
        <w:snapToGrid w:val="0"/>
        <w:spacing w:line="360" w:lineRule="auto"/>
        <w:jc w:val="center"/>
      </w:pPr>
      <w:r>
        <w:rPr>
          <w:noProof/>
        </w:rPr>
        <w:drawing>
          <wp:inline distT="0" distB="0" distL="114300" distR="114300" wp14:anchorId="7851815A" wp14:editId="69DC515B">
            <wp:extent cx="2640330" cy="2298700"/>
            <wp:effectExtent l="0" t="0" r="7620" b="635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38"/>
                    <a:stretch>
                      <a:fillRect/>
                    </a:stretch>
                  </pic:blipFill>
                  <pic:spPr>
                    <a:xfrm>
                      <a:off x="0" y="0"/>
                      <a:ext cx="2654631" cy="2311125"/>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235" w:name="_Ref114565123"/>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14</w:t>
      </w:r>
      <w:r>
        <w:rPr>
          <w:szCs w:val="21"/>
        </w:rPr>
        <w:fldChar w:fldCharType="end"/>
      </w:r>
      <w:bookmarkEnd w:id="235"/>
      <w:r>
        <w:rPr>
          <w:szCs w:val="21"/>
        </w:rPr>
        <w:t>交叉口三面</w:t>
      </w:r>
      <w:proofErr w:type="gramStart"/>
      <w:r>
        <w:rPr>
          <w:szCs w:val="21"/>
        </w:rPr>
        <w:t>坡位置</w:t>
      </w:r>
      <w:proofErr w:type="gramEnd"/>
      <w:r>
        <w:rPr>
          <w:szCs w:val="21"/>
        </w:rPr>
        <w:t>示意图（一）</w:t>
      </w:r>
    </w:p>
    <w:p w:rsidR="009929B8" w:rsidRDefault="00DA3DED">
      <w:pPr>
        <w:spacing w:line="360" w:lineRule="auto"/>
        <w:ind w:firstLineChars="200" w:firstLine="420"/>
      </w:pPr>
      <w:r>
        <w:t>3、若交叉口相邻两条人行过街横道线没有重叠部分，则三面坡坡口中点应为人行过街横道线中心线与人行道边缘线交点，如</w:t>
      </w:r>
      <w:r>
        <w:fldChar w:fldCharType="begin"/>
      </w:r>
      <w:r>
        <w:instrText xml:space="preserve"> REF _Ref114565920 \h  \* MERGEFORMAT </w:instrText>
      </w:r>
      <w:r>
        <w:fldChar w:fldCharType="separate"/>
      </w:r>
      <w:r>
        <w:t>图6-15</w:t>
      </w:r>
      <w:r>
        <w:fldChar w:fldCharType="end"/>
      </w:r>
      <w:r>
        <w:t>。</w:t>
      </w:r>
    </w:p>
    <w:p w:rsidR="009929B8" w:rsidRDefault="00DA3DED">
      <w:pPr>
        <w:snapToGrid w:val="0"/>
        <w:spacing w:line="360" w:lineRule="auto"/>
        <w:jc w:val="center"/>
      </w:pPr>
      <w:r>
        <w:rPr>
          <w:noProof/>
        </w:rPr>
        <w:lastRenderedPageBreak/>
        <w:drawing>
          <wp:inline distT="0" distB="0" distL="114300" distR="114300" wp14:anchorId="4429ED0B" wp14:editId="1777A8CC">
            <wp:extent cx="2259330" cy="1781810"/>
            <wp:effectExtent l="0" t="0" r="7620" b="889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9"/>
                    <a:stretch>
                      <a:fillRect/>
                    </a:stretch>
                  </pic:blipFill>
                  <pic:spPr>
                    <a:xfrm>
                      <a:off x="0" y="0"/>
                      <a:ext cx="2259330" cy="1781810"/>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236" w:name="_Ref114565920"/>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15</w:t>
      </w:r>
      <w:r>
        <w:rPr>
          <w:szCs w:val="21"/>
        </w:rPr>
        <w:fldChar w:fldCharType="end"/>
      </w:r>
      <w:bookmarkEnd w:id="236"/>
      <w:r>
        <w:rPr>
          <w:szCs w:val="21"/>
        </w:rPr>
        <w:t>交叉口三面</w:t>
      </w:r>
      <w:proofErr w:type="gramStart"/>
      <w:r>
        <w:rPr>
          <w:szCs w:val="21"/>
        </w:rPr>
        <w:t>坡位置</w:t>
      </w:r>
      <w:proofErr w:type="gramEnd"/>
      <w:r>
        <w:rPr>
          <w:szCs w:val="21"/>
        </w:rPr>
        <w:t>示意图（二）</w:t>
      </w:r>
    </w:p>
    <w:p w:rsidR="009929B8" w:rsidRDefault="00DA3DED">
      <w:pPr>
        <w:spacing w:line="360" w:lineRule="auto"/>
      </w:pPr>
      <w:r>
        <w:rPr>
          <w:rFonts w:hint="eastAsia"/>
          <w:b/>
        </w:rPr>
        <w:t>6.5.9</w:t>
      </w:r>
      <w:r>
        <w:t>路缘石坡道的表面材料宜平整、粗糙；冰冻地区应考虑防滑。</w:t>
      </w:r>
    </w:p>
    <w:p w:rsidR="009929B8" w:rsidRDefault="00DA3DED">
      <w:pPr>
        <w:spacing w:line="360" w:lineRule="auto"/>
      </w:pPr>
      <w:r>
        <w:rPr>
          <w:rFonts w:hint="eastAsia"/>
          <w:b/>
        </w:rPr>
        <w:t>6.5.10</w:t>
      </w:r>
      <w:r>
        <w:rPr>
          <w:rFonts w:hint="eastAsia"/>
        </w:rPr>
        <w:t>缘石坡道上下坡处不应设置雨水篦子，</w:t>
      </w:r>
      <w:r>
        <w:t>交叉口范围内的雨水口应设置在行人过街横道线与缘石坡道的上游，避免在缘石坡道处积水。</w:t>
      </w:r>
    </w:p>
    <w:p w:rsidR="009929B8" w:rsidRDefault="00DA3DED">
      <w:pPr>
        <w:spacing w:line="360" w:lineRule="auto"/>
        <w:jc w:val="center"/>
        <w:outlineLvl w:val="1"/>
        <w:rPr>
          <w:rFonts w:cs="Times New Roman"/>
          <w:b/>
        </w:rPr>
      </w:pPr>
      <w:bookmarkStart w:id="237" w:name="_Toc115429381"/>
      <w:bookmarkStart w:id="238" w:name="_Toc14423"/>
      <w:bookmarkStart w:id="239" w:name="_Toc23874"/>
      <w:bookmarkStart w:id="240" w:name="_Toc10411"/>
      <w:bookmarkStart w:id="241" w:name="_Toc2683"/>
      <w:r>
        <w:rPr>
          <w:rFonts w:cs="Times New Roman"/>
          <w:b/>
        </w:rPr>
        <w:t>6.6公交停靠站设置</w:t>
      </w:r>
      <w:bookmarkEnd w:id="237"/>
      <w:bookmarkEnd w:id="238"/>
      <w:bookmarkEnd w:id="239"/>
      <w:bookmarkEnd w:id="240"/>
      <w:bookmarkEnd w:id="241"/>
    </w:p>
    <w:p w:rsidR="009929B8" w:rsidRDefault="00DA3DED">
      <w:pPr>
        <w:spacing w:line="360" w:lineRule="auto"/>
      </w:pPr>
      <w:r>
        <w:rPr>
          <w:rFonts w:hint="eastAsia"/>
          <w:b/>
        </w:rPr>
        <w:t>6.6.1</w:t>
      </w:r>
      <w:r>
        <w:rPr>
          <w:rFonts w:hint="eastAsia"/>
        </w:rPr>
        <w:t>交叉口附近设置公交停靠站应保证候车乘客的安全，方便乘客换乘、过街，降低对交叉口通行能力的影响，有利于公交车安全停靠、顺利进出。应根据公交线路走向、道路类别与所在交叉口交通状况，结合站点类别、规模与用地条件合理布置公交停靠站。</w:t>
      </w:r>
    </w:p>
    <w:p w:rsidR="009929B8" w:rsidRDefault="00DA3DED">
      <w:pPr>
        <w:spacing w:line="360" w:lineRule="auto"/>
      </w:pPr>
      <w:r>
        <w:rPr>
          <w:rFonts w:hint="eastAsia"/>
          <w:b/>
        </w:rPr>
        <w:t>6.6.2</w:t>
      </w:r>
      <w:r>
        <w:rPr>
          <w:rFonts w:hint="eastAsia"/>
        </w:rPr>
        <w:t>交叉口附近设置的公</w:t>
      </w:r>
      <w:r>
        <w:rPr>
          <w:rFonts w:hint="eastAsia"/>
        </w:rPr>
        <w:t>交停靠站间的换乘距离，同向换乘不应大于50m，异向换乘不宜大于150m，交叉换乘不宜大于150m，特殊情况下不应大于250m。</w:t>
      </w:r>
    </w:p>
    <w:p w:rsidR="009929B8" w:rsidRDefault="00DA3DED">
      <w:pPr>
        <w:spacing w:line="360" w:lineRule="auto"/>
      </w:pPr>
      <w:r>
        <w:rPr>
          <w:rFonts w:hint="eastAsia"/>
          <w:b/>
        </w:rPr>
        <w:t>6.6.3</w:t>
      </w:r>
      <w:r>
        <w:rPr>
          <w:rFonts w:hint="eastAsia"/>
        </w:rPr>
        <w:t>新建交叉口，公交停靠站应布置在交叉口出口道。</w:t>
      </w:r>
    </w:p>
    <w:p w:rsidR="009929B8" w:rsidRDefault="00DA3DED">
      <w:pPr>
        <w:spacing w:line="360" w:lineRule="auto"/>
      </w:pPr>
      <w:r>
        <w:rPr>
          <w:rFonts w:hint="eastAsia"/>
          <w:b/>
        </w:rPr>
        <w:t>6.6.4</w:t>
      </w:r>
      <w:r>
        <w:rPr>
          <w:rFonts w:hint="eastAsia"/>
        </w:rPr>
        <w:t>改扩建交叉口，公交停靠站宜布置在交叉出口道；当下游条件受严格限制时，可将直行或右转线路的公交停靠站设在交叉口的进口道。</w:t>
      </w:r>
    </w:p>
    <w:p w:rsidR="009929B8" w:rsidRDefault="00DA3DED">
      <w:pPr>
        <w:spacing w:line="360" w:lineRule="auto"/>
      </w:pPr>
      <w:r>
        <w:rPr>
          <w:rFonts w:hint="eastAsia"/>
          <w:b/>
        </w:rPr>
        <w:t>6.6.5</w:t>
      </w:r>
      <w:r>
        <w:rPr>
          <w:rFonts w:hint="eastAsia"/>
        </w:rPr>
        <w:t>新建、改扩建交叉口，公交停靠站应设置在平坡或者坡度不大于3%的坡道上，当地形条件受限制时，坡度不得大于4%，冰雪地区不应大于1.5%。如坡度超过上述最大值，须进行论证并做相应处理。</w:t>
      </w:r>
    </w:p>
    <w:p w:rsidR="009929B8" w:rsidRDefault="00DA3DED">
      <w:pPr>
        <w:spacing w:line="360" w:lineRule="auto"/>
      </w:pPr>
      <w:r>
        <w:rPr>
          <w:rFonts w:hint="eastAsia"/>
          <w:b/>
        </w:rPr>
        <w:t>6.6</w:t>
      </w:r>
      <w:r>
        <w:rPr>
          <w:rFonts w:hint="eastAsia"/>
          <w:b/>
        </w:rPr>
        <w:t>.6</w:t>
      </w:r>
      <w:r>
        <w:t>公交停靠站设置在交叉口进口道时，离停车线的距离按如下原则确定：</w:t>
      </w:r>
    </w:p>
    <w:p w:rsidR="009929B8" w:rsidRDefault="00DA3DED">
      <w:pPr>
        <w:spacing w:line="360" w:lineRule="auto"/>
        <w:ind w:firstLineChars="200" w:firstLine="420"/>
      </w:pPr>
      <w:r>
        <w:t>1、</w:t>
      </w:r>
      <w:r>
        <w:rPr>
          <w:rFonts w:hint="eastAsia"/>
        </w:rPr>
        <w:t>进口道右侧有展宽增加的车道时，停车港应设置在该展宽车道之后不少于</w:t>
      </w:r>
      <w:r>
        <w:t>20m</w:t>
      </w:r>
      <w:r>
        <w:rPr>
          <w:rFonts w:hint="eastAsia"/>
        </w:rPr>
        <w:t>处，并将公交站台与展宽道做一体化设计；</w:t>
      </w:r>
    </w:p>
    <w:p w:rsidR="009929B8" w:rsidRDefault="00DA3DED">
      <w:pPr>
        <w:spacing w:line="360" w:lineRule="auto"/>
        <w:ind w:firstLineChars="200" w:firstLine="420"/>
      </w:pPr>
      <w:r>
        <w:t>2、</w:t>
      </w:r>
      <w:r>
        <w:rPr>
          <w:rFonts w:hint="eastAsia"/>
        </w:rPr>
        <w:t>当进口道右侧无展宽增加的车道时，公交停车港应在右侧车道最大排队长度再加</w:t>
      </w:r>
      <w:r>
        <w:t>20m。</w:t>
      </w:r>
      <w:r>
        <w:rPr>
          <w:rFonts w:hint="eastAsia"/>
        </w:rPr>
        <w:t>无交通资料时，公交停车港在主干路上距停止线不应小于</w:t>
      </w:r>
      <w:r>
        <w:t>80</w:t>
      </w:r>
      <w:r>
        <w:rPr>
          <w:rFonts w:hint="eastAsia"/>
        </w:rPr>
        <w:t>m，在次干路上不应小于</w:t>
      </w:r>
      <w:r>
        <w:t>60</w:t>
      </w:r>
      <w:r>
        <w:rPr>
          <w:rFonts w:hint="eastAsia"/>
        </w:rPr>
        <w:t>m，在支路上不应小于</w:t>
      </w:r>
      <w:r>
        <w:t>50m</w:t>
      </w:r>
      <w:r>
        <w:rPr>
          <w:rFonts w:hint="eastAsia"/>
        </w:rPr>
        <w:t>，且不影响交叉口运行。</w:t>
      </w:r>
    </w:p>
    <w:p w:rsidR="009929B8" w:rsidRDefault="00DA3DED">
      <w:pPr>
        <w:spacing w:line="360" w:lineRule="auto"/>
      </w:pPr>
      <w:r>
        <w:rPr>
          <w:rFonts w:hint="eastAsia"/>
          <w:b/>
        </w:rPr>
        <w:t>6.6.7</w:t>
      </w:r>
      <w:r>
        <w:rPr>
          <w:rFonts w:hint="eastAsia"/>
        </w:rPr>
        <w:t>公交停靠站设置在交叉口出口道时，离开对向车流进口道停止线距离按如下原则确定</w:t>
      </w:r>
      <w:r>
        <w:rPr>
          <w:rFonts w:hint="eastAsia"/>
        </w:rPr>
        <w:lastRenderedPageBreak/>
        <w:t>：</w:t>
      </w:r>
    </w:p>
    <w:p w:rsidR="009929B8" w:rsidRDefault="00DA3DED">
      <w:pPr>
        <w:spacing w:line="360" w:lineRule="auto"/>
        <w:ind w:firstLineChars="200" w:firstLine="420"/>
      </w:pPr>
      <w:r>
        <w:t>1、</w:t>
      </w:r>
      <w:r>
        <w:rPr>
          <w:rFonts w:hint="eastAsia"/>
        </w:rPr>
        <w:t>当公交停车港设置在出口道，</w:t>
      </w:r>
      <w:r>
        <w:rPr>
          <w:rFonts w:hint="eastAsia"/>
        </w:rPr>
        <w:t>且出口道右侧有展宽增加车道时，公交停车港应设在展宽段向前不少于20m处；</w:t>
      </w:r>
    </w:p>
    <w:p w:rsidR="009929B8" w:rsidRDefault="00DA3DED">
      <w:pPr>
        <w:spacing w:line="360" w:lineRule="auto"/>
        <w:ind w:firstLineChars="200" w:firstLine="420"/>
      </w:pPr>
      <w:r>
        <w:t>2、</w:t>
      </w:r>
      <w:r>
        <w:rPr>
          <w:rFonts w:hint="eastAsia"/>
        </w:rPr>
        <w:t>当出口道右侧无展宽增加的车道时，公交停车港在主干路上距对向进口车道停止线不应小于50m，在次干路上不应小于</w:t>
      </w:r>
      <w:r>
        <w:t>40m</w:t>
      </w:r>
      <w:r>
        <w:rPr>
          <w:rFonts w:hint="eastAsia"/>
        </w:rPr>
        <w:t>，在支路上不应小于30m。</w:t>
      </w:r>
    </w:p>
    <w:p w:rsidR="009929B8" w:rsidRDefault="00DA3DED">
      <w:pPr>
        <w:spacing w:before="190" w:after="190" w:line="360" w:lineRule="auto"/>
        <w:ind w:firstLine="482"/>
        <w:rPr>
          <w:rFonts w:eastAsia="楷体"/>
          <w:bCs/>
          <w:iCs/>
        </w:rPr>
      </w:pPr>
      <w:r>
        <w:rPr>
          <w:rFonts w:eastAsia="楷体" w:hAnsi="楷体"/>
          <w:b/>
          <w:bCs/>
          <w:iCs/>
        </w:rPr>
        <w:t>条文说明</w:t>
      </w:r>
      <w:r>
        <w:rPr>
          <w:rFonts w:eastAsia="楷体" w:hint="eastAsia"/>
          <w:bCs/>
          <w:iCs/>
        </w:rPr>
        <w:t>：公交停车</w:t>
      </w:r>
      <w:proofErr w:type="gramStart"/>
      <w:r>
        <w:rPr>
          <w:rFonts w:eastAsia="楷体" w:hint="eastAsia"/>
          <w:bCs/>
          <w:iCs/>
        </w:rPr>
        <w:t>港设置</w:t>
      </w:r>
      <w:proofErr w:type="gramEnd"/>
      <w:r>
        <w:rPr>
          <w:rFonts w:eastAsia="楷体" w:hint="eastAsia"/>
          <w:bCs/>
          <w:iCs/>
        </w:rPr>
        <w:t>在出口道时，其位置不应影响交叉口出口道的社会车辆正常加速及变换车道。由于不同等级道路上的交通流量不尽相同，因此需要根据不同道路等级确定其与交叉口之间的距离。</w:t>
      </w:r>
    </w:p>
    <w:p w:rsidR="009929B8" w:rsidRDefault="00DA3DED">
      <w:pPr>
        <w:snapToGrid w:val="0"/>
        <w:spacing w:line="360" w:lineRule="auto"/>
        <w:ind w:firstLine="480"/>
        <w:rPr>
          <w:rFonts w:eastAsia="楷体"/>
        </w:rPr>
      </w:pPr>
      <w:r>
        <w:rPr>
          <w:rFonts w:eastAsia="楷体" w:hint="eastAsia"/>
          <w:bCs/>
          <w:iCs/>
        </w:rPr>
        <w:t>在设置港湾式停车港时，为了避免形成交通瓶颈，应将停车港与展宽车道作一体化设计。停车港减速段可不作考虑，只需预留加速段的位置，因此站台应该位于展宽车道终点上游至少</w:t>
      </w:r>
      <w:r>
        <w:rPr>
          <w:rFonts w:eastAsia="楷体" w:hint="eastAsia"/>
          <w:bCs/>
          <w:iCs/>
        </w:rPr>
        <w:t>20m</w:t>
      </w:r>
      <w:r>
        <w:rPr>
          <w:rFonts w:eastAsia="楷体" w:hint="eastAsia"/>
          <w:bCs/>
          <w:iCs/>
        </w:rPr>
        <w:t>处。</w:t>
      </w:r>
    </w:p>
    <w:p w:rsidR="009929B8" w:rsidRDefault="00DA3DED">
      <w:pPr>
        <w:spacing w:line="360" w:lineRule="auto"/>
      </w:pPr>
      <w:r>
        <w:rPr>
          <w:rFonts w:hint="eastAsia"/>
          <w:b/>
        </w:rPr>
        <w:t>6.6.8</w:t>
      </w:r>
      <w:r>
        <w:rPr>
          <w:rFonts w:hint="eastAsia"/>
        </w:rPr>
        <w:t>公交停靠站按几何形状可分为港湾式和划线式两类。停靠站台的布置方式选择原则如下：</w:t>
      </w:r>
    </w:p>
    <w:p w:rsidR="009929B8" w:rsidRDefault="00DA3DED">
      <w:pPr>
        <w:spacing w:line="360" w:lineRule="auto"/>
        <w:ind w:firstLineChars="200" w:firstLine="420"/>
      </w:pPr>
      <w:r>
        <w:rPr>
          <w:rFonts w:hint="eastAsia"/>
        </w:rPr>
        <w:t>1、城市主干路应采用港湾式公交停车港；次干路、支路宜采用港湾式公交停车港，当条件受限时可采用划线式停车港。</w:t>
      </w:r>
    </w:p>
    <w:p w:rsidR="009929B8" w:rsidRDefault="00DA3DED">
      <w:pPr>
        <w:spacing w:line="360" w:lineRule="auto"/>
        <w:ind w:firstLineChars="200" w:firstLine="420"/>
      </w:pPr>
      <w:r>
        <w:rPr>
          <w:rFonts w:hint="eastAsia"/>
        </w:rPr>
        <w:t>2</w:t>
      </w:r>
      <w:r>
        <w:t>、新建交叉口，干道上的公交停靠站应拓宽道路红线设置，改扩建交叉口条件受限时可压缩人行道设置公交停靠站，人行道的剩余宽度应满足行人交通正常通行</w:t>
      </w:r>
      <w:r>
        <w:t>所需的宽度，最小宽度不应小于3m。</w:t>
      </w:r>
    </w:p>
    <w:p w:rsidR="009929B8" w:rsidRDefault="00DA3DED">
      <w:pPr>
        <w:spacing w:line="360" w:lineRule="auto"/>
      </w:pPr>
      <w:r>
        <w:rPr>
          <w:rFonts w:hint="eastAsia"/>
          <w:b/>
        </w:rPr>
        <w:t>6.6.9</w:t>
      </w:r>
      <w:r>
        <w:rPr>
          <w:rFonts w:hint="eastAsia"/>
        </w:rPr>
        <w:t>公交停靠站布置方式应按如下原则确定：</w:t>
      </w:r>
    </w:p>
    <w:p w:rsidR="009929B8" w:rsidRDefault="00DA3DED">
      <w:pPr>
        <w:spacing w:line="360" w:lineRule="auto"/>
        <w:ind w:firstLineChars="200" w:firstLine="420"/>
      </w:pPr>
      <w:r>
        <w:t>1、港湾式公交停靠站长度，由减速段长度、候车站台长度、加速段长度组成，如</w:t>
      </w:r>
      <w:r>
        <w:fldChar w:fldCharType="begin"/>
      </w:r>
      <w:r>
        <w:instrText xml:space="preserve"> REF _Ref114583871 \h  \* MERGEFORMAT </w:instrText>
      </w:r>
      <w:r>
        <w:fldChar w:fldCharType="separate"/>
      </w:r>
      <w:r>
        <w:t>图6-16</w:t>
      </w:r>
      <w:r>
        <w:fldChar w:fldCharType="end"/>
      </w:r>
      <w:r>
        <w:t>，各部分长度应按</w:t>
      </w:r>
      <w:r>
        <w:fldChar w:fldCharType="begin"/>
      </w:r>
      <w:r>
        <w:instrText xml:space="preserve"> REF _Ref114584820 \h  \* MERGEFORMAT </w:instrText>
      </w:r>
      <w:r>
        <w:fldChar w:fldCharType="separate"/>
      </w:r>
      <w:r>
        <w:t>表6-9</w:t>
      </w:r>
      <w:r>
        <w:fldChar w:fldCharType="end"/>
      </w:r>
      <w:r>
        <w:t>取值。</w:t>
      </w:r>
    </w:p>
    <w:p w:rsidR="009929B8" w:rsidRDefault="00DA3DED">
      <w:pPr>
        <w:snapToGrid w:val="0"/>
        <w:jc w:val="center"/>
      </w:pPr>
      <w:r>
        <w:rPr>
          <w:noProof/>
        </w:rPr>
        <w:drawing>
          <wp:inline distT="0" distB="0" distL="114300" distR="114300" wp14:anchorId="64935FDE" wp14:editId="04D1A59D">
            <wp:extent cx="4156710" cy="857885"/>
            <wp:effectExtent l="0" t="0" r="15240" b="1841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40"/>
                    <a:stretch>
                      <a:fillRect/>
                    </a:stretch>
                  </pic:blipFill>
                  <pic:spPr>
                    <a:xfrm>
                      <a:off x="0" y="0"/>
                      <a:ext cx="4156710" cy="857885"/>
                    </a:xfrm>
                    <a:prstGeom prst="rect">
                      <a:avLst/>
                    </a:prstGeom>
                    <a:noFill/>
                    <a:ln>
                      <a:noFill/>
                    </a:ln>
                  </pic:spPr>
                </pic:pic>
              </a:graphicData>
            </a:graphic>
          </wp:inline>
        </w:drawing>
      </w:r>
    </w:p>
    <w:p w:rsidR="009929B8" w:rsidRDefault="00DA3DED">
      <w:pPr>
        <w:pStyle w:val="a3"/>
        <w:spacing w:before="156" w:after="156"/>
        <w:ind w:firstLine="480"/>
        <w:rPr>
          <w:szCs w:val="21"/>
        </w:rPr>
      </w:pPr>
      <w:bookmarkStart w:id="242" w:name="_Ref114583871"/>
      <w:r>
        <w:rPr>
          <w:szCs w:val="21"/>
        </w:rPr>
        <w:t>图</w:t>
      </w:r>
      <w:r>
        <w:rPr>
          <w:szCs w:val="21"/>
        </w:rPr>
        <w:t>6-</w:t>
      </w:r>
      <w:r>
        <w:rPr>
          <w:szCs w:val="21"/>
        </w:rPr>
        <w:fldChar w:fldCharType="begin"/>
      </w:r>
      <w:r>
        <w:rPr>
          <w:szCs w:val="21"/>
        </w:rPr>
        <w:instrText xml:space="preserve"> SEQ </w:instrText>
      </w:r>
      <w:r>
        <w:rPr>
          <w:szCs w:val="21"/>
        </w:rPr>
        <w:instrText>图</w:instrText>
      </w:r>
      <w:r>
        <w:rPr>
          <w:szCs w:val="21"/>
        </w:rPr>
        <w:instrText xml:space="preserve">6- \* ARABIC </w:instrText>
      </w:r>
      <w:r>
        <w:rPr>
          <w:szCs w:val="21"/>
        </w:rPr>
        <w:fldChar w:fldCharType="separate"/>
      </w:r>
      <w:r>
        <w:rPr>
          <w:szCs w:val="21"/>
        </w:rPr>
        <w:t>16</w:t>
      </w:r>
      <w:r>
        <w:rPr>
          <w:szCs w:val="21"/>
        </w:rPr>
        <w:fldChar w:fldCharType="end"/>
      </w:r>
      <w:bookmarkEnd w:id="242"/>
      <w:r>
        <w:rPr>
          <w:szCs w:val="21"/>
        </w:rPr>
        <w:t>港湾式公交停靠站示意图</w:t>
      </w:r>
    </w:p>
    <w:p w:rsidR="009929B8" w:rsidRDefault="00DA3DED">
      <w:pPr>
        <w:pStyle w:val="a3"/>
        <w:adjustRightInd w:val="0"/>
        <w:spacing w:before="156" w:after="156"/>
        <w:ind w:firstLine="480"/>
        <w:rPr>
          <w:szCs w:val="21"/>
        </w:rPr>
      </w:pPr>
      <w:bookmarkStart w:id="243" w:name="_Ref114584780"/>
      <w:bookmarkStart w:id="244" w:name="_Ref114584820"/>
      <w:bookmarkStart w:id="245" w:name="_Hlk114585050"/>
      <w:r>
        <w:rPr>
          <w:szCs w:val="21"/>
        </w:rPr>
        <w:t>表</w:t>
      </w:r>
      <w:r>
        <w:rPr>
          <w:szCs w:val="21"/>
        </w:rPr>
        <w:t>6-</w:t>
      </w:r>
      <w:r>
        <w:rPr>
          <w:szCs w:val="21"/>
        </w:rPr>
        <w:fldChar w:fldCharType="begin"/>
      </w:r>
      <w:r>
        <w:rPr>
          <w:szCs w:val="21"/>
        </w:rPr>
        <w:instrText xml:space="preserve"> SEQ </w:instrText>
      </w:r>
      <w:r>
        <w:rPr>
          <w:szCs w:val="21"/>
        </w:rPr>
        <w:instrText>表</w:instrText>
      </w:r>
      <w:r>
        <w:rPr>
          <w:szCs w:val="21"/>
        </w:rPr>
        <w:instrText xml:space="preserve">6- \* ARABIC </w:instrText>
      </w:r>
      <w:r>
        <w:rPr>
          <w:szCs w:val="21"/>
        </w:rPr>
        <w:fldChar w:fldCharType="separate"/>
      </w:r>
      <w:r>
        <w:rPr>
          <w:szCs w:val="21"/>
        </w:rPr>
        <w:t>9</w:t>
      </w:r>
      <w:r>
        <w:rPr>
          <w:szCs w:val="21"/>
        </w:rPr>
        <w:fldChar w:fldCharType="end"/>
      </w:r>
      <w:bookmarkEnd w:id="243"/>
      <w:bookmarkEnd w:id="244"/>
      <w:r>
        <w:rPr>
          <w:szCs w:val="21"/>
        </w:rPr>
        <w:t>交叉口港湾式停靠站各部分尺寸</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2801"/>
        <w:gridCol w:w="889"/>
        <w:gridCol w:w="889"/>
        <w:gridCol w:w="889"/>
        <w:gridCol w:w="889"/>
      </w:tblGrid>
      <w:tr w:rsidR="009929B8">
        <w:trPr>
          <w:trHeight w:val="203"/>
          <w:jc w:val="center"/>
        </w:trPr>
        <w:tc>
          <w:tcPr>
            <w:tcW w:w="2801" w:type="dxa"/>
            <w:vAlign w:val="center"/>
          </w:tcPr>
          <w:p w:rsidR="009929B8" w:rsidRDefault="00DA3DED">
            <w:pPr>
              <w:pStyle w:val="ad"/>
              <w:rPr>
                <w:rFonts w:cs="Times New Roman"/>
              </w:rPr>
            </w:pPr>
            <w:r>
              <w:rPr>
                <w:rFonts w:cs="Times New Roman" w:hint="eastAsia"/>
              </w:rPr>
              <w:t>道路</w:t>
            </w:r>
            <w:r>
              <w:rPr>
                <w:rFonts w:cs="Times New Roman"/>
              </w:rPr>
              <w:t>设计速度</w:t>
            </w:r>
            <w:proofErr w:type="gramStart"/>
            <w:r>
              <w:rPr>
                <w:rFonts w:cs="Times New Roman"/>
              </w:rPr>
              <w:t>速度</w:t>
            </w:r>
            <w:proofErr w:type="gramEnd"/>
            <w:r>
              <w:rPr>
                <w:rFonts w:cs="Times New Roman"/>
              </w:rPr>
              <w:t>（</w:t>
            </w:r>
            <w:r>
              <w:rPr>
                <w:rFonts w:cs="Times New Roman"/>
              </w:rPr>
              <w:t>km/h</w:t>
            </w:r>
            <w:r>
              <w:rPr>
                <w:rFonts w:cs="Times New Roman"/>
              </w:rPr>
              <w:t>）</w:t>
            </w:r>
          </w:p>
        </w:tc>
        <w:tc>
          <w:tcPr>
            <w:tcW w:w="889" w:type="dxa"/>
            <w:vAlign w:val="center"/>
          </w:tcPr>
          <w:p w:rsidR="009929B8" w:rsidRDefault="00DA3DED">
            <w:pPr>
              <w:pStyle w:val="ad"/>
              <w:rPr>
                <w:rFonts w:cs="Times New Roman"/>
              </w:rPr>
            </w:pPr>
            <w:r>
              <w:rPr>
                <w:rFonts w:cs="Times New Roman"/>
              </w:rPr>
              <w:t>60</w:t>
            </w:r>
          </w:p>
        </w:tc>
        <w:tc>
          <w:tcPr>
            <w:tcW w:w="889" w:type="dxa"/>
          </w:tcPr>
          <w:p w:rsidR="009929B8" w:rsidRDefault="00DA3DED">
            <w:pPr>
              <w:pStyle w:val="ad"/>
              <w:rPr>
                <w:rFonts w:cs="Times New Roman"/>
              </w:rPr>
            </w:pPr>
            <w:r>
              <w:rPr>
                <w:rFonts w:cs="Times New Roman"/>
              </w:rPr>
              <w:t>50</w:t>
            </w:r>
          </w:p>
        </w:tc>
        <w:tc>
          <w:tcPr>
            <w:tcW w:w="889" w:type="dxa"/>
          </w:tcPr>
          <w:p w:rsidR="009929B8" w:rsidRDefault="00DA3DED">
            <w:pPr>
              <w:pStyle w:val="ad"/>
              <w:rPr>
                <w:rFonts w:cs="Times New Roman"/>
              </w:rPr>
            </w:pPr>
            <w:r>
              <w:rPr>
                <w:rFonts w:cs="Times New Roman"/>
              </w:rPr>
              <w:t>40</w:t>
            </w:r>
          </w:p>
        </w:tc>
        <w:tc>
          <w:tcPr>
            <w:tcW w:w="889" w:type="dxa"/>
            <w:vAlign w:val="center"/>
          </w:tcPr>
          <w:p w:rsidR="009929B8" w:rsidRDefault="00DA3DED">
            <w:pPr>
              <w:pStyle w:val="ad"/>
              <w:rPr>
                <w:rFonts w:cs="Times New Roman"/>
              </w:rPr>
            </w:pPr>
            <w:r>
              <w:rPr>
                <w:rFonts w:cs="Times New Roman"/>
              </w:rPr>
              <w:t>30</w:t>
            </w:r>
          </w:p>
        </w:tc>
      </w:tr>
      <w:tr w:rsidR="009929B8">
        <w:trPr>
          <w:trHeight w:val="203"/>
          <w:jc w:val="center"/>
        </w:trPr>
        <w:tc>
          <w:tcPr>
            <w:tcW w:w="2801" w:type="dxa"/>
            <w:vAlign w:val="center"/>
          </w:tcPr>
          <w:p w:rsidR="009929B8" w:rsidRDefault="00DA3DED">
            <w:pPr>
              <w:pStyle w:val="ad"/>
              <w:rPr>
                <w:rFonts w:cs="Times New Roman"/>
              </w:rPr>
            </w:pPr>
            <w:r>
              <w:rPr>
                <w:rFonts w:cs="Times New Roman"/>
              </w:rPr>
              <w:t>交叉口设计速度</w:t>
            </w:r>
            <w:proofErr w:type="gramStart"/>
            <w:r>
              <w:rPr>
                <w:rFonts w:cs="Times New Roman"/>
              </w:rPr>
              <w:t>速度</w:t>
            </w:r>
            <w:proofErr w:type="gramEnd"/>
            <w:r>
              <w:rPr>
                <w:rFonts w:cs="Times New Roman"/>
              </w:rPr>
              <w:t>（</w:t>
            </w:r>
            <w:r>
              <w:rPr>
                <w:rFonts w:cs="Times New Roman"/>
              </w:rPr>
              <w:t>km/h</w:t>
            </w:r>
            <w:r>
              <w:rPr>
                <w:rFonts w:cs="Times New Roman"/>
              </w:rPr>
              <w:t>）</w:t>
            </w:r>
          </w:p>
        </w:tc>
        <w:tc>
          <w:tcPr>
            <w:tcW w:w="889" w:type="dxa"/>
            <w:vAlign w:val="center"/>
          </w:tcPr>
          <w:p w:rsidR="009929B8" w:rsidRDefault="00DA3DED">
            <w:pPr>
              <w:pStyle w:val="ad"/>
              <w:rPr>
                <w:rFonts w:cs="Times New Roman"/>
              </w:rPr>
            </w:pPr>
            <w:r>
              <w:rPr>
                <w:rFonts w:cs="Times New Roman"/>
              </w:rPr>
              <w:t>30</w:t>
            </w:r>
          </w:p>
        </w:tc>
        <w:tc>
          <w:tcPr>
            <w:tcW w:w="889" w:type="dxa"/>
          </w:tcPr>
          <w:p w:rsidR="009929B8" w:rsidRDefault="00DA3DED">
            <w:pPr>
              <w:pStyle w:val="ad"/>
              <w:rPr>
                <w:rFonts w:cs="Times New Roman"/>
              </w:rPr>
            </w:pPr>
            <w:r>
              <w:rPr>
                <w:rFonts w:cs="Times New Roman"/>
              </w:rPr>
              <w:t>25</w:t>
            </w:r>
          </w:p>
        </w:tc>
        <w:tc>
          <w:tcPr>
            <w:tcW w:w="889" w:type="dxa"/>
          </w:tcPr>
          <w:p w:rsidR="009929B8" w:rsidRDefault="00DA3DED">
            <w:pPr>
              <w:pStyle w:val="ad"/>
              <w:rPr>
                <w:rFonts w:cs="Times New Roman"/>
              </w:rPr>
            </w:pPr>
            <w:r>
              <w:rPr>
                <w:rFonts w:cs="Times New Roman"/>
              </w:rPr>
              <w:t>20</w:t>
            </w:r>
          </w:p>
        </w:tc>
        <w:tc>
          <w:tcPr>
            <w:tcW w:w="889" w:type="dxa"/>
            <w:vAlign w:val="center"/>
          </w:tcPr>
          <w:p w:rsidR="009929B8" w:rsidRDefault="00DA3DED">
            <w:pPr>
              <w:pStyle w:val="ad"/>
              <w:rPr>
                <w:rFonts w:cs="Times New Roman"/>
              </w:rPr>
            </w:pPr>
            <w:r>
              <w:rPr>
                <w:rFonts w:cs="Times New Roman"/>
              </w:rPr>
              <w:t>15</w:t>
            </w:r>
          </w:p>
        </w:tc>
      </w:tr>
      <w:tr w:rsidR="009929B8">
        <w:trPr>
          <w:trHeight w:val="197"/>
          <w:jc w:val="center"/>
        </w:trPr>
        <w:tc>
          <w:tcPr>
            <w:tcW w:w="2801" w:type="dxa"/>
            <w:vAlign w:val="center"/>
          </w:tcPr>
          <w:p w:rsidR="009929B8" w:rsidRDefault="00DA3DED">
            <w:pPr>
              <w:pStyle w:val="ad"/>
              <w:rPr>
                <w:rFonts w:cs="Times New Roman"/>
              </w:rPr>
            </w:pPr>
            <w:r>
              <w:rPr>
                <w:rFonts w:cs="Times New Roman"/>
              </w:rPr>
              <w:t>减速段长度（</w:t>
            </w:r>
            <w:r>
              <w:rPr>
                <w:rFonts w:cs="Times New Roman"/>
              </w:rPr>
              <w:t>m</w:t>
            </w:r>
            <w:r>
              <w:rPr>
                <w:rFonts w:cs="Times New Roman"/>
              </w:rPr>
              <w:t>）</w:t>
            </w:r>
          </w:p>
        </w:tc>
        <w:tc>
          <w:tcPr>
            <w:tcW w:w="889" w:type="dxa"/>
            <w:vAlign w:val="center"/>
          </w:tcPr>
          <w:p w:rsidR="009929B8" w:rsidRDefault="00DA3DED">
            <w:pPr>
              <w:pStyle w:val="ad"/>
              <w:rPr>
                <w:rFonts w:cs="Times New Roman"/>
              </w:rPr>
            </w:pPr>
            <w:r>
              <w:rPr>
                <w:rFonts w:cs="Times New Roman"/>
              </w:rPr>
              <w:t>20</w:t>
            </w:r>
          </w:p>
        </w:tc>
        <w:tc>
          <w:tcPr>
            <w:tcW w:w="889" w:type="dxa"/>
          </w:tcPr>
          <w:p w:rsidR="009929B8" w:rsidRDefault="00DA3DED">
            <w:pPr>
              <w:pStyle w:val="ad"/>
              <w:rPr>
                <w:rFonts w:cs="Times New Roman"/>
              </w:rPr>
            </w:pPr>
            <w:r>
              <w:rPr>
                <w:rFonts w:cs="Times New Roman"/>
              </w:rPr>
              <w:t>15</w:t>
            </w:r>
          </w:p>
        </w:tc>
        <w:tc>
          <w:tcPr>
            <w:tcW w:w="889" w:type="dxa"/>
          </w:tcPr>
          <w:p w:rsidR="009929B8" w:rsidRDefault="00DA3DED">
            <w:pPr>
              <w:pStyle w:val="ad"/>
              <w:rPr>
                <w:rFonts w:cs="Times New Roman"/>
              </w:rPr>
            </w:pPr>
            <w:r>
              <w:rPr>
                <w:rFonts w:cs="Times New Roman"/>
              </w:rPr>
              <w:t>10</w:t>
            </w:r>
          </w:p>
        </w:tc>
        <w:tc>
          <w:tcPr>
            <w:tcW w:w="889" w:type="dxa"/>
            <w:vAlign w:val="center"/>
          </w:tcPr>
          <w:p w:rsidR="009929B8" w:rsidRDefault="00DA3DED">
            <w:pPr>
              <w:pStyle w:val="ad"/>
              <w:rPr>
                <w:rFonts w:cs="Times New Roman"/>
              </w:rPr>
            </w:pPr>
            <w:r>
              <w:rPr>
                <w:rFonts w:cs="Times New Roman" w:hint="eastAsia"/>
              </w:rPr>
              <w:t>1</w:t>
            </w:r>
            <w:r>
              <w:rPr>
                <w:rFonts w:cs="Times New Roman"/>
              </w:rPr>
              <w:t>0</w:t>
            </w:r>
          </w:p>
        </w:tc>
      </w:tr>
      <w:tr w:rsidR="009929B8">
        <w:trPr>
          <w:trHeight w:val="197"/>
          <w:jc w:val="center"/>
        </w:trPr>
        <w:tc>
          <w:tcPr>
            <w:tcW w:w="2801" w:type="dxa"/>
            <w:vAlign w:val="center"/>
          </w:tcPr>
          <w:p w:rsidR="009929B8" w:rsidRDefault="00DA3DED">
            <w:pPr>
              <w:pStyle w:val="ad"/>
              <w:rPr>
                <w:rFonts w:cs="Times New Roman"/>
              </w:rPr>
            </w:pPr>
            <w:r>
              <w:rPr>
                <w:rFonts w:cs="Times New Roman"/>
              </w:rPr>
              <w:t>停靠站台长度最小值</w:t>
            </w:r>
          </w:p>
        </w:tc>
        <w:tc>
          <w:tcPr>
            <w:tcW w:w="889" w:type="dxa"/>
            <w:vAlign w:val="center"/>
          </w:tcPr>
          <w:p w:rsidR="009929B8" w:rsidRDefault="00DA3DED">
            <w:pPr>
              <w:pStyle w:val="ad"/>
              <w:rPr>
                <w:rFonts w:cs="Times New Roman"/>
              </w:rPr>
            </w:pPr>
            <w:r>
              <w:rPr>
                <w:rFonts w:cs="Times New Roman"/>
              </w:rPr>
              <w:t>30</w:t>
            </w:r>
          </w:p>
        </w:tc>
        <w:tc>
          <w:tcPr>
            <w:tcW w:w="889" w:type="dxa"/>
          </w:tcPr>
          <w:p w:rsidR="009929B8" w:rsidRDefault="00DA3DED">
            <w:pPr>
              <w:pStyle w:val="ad"/>
              <w:rPr>
                <w:rFonts w:cs="Times New Roman"/>
              </w:rPr>
            </w:pPr>
            <w:r>
              <w:rPr>
                <w:rFonts w:cs="Times New Roman"/>
              </w:rPr>
              <w:t>30</w:t>
            </w:r>
          </w:p>
        </w:tc>
        <w:tc>
          <w:tcPr>
            <w:tcW w:w="889" w:type="dxa"/>
          </w:tcPr>
          <w:p w:rsidR="009929B8" w:rsidRDefault="00DA3DED">
            <w:pPr>
              <w:pStyle w:val="ad"/>
              <w:rPr>
                <w:rFonts w:cs="Times New Roman"/>
              </w:rPr>
            </w:pPr>
            <w:r>
              <w:rPr>
                <w:rFonts w:cs="Times New Roman"/>
              </w:rPr>
              <w:t>30</w:t>
            </w:r>
          </w:p>
        </w:tc>
        <w:tc>
          <w:tcPr>
            <w:tcW w:w="889" w:type="dxa"/>
            <w:vAlign w:val="center"/>
          </w:tcPr>
          <w:p w:rsidR="009929B8" w:rsidRDefault="00DA3DED">
            <w:pPr>
              <w:pStyle w:val="ad"/>
              <w:rPr>
                <w:rFonts w:cs="Times New Roman"/>
              </w:rPr>
            </w:pPr>
            <w:r>
              <w:rPr>
                <w:rFonts w:cs="Times New Roman"/>
              </w:rPr>
              <w:t>15</w:t>
            </w:r>
          </w:p>
        </w:tc>
      </w:tr>
      <w:tr w:rsidR="009929B8">
        <w:trPr>
          <w:trHeight w:val="197"/>
          <w:jc w:val="center"/>
        </w:trPr>
        <w:tc>
          <w:tcPr>
            <w:tcW w:w="2801" w:type="dxa"/>
            <w:vAlign w:val="center"/>
          </w:tcPr>
          <w:p w:rsidR="009929B8" w:rsidRDefault="00DA3DED">
            <w:pPr>
              <w:pStyle w:val="ad"/>
              <w:rPr>
                <w:rFonts w:cs="Times New Roman"/>
              </w:rPr>
            </w:pPr>
            <w:r>
              <w:rPr>
                <w:rFonts w:cs="Times New Roman"/>
              </w:rPr>
              <w:lastRenderedPageBreak/>
              <w:t>加速段长度</w:t>
            </w:r>
          </w:p>
        </w:tc>
        <w:tc>
          <w:tcPr>
            <w:tcW w:w="889" w:type="dxa"/>
            <w:vAlign w:val="center"/>
          </w:tcPr>
          <w:p w:rsidR="009929B8" w:rsidRDefault="00DA3DED">
            <w:pPr>
              <w:pStyle w:val="ad"/>
              <w:rPr>
                <w:rFonts w:cs="Times New Roman"/>
              </w:rPr>
            </w:pPr>
            <w:r>
              <w:rPr>
                <w:rFonts w:cs="Times New Roman"/>
              </w:rPr>
              <w:t>25</w:t>
            </w:r>
          </w:p>
        </w:tc>
        <w:tc>
          <w:tcPr>
            <w:tcW w:w="889" w:type="dxa"/>
          </w:tcPr>
          <w:p w:rsidR="009929B8" w:rsidRDefault="00DA3DED">
            <w:pPr>
              <w:pStyle w:val="ad"/>
              <w:rPr>
                <w:rFonts w:cs="Times New Roman"/>
              </w:rPr>
            </w:pPr>
            <w:r>
              <w:rPr>
                <w:rFonts w:cs="Times New Roman"/>
              </w:rPr>
              <w:t>20</w:t>
            </w:r>
          </w:p>
        </w:tc>
        <w:tc>
          <w:tcPr>
            <w:tcW w:w="889" w:type="dxa"/>
          </w:tcPr>
          <w:p w:rsidR="009929B8" w:rsidRDefault="00DA3DED">
            <w:pPr>
              <w:pStyle w:val="ad"/>
              <w:rPr>
                <w:rFonts w:cs="Times New Roman"/>
              </w:rPr>
            </w:pPr>
            <w:r>
              <w:rPr>
                <w:rFonts w:cs="Times New Roman"/>
              </w:rPr>
              <w:t>15</w:t>
            </w:r>
          </w:p>
        </w:tc>
        <w:tc>
          <w:tcPr>
            <w:tcW w:w="889" w:type="dxa"/>
            <w:vAlign w:val="center"/>
          </w:tcPr>
          <w:p w:rsidR="009929B8" w:rsidRDefault="00DA3DED">
            <w:pPr>
              <w:pStyle w:val="ad"/>
              <w:rPr>
                <w:rFonts w:cs="Times New Roman"/>
              </w:rPr>
            </w:pPr>
            <w:r>
              <w:rPr>
                <w:rFonts w:cs="Times New Roman"/>
              </w:rPr>
              <w:t>10</w:t>
            </w:r>
          </w:p>
        </w:tc>
      </w:tr>
      <w:tr w:rsidR="009929B8">
        <w:trPr>
          <w:trHeight w:val="209"/>
          <w:jc w:val="center"/>
        </w:trPr>
        <w:tc>
          <w:tcPr>
            <w:tcW w:w="2801" w:type="dxa"/>
            <w:vAlign w:val="center"/>
          </w:tcPr>
          <w:p w:rsidR="009929B8" w:rsidRDefault="00DA3DED">
            <w:pPr>
              <w:pStyle w:val="ad"/>
              <w:rPr>
                <w:rFonts w:cs="Times New Roman"/>
              </w:rPr>
            </w:pPr>
            <w:r>
              <w:rPr>
                <w:rFonts w:cs="Times New Roman"/>
              </w:rPr>
              <w:t>公交停靠站最小总长度</w:t>
            </w:r>
          </w:p>
        </w:tc>
        <w:tc>
          <w:tcPr>
            <w:tcW w:w="889" w:type="dxa"/>
            <w:vAlign w:val="center"/>
          </w:tcPr>
          <w:p w:rsidR="009929B8" w:rsidRDefault="00DA3DED">
            <w:pPr>
              <w:pStyle w:val="ad"/>
              <w:rPr>
                <w:rFonts w:cs="Times New Roman"/>
              </w:rPr>
            </w:pPr>
            <w:r>
              <w:rPr>
                <w:rFonts w:cs="Times New Roman"/>
              </w:rPr>
              <w:t>75</w:t>
            </w:r>
          </w:p>
        </w:tc>
        <w:tc>
          <w:tcPr>
            <w:tcW w:w="889" w:type="dxa"/>
          </w:tcPr>
          <w:p w:rsidR="009929B8" w:rsidRDefault="00DA3DED">
            <w:pPr>
              <w:pStyle w:val="ad"/>
              <w:rPr>
                <w:rFonts w:cs="Times New Roman"/>
              </w:rPr>
            </w:pPr>
            <w:r>
              <w:rPr>
                <w:rFonts w:cs="Times New Roman"/>
              </w:rPr>
              <w:t>65</w:t>
            </w:r>
          </w:p>
        </w:tc>
        <w:tc>
          <w:tcPr>
            <w:tcW w:w="889" w:type="dxa"/>
          </w:tcPr>
          <w:p w:rsidR="009929B8" w:rsidRDefault="00DA3DED">
            <w:pPr>
              <w:pStyle w:val="ad"/>
              <w:rPr>
                <w:rFonts w:cs="Times New Roman"/>
              </w:rPr>
            </w:pPr>
            <w:r>
              <w:rPr>
                <w:rFonts w:cs="Times New Roman"/>
              </w:rPr>
              <w:t>55</w:t>
            </w:r>
          </w:p>
        </w:tc>
        <w:tc>
          <w:tcPr>
            <w:tcW w:w="889" w:type="dxa"/>
            <w:vAlign w:val="center"/>
          </w:tcPr>
          <w:p w:rsidR="009929B8" w:rsidRDefault="00DA3DED">
            <w:pPr>
              <w:pStyle w:val="ad"/>
              <w:rPr>
                <w:rFonts w:cs="Times New Roman"/>
              </w:rPr>
            </w:pPr>
            <w:r>
              <w:rPr>
                <w:rFonts w:cs="Times New Roman"/>
              </w:rPr>
              <w:t>35</w:t>
            </w:r>
          </w:p>
        </w:tc>
      </w:tr>
    </w:tbl>
    <w:bookmarkEnd w:id="245"/>
    <w:p w:rsidR="009929B8" w:rsidRDefault="00DA3DED">
      <w:pPr>
        <w:spacing w:line="360" w:lineRule="auto"/>
        <w:ind w:firstLineChars="200" w:firstLine="420"/>
      </w:pPr>
      <w:r>
        <w:t>2、站台长度最多不应超过同时停靠4辆公交车的长度，否则须考虑分开设置</w:t>
      </w:r>
      <w:r>
        <w:rPr>
          <w:rFonts w:hint="eastAsia"/>
        </w:rPr>
        <w:t>为双站，双站间距不应小于2</w:t>
      </w:r>
      <w:r>
        <w:t>5</w:t>
      </w:r>
      <w:r>
        <w:rPr>
          <w:rFonts w:hint="eastAsia"/>
        </w:rPr>
        <w:t>m，以减少上下游公交车进出停靠站的相互影响</w:t>
      </w:r>
      <w:r>
        <w:t>。</w:t>
      </w:r>
    </w:p>
    <w:p w:rsidR="009929B8" w:rsidRDefault="00DA3DED">
      <w:pPr>
        <w:spacing w:line="360" w:lineRule="auto"/>
        <w:ind w:firstLineChars="200" w:firstLine="420"/>
      </w:pPr>
      <w:bookmarkStart w:id="246" w:name="_Toc31700"/>
      <w:bookmarkStart w:id="247" w:name="_Toc2708"/>
      <w:bookmarkStart w:id="248" w:name="_Toc28287"/>
      <w:r>
        <w:t>3、公交车停靠的站台长度可按表6-</w:t>
      </w:r>
      <w:r>
        <w:rPr>
          <w:rFonts w:hint="eastAsia"/>
        </w:rPr>
        <w:t>10</w:t>
      </w:r>
      <w:r>
        <w:t>确定。</w:t>
      </w:r>
      <w:bookmarkEnd w:id="246"/>
      <w:bookmarkEnd w:id="247"/>
      <w:bookmarkEnd w:id="248"/>
    </w:p>
    <w:p w:rsidR="009929B8" w:rsidRDefault="00DA3DED">
      <w:pPr>
        <w:pStyle w:val="a3"/>
        <w:adjustRightInd w:val="0"/>
        <w:spacing w:before="156" w:after="156"/>
        <w:ind w:firstLine="480"/>
        <w:rPr>
          <w:b w:val="0"/>
          <w:bCs/>
          <w:szCs w:val="21"/>
        </w:rPr>
      </w:pPr>
      <w:r>
        <w:rPr>
          <w:b w:val="0"/>
          <w:bCs/>
          <w:szCs w:val="21"/>
        </w:rPr>
        <w:t>表</w:t>
      </w:r>
      <w:r>
        <w:rPr>
          <w:b w:val="0"/>
          <w:bCs/>
          <w:szCs w:val="21"/>
        </w:rPr>
        <w:t>6-</w:t>
      </w:r>
      <w:r>
        <w:rPr>
          <w:b w:val="0"/>
          <w:bCs/>
          <w:szCs w:val="21"/>
        </w:rPr>
        <w:fldChar w:fldCharType="begin"/>
      </w:r>
      <w:r>
        <w:rPr>
          <w:b w:val="0"/>
          <w:bCs/>
          <w:szCs w:val="21"/>
        </w:rPr>
        <w:instrText xml:space="preserve"> SEQ </w:instrText>
      </w:r>
      <w:r>
        <w:rPr>
          <w:b w:val="0"/>
          <w:bCs/>
          <w:szCs w:val="21"/>
        </w:rPr>
        <w:instrText>表</w:instrText>
      </w:r>
      <w:r>
        <w:rPr>
          <w:b w:val="0"/>
          <w:bCs/>
          <w:szCs w:val="21"/>
        </w:rPr>
        <w:instrText xml:space="preserve">6- \* ARABIC </w:instrText>
      </w:r>
      <w:r>
        <w:rPr>
          <w:b w:val="0"/>
          <w:bCs/>
          <w:szCs w:val="21"/>
        </w:rPr>
        <w:fldChar w:fldCharType="separate"/>
      </w:r>
      <w:r>
        <w:rPr>
          <w:b w:val="0"/>
          <w:bCs/>
          <w:szCs w:val="21"/>
        </w:rPr>
        <w:t>10</w:t>
      </w:r>
      <w:r>
        <w:rPr>
          <w:b w:val="0"/>
          <w:bCs/>
          <w:szCs w:val="21"/>
        </w:rPr>
        <w:fldChar w:fldCharType="end"/>
      </w:r>
      <w:r>
        <w:rPr>
          <w:b w:val="0"/>
          <w:bCs/>
          <w:szCs w:val="21"/>
        </w:rPr>
        <w:t>多辆公交车停靠站台长度</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2811"/>
        <w:gridCol w:w="892"/>
        <w:gridCol w:w="892"/>
        <w:gridCol w:w="892"/>
        <w:gridCol w:w="892"/>
      </w:tblGrid>
      <w:tr w:rsidR="009929B8">
        <w:trPr>
          <w:trHeight w:val="185"/>
          <w:jc w:val="center"/>
        </w:trPr>
        <w:tc>
          <w:tcPr>
            <w:tcW w:w="2811" w:type="dxa"/>
            <w:vAlign w:val="center"/>
          </w:tcPr>
          <w:p w:rsidR="009929B8" w:rsidRDefault="00DA3DED">
            <w:pPr>
              <w:pStyle w:val="ad"/>
              <w:rPr>
                <w:rFonts w:cs="Times New Roman"/>
                <w:bCs/>
              </w:rPr>
            </w:pPr>
            <w:r>
              <w:rPr>
                <w:rFonts w:cs="Times New Roman"/>
                <w:bCs/>
              </w:rPr>
              <w:t>同时停靠的公交车辆数</w:t>
            </w:r>
          </w:p>
        </w:tc>
        <w:tc>
          <w:tcPr>
            <w:tcW w:w="892" w:type="dxa"/>
            <w:vAlign w:val="center"/>
          </w:tcPr>
          <w:p w:rsidR="009929B8" w:rsidRDefault="00DA3DED">
            <w:pPr>
              <w:pStyle w:val="ad"/>
              <w:rPr>
                <w:rFonts w:cs="Times New Roman"/>
                <w:bCs/>
              </w:rPr>
            </w:pPr>
            <w:r>
              <w:rPr>
                <w:rFonts w:cs="Times New Roman"/>
                <w:bCs/>
              </w:rPr>
              <w:t>1</w:t>
            </w:r>
          </w:p>
        </w:tc>
        <w:tc>
          <w:tcPr>
            <w:tcW w:w="892" w:type="dxa"/>
            <w:vAlign w:val="center"/>
          </w:tcPr>
          <w:p w:rsidR="009929B8" w:rsidRDefault="00DA3DED">
            <w:pPr>
              <w:pStyle w:val="ad"/>
              <w:rPr>
                <w:rFonts w:cs="Times New Roman"/>
                <w:bCs/>
              </w:rPr>
            </w:pPr>
            <w:r>
              <w:rPr>
                <w:rFonts w:cs="Times New Roman"/>
                <w:bCs/>
              </w:rPr>
              <w:t>2</w:t>
            </w:r>
          </w:p>
        </w:tc>
        <w:tc>
          <w:tcPr>
            <w:tcW w:w="892" w:type="dxa"/>
            <w:vAlign w:val="center"/>
          </w:tcPr>
          <w:p w:rsidR="009929B8" w:rsidRDefault="00DA3DED">
            <w:pPr>
              <w:pStyle w:val="ad"/>
              <w:rPr>
                <w:rFonts w:cs="Times New Roman"/>
                <w:bCs/>
              </w:rPr>
            </w:pPr>
            <w:r>
              <w:rPr>
                <w:rFonts w:cs="Times New Roman"/>
                <w:bCs/>
              </w:rPr>
              <w:t>3</w:t>
            </w:r>
          </w:p>
        </w:tc>
        <w:tc>
          <w:tcPr>
            <w:tcW w:w="892" w:type="dxa"/>
            <w:vAlign w:val="center"/>
          </w:tcPr>
          <w:p w:rsidR="009929B8" w:rsidRDefault="00DA3DED">
            <w:pPr>
              <w:pStyle w:val="ad"/>
              <w:rPr>
                <w:rFonts w:cs="Times New Roman"/>
                <w:bCs/>
              </w:rPr>
            </w:pPr>
            <w:r>
              <w:rPr>
                <w:rFonts w:cs="Times New Roman"/>
                <w:bCs/>
              </w:rPr>
              <w:t>4</w:t>
            </w:r>
          </w:p>
        </w:tc>
      </w:tr>
      <w:tr w:rsidR="009929B8">
        <w:trPr>
          <w:trHeight w:val="190"/>
          <w:jc w:val="center"/>
        </w:trPr>
        <w:tc>
          <w:tcPr>
            <w:tcW w:w="2811" w:type="dxa"/>
            <w:vAlign w:val="center"/>
          </w:tcPr>
          <w:p w:rsidR="009929B8" w:rsidRDefault="00DA3DED">
            <w:pPr>
              <w:pStyle w:val="ad"/>
              <w:rPr>
                <w:rFonts w:cs="Times New Roman"/>
                <w:bCs/>
              </w:rPr>
            </w:pPr>
            <w:r>
              <w:rPr>
                <w:rFonts w:cs="Times New Roman"/>
                <w:bCs/>
              </w:rPr>
              <w:t>公交停靠站站台长度（</w:t>
            </w:r>
            <w:r>
              <w:rPr>
                <w:rFonts w:cs="Times New Roman"/>
                <w:bCs/>
              </w:rPr>
              <w:t>m</w:t>
            </w:r>
            <w:r>
              <w:rPr>
                <w:rFonts w:cs="Times New Roman"/>
                <w:bCs/>
              </w:rPr>
              <w:t>）</w:t>
            </w:r>
          </w:p>
        </w:tc>
        <w:tc>
          <w:tcPr>
            <w:tcW w:w="892" w:type="dxa"/>
            <w:vAlign w:val="center"/>
          </w:tcPr>
          <w:p w:rsidR="009929B8" w:rsidRDefault="00DA3DED">
            <w:pPr>
              <w:pStyle w:val="ad"/>
              <w:rPr>
                <w:rFonts w:cs="Times New Roman"/>
                <w:bCs/>
              </w:rPr>
            </w:pPr>
            <w:r>
              <w:rPr>
                <w:rFonts w:cs="Times New Roman"/>
                <w:bCs/>
              </w:rPr>
              <w:t>15</w:t>
            </w:r>
          </w:p>
        </w:tc>
        <w:tc>
          <w:tcPr>
            <w:tcW w:w="892" w:type="dxa"/>
            <w:vAlign w:val="center"/>
          </w:tcPr>
          <w:p w:rsidR="009929B8" w:rsidRDefault="00DA3DED">
            <w:pPr>
              <w:pStyle w:val="ad"/>
              <w:rPr>
                <w:rFonts w:cs="Times New Roman"/>
                <w:bCs/>
              </w:rPr>
            </w:pPr>
            <w:r>
              <w:rPr>
                <w:rFonts w:cs="Times New Roman"/>
                <w:bCs/>
              </w:rPr>
              <w:t>30</w:t>
            </w:r>
          </w:p>
        </w:tc>
        <w:tc>
          <w:tcPr>
            <w:tcW w:w="892" w:type="dxa"/>
            <w:vAlign w:val="center"/>
          </w:tcPr>
          <w:p w:rsidR="009929B8" w:rsidRDefault="00DA3DED">
            <w:pPr>
              <w:pStyle w:val="ad"/>
              <w:rPr>
                <w:rFonts w:cs="Times New Roman"/>
                <w:bCs/>
              </w:rPr>
            </w:pPr>
            <w:r>
              <w:rPr>
                <w:rFonts w:cs="Times New Roman"/>
                <w:bCs/>
              </w:rPr>
              <w:t>45</w:t>
            </w:r>
          </w:p>
        </w:tc>
        <w:tc>
          <w:tcPr>
            <w:tcW w:w="892" w:type="dxa"/>
            <w:vAlign w:val="center"/>
          </w:tcPr>
          <w:p w:rsidR="009929B8" w:rsidRDefault="00DA3DED">
            <w:pPr>
              <w:pStyle w:val="ad"/>
              <w:rPr>
                <w:rFonts w:cs="Times New Roman"/>
                <w:bCs/>
              </w:rPr>
            </w:pPr>
            <w:r>
              <w:rPr>
                <w:rFonts w:cs="Times New Roman"/>
                <w:bCs/>
              </w:rPr>
              <w:t>60</w:t>
            </w:r>
          </w:p>
        </w:tc>
      </w:tr>
    </w:tbl>
    <w:p w:rsidR="009929B8" w:rsidRDefault="00DA3DED">
      <w:pPr>
        <w:spacing w:line="360" w:lineRule="auto"/>
        <w:ind w:firstLine="480"/>
        <w:rPr>
          <w:rFonts w:eastAsia="楷体"/>
          <w:bCs/>
          <w:iCs/>
        </w:rPr>
      </w:pPr>
      <w:r>
        <w:rPr>
          <w:rFonts w:eastAsia="楷体"/>
          <w:b/>
          <w:bCs/>
          <w:iCs/>
        </w:rPr>
        <w:t>条文说明</w:t>
      </w:r>
      <w:r>
        <w:rPr>
          <w:rFonts w:eastAsia="楷体"/>
          <w:bCs/>
          <w:iCs/>
        </w:rPr>
        <w:t>：公交停靠站站台长度可按下式计算：</w:t>
      </w:r>
    </w:p>
    <w:p w:rsidR="009929B8" w:rsidRDefault="00DA3DED">
      <w:pPr>
        <w:snapToGrid w:val="0"/>
        <w:spacing w:line="360" w:lineRule="auto"/>
        <w:ind w:firstLineChars="400" w:firstLine="840"/>
      </w:pPr>
      <w:proofErr w:type="spellStart"/>
      <w:r>
        <w:t>L</w:t>
      </w:r>
      <w:r>
        <w:rPr>
          <w:vertAlign w:val="subscript"/>
        </w:rPr>
        <w:t>w</w:t>
      </w:r>
      <w:proofErr w:type="spellEnd"/>
      <w:r>
        <w:t>=</w:t>
      </w:r>
      <w:proofErr w:type="gramStart"/>
      <w:r>
        <w:t>n(</w:t>
      </w:r>
      <w:proofErr w:type="gramEnd"/>
      <w:r>
        <w:t>L</w:t>
      </w:r>
      <w:r>
        <w:rPr>
          <w:vertAlign w:val="subscript"/>
        </w:rPr>
        <w:t>b</w:t>
      </w:r>
      <w:r>
        <w:t>+2.5)</w:t>
      </w:r>
    </w:p>
    <w:p w:rsidR="009929B8" w:rsidRDefault="00DA3DED">
      <w:pPr>
        <w:snapToGrid w:val="0"/>
        <w:spacing w:line="360" w:lineRule="auto"/>
        <w:ind w:firstLineChars="400" w:firstLine="840"/>
      </w:pPr>
      <w:proofErr w:type="spellStart"/>
      <w:r>
        <w:t>式中：L</w:t>
      </w:r>
      <w:r>
        <w:rPr>
          <w:vertAlign w:val="subscript"/>
        </w:rPr>
        <w:t>w</w:t>
      </w:r>
      <w:proofErr w:type="spellEnd"/>
      <w:r>
        <w:t>——</w:t>
      </w:r>
      <w:proofErr w:type="spellStart"/>
      <w:r>
        <w:t>公交停靠站站台长度</w:t>
      </w:r>
      <w:proofErr w:type="spellEnd"/>
      <w:r>
        <w:t>；</w:t>
      </w:r>
    </w:p>
    <w:p w:rsidR="009929B8" w:rsidRDefault="00DA3DED">
      <w:pPr>
        <w:snapToGrid w:val="0"/>
        <w:spacing w:line="360" w:lineRule="auto"/>
        <w:ind w:firstLineChars="700" w:firstLine="1470"/>
      </w:pPr>
      <w:proofErr w:type="gramStart"/>
      <w:r>
        <w:t>n</w:t>
      </w:r>
      <w:proofErr w:type="gramEnd"/>
      <w:r>
        <w:t>——</w:t>
      </w:r>
      <w:proofErr w:type="spellStart"/>
      <w:r>
        <w:t>公交停靠站同时停靠的公交车辆数</w:t>
      </w:r>
      <w:proofErr w:type="spellEnd"/>
      <w:r>
        <w:t>；</w:t>
      </w:r>
    </w:p>
    <w:p w:rsidR="009929B8" w:rsidRDefault="00DA3DED">
      <w:pPr>
        <w:snapToGrid w:val="0"/>
        <w:spacing w:line="360" w:lineRule="auto"/>
        <w:ind w:firstLineChars="700" w:firstLine="1470"/>
      </w:pPr>
      <w:proofErr w:type="spellStart"/>
      <w:r>
        <w:t>L</w:t>
      </w:r>
      <w:r>
        <w:rPr>
          <w:vertAlign w:val="subscript"/>
        </w:rPr>
        <w:t>b</w:t>
      </w:r>
      <w:proofErr w:type="spellEnd"/>
      <w:r>
        <w:t>——</w:t>
      </w:r>
      <w:proofErr w:type="spellStart"/>
      <w:r>
        <w:t>公交车辆长度</w:t>
      </w:r>
      <w:proofErr w:type="spellEnd"/>
      <w:r>
        <w:t>。</w:t>
      </w:r>
    </w:p>
    <w:p w:rsidR="009929B8" w:rsidRDefault="00DA3DED">
      <w:pPr>
        <w:spacing w:before="190" w:after="190" w:line="360" w:lineRule="auto"/>
        <w:ind w:firstLine="482"/>
        <w:rPr>
          <w:rFonts w:eastAsia="楷体"/>
          <w:bCs/>
          <w:iCs/>
        </w:rPr>
      </w:pPr>
      <w:r>
        <w:rPr>
          <w:rFonts w:eastAsia="楷体" w:hAnsi="楷体"/>
          <w:b/>
          <w:bCs/>
          <w:iCs/>
        </w:rPr>
        <w:t>条文说明</w:t>
      </w:r>
      <w:r>
        <w:rPr>
          <w:rFonts w:eastAsia="楷体" w:hint="eastAsia"/>
          <w:bCs/>
          <w:iCs/>
        </w:rPr>
        <w:t>：</w:t>
      </w:r>
      <w:r>
        <w:rPr>
          <w:rFonts w:eastAsia="楷体"/>
          <w:bCs/>
          <w:iCs/>
        </w:rPr>
        <w:t>重庆市普通公交车长度不超过</w:t>
      </w:r>
      <w:r>
        <w:rPr>
          <w:rFonts w:eastAsia="楷体"/>
          <w:bCs/>
          <w:iCs/>
        </w:rPr>
        <w:t>12</w:t>
      </w:r>
      <w:r>
        <w:rPr>
          <w:rFonts w:eastAsia="楷体"/>
          <w:bCs/>
          <w:iCs/>
        </w:rPr>
        <w:t>米，重庆市基本无</w:t>
      </w:r>
      <w:proofErr w:type="gramStart"/>
      <w:r>
        <w:rPr>
          <w:rFonts w:eastAsia="楷体"/>
          <w:bCs/>
          <w:iCs/>
        </w:rPr>
        <w:t>饺链车</w:t>
      </w:r>
      <w:proofErr w:type="gramEnd"/>
      <w:r>
        <w:rPr>
          <w:rFonts w:eastAsia="楷体"/>
          <w:bCs/>
          <w:iCs/>
        </w:rPr>
        <w:t>，为有效控制公交停车港的长度，取公交车停车长度为</w:t>
      </w:r>
      <w:r>
        <w:rPr>
          <w:rFonts w:eastAsia="楷体"/>
          <w:bCs/>
          <w:iCs/>
        </w:rPr>
        <w:t>15m</w:t>
      </w:r>
      <w:r>
        <w:rPr>
          <w:rFonts w:eastAsia="楷体"/>
          <w:bCs/>
          <w:iCs/>
        </w:rPr>
        <w:t>。</w:t>
      </w:r>
      <w:r>
        <w:rPr>
          <w:rFonts w:eastAsia="楷体" w:hint="eastAsia"/>
          <w:bCs/>
          <w:iCs/>
        </w:rPr>
        <w:t>经过实际调查，确定公交停车港仅停靠小型巴士时，站台尺寸应根据小型巴士停靠数量和车型尺寸进行计算。最小长度应满足两辆车同时停靠的要求。车辆长度根据站点实际停靠最大车型计算。结合重庆市公交轨道接驳换乘和最后一公里出行的需求，补充社区小型巴士专用停车港的设计，以便在旧城改造中同步完善居民出行设施。</w:t>
      </w:r>
    </w:p>
    <w:p w:rsidR="009929B8" w:rsidRDefault="00DA3DED">
      <w:pPr>
        <w:spacing w:line="360" w:lineRule="auto"/>
        <w:ind w:firstLineChars="200" w:firstLine="420"/>
      </w:pPr>
      <w:r>
        <w:t>4、公交停靠站候车站台高度宜取15</w:t>
      </w:r>
      <w:r>
        <w:t>~20cm；站台宽度不应小于2.0m，改扩建及治理交叉口条件受限时不应小于1.5m。</w:t>
      </w:r>
    </w:p>
    <w:p w:rsidR="009929B8" w:rsidRDefault="00DA3DED">
      <w:pPr>
        <w:spacing w:line="360" w:lineRule="auto"/>
        <w:ind w:firstLineChars="200" w:firstLine="420"/>
      </w:pPr>
      <w:r>
        <w:t>5、新建交叉口，港湾式公交停靠站车道宽度应为3.5m，改扩建及治理交叉口条件受限时，不应小于3.0m。交通性主干道可在公交车道与相邻车道之间设置隔离带，服务性主干道、次干道和支路需在公交车道与相邻车道之间设置专用标线。</w:t>
      </w:r>
    </w:p>
    <w:p w:rsidR="009929B8" w:rsidRDefault="00DA3DED">
      <w:pPr>
        <w:spacing w:line="360" w:lineRule="auto"/>
      </w:pPr>
      <w:r>
        <w:rPr>
          <w:rFonts w:hint="eastAsia"/>
          <w:b/>
        </w:rPr>
        <w:t>6.6.10</w:t>
      </w:r>
      <w:r>
        <w:t>交叉口附近立交桥匝道出入口段不宜设置公交停靠站。桥梁、隧道端头100m范围内不宜设置公交停靠站。</w:t>
      </w:r>
    </w:p>
    <w:p w:rsidR="009929B8" w:rsidRDefault="00DA3DED">
      <w:pPr>
        <w:spacing w:line="360" w:lineRule="auto"/>
        <w:rPr>
          <w:rFonts w:eastAsiaTheme="minorEastAsia"/>
        </w:rPr>
      </w:pPr>
      <w:r>
        <w:rPr>
          <w:rFonts w:hint="eastAsia"/>
          <w:b/>
        </w:rPr>
        <w:t>6.6.11</w:t>
      </w:r>
      <w:r>
        <w:t>当交叉口处有轨道交通车站人行出入口时，公交车站的设置应考虑轨道交通与地面公交换乘需要</w:t>
      </w:r>
      <w:r>
        <w:t>。</w:t>
      </w:r>
    </w:p>
    <w:p w:rsidR="009929B8" w:rsidRDefault="00DA3DED">
      <w:pPr>
        <w:spacing w:line="360" w:lineRule="auto"/>
      </w:pPr>
      <w:r>
        <w:rPr>
          <w:rFonts w:hint="eastAsia"/>
          <w:b/>
        </w:rPr>
        <w:t>6.6.12</w:t>
      </w:r>
      <w:r>
        <w:t>公交停靠站区域内，距离路缘石0.6米之内，不宜设置任何阻挡物，避免与公交车后视镜相撞。</w:t>
      </w:r>
    </w:p>
    <w:p w:rsidR="009929B8" w:rsidRDefault="009929B8">
      <w:pPr>
        <w:spacing w:line="360" w:lineRule="auto"/>
      </w:pPr>
    </w:p>
    <w:p w:rsidR="009929B8" w:rsidRDefault="00DA3DED">
      <w:pPr>
        <w:spacing w:line="360" w:lineRule="auto"/>
        <w:jc w:val="center"/>
        <w:outlineLvl w:val="1"/>
        <w:rPr>
          <w:rFonts w:cs="Times New Roman"/>
          <w:b/>
        </w:rPr>
      </w:pPr>
      <w:bookmarkStart w:id="249" w:name="_Toc5284"/>
      <w:bookmarkStart w:id="250" w:name="_Toc7516"/>
      <w:bookmarkStart w:id="251" w:name="_Toc115429382"/>
      <w:bookmarkStart w:id="252" w:name="_Toc27409"/>
      <w:bookmarkStart w:id="253" w:name="_Toc15259"/>
      <w:r>
        <w:rPr>
          <w:rFonts w:cs="Times New Roman" w:hint="eastAsia"/>
          <w:b/>
        </w:rPr>
        <w:t>6.7交通管理设施</w:t>
      </w:r>
      <w:bookmarkEnd w:id="249"/>
      <w:bookmarkEnd w:id="250"/>
      <w:bookmarkEnd w:id="251"/>
      <w:bookmarkEnd w:id="252"/>
      <w:bookmarkEnd w:id="253"/>
    </w:p>
    <w:p w:rsidR="009929B8" w:rsidRDefault="00DA3DED">
      <w:pPr>
        <w:spacing w:line="360" w:lineRule="auto"/>
      </w:pPr>
      <w:r>
        <w:rPr>
          <w:rFonts w:hint="eastAsia"/>
          <w:b/>
        </w:rPr>
        <w:t>6.7.1</w:t>
      </w:r>
      <w:r>
        <w:rPr>
          <w:rFonts w:hint="eastAsia"/>
        </w:rPr>
        <w:t>为提高城市道路交通管理和服务水平，交叉口宜设置交通监控系统，交通管理设施等级分为Ⅰ、Ⅱ、Ⅲ三个等级，各级管理设施等级与适用范围应符合表7-1的规定。</w:t>
      </w:r>
    </w:p>
    <w:p w:rsidR="009929B8" w:rsidRDefault="00DA3DED">
      <w:pPr>
        <w:spacing w:before="190" w:after="190"/>
        <w:ind w:firstLine="420"/>
        <w:jc w:val="center"/>
      </w:pPr>
      <w:r>
        <w:rPr>
          <w:rFonts w:hint="eastAsia"/>
        </w:rPr>
        <w:t>图7-1交通管理设施等级与适用范围</w:t>
      </w:r>
    </w:p>
    <w:tbl>
      <w:tblPr>
        <w:tblW w:w="4578" w:type="pct"/>
        <w:jc w:val="center"/>
        <w:tblLayout w:type="fixed"/>
        <w:tblLook w:val="04A0" w:firstRow="1" w:lastRow="0" w:firstColumn="1" w:lastColumn="0" w:noHBand="0" w:noVBand="1"/>
      </w:tblPr>
      <w:tblGrid>
        <w:gridCol w:w="4132"/>
        <w:gridCol w:w="1333"/>
        <w:gridCol w:w="1058"/>
        <w:gridCol w:w="1280"/>
      </w:tblGrid>
      <w:tr w:rsidR="009929B8">
        <w:trPr>
          <w:trHeight w:val="524"/>
          <w:jc w:val="center"/>
        </w:trPr>
        <w:tc>
          <w:tcPr>
            <w:tcW w:w="2646" w:type="pct"/>
            <w:vMerge w:val="restart"/>
            <w:tcBorders>
              <w:top w:val="single" w:sz="12" w:space="0" w:color="auto"/>
              <w:left w:val="single" w:sz="12" w:space="0" w:color="auto"/>
              <w:bottom w:val="single" w:sz="2" w:space="0" w:color="auto"/>
              <w:right w:val="single" w:sz="2" w:space="0" w:color="auto"/>
              <w:tl2br w:val="single" w:sz="4" w:space="0" w:color="auto"/>
            </w:tcBorders>
            <w:noWrap/>
            <w:vAlign w:val="center"/>
          </w:tcPr>
          <w:p w:rsidR="009929B8" w:rsidRDefault="00DA3DED">
            <w:pPr>
              <w:spacing w:line="240" w:lineRule="atLeast"/>
              <w:ind w:firstLineChars="800" w:firstLine="1680"/>
            </w:pPr>
            <w:proofErr w:type="spellStart"/>
            <w:r>
              <w:rPr>
                <w:rFonts w:hint="eastAsia"/>
              </w:rPr>
              <w:t>相交道路等级</w:t>
            </w:r>
            <w:proofErr w:type="spellEnd"/>
          </w:p>
          <w:p w:rsidR="009929B8" w:rsidRDefault="00DA3DED">
            <w:pPr>
              <w:spacing w:line="240" w:lineRule="atLeast"/>
              <w:jc w:val="left"/>
            </w:pPr>
            <w:proofErr w:type="spellStart"/>
            <w:r>
              <w:rPr>
                <w:rFonts w:hint="eastAsia"/>
              </w:rPr>
              <w:t>道路等级</w:t>
            </w:r>
            <w:proofErr w:type="spellEnd"/>
          </w:p>
        </w:tc>
        <w:tc>
          <w:tcPr>
            <w:tcW w:w="854" w:type="pct"/>
            <w:vMerge w:val="restart"/>
            <w:tcBorders>
              <w:top w:val="single" w:sz="12" w:space="0" w:color="auto"/>
              <w:left w:val="single" w:sz="2" w:space="0" w:color="auto"/>
              <w:bottom w:val="single" w:sz="2" w:space="0" w:color="auto"/>
              <w:right w:val="single" w:sz="2" w:space="0" w:color="auto"/>
            </w:tcBorders>
            <w:noWrap/>
            <w:vAlign w:val="center"/>
          </w:tcPr>
          <w:p w:rsidR="009929B8" w:rsidRDefault="00DA3DED">
            <w:pPr>
              <w:spacing w:line="240" w:lineRule="atLeast"/>
              <w:jc w:val="center"/>
            </w:pPr>
            <w:proofErr w:type="spellStart"/>
            <w:r>
              <w:rPr>
                <w:rFonts w:hint="eastAsia"/>
              </w:rPr>
              <w:t>主干道</w:t>
            </w:r>
            <w:proofErr w:type="spellEnd"/>
          </w:p>
        </w:tc>
        <w:tc>
          <w:tcPr>
            <w:tcW w:w="678" w:type="pct"/>
            <w:vMerge w:val="restart"/>
            <w:tcBorders>
              <w:top w:val="single" w:sz="12" w:space="0" w:color="auto"/>
              <w:left w:val="single" w:sz="2" w:space="0" w:color="auto"/>
              <w:bottom w:val="single" w:sz="2" w:space="0" w:color="auto"/>
              <w:right w:val="single" w:sz="2" w:space="0" w:color="auto"/>
            </w:tcBorders>
            <w:noWrap/>
            <w:vAlign w:val="center"/>
          </w:tcPr>
          <w:p w:rsidR="009929B8" w:rsidRDefault="00DA3DED">
            <w:pPr>
              <w:spacing w:line="240" w:lineRule="atLeast"/>
              <w:jc w:val="center"/>
            </w:pPr>
            <w:proofErr w:type="spellStart"/>
            <w:r>
              <w:rPr>
                <w:rFonts w:hint="eastAsia"/>
              </w:rPr>
              <w:t>次干道</w:t>
            </w:r>
            <w:proofErr w:type="spellEnd"/>
          </w:p>
        </w:tc>
        <w:tc>
          <w:tcPr>
            <w:tcW w:w="820" w:type="pct"/>
            <w:vMerge w:val="restart"/>
            <w:tcBorders>
              <w:top w:val="single" w:sz="12" w:space="0" w:color="auto"/>
              <w:left w:val="single" w:sz="2" w:space="0" w:color="auto"/>
              <w:bottom w:val="single" w:sz="2" w:space="0" w:color="auto"/>
              <w:right w:val="single" w:sz="12" w:space="0" w:color="auto"/>
            </w:tcBorders>
            <w:noWrap/>
            <w:vAlign w:val="center"/>
          </w:tcPr>
          <w:p w:rsidR="009929B8" w:rsidRDefault="00DA3DED">
            <w:pPr>
              <w:spacing w:line="240" w:lineRule="atLeast"/>
              <w:jc w:val="center"/>
            </w:pPr>
            <w:proofErr w:type="spellStart"/>
            <w:r>
              <w:rPr>
                <w:rFonts w:hint="eastAsia"/>
              </w:rPr>
              <w:t>支路</w:t>
            </w:r>
            <w:proofErr w:type="spellEnd"/>
          </w:p>
        </w:tc>
      </w:tr>
      <w:tr w:rsidR="009929B8">
        <w:trPr>
          <w:trHeight w:val="312"/>
          <w:jc w:val="center"/>
        </w:trPr>
        <w:tc>
          <w:tcPr>
            <w:tcW w:w="2646" w:type="pct"/>
            <w:vMerge/>
            <w:tcBorders>
              <w:top w:val="single" w:sz="2" w:space="0" w:color="auto"/>
              <w:left w:val="single" w:sz="12" w:space="0" w:color="auto"/>
              <w:bottom w:val="single" w:sz="2" w:space="0" w:color="auto"/>
              <w:right w:val="single" w:sz="2" w:space="0" w:color="auto"/>
            </w:tcBorders>
            <w:vAlign w:val="center"/>
          </w:tcPr>
          <w:p w:rsidR="009929B8" w:rsidRDefault="009929B8">
            <w:pPr>
              <w:jc w:val="center"/>
            </w:pPr>
          </w:p>
        </w:tc>
        <w:tc>
          <w:tcPr>
            <w:tcW w:w="854" w:type="pct"/>
            <w:vMerge/>
            <w:tcBorders>
              <w:top w:val="single" w:sz="2" w:space="0" w:color="auto"/>
              <w:left w:val="single" w:sz="2" w:space="0" w:color="auto"/>
              <w:bottom w:val="single" w:sz="2" w:space="0" w:color="auto"/>
              <w:right w:val="single" w:sz="2" w:space="0" w:color="auto"/>
            </w:tcBorders>
            <w:vAlign w:val="center"/>
          </w:tcPr>
          <w:p w:rsidR="009929B8" w:rsidRDefault="009929B8">
            <w:pPr>
              <w:jc w:val="center"/>
            </w:pPr>
          </w:p>
        </w:tc>
        <w:tc>
          <w:tcPr>
            <w:tcW w:w="678" w:type="pct"/>
            <w:vMerge/>
            <w:tcBorders>
              <w:top w:val="single" w:sz="2" w:space="0" w:color="auto"/>
              <w:left w:val="single" w:sz="2" w:space="0" w:color="auto"/>
              <w:bottom w:val="single" w:sz="2" w:space="0" w:color="auto"/>
              <w:right w:val="single" w:sz="2" w:space="0" w:color="auto"/>
            </w:tcBorders>
            <w:vAlign w:val="center"/>
          </w:tcPr>
          <w:p w:rsidR="009929B8" w:rsidRDefault="009929B8">
            <w:pPr>
              <w:jc w:val="center"/>
            </w:pPr>
          </w:p>
        </w:tc>
        <w:tc>
          <w:tcPr>
            <w:tcW w:w="820" w:type="pct"/>
            <w:vMerge/>
            <w:tcBorders>
              <w:top w:val="single" w:sz="2" w:space="0" w:color="auto"/>
              <w:left w:val="single" w:sz="2" w:space="0" w:color="auto"/>
              <w:bottom w:val="single" w:sz="2" w:space="0" w:color="auto"/>
              <w:right w:val="single" w:sz="12" w:space="0" w:color="auto"/>
            </w:tcBorders>
            <w:vAlign w:val="center"/>
          </w:tcPr>
          <w:p w:rsidR="009929B8" w:rsidRDefault="009929B8">
            <w:pPr>
              <w:jc w:val="center"/>
            </w:pPr>
          </w:p>
        </w:tc>
      </w:tr>
      <w:tr w:rsidR="009929B8">
        <w:trPr>
          <w:trHeight w:val="252"/>
          <w:jc w:val="center"/>
        </w:trPr>
        <w:tc>
          <w:tcPr>
            <w:tcW w:w="2646" w:type="pct"/>
            <w:tcBorders>
              <w:top w:val="single" w:sz="2" w:space="0" w:color="auto"/>
              <w:left w:val="single" w:sz="12" w:space="0" w:color="auto"/>
              <w:bottom w:val="single" w:sz="2" w:space="0" w:color="auto"/>
              <w:right w:val="single" w:sz="2" w:space="0" w:color="auto"/>
            </w:tcBorders>
            <w:noWrap/>
            <w:vAlign w:val="center"/>
          </w:tcPr>
          <w:p w:rsidR="009929B8" w:rsidRDefault="00DA3DED">
            <w:pPr>
              <w:jc w:val="center"/>
            </w:pPr>
            <w:proofErr w:type="spellStart"/>
            <w:r>
              <w:rPr>
                <w:rFonts w:hint="eastAsia"/>
              </w:rPr>
              <w:t>主干道</w:t>
            </w:r>
            <w:proofErr w:type="spellEnd"/>
          </w:p>
        </w:tc>
        <w:tc>
          <w:tcPr>
            <w:tcW w:w="854" w:type="pct"/>
            <w:tcBorders>
              <w:top w:val="single" w:sz="2" w:space="0" w:color="auto"/>
              <w:left w:val="single" w:sz="2" w:space="0" w:color="auto"/>
              <w:bottom w:val="single" w:sz="2" w:space="0" w:color="auto"/>
              <w:right w:val="single" w:sz="2" w:space="0" w:color="auto"/>
            </w:tcBorders>
            <w:vAlign w:val="center"/>
          </w:tcPr>
          <w:p w:rsidR="009929B8" w:rsidRDefault="00DA3DED">
            <w:pPr>
              <w:jc w:val="center"/>
            </w:pPr>
            <w:r>
              <w:rPr>
                <w:rFonts w:hint="eastAsia"/>
              </w:rPr>
              <w:t>Ⅰ</w:t>
            </w:r>
          </w:p>
        </w:tc>
        <w:tc>
          <w:tcPr>
            <w:tcW w:w="678" w:type="pct"/>
            <w:tcBorders>
              <w:top w:val="single" w:sz="2" w:space="0" w:color="auto"/>
              <w:left w:val="single" w:sz="2" w:space="0" w:color="auto"/>
              <w:bottom w:val="single" w:sz="2" w:space="0" w:color="auto"/>
              <w:right w:val="single" w:sz="2" w:space="0" w:color="auto"/>
            </w:tcBorders>
            <w:vAlign w:val="center"/>
          </w:tcPr>
          <w:p w:rsidR="009929B8" w:rsidRDefault="00DA3DED">
            <w:pPr>
              <w:jc w:val="center"/>
            </w:pPr>
            <w:r>
              <w:rPr>
                <w:rFonts w:hint="eastAsia"/>
              </w:rPr>
              <w:t>Ⅰ</w:t>
            </w:r>
          </w:p>
        </w:tc>
        <w:tc>
          <w:tcPr>
            <w:tcW w:w="820" w:type="pct"/>
            <w:tcBorders>
              <w:top w:val="single" w:sz="2" w:space="0" w:color="auto"/>
              <w:left w:val="single" w:sz="2" w:space="0" w:color="auto"/>
              <w:bottom w:val="single" w:sz="2" w:space="0" w:color="auto"/>
              <w:right w:val="single" w:sz="12" w:space="0" w:color="auto"/>
            </w:tcBorders>
            <w:vAlign w:val="center"/>
          </w:tcPr>
          <w:p w:rsidR="009929B8" w:rsidRDefault="00DA3DED">
            <w:pPr>
              <w:jc w:val="center"/>
            </w:pPr>
            <w:r>
              <w:rPr>
                <w:rFonts w:hint="eastAsia"/>
              </w:rPr>
              <w:t>Ⅲ</w:t>
            </w:r>
          </w:p>
        </w:tc>
      </w:tr>
      <w:tr w:rsidR="009929B8">
        <w:trPr>
          <w:trHeight w:val="252"/>
          <w:jc w:val="center"/>
        </w:trPr>
        <w:tc>
          <w:tcPr>
            <w:tcW w:w="2646" w:type="pct"/>
            <w:tcBorders>
              <w:top w:val="single" w:sz="2" w:space="0" w:color="auto"/>
              <w:left w:val="single" w:sz="12" w:space="0" w:color="auto"/>
              <w:bottom w:val="single" w:sz="2" w:space="0" w:color="auto"/>
              <w:right w:val="single" w:sz="2" w:space="0" w:color="auto"/>
            </w:tcBorders>
            <w:noWrap/>
            <w:vAlign w:val="center"/>
          </w:tcPr>
          <w:p w:rsidR="009929B8" w:rsidRDefault="00DA3DED">
            <w:pPr>
              <w:jc w:val="center"/>
            </w:pPr>
            <w:proofErr w:type="spellStart"/>
            <w:r>
              <w:rPr>
                <w:rFonts w:hint="eastAsia"/>
              </w:rPr>
              <w:t>次干道</w:t>
            </w:r>
            <w:proofErr w:type="spellEnd"/>
          </w:p>
        </w:tc>
        <w:tc>
          <w:tcPr>
            <w:tcW w:w="854" w:type="pct"/>
            <w:tcBorders>
              <w:top w:val="single" w:sz="2" w:space="0" w:color="auto"/>
              <w:left w:val="single" w:sz="2" w:space="0" w:color="auto"/>
              <w:bottom w:val="single" w:sz="2" w:space="0" w:color="auto"/>
              <w:right w:val="single" w:sz="2" w:space="0" w:color="auto"/>
            </w:tcBorders>
            <w:noWrap/>
            <w:vAlign w:val="center"/>
          </w:tcPr>
          <w:p w:rsidR="009929B8" w:rsidRDefault="00DA3DED">
            <w:pPr>
              <w:jc w:val="center"/>
            </w:pPr>
            <w:r>
              <w:rPr>
                <w:rFonts w:hint="eastAsia"/>
              </w:rPr>
              <w:t>Ⅰ</w:t>
            </w:r>
          </w:p>
        </w:tc>
        <w:tc>
          <w:tcPr>
            <w:tcW w:w="678" w:type="pct"/>
            <w:tcBorders>
              <w:top w:val="single" w:sz="2" w:space="0" w:color="auto"/>
              <w:left w:val="single" w:sz="2" w:space="0" w:color="auto"/>
              <w:bottom w:val="single" w:sz="2" w:space="0" w:color="auto"/>
              <w:right w:val="single" w:sz="2" w:space="0" w:color="auto"/>
            </w:tcBorders>
            <w:noWrap/>
            <w:vAlign w:val="center"/>
          </w:tcPr>
          <w:p w:rsidR="009929B8" w:rsidRDefault="00DA3DED">
            <w:pPr>
              <w:jc w:val="center"/>
            </w:pPr>
            <w:r>
              <w:rPr>
                <w:rFonts w:hint="eastAsia"/>
              </w:rPr>
              <w:t>Ⅱ</w:t>
            </w:r>
          </w:p>
        </w:tc>
        <w:tc>
          <w:tcPr>
            <w:tcW w:w="820" w:type="pct"/>
            <w:tcBorders>
              <w:top w:val="single" w:sz="2" w:space="0" w:color="auto"/>
              <w:left w:val="single" w:sz="2" w:space="0" w:color="auto"/>
              <w:bottom w:val="single" w:sz="2" w:space="0" w:color="auto"/>
              <w:right w:val="single" w:sz="12" w:space="0" w:color="auto"/>
            </w:tcBorders>
            <w:noWrap/>
            <w:vAlign w:val="center"/>
          </w:tcPr>
          <w:p w:rsidR="009929B8" w:rsidRDefault="00DA3DED">
            <w:pPr>
              <w:jc w:val="center"/>
            </w:pPr>
            <w:r>
              <w:rPr>
                <w:rFonts w:hint="eastAsia"/>
              </w:rPr>
              <w:t>Ⅲ</w:t>
            </w:r>
          </w:p>
        </w:tc>
      </w:tr>
      <w:tr w:rsidR="009929B8">
        <w:trPr>
          <w:trHeight w:val="256"/>
          <w:jc w:val="center"/>
        </w:trPr>
        <w:tc>
          <w:tcPr>
            <w:tcW w:w="2646" w:type="pct"/>
            <w:tcBorders>
              <w:top w:val="single" w:sz="2" w:space="0" w:color="auto"/>
              <w:left w:val="single" w:sz="12" w:space="0" w:color="auto"/>
              <w:bottom w:val="single" w:sz="2" w:space="0" w:color="auto"/>
              <w:right w:val="single" w:sz="2" w:space="0" w:color="auto"/>
            </w:tcBorders>
            <w:noWrap/>
            <w:vAlign w:val="center"/>
          </w:tcPr>
          <w:p w:rsidR="009929B8" w:rsidRDefault="00DA3DED">
            <w:pPr>
              <w:jc w:val="center"/>
            </w:pPr>
            <w:proofErr w:type="spellStart"/>
            <w:r>
              <w:rPr>
                <w:rFonts w:hint="eastAsia"/>
              </w:rPr>
              <w:t>支路</w:t>
            </w:r>
            <w:proofErr w:type="spellEnd"/>
          </w:p>
        </w:tc>
        <w:tc>
          <w:tcPr>
            <w:tcW w:w="854" w:type="pct"/>
            <w:tcBorders>
              <w:top w:val="single" w:sz="2" w:space="0" w:color="auto"/>
              <w:left w:val="single" w:sz="2" w:space="0" w:color="auto"/>
              <w:bottom w:val="single" w:sz="2" w:space="0" w:color="auto"/>
              <w:right w:val="single" w:sz="2" w:space="0" w:color="auto"/>
            </w:tcBorders>
            <w:noWrap/>
            <w:vAlign w:val="center"/>
          </w:tcPr>
          <w:p w:rsidR="009929B8" w:rsidRDefault="00DA3DED">
            <w:pPr>
              <w:jc w:val="center"/>
            </w:pPr>
            <w:r>
              <w:rPr>
                <w:rFonts w:hint="eastAsia"/>
              </w:rPr>
              <w:t>Ⅲ</w:t>
            </w:r>
          </w:p>
        </w:tc>
        <w:tc>
          <w:tcPr>
            <w:tcW w:w="678" w:type="pct"/>
            <w:tcBorders>
              <w:top w:val="single" w:sz="2" w:space="0" w:color="auto"/>
              <w:left w:val="single" w:sz="2" w:space="0" w:color="auto"/>
              <w:bottom w:val="single" w:sz="2" w:space="0" w:color="auto"/>
              <w:right w:val="single" w:sz="2" w:space="0" w:color="auto"/>
            </w:tcBorders>
            <w:noWrap/>
            <w:vAlign w:val="center"/>
          </w:tcPr>
          <w:p w:rsidR="009929B8" w:rsidRDefault="00DA3DED">
            <w:pPr>
              <w:jc w:val="center"/>
            </w:pPr>
            <w:r>
              <w:rPr>
                <w:rFonts w:hint="eastAsia"/>
              </w:rPr>
              <w:t>Ⅲ</w:t>
            </w:r>
          </w:p>
        </w:tc>
        <w:tc>
          <w:tcPr>
            <w:tcW w:w="820" w:type="pct"/>
            <w:tcBorders>
              <w:top w:val="single" w:sz="2" w:space="0" w:color="auto"/>
              <w:left w:val="single" w:sz="2" w:space="0" w:color="auto"/>
              <w:bottom w:val="single" w:sz="2" w:space="0" w:color="auto"/>
              <w:right w:val="single" w:sz="12" w:space="0" w:color="auto"/>
            </w:tcBorders>
            <w:noWrap/>
            <w:vAlign w:val="center"/>
          </w:tcPr>
          <w:p w:rsidR="009929B8" w:rsidRDefault="00DA3DED">
            <w:pPr>
              <w:jc w:val="center"/>
            </w:pPr>
            <w:r>
              <w:rPr>
                <w:rFonts w:hint="eastAsia"/>
              </w:rPr>
              <w:t>-</w:t>
            </w:r>
          </w:p>
        </w:tc>
      </w:tr>
    </w:tbl>
    <w:p w:rsidR="009929B8" w:rsidRDefault="00DA3DED">
      <w:pPr>
        <w:spacing w:line="360" w:lineRule="auto"/>
      </w:pPr>
      <w:r>
        <w:rPr>
          <w:rFonts w:hint="eastAsia"/>
          <w:b/>
        </w:rPr>
        <w:t>6.7.2</w:t>
      </w:r>
      <w:r>
        <w:rPr>
          <w:rFonts w:hint="eastAsia"/>
        </w:rPr>
        <w:t>当平面交叉口交通安全和管理设施等级为Ⅰ级时，应配置完善的信息采集、交通监控、电子警察、信息处理及发布等智能设施。信号灯宜采用感应控制以或自适应控制；平面交叉口形成路网的区域，可采用线控和区域控制。</w:t>
      </w:r>
    </w:p>
    <w:p w:rsidR="009929B8" w:rsidRDefault="00DA3DED">
      <w:pPr>
        <w:spacing w:line="360" w:lineRule="auto"/>
      </w:pPr>
      <w:r>
        <w:rPr>
          <w:rFonts w:hint="eastAsia"/>
          <w:b/>
        </w:rPr>
        <w:t>6.7.3</w:t>
      </w:r>
      <w:r>
        <w:rPr>
          <w:rFonts w:hint="eastAsia"/>
        </w:rPr>
        <w:t>当平面交叉口交通安全和管理设施等级为Ⅱ级时，应设置交通监控、电子警察和信号控制设施。信号灯可采用定时控制、感应控制以、自适应控制。</w:t>
      </w:r>
    </w:p>
    <w:p w:rsidR="009929B8" w:rsidRDefault="00DA3DED">
      <w:pPr>
        <w:spacing w:line="360" w:lineRule="auto"/>
      </w:pPr>
      <w:r>
        <w:rPr>
          <w:rFonts w:hint="eastAsia"/>
          <w:b/>
        </w:rPr>
        <w:t>6.7.4</w:t>
      </w:r>
      <w:r>
        <w:rPr>
          <w:rFonts w:hint="eastAsia"/>
        </w:rPr>
        <w:t>当平面交叉口交通安全和管理设施等级为Ⅲ级时，可视交通情况设置信号灯等设施。</w:t>
      </w:r>
    </w:p>
    <w:p w:rsidR="009929B8" w:rsidRDefault="00DA3DED">
      <w:pPr>
        <w:spacing w:line="360" w:lineRule="auto"/>
      </w:pPr>
      <w:r>
        <w:rPr>
          <w:rFonts w:hint="eastAsia"/>
          <w:b/>
        </w:rPr>
        <w:t>6.7.5</w:t>
      </w:r>
      <w:r>
        <w:rPr>
          <w:rFonts w:hint="eastAsia"/>
        </w:rPr>
        <w:t>交通信号机、交通监控、交通信息诱导装置以及交通信息采集设施等电器设备应</w:t>
      </w:r>
      <w:r>
        <w:rPr>
          <w:rFonts w:hint="eastAsia"/>
        </w:rPr>
        <w:t>有可靠的防雷和接地措施。</w:t>
      </w:r>
    </w:p>
    <w:p w:rsidR="009929B8" w:rsidRDefault="00DA3DED">
      <w:pPr>
        <w:spacing w:line="360" w:lineRule="auto"/>
      </w:pPr>
      <w:r>
        <w:rPr>
          <w:rFonts w:hint="eastAsia"/>
          <w:b/>
        </w:rPr>
        <w:t>6.7.6</w:t>
      </w:r>
      <w:r>
        <w:rPr>
          <w:rFonts w:hint="eastAsia"/>
        </w:rPr>
        <w:t>交通信号灯及交通监控设施的供电线路宜采用就近公用变压器。</w:t>
      </w:r>
    </w:p>
    <w:p w:rsidR="009929B8" w:rsidRDefault="00DA3DED">
      <w:pPr>
        <w:spacing w:line="360" w:lineRule="auto"/>
      </w:pPr>
      <w:r>
        <w:rPr>
          <w:rFonts w:hint="eastAsia"/>
          <w:b/>
        </w:rPr>
        <w:t>6.7.7</w:t>
      </w:r>
      <w:r>
        <w:rPr>
          <w:rFonts w:hint="eastAsia"/>
        </w:rPr>
        <w:t>设置有交通监控和信号灯控制的平面交叉口，横穿道路的管道、结构物上的监控外场设施基础和管道应与土建工程同步实施。</w:t>
      </w:r>
    </w:p>
    <w:p w:rsidR="009929B8" w:rsidRDefault="00DA3DED">
      <w:pPr>
        <w:widowControl/>
        <w:jc w:val="left"/>
        <w:rPr>
          <w:rFonts w:hAnsiTheme="minorEastAsia" w:cs="Times New Roman"/>
          <w:b/>
          <w:sz w:val="28"/>
          <w:szCs w:val="28"/>
        </w:rPr>
      </w:pPr>
      <w:r>
        <w:rPr>
          <w:rFonts w:hAnsiTheme="minorEastAsia" w:cs="Times New Roman"/>
          <w:b/>
          <w:sz w:val="28"/>
          <w:szCs w:val="28"/>
        </w:rPr>
        <w:br w:type="page"/>
      </w:r>
    </w:p>
    <w:p w:rsidR="009929B8" w:rsidRDefault="009929B8">
      <w:pPr>
        <w:jc w:val="center"/>
        <w:rPr>
          <w:b/>
          <w:kern w:val="44"/>
          <w:sz w:val="28"/>
          <w:szCs w:val="28"/>
          <w:lang w:val="zh-CN"/>
        </w:rPr>
      </w:pPr>
      <w:bookmarkStart w:id="254" w:name="_Toc430945791"/>
      <w:bookmarkStart w:id="255" w:name="_Toc430945685"/>
    </w:p>
    <w:p w:rsidR="009929B8" w:rsidRDefault="00DA3DED">
      <w:pPr>
        <w:pStyle w:val="1"/>
        <w:rPr>
          <w:lang w:val="zh-CN"/>
        </w:rPr>
      </w:pPr>
      <w:bookmarkStart w:id="256" w:name="_Toc29808"/>
      <w:r>
        <w:rPr>
          <w:lang w:val="zh-CN"/>
        </w:rPr>
        <w:t>本规程用词说明</w:t>
      </w:r>
      <w:bookmarkEnd w:id="254"/>
      <w:bookmarkEnd w:id="255"/>
      <w:bookmarkEnd w:id="256"/>
    </w:p>
    <w:p w:rsidR="009929B8" w:rsidRDefault="009929B8">
      <w:pPr>
        <w:autoSpaceDE w:val="0"/>
        <w:autoSpaceDN w:val="0"/>
        <w:adjustRightInd w:val="0"/>
        <w:spacing w:line="360" w:lineRule="auto"/>
        <w:jc w:val="center"/>
        <w:rPr>
          <w:rFonts w:eastAsia="宋体" w:cs="Times New Roman"/>
          <w:b/>
          <w:sz w:val="24"/>
          <w:szCs w:val="24"/>
          <w:lang w:val="zh-CN"/>
        </w:rPr>
      </w:pPr>
    </w:p>
    <w:p w:rsidR="009929B8" w:rsidRDefault="00DA3DED">
      <w:pPr>
        <w:widowControl/>
        <w:spacing w:line="360" w:lineRule="auto"/>
        <w:jc w:val="left"/>
        <w:rPr>
          <w:rFonts w:eastAsia="宋体" w:cs="Times New Roman"/>
          <w:szCs w:val="21"/>
        </w:rPr>
      </w:pPr>
      <w:r>
        <w:rPr>
          <w:rFonts w:eastAsia="宋体" w:cs="Times New Roman"/>
          <w:b/>
          <w:kern w:val="0"/>
          <w:szCs w:val="21"/>
        </w:rPr>
        <w:t>1</w:t>
      </w:r>
      <w:r>
        <w:rPr>
          <w:rFonts w:eastAsia="宋体" w:cs="Times New Roman"/>
          <w:kern w:val="0"/>
          <w:szCs w:val="21"/>
        </w:rPr>
        <w:t xml:space="preserve">  </w:t>
      </w:r>
      <w:r>
        <w:rPr>
          <w:rFonts w:eastAsia="宋体" w:cs="Times New Roman"/>
          <w:szCs w:val="21"/>
        </w:rPr>
        <w:t>为了便于在执行本规程条文时区别对待，对要求严格程度不同的用词说明如下：</w:t>
      </w:r>
    </w:p>
    <w:p w:rsidR="009929B8" w:rsidRDefault="00DA3DED">
      <w:pPr>
        <w:widowControl/>
        <w:tabs>
          <w:tab w:val="left" w:pos="735"/>
        </w:tabs>
        <w:spacing w:line="360" w:lineRule="auto"/>
        <w:ind w:firstLineChars="200" w:firstLine="422"/>
        <w:jc w:val="left"/>
        <w:rPr>
          <w:rFonts w:eastAsia="宋体" w:cs="Times New Roman"/>
          <w:szCs w:val="21"/>
        </w:rPr>
      </w:pPr>
      <w:r>
        <w:rPr>
          <w:rFonts w:eastAsia="宋体" w:cs="Times New Roman"/>
          <w:b/>
          <w:szCs w:val="21"/>
        </w:rPr>
        <w:t>1</w:t>
      </w:r>
      <w:r>
        <w:rPr>
          <w:rFonts w:eastAsia="宋体" w:hAnsi="宋体" w:cs="Times New Roman"/>
          <w:szCs w:val="21"/>
        </w:rPr>
        <w:t>）</w:t>
      </w:r>
      <w:r>
        <w:rPr>
          <w:rFonts w:eastAsia="宋体" w:cs="Times New Roman"/>
          <w:szCs w:val="21"/>
        </w:rPr>
        <w:t>表示很严格，非这样做不可的：</w:t>
      </w:r>
    </w:p>
    <w:p w:rsidR="009929B8" w:rsidRDefault="00DA3DED">
      <w:pPr>
        <w:widowControl/>
        <w:spacing w:line="360" w:lineRule="auto"/>
        <w:ind w:firstLineChars="350" w:firstLine="735"/>
        <w:jc w:val="left"/>
        <w:rPr>
          <w:rFonts w:eastAsia="宋体" w:cs="Times New Roman"/>
          <w:kern w:val="0"/>
          <w:szCs w:val="21"/>
        </w:rPr>
      </w:pPr>
      <w:r>
        <w:rPr>
          <w:rFonts w:eastAsia="宋体" w:hAnsi="宋体" w:cs="Times New Roman"/>
          <w:kern w:val="0"/>
          <w:szCs w:val="21"/>
        </w:rPr>
        <w:t>正面</w:t>
      </w:r>
      <w:proofErr w:type="gramStart"/>
      <w:r>
        <w:rPr>
          <w:rFonts w:eastAsia="宋体" w:hAnsi="宋体" w:cs="Times New Roman"/>
          <w:kern w:val="0"/>
          <w:szCs w:val="21"/>
        </w:rPr>
        <w:t>词采用</w:t>
      </w:r>
      <w:proofErr w:type="gramEnd"/>
      <w:r>
        <w:rPr>
          <w:rFonts w:eastAsia="宋体" w:cs="Times New Roman"/>
          <w:kern w:val="0"/>
          <w:szCs w:val="21"/>
        </w:rPr>
        <w:t>“</w:t>
      </w:r>
      <w:r>
        <w:rPr>
          <w:rFonts w:eastAsia="宋体" w:hAnsi="宋体" w:cs="Times New Roman"/>
          <w:kern w:val="0"/>
          <w:szCs w:val="21"/>
        </w:rPr>
        <w:t>必须</w:t>
      </w:r>
      <w:r>
        <w:rPr>
          <w:rFonts w:eastAsia="宋体" w:cs="Times New Roman"/>
          <w:kern w:val="0"/>
          <w:szCs w:val="21"/>
        </w:rPr>
        <w:t>”</w:t>
      </w:r>
      <w:r>
        <w:rPr>
          <w:rFonts w:eastAsia="宋体" w:hAnsi="宋体" w:cs="Times New Roman"/>
          <w:kern w:val="0"/>
          <w:szCs w:val="21"/>
        </w:rPr>
        <w:t>，反面</w:t>
      </w:r>
      <w:proofErr w:type="gramStart"/>
      <w:r>
        <w:rPr>
          <w:rFonts w:eastAsia="宋体" w:hAnsi="宋体" w:cs="Times New Roman"/>
          <w:kern w:val="0"/>
          <w:szCs w:val="21"/>
        </w:rPr>
        <w:t>词采用</w:t>
      </w:r>
      <w:proofErr w:type="gramEnd"/>
      <w:r>
        <w:rPr>
          <w:rFonts w:eastAsia="宋体" w:cs="Times New Roman"/>
          <w:kern w:val="0"/>
          <w:szCs w:val="21"/>
        </w:rPr>
        <w:t>“</w:t>
      </w:r>
      <w:r>
        <w:rPr>
          <w:rFonts w:eastAsia="宋体" w:hAnsi="宋体" w:cs="Times New Roman"/>
          <w:kern w:val="0"/>
          <w:szCs w:val="21"/>
        </w:rPr>
        <w:t>严禁</w:t>
      </w:r>
      <w:r>
        <w:rPr>
          <w:rFonts w:eastAsia="宋体" w:cs="Times New Roman"/>
          <w:kern w:val="0"/>
          <w:szCs w:val="21"/>
        </w:rPr>
        <w:t>”</w:t>
      </w:r>
      <w:r>
        <w:rPr>
          <w:rFonts w:eastAsia="宋体" w:hAnsi="宋体" w:cs="Times New Roman"/>
          <w:kern w:val="0"/>
          <w:szCs w:val="21"/>
        </w:rPr>
        <w:t>；</w:t>
      </w:r>
    </w:p>
    <w:p w:rsidR="009929B8" w:rsidRDefault="00DA3DED">
      <w:pPr>
        <w:widowControl/>
        <w:tabs>
          <w:tab w:val="left" w:pos="735"/>
        </w:tabs>
        <w:spacing w:line="360" w:lineRule="auto"/>
        <w:ind w:left="420"/>
        <w:jc w:val="left"/>
        <w:rPr>
          <w:rFonts w:eastAsia="宋体" w:cs="Times New Roman"/>
          <w:szCs w:val="21"/>
        </w:rPr>
      </w:pPr>
      <w:r>
        <w:rPr>
          <w:rFonts w:eastAsia="宋体" w:cs="Times New Roman"/>
          <w:b/>
          <w:szCs w:val="21"/>
        </w:rPr>
        <w:t>2</w:t>
      </w:r>
      <w:r>
        <w:rPr>
          <w:rFonts w:eastAsia="宋体" w:hAnsi="宋体" w:cs="Times New Roman"/>
          <w:szCs w:val="21"/>
        </w:rPr>
        <w:t>）</w:t>
      </w:r>
      <w:r>
        <w:rPr>
          <w:rFonts w:eastAsia="宋体" w:cs="Times New Roman"/>
          <w:szCs w:val="21"/>
        </w:rPr>
        <w:t>表示严格，在正常情况下均应这样做的：</w:t>
      </w:r>
    </w:p>
    <w:p w:rsidR="009929B8" w:rsidRDefault="00DA3DED">
      <w:pPr>
        <w:widowControl/>
        <w:spacing w:line="360" w:lineRule="auto"/>
        <w:ind w:firstLineChars="350" w:firstLine="735"/>
        <w:jc w:val="left"/>
        <w:rPr>
          <w:rFonts w:eastAsia="宋体" w:cs="Times New Roman"/>
          <w:kern w:val="0"/>
          <w:szCs w:val="21"/>
        </w:rPr>
      </w:pPr>
      <w:r>
        <w:rPr>
          <w:rFonts w:eastAsia="宋体" w:hAnsi="宋体" w:cs="Times New Roman"/>
          <w:kern w:val="0"/>
          <w:szCs w:val="21"/>
        </w:rPr>
        <w:t>正面</w:t>
      </w:r>
      <w:proofErr w:type="gramStart"/>
      <w:r>
        <w:rPr>
          <w:rFonts w:eastAsia="宋体" w:hAnsi="宋体" w:cs="Times New Roman"/>
          <w:kern w:val="0"/>
          <w:szCs w:val="21"/>
        </w:rPr>
        <w:t>词采用</w:t>
      </w:r>
      <w:proofErr w:type="gramEnd"/>
      <w:r>
        <w:rPr>
          <w:rFonts w:eastAsia="宋体" w:cs="Times New Roman"/>
          <w:kern w:val="0"/>
          <w:szCs w:val="21"/>
        </w:rPr>
        <w:t>“</w:t>
      </w:r>
      <w:r>
        <w:rPr>
          <w:rFonts w:eastAsia="宋体" w:hAnsi="宋体" w:cs="Times New Roman"/>
          <w:kern w:val="0"/>
          <w:szCs w:val="21"/>
        </w:rPr>
        <w:t>应</w:t>
      </w:r>
      <w:r>
        <w:rPr>
          <w:rFonts w:eastAsia="宋体" w:cs="Times New Roman"/>
          <w:kern w:val="0"/>
          <w:szCs w:val="21"/>
        </w:rPr>
        <w:t>”</w:t>
      </w:r>
      <w:r>
        <w:rPr>
          <w:rFonts w:eastAsia="宋体" w:hAnsi="宋体" w:cs="Times New Roman"/>
          <w:kern w:val="0"/>
          <w:szCs w:val="21"/>
        </w:rPr>
        <w:t>，反面</w:t>
      </w:r>
      <w:proofErr w:type="gramStart"/>
      <w:r>
        <w:rPr>
          <w:rFonts w:eastAsia="宋体" w:hAnsi="宋体" w:cs="Times New Roman"/>
          <w:kern w:val="0"/>
          <w:szCs w:val="21"/>
        </w:rPr>
        <w:t>词采用</w:t>
      </w:r>
      <w:proofErr w:type="gramEnd"/>
      <w:r>
        <w:rPr>
          <w:rFonts w:eastAsia="宋体" w:cs="Times New Roman"/>
          <w:kern w:val="0"/>
          <w:szCs w:val="21"/>
        </w:rPr>
        <w:t>“</w:t>
      </w:r>
      <w:r>
        <w:rPr>
          <w:rFonts w:eastAsia="宋体" w:hAnsi="宋体" w:cs="Times New Roman"/>
          <w:kern w:val="0"/>
          <w:szCs w:val="21"/>
        </w:rPr>
        <w:t>不应</w:t>
      </w:r>
      <w:r>
        <w:rPr>
          <w:rFonts w:eastAsia="宋体" w:cs="Times New Roman"/>
          <w:kern w:val="0"/>
          <w:szCs w:val="21"/>
        </w:rPr>
        <w:t>”</w:t>
      </w:r>
      <w:r>
        <w:rPr>
          <w:rFonts w:eastAsia="宋体" w:hAnsi="宋体" w:cs="Times New Roman"/>
          <w:kern w:val="0"/>
          <w:szCs w:val="21"/>
        </w:rPr>
        <w:t>或</w:t>
      </w:r>
      <w:r>
        <w:rPr>
          <w:rFonts w:eastAsia="宋体" w:cs="Times New Roman"/>
          <w:kern w:val="0"/>
          <w:szCs w:val="21"/>
        </w:rPr>
        <w:t>“</w:t>
      </w:r>
      <w:r>
        <w:rPr>
          <w:rFonts w:eastAsia="宋体" w:hAnsi="宋体" w:cs="Times New Roman"/>
          <w:kern w:val="0"/>
          <w:szCs w:val="21"/>
        </w:rPr>
        <w:t>不得</w:t>
      </w:r>
      <w:r>
        <w:rPr>
          <w:rFonts w:eastAsia="宋体" w:cs="Times New Roman"/>
          <w:kern w:val="0"/>
          <w:szCs w:val="21"/>
        </w:rPr>
        <w:t>”</w:t>
      </w:r>
      <w:r>
        <w:rPr>
          <w:rFonts w:eastAsia="宋体" w:hAnsi="宋体" w:cs="Times New Roman"/>
          <w:kern w:val="0"/>
          <w:szCs w:val="21"/>
        </w:rPr>
        <w:t>；</w:t>
      </w:r>
    </w:p>
    <w:p w:rsidR="009929B8" w:rsidRDefault="00DA3DED">
      <w:pPr>
        <w:widowControl/>
        <w:tabs>
          <w:tab w:val="left" w:pos="735"/>
        </w:tabs>
        <w:spacing w:line="360" w:lineRule="auto"/>
        <w:ind w:left="420"/>
        <w:jc w:val="left"/>
        <w:rPr>
          <w:rFonts w:eastAsia="宋体" w:cs="Times New Roman"/>
          <w:szCs w:val="21"/>
        </w:rPr>
      </w:pPr>
      <w:r>
        <w:rPr>
          <w:rFonts w:eastAsia="宋体" w:cs="Times New Roman"/>
          <w:b/>
          <w:szCs w:val="21"/>
        </w:rPr>
        <w:t>3</w:t>
      </w:r>
      <w:r>
        <w:rPr>
          <w:rFonts w:eastAsia="宋体" w:hAnsi="宋体" w:cs="Times New Roman"/>
          <w:szCs w:val="21"/>
        </w:rPr>
        <w:t>）</w:t>
      </w:r>
      <w:r>
        <w:rPr>
          <w:rFonts w:eastAsia="宋体" w:cs="Times New Roman"/>
          <w:szCs w:val="21"/>
        </w:rPr>
        <w:t>表示允许稍有选择，在条件许可时首先应这样做的：</w:t>
      </w:r>
    </w:p>
    <w:p w:rsidR="009929B8" w:rsidRDefault="00DA3DED">
      <w:pPr>
        <w:widowControl/>
        <w:spacing w:line="360" w:lineRule="auto"/>
        <w:ind w:firstLineChars="350" w:firstLine="735"/>
        <w:jc w:val="left"/>
        <w:rPr>
          <w:rFonts w:eastAsia="宋体" w:cs="Times New Roman"/>
          <w:kern w:val="0"/>
          <w:szCs w:val="21"/>
        </w:rPr>
      </w:pPr>
      <w:r>
        <w:rPr>
          <w:rFonts w:eastAsia="宋体" w:hAnsi="宋体" w:cs="Times New Roman"/>
          <w:kern w:val="0"/>
          <w:szCs w:val="21"/>
        </w:rPr>
        <w:t>正面</w:t>
      </w:r>
      <w:proofErr w:type="gramStart"/>
      <w:r>
        <w:rPr>
          <w:rFonts w:eastAsia="宋体" w:hAnsi="宋体" w:cs="Times New Roman"/>
          <w:kern w:val="0"/>
          <w:szCs w:val="21"/>
        </w:rPr>
        <w:t>词采用</w:t>
      </w:r>
      <w:proofErr w:type="gramEnd"/>
      <w:r>
        <w:rPr>
          <w:rFonts w:eastAsia="宋体" w:cs="Times New Roman"/>
          <w:kern w:val="0"/>
          <w:szCs w:val="21"/>
        </w:rPr>
        <w:t>“</w:t>
      </w:r>
      <w:r>
        <w:rPr>
          <w:rFonts w:eastAsia="宋体" w:hAnsi="宋体" w:cs="Times New Roman"/>
          <w:kern w:val="0"/>
          <w:szCs w:val="21"/>
        </w:rPr>
        <w:t>宜</w:t>
      </w:r>
      <w:r>
        <w:rPr>
          <w:rFonts w:eastAsia="宋体" w:cs="Times New Roman"/>
          <w:kern w:val="0"/>
          <w:szCs w:val="21"/>
        </w:rPr>
        <w:t>”</w:t>
      </w:r>
      <w:r>
        <w:rPr>
          <w:rFonts w:eastAsia="宋体" w:hAnsi="宋体" w:cs="Times New Roman"/>
          <w:kern w:val="0"/>
          <w:szCs w:val="21"/>
        </w:rPr>
        <w:t>，反面</w:t>
      </w:r>
      <w:proofErr w:type="gramStart"/>
      <w:r>
        <w:rPr>
          <w:rFonts w:eastAsia="宋体" w:hAnsi="宋体" w:cs="Times New Roman"/>
          <w:kern w:val="0"/>
          <w:szCs w:val="21"/>
        </w:rPr>
        <w:t>词采用</w:t>
      </w:r>
      <w:proofErr w:type="gramEnd"/>
      <w:r>
        <w:rPr>
          <w:rFonts w:eastAsia="宋体" w:cs="Times New Roman"/>
          <w:kern w:val="0"/>
          <w:szCs w:val="21"/>
        </w:rPr>
        <w:t>“</w:t>
      </w:r>
      <w:r>
        <w:rPr>
          <w:rFonts w:eastAsia="宋体" w:hAnsi="宋体" w:cs="Times New Roman"/>
          <w:kern w:val="0"/>
          <w:szCs w:val="21"/>
        </w:rPr>
        <w:t>不宜</w:t>
      </w:r>
      <w:r>
        <w:rPr>
          <w:rFonts w:eastAsia="宋体" w:cs="Times New Roman"/>
          <w:kern w:val="0"/>
          <w:szCs w:val="21"/>
        </w:rPr>
        <w:t>”</w:t>
      </w:r>
      <w:r>
        <w:rPr>
          <w:rFonts w:eastAsia="宋体" w:hAnsi="宋体" w:cs="Times New Roman"/>
          <w:kern w:val="0"/>
          <w:szCs w:val="21"/>
        </w:rPr>
        <w:t>；</w:t>
      </w:r>
    </w:p>
    <w:p w:rsidR="009929B8" w:rsidRDefault="00DA3DED">
      <w:pPr>
        <w:widowControl/>
        <w:tabs>
          <w:tab w:val="left" w:pos="735"/>
        </w:tabs>
        <w:spacing w:line="360" w:lineRule="auto"/>
        <w:ind w:left="420"/>
        <w:jc w:val="left"/>
        <w:rPr>
          <w:rFonts w:eastAsia="宋体" w:cs="Times New Roman"/>
          <w:szCs w:val="21"/>
        </w:rPr>
      </w:pPr>
      <w:r>
        <w:rPr>
          <w:rFonts w:eastAsia="宋体" w:cs="Times New Roman"/>
          <w:b/>
          <w:szCs w:val="21"/>
        </w:rPr>
        <w:t>4</w:t>
      </w:r>
      <w:r>
        <w:rPr>
          <w:rFonts w:eastAsia="宋体" w:hAnsi="宋体" w:cs="Times New Roman"/>
          <w:szCs w:val="21"/>
        </w:rPr>
        <w:t>）</w:t>
      </w:r>
      <w:r>
        <w:rPr>
          <w:rFonts w:eastAsia="宋体" w:cs="Times New Roman"/>
          <w:szCs w:val="21"/>
        </w:rPr>
        <w:t>表示有选择，在一定条件下可以这样做的：</w:t>
      </w:r>
      <w:r>
        <w:rPr>
          <w:rFonts w:eastAsia="宋体" w:hAnsi="宋体" w:cs="Times New Roman"/>
          <w:kern w:val="0"/>
          <w:szCs w:val="21"/>
        </w:rPr>
        <w:t>采用</w:t>
      </w:r>
      <w:r>
        <w:rPr>
          <w:rFonts w:eastAsia="宋体" w:cs="Times New Roman"/>
          <w:szCs w:val="21"/>
        </w:rPr>
        <w:t>“</w:t>
      </w:r>
      <w:r>
        <w:rPr>
          <w:rFonts w:eastAsia="宋体" w:cs="Times New Roman"/>
          <w:szCs w:val="21"/>
        </w:rPr>
        <w:t>可</w:t>
      </w:r>
      <w:r>
        <w:rPr>
          <w:rFonts w:eastAsia="宋体" w:cs="Times New Roman"/>
          <w:szCs w:val="21"/>
        </w:rPr>
        <w:t>”</w:t>
      </w:r>
      <w:r>
        <w:rPr>
          <w:rFonts w:eastAsia="宋体" w:cs="Times New Roman"/>
          <w:szCs w:val="21"/>
        </w:rPr>
        <w:t>。</w:t>
      </w:r>
    </w:p>
    <w:p w:rsidR="009929B8" w:rsidRDefault="00DA3DED">
      <w:pPr>
        <w:widowControl/>
        <w:spacing w:line="360" w:lineRule="auto"/>
        <w:jc w:val="left"/>
        <w:rPr>
          <w:rFonts w:eastAsia="宋体" w:cs="Times New Roman"/>
          <w:kern w:val="0"/>
          <w:szCs w:val="21"/>
        </w:rPr>
      </w:pPr>
      <w:r>
        <w:rPr>
          <w:rFonts w:eastAsia="宋体" w:cs="Times New Roman"/>
          <w:b/>
          <w:kern w:val="0"/>
          <w:szCs w:val="21"/>
        </w:rPr>
        <w:t>2</w:t>
      </w:r>
      <w:r>
        <w:rPr>
          <w:rFonts w:eastAsia="宋体" w:cs="Times New Roman"/>
          <w:kern w:val="0"/>
          <w:szCs w:val="21"/>
        </w:rPr>
        <w:t xml:space="preserve">  </w:t>
      </w:r>
      <w:r>
        <w:rPr>
          <w:rFonts w:eastAsia="宋体" w:hAnsi="宋体" w:cs="Times New Roman"/>
          <w:kern w:val="0"/>
          <w:szCs w:val="21"/>
        </w:rPr>
        <w:t>规程中指明应按其他有关标准执行时，写法为：</w:t>
      </w:r>
      <w:r>
        <w:rPr>
          <w:rFonts w:eastAsia="宋体" w:cs="Times New Roman"/>
          <w:kern w:val="0"/>
          <w:szCs w:val="21"/>
        </w:rPr>
        <w:t>“</w:t>
      </w:r>
      <w:r>
        <w:rPr>
          <w:rFonts w:eastAsia="宋体" w:hAnsi="宋体" w:cs="Times New Roman"/>
          <w:kern w:val="0"/>
          <w:szCs w:val="21"/>
        </w:rPr>
        <w:t>应符合</w:t>
      </w:r>
      <w:r>
        <w:rPr>
          <w:rFonts w:eastAsia="宋体" w:cs="Times New Roman"/>
          <w:kern w:val="0"/>
          <w:szCs w:val="21"/>
        </w:rPr>
        <w:t>……</w:t>
      </w:r>
      <w:r>
        <w:rPr>
          <w:rFonts w:eastAsia="宋体" w:hAnsi="宋体" w:cs="Times New Roman"/>
          <w:kern w:val="0"/>
          <w:szCs w:val="21"/>
        </w:rPr>
        <w:t>的规定（或要求）</w:t>
      </w:r>
      <w:r>
        <w:rPr>
          <w:rFonts w:eastAsia="宋体" w:cs="Times New Roman"/>
          <w:kern w:val="0"/>
          <w:szCs w:val="21"/>
        </w:rPr>
        <w:t>”</w:t>
      </w:r>
      <w:r>
        <w:rPr>
          <w:rFonts w:eastAsia="宋体" w:hAnsi="宋体" w:cs="Times New Roman"/>
          <w:kern w:val="0"/>
          <w:szCs w:val="21"/>
        </w:rPr>
        <w:t>或</w:t>
      </w:r>
      <w:r>
        <w:rPr>
          <w:rFonts w:eastAsia="宋体" w:cs="Times New Roman"/>
          <w:kern w:val="0"/>
          <w:szCs w:val="21"/>
        </w:rPr>
        <w:t>“</w:t>
      </w:r>
      <w:r>
        <w:rPr>
          <w:rFonts w:eastAsia="宋体" w:hAnsi="宋体" w:cs="Times New Roman"/>
          <w:kern w:val="0"/>
          <w:szCs w:val="21"/>
        </w:rPr>
        <w:t>应按</w:t>
      </w:r>
      <w:r>
        <w:rPr>
          <w:rFonts w:eastAsia="宋体" w:cs="Times New Roman"/>
          <w:kern w:val="0"/>
          <w:szCs w:val="21"/>
        </w:rPr>
        <w:t>……</w:t>
      </w:r>
      <w:r>
        <w:rPr>
          <w:rFonts w:eastAsia="宋体" w:hAnsi="宋体" w:cs="Times New Roman"/>
          <w:kern w:val="0"/>
          <w:szCs w:val="21"/>
        </w:rPr>
        <w:t>执行</w:t>
      </w:r>
      <w:r>
        <w:rPr>
          <w:rFonts w:eastAsia="宋体" w:cs="Times New Roman"/>
          <w:kern w:val="0"/>
          <w:szCs w:val="21"/>
        </w:rPr>
        <w:t>”</w:t>
      </w:r>
      <w:r>
        <w:rPr>
          <w:rFonts w:eastAsia="宋体" w:hAnsi="宋体" w:cs="Times New Roman"/>
          <w:kern w:val="0"/>
          <w:szCs w:val="21"/>
        </w:rPr>
        <w:t>。</w:t>
      </w:r>
    </w:p>
    <w:p w:rsidR="009929B8" w:rsidRDefault="00DA3DED">
      <w:pPr>
        <w:spacing w:line="360" w:lineRule="auto"/>
        <w:jc w:val="center"/>
        <w:rPr>
          <w:rFonts w:eastAsia="宋体" w:cs="Times New Roman"/>
          <w:kern w:val="0"/>
          <w:szCs w:val="21"/>
        </w:rPr>
        <w:sectPr w:rsidR="009929B8">
          <w:pgSz w:w="11906" w:h="16838"/>
          <w:pgMar w:top="1440" w:right="1800" w:bottom="1440" w:left="1800" w:header="851" w:footer="992" w:gutter="0"/>
          <w:cols w:space="425"/>
          <w:docGrid w:type="lines" w:linePitch="312"/>
        </w:sectPr>
      </w:pPr>
      <w:r>
        <w:rPr>
          <w:rFonts w:eastAsia="宋体" w:cs="Times New Roman"/>
          <w:kern w:val="0"/>
          <w:szCs w:val="21"/>
        </w:rPr>
        <w:br w:type="page"/>
      </w:r>
    </w:p>
    <w:p w:rsidR="009929B8" w:rsidRDefault="009929B8">
      <w:pPr>
        <w:spacing w:line="360" w:lineRule="auto"/>
        <w:jc w:val="center"/>
        <w:rPr>
          <w:rFonts w:eastAsia="宋体" w:cs="Times New Roman"/>
          <w:kern w:val="0"/>
          <w:szCs w:val="21"/>
        </w:rPr>
      </w:pPr>
    </w:p>
    <w:p w:rsidR="009929B8" w:rsidRDefault="00DA3DED">
      <w:pPr>
        <w:pStyle w:val="1"/>
        <w:rPr>
          <w:lang w:val="zh-CN"/>
        </w:rPr>
      </w:pPr>
      <w:bookmarkStart w:id="257" w:name="_Toc430945792"/>
      <w:bookmarkStart w:id="258" w:name="_Toc6846"/>
      <w:bookmarkStart w:id="259" w:name="_Toc430945686"/>
      <w:r>
        <w:rPr>
          <w:lang w:val="zh-CN"/>
        </w:rPr>
        <w:t>引用标准名录</w:t>
      </w:r>
      <w:bookmarkEnd w:id="257"/>
      <w:bookmarkEnd w:id="258"/>
      <w:bookmarkEnd w:id="259"/>
    </w:p>
    <w:p w:rsidR="009929B8" w:rsidRDefault="009929B8">
      <w:pPr>
        <w:spacing w:line="360" w:lineRule="auto"/>
        <w:jc w:val="left"/>
        <w:rPr>
          <w:rFonts w:cs="Times New Roman"/>
        </w:rPr>
      </w:pPr>
    </w:p>
    <w:p w:rsidR="009929B8" w:rsidRDefault="00DA3DED">
      <w:pPr>
        <w:numPr>
          <w:ilvl w:val="0"/>
          <w:numId w:val="2"/>
        </w:numPr>
        <w:spacing w:line="360" w:lineRule="auto"/>
        <w:rPr>
          <w:rFonts w:cs="Times New Roman"/>
        </w:rPr>
      </w:pPr>
      <w:r>
        <w:rPr>
          <w:rFonts w:cs="Times New Roman"/>
        </w:rPr>
        <w:t>《</w:t>
      </w:r>
      <w:proofErr w:type="spellStart"/>
      <w:r>
        <w:rPr>
          <w:rFonts w:cs="Times New Roman"/>
        </w:rPr>
        <w:t>城市综合交通体系规划标准》GB</w:t>
      </w:r>
      <w:proofErr w:type="spellEnd"/>
      <w:r>
        <w:rPr>
          <w:rFonts w:cs="Times New Roman"/>
        </w:rPr>
        <w:t>/T 51328</w:t>
      </w:r>
    </w:p>
    <w:p w:rsidR="009929B8" w:rsidRDefault="00DA3DED">
      <w:pPr>
        <w:numPr>
          <w:ilvl w:val="0"/>
          <w:numId w:val="2"/>
        </w:numPr>
        <w:spacing w:line="360" w:lineRule="auto"/>
        <w:rPr>
          <w:rFonts w:cs="Times New Roman"/>
        </w:rPr>
      </w:pPr>
      <w:r>
        <w:rPr>
          <w:rFonts w:cs="Times New Roman"/>
        </w:rPr>
        <w:t>《城市道路工程设计规范》CJJ37</w:t>
      </w:r>
    </w:p>
    <w:p w:rsidR="009929B8" w:rsidRDefault="00DA3DED">
      <w:pPr>
        <w:numPr>
          <w:ilvl w:val="0"/>
          <w:numId w:val="2"/>
        </w:numPr>
        <w:spacing w:line="360" w:lineRule="auto"/>
        <w:rPr>
          <w:rFonts w:cs="Times New Roman"/>
        </w:rPr>
      </w:pPr>
      <w:r>
        <w:rPr>
          <w:rFonts w:cs="Times New Roman"/>
        </w:rPr>
        <w:t>《无障碍设计规范》GB50763</w:t>
      </w:r>
    </w:p>
    <w:p w:rsidR="009929B8" w:rsidRDefault="00DA3DED">
      <w:pPr>
        <w:numPr>
          <w:ilvl w:val="0"/>
          <w:numId w:val="2"/>
        </w:numPr>
        <w:spacing w:line="360" w:lineRule="auto"/>
        <w:rPr>
          <w:rFonts w:cs="Times New Roman"/>
        </w:rPr>
      </w:pPr>
      <w:r>
        <w:rPr>
          <w:rFonts w:cs="Times New Roman"/>
        </w:rPr>
        <w:t>《</w:t>
      </w:r>
      <w:proofErr w:type="spellStart"/>
      <w:r>
        <w:rPr>
          <w:rFonts w:cs="Times New Roman"/>
        </w:rPr>
        <w:t>城市道路路线设计规范》CJJ</w:t>
      </w:r>
      <w:proofErr w:type="spellEnd"/>
      <w:r>
        <w:rPr>
          <w:rFonts w:cs="Times New Roman"/>
        </w:rPr>
        <w:t xml:space="preserve"> 193</w:t>
      </w:r>
    </w:p>
    <w:p w:rsidR="009929B8" w:rsidRDefault="00DA3DED">
      <w:pPr>
        <w:numPr>
          <w:ilvl w:val="0"/>
          <w:numId w:val="2"/>
        </w:numPr>
        <w:spacing w:line="360" w:lineRule="auto"/>
        <w:rPr>
          <w:rFonts w:cs="Times New Roman"/>
        </w:rPr>
      </w:pPr>
      <w:r>
        <w:rPr>
          <w:rFonts w:cs="Times New Roman"/>
        </w:rPr>
        <w:t>《</w:t>
      </w:r>
      <w:proofErr w:type="spellStart"/>
      <w:r>
        <w:rPr>
          <w:rFonts w:cs="Times New Roman"/>
        </w:rPr>
        <w:t>城市道路交通工程项目规范》GB</w:t>
      </w:r>
      <w:proofErr w:type="spellEnd"/>
      <w:r>
        <w:rPr>
          <w:rFonts w:cs="Times New Roman"/>
        </w:rPr>
        <w:t xml:space="preserve"> 55011</w:t>
      </w:r>
    </w:p>
    <w:p w:rsidR="009929B8" w:rsidRDefault="00DA3DED">
      <w:pPr>
        <w:numPr>
          <w:ilvl w:val="0"/>
          <w:numId w:val="2"/>
        </w:numPr>
        <w:spacing w:line="360" w:lineRule="auto"/>
        <w:rPr>
          <w:rFonts w:cs="Times New Roman"/>
        </w:rPr>
      </w:pPr>
      <w:r>
        <w:rPr>
          <w:rFonts w:cs="Times New Roman"/>
        </w:rPr>
        <w:t>《城市道路交通设施设计规范》GB50688</w:t>
      </w:r>
    </w:p>
    <w:p w:rsidR="009929B8" w:rsidRDefault="00DA3DED">
      <w:pPr>
        <w:numPr>
          <w:ilvl w:val="0"/>
          <w:numId w:val="2"/>
        </w:numPr>
        <w:spacing w:line="360" w:lineRule="auto"/>
        <w:rPr>
          <w:rFonts w:cs="Times New Roman"/>
        </w:rPr>
      </w:pPr>
      <w:r>
        <w:rPr>
          <w:rFonts w:cs="Times New Roman"/>
        </w:rPr>
        <w:t>《道路交通标志和标线》GB5768</w:t>
      </w:r>
    </w:p>
    <w:p w:rsidR="009929B8" w:rsidRDefault="00DA3DED">
      <w:pPr>
        <w:numPr>
          <w:ilvl w:val="0"/>
          <w:numId w:val="2"/>
        </w:numPr>
        <w:spacing w:line="360" w:lineRule="auto"/>
        <w:rPr>
          <w:rFonts w:cs="Times New Roman"/>
        </w:rPr>
      </w:pPr>
      <w:r>
        <w:rPr>
          <w:rFonts w:cs="Times New Roman"/>
        </w:rPr>
        <w:t>《城市道路交叉口规划规范》GB50647</w:t>
      </w:r>
    </w:p>
    <w:p w:rsidR="009929B8" w:rsidRDefault="00DA3DED">
      <w:pPr>
        <w:numPr>
          <w:ilvl w:val="0"/>
          <w:numId w:val="2"/>
        </w:numPr>
        <w:spacing w:line="360" w:lineRule="auto"/>
        <w:rPr>
          <w:rFonts w:cs="Times New Roman"/>
        </w:rPr>
      </w:pPr>
      <w:r>
        <w:rPr>
          <w:rFonts w:cs="Times New Roman"/>
        </w:rPr>
        <w:t>《城市道路交叉口设计规程》CJJ152</w:t>
      </w:r>
    </w:p>
    <w:p w:rsidR="009929B8" w:rsidRDefault="00DA3DED">
      <w:pPr>
        <w:numPr>
          <w:ilvl w:val="0"/>
          <w:numId w:val="2"/>
        </w:numPr>
        <w:spacing w:line="360" w:lineRule="auto"/>
        <w:rPr>
          <w:rFonts w:cs="Times New Roman"/>
        </w:rPr>
      </w:pPr>
      <w:r>
        <w:rPr>
          <w:rFonts w:cs="Times New Roman"/>
        </w:rPr>
        <w:t>《</w:t>
      </w:r>
      <w:proofErr w:type="spellStart"/>
      <w:r>
        <w:rPr>
          <w:rFonts w:cs="Times New Roman"/>
        </w:rPr>
        <w:t>建筑与市政工程无障碍通用规范》GB</w:t>
      </w:r>
      <w:proofErr w:type="spellEnd"/>
      <w:r>
        <w:rPr>
          <w:rFonts w:cs="Times New Roman"/>
        </w:rPr>
        <w:t xml:space="preserve"> 55019</w:t>
      </w:r>
    </w:p>
    <w:p w:rsidR="009929B8" w:rsidRDefault="00DA3DED">
      <w:pPr>
        <w:numPr>
          <w:ilvl w:val="0"/>
          <w:numId w:val="2"/>
        </w:numPr>
        <w:spacing w:line="360" w:lineRule="auto"/>
        <w:rPr>
          <w:rFonts w:cs="Times New Roman"/>
        </w:rPr>
      </w:pPr>
      <w:r>
        <w:rPr>
          <w:rFonts w:cs="Times New Roman"/>
        </w:rPr>
        <w:t>《民用建筑设计统一标准》GB50352</w:t>
      </w:r>
    </w:p>
    <w:p w:rsidR="009929B8" w:rsidRDefault="00DA3DED">
      <w:pPr>
        <w:numPr>
          <w:ilvl w:val="0"/>
          <w:numId w:val="2"/>
        </w:numPr>
        <w:spacing w:line="360" w:lineRule="auto"/>
        <w:rPr>
          <w:rFonts w:cs="Times New Roman"/>
        </w:rPr>
      </w:pPr>
      <w:r>
        <w:rPr>
          <w:rFonts w:cs="Times New Roman"/>
        </w:rPr>
        <w:t>《城市人行天桥与人行地道技术规范》CJJ69</w:t>
      </w:r>
    </w:p>
    <w:p w:rsidR="009929B8" w:rsidRDefault="00DA3DED">
      <w:pPr>
        <w:numPr>
          <w:ilvl w:val="0"/>
          <w:numId w:val="2"/>
        </w:numPr>
        <w:spacing w:line="360" w:lineRule="auto"/>
        <w:rPr>
          <w:rFonts w:cs="Times New Roman"/>
        </w:rPr>
      </w:pPr>
      <w:r>
        <w:rPr>
          <w:rFonts w:cs="Times New Roman"/>
        </w:rPr>
        <w:t>《城市道路照明设计标准》CJJ45</w:t>
      </w:r>
    </w:p>
    <w:p w:rsidR="009929B8" w:rsidRDefault="00DA3DED">
      <w:pPr>
        <w:numPr>
          <w:ilvl w:val="0"/>
          <w:numId w:val="2"/>
        </w:numPr>
        <w:spacing w:line="360" w:lineRule="auto"/>
        <w:rPr>
          <w:rFonts w:cs="Times New Roman"/>
        </w:rPr>
      </w:pPr>
      <w:r>
        <w:rPr>
          <w:rFonts w:cs="Times New Roman"/>
        </w:rPr>
        <w:t>《重庆市城市道路交通规划及路线设计规范》DBJ-064</w:t>
      </w:r>
    </w:p>
    <w:p w:rsidR="009929B8" w:rsidRDefault="00DA3DED">
      <w:pPr>
        <w:numPr>
          <w:ilvl w:val="0"/>
          <w:numId w:val="2"/>
        </w:numPr>
        <w:spacing w:line="360" w:lineRule="auto"/>
        <w:rPr>
          <w:rFonts w:cs="Times New Roman"/>
        </w:rPr>
      </w:pPr>
      <w:r>
        <w:rPr>
          <w:rFonts w:cs="Times New Roman"/>
        </w:rPr>
        <w:t>《重庆市城市规划管理技术规定2018》</w:t>
      </w:r>
    </w:p>
    <w:p w:rsidR="009929B8" w:rsidRDefault="00DA3DED">
      <w:pPr>
        <w:numPr>
          <w:ilvl w:val="0"/>
          <w:numId w:val="2"/>
        </w:numPr>
        <w:spacing w:line="360" w:lineRule="auto"/>
        <w:rPr>
          <w:rFonts w:cs="Times New Roman"/>
        </w:rPr>
      </w:pPr>
      <w:r>
        <w:rPr>
          <w:rFonts w:cs="Times New Roman"/>
        </w:rPr>
        <w:t>重庆市《城市道路人行过街设施设计标准》DBJ50/T-278</w:t>
      </w:r>
    </w:p>
    <w:p w:rsidR="009929B8" w:rsidRDefault="00DA3DED">
      <w:pPr>
        <w:numPr>
          <w:ilvl w:val="0"/>
          <w:numId w:val="2"/>
        </w:numPr>
        <w:spacing w:line="360" w:lineRule="auto"/>
        <w:rPr>
          <w:rFonts w:cs="Times New Roman"/>
        </w:rPr>
      </w:pPr>
      <w:r>
        <w:rPr>
          <w:rFonts w:cs="Times New Roman"/>
        </w:rPr>
        <w:t>北京市《城市道路平面交叉口红线展宽和切角规划设计规范》DB11/T 1814</w:t>
      </w:r>
    </w:p>
    <w:p w:rsidR="009929B8" w:rsidRDefault="00DA3DED">
      <w:pPr>
        <w:numPr>
          <w:ilvl w:val="0"/>
          <w:numId w:val="2"/>
        </w:numPr>
        <w:spacing w:line="360" w:lineRule="auto"/>
        <w:rPr>
          <w:rFonts w:cs="Times New Roman"/>
        </w:rPr>
      </w:pPr>
      <w:bookmarkStart w:id="260" w:name="_Toc115429385"/>
      <w:proofErr w:type="spellStart"/>
      <w:r>
        <w:rPr>
          <w:rFonts w:cs="Times New Roman"/>
        </w:rPr>
        <w:t>深圳市《无障碍设计标准》SJG</w:t>
      </w:r>
      <w:proofErr w:type="spellEnd"/>
      <w:r>
        <w:rPr>
          <w:rFonts w:cs="Times New Roman"/>
        </w:rPr>
        <w:t xml:space="preserve"> 103</w:t>
      </w:r>
      <w:bookmarkEnd w:id="260"/>
    </w:p>
    <w:p w:rsidR="009929B8" w:rsidRDefault="00DA3DED">
      <w:pPr>
        <w:numPr>
          <w:ilvl w:val="0"/>
          <w:numId w:val="2"/>
        </w:numPr>
        <w:spacing w:line="360" w:lineRule="auto"/>
        <w:rPr>
          <w:rFonts w:cs="Times New Roman"/>
        </w:rPr>
      </w:pPr>
      <w:r>
        <w:rPr>
          <w:rFonts w:cs="Times New Roman"/>
        </w:rPr>
        <w:t>《AASHTO—A Policy on Geometric Design of Highways and Streets》</w:t>
      </w:r>
    </w:p>
    <w:p w:rsidR="009929B8" w:rsidRDefault="00DA3DED">
      <w:pPr>
        <w:numPr>
          <w:ilvl w:val="0"/>
          <w:numId w:val="2"/>
        </w:numPr>
        <w:spacing w:line="360" w:lineRule="auto"/>
        <w:rPr>
          <w:rFonts w:cs="Times New Roman"/>
        </w:rPr>
      </w:pPr>
      <w:r>
        <w:rPr>
          <w:rFonts w:cs="Times New Roman"/>
        </w:rPr>
        <w:t>《Florida Intersection Design Guide》</w:t>
      </w:r>
    </w:p>
    <w:p w:rsidR="009929B8" w:rsidRDefault="00DA3DED">
      <w:pPr>
        <w:numPr>
          <w:ilvl w:val="0"/>
          <w:numId w:val="2"/>
        </w:numPr>
        <w:spacing w:line="360" w:lineRule="auto"/>
        <w:rPr>
          <w:rFonts w:cs="Times New Roman"/>
        </w:rPr>
      </w:pPr>
      <w:r>
        <w:rPr>
          <w:rFonts w:cs="Times New Roman"/>
        </w:rPr>
        <w:t>《Texas Urban Intersection Design Guide》</w:t>
      </w:r>
      <w:bookmarkStart w:id="261" w:name="_Toc321039497"/>
      <w:bookmarkStart w:id="262" w:name="_Toc321039438"/>
      <w:bookmarkStart w:id="263" w:name="_Toc321039435"/>
      <w:bookmarkStart w:id="264" w:name="_Toc321039494"/>
      <w:bookmarkStart w:id="265" w:name="_Toc321039492"/>
      <w:bookmarkStart w:id="266" w:name="_Toc321039440"/>
      <w:bookmarkStart w:id="267" w:name="_Toc321039436"/>
      <w:bookmarkStart w:id="268" w:name="_Toc321039439"/>
      <w:bookmarkStart w:id="269" w:name="_Toc321039496"/>
      <w:bookmarkStart w:id="270" w:name="_Toc321039493"/>
      <w:bookmarkStart w:id="271" w:name="_Toc321039495"/>
      <w:bookmarkStart w:id="272" w:name="_Toc321039437"/>
      <w:bookmarkEnd w:id="261"/>
      <w:bookmarkEnd w:id="262"/>
      <w:bookmarkEnd w:id="263"/>
      <w:bookmarkEnd w:id="264"/>
      <w:bookmarkEnd w:id="265"/>
      <w:bookmarkEnd w:id="266"/>
      <w:bookmarkEnd w:id="267"/>
      <w:bookmarkEnd w:id="268"/>
      <w:bookmarkEnd w:id="269"/>
      <w:bookmarkEnd w:id="270"/>
      <w:bookmarkEnd w:id="271"/>
      <w:bookmarkEnd w:id="272"/>
    </w:p>
    <w:p w:rsidR="009929B8" w:rsidRDefault="009929B8">
      <w:pPr>
        <w:spacing w:line="360" w:lineRule="auto"/>
        <w:jc w:val="left"/>
        <w:rPr>
          <w:rFonts w:cs="Times New Roman"/>
        </w:rPr>
      </w:pPr>
    </w:p>
    <w:p w:rsidR="009929B8" w:rsidRDefault="009929B8">
      <w:pPr>
        <w:spacing w:line="360" w:lineRule="auto"/>
        <w:jc w:val="left"/>
        <w:rPr>
          <w:rFonts w:cs="Times New Roman"/>
        </w:rPr>
      </w:pPr>
    </w:p>
    <w:p w:rsidR="009929B8" w:rsidRDefault="009929B8">
      <w:pPr>
        <w:spacing w:line="360" w:lineRule="auto"/>
        <w:jc w:val="left"/>
        <w:rPr>
          <w:rFonts w:cs="Times New Roman"/>
        </w:rPr>
      </w:pPr>
    </w:p>
    <w:p w:rsidR="009929B8" w:rsidRDefault="009929B8">
      <w:pPr>
        <w:adjustRightInd w:val="0"/>
        <w:snapToGrid w:val="0"/>
        <w:spacing w:line="360" w:lineRule="auto"/>
        <w:rPr>
          <w:rFonts w:eastAsia="宋体" w:cs="Times New Roman"/>
          <w:b/>
          <w:sz w:val="28"/>
          <w:szCs w:val="28"/>
        </w:rPr>
      </w:pPr>
    </w:p>
    <w:sectPr w:rsidR="009929B8">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B61002" w15:done="0"/>
  <w15:commentEx w15:paraId="3908726C" w15:done="0"/>
  <w15:commentEx w15:paraId="4FE047B0" w15:done="0"/>
  <w15:commentEx w15:paraId="021C363A" w15:done="0"/>
  <w15:commentEx w15:paraId="11DF6E9B" w15:done="0"/>
  <w15:commentEx w15:paraId="255F223A" w15:done="0"/>
  <w15:commentEx w15:paraId="47DD5740" w15:done="0"/>
  <w15:commentEx w15:paraId="4DB97ABA" w15:done="0"/>
  <w15:commentEx w15:paraId="361B64E4" w15:done="0"/>
  <w15:commentEx w15:paraId="421D1161" w15:done="0"/>
  <w15:commentEx w15:paraId="00E50292" w15:done="0"/>
  <w15:commentEx w15:paraId="2ABC5FC8" w15:done="0"/>
  <w15:commentEx w15:paraId="0677624A" w15:done="0"/>
  <w15:commentEx w15:paraId="7C0A5759" w15:done="0"/>
  <w15:commentEx w15:paraId="6C0F21BE" w15:done="0"/>
  <w15:commentEx w15:paraId="311A33B2" w15:done="0"/>
  <w15:commentEx w15:paraId="24F80389" w15:done="0"/>
  <w15:commentEx w15:paraId="71224C65" w15:done="0"/>
  <w15:commentEx w15:paraId="773C3751" w15:done="0"/>
  <w15:commentEx w15:paraId="443D3105" w15:done="0"/>
  <w15:commentEx w15:paraId="7CB3014A" w15:done="0"/>
  <w15:commentEx w15:paraId="2A9E598D" w15:done="0"/>
  <w15:commentEx w15:paraId="04FE47A1" w15:done="0"/>
  <w15:commentEx w15:paraId="6E0477FA" w15:done="0"/>
  <w15:commentEx w15:paraId="09C94ABF" w15:done="0"/>
  <w15:commentEx w15:paraId="0A3F3FD1" w15:done="0"/>
  <w15:commentEx w15:paraId="26F26FF8" w15:done="0"/>
  <w15:commentEx w15:paraId="1BAD4B51" w15:done="0"/>
  <w15:commentEx w15:paraId="20026FEC" w15:done="0"/>
  <w15:commentEx w15:paraId="1D946EEC" w15:done="0"/>
  <w15:commentEx w15:paraId="498371F6" w15:done="0"/>
  <w15:commentEx w15:paraId="7F6303AF" w15:done="0"/>
  <w15:commentEx w15:paraId="15BD20E3" w15:done="0"/>
  <w15:commentEx w15:paraId="7ADA3F58" w15:done="0"/>
  <w15:commentEx w15:paraId="0A31064F" w15:done="0"/>
  <w15:commentEx w15:paraId="23CE2B38" w15:done="0"/>
  <w15:commentEx w15:paraId="765C34C5" w15:done="0"/>
  <w15:commentEx w15:paraId="33693CE5" w15:done="0"/>
  <w15:commentEx w15:paraId="65AF6ADE" w15:done="0"/>
  <w15:commentEx w15:paraId="4BE2669C" w15:done="0"/>
  <w15:commentEx w15:paraId="224B7836" w15:done="0"/>
  <w15:commentEx w15:paraId="632F1056" w15:done="0"/>
  <w15:commentEx w15:paraId="0554036A" w15:done="0"/>
  <w15:commentEx w15:paraId="01DA116C" w15:done="0"/>
  <w15:commentEx w15:paraId="63CB660A" w15:done="0"/>
  <w15:commentEx w15:paraId="263D5449" w15:done="0"/>
  <w15:commentEx w15:paraId="75F36405" w15:done="0"/>
  <w15:commentEx w15:paraId="1F0E6B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DED" w:rsidRDefault="00DA3DED">
      <w:r>
        <w:separator/>
      </w:r>
    </w:p>
  </w:endnote>
  <w:endnote w:type="continuationSeparator" w:id="0">
    <w:p w:rsidR="00DA3DED" w:rsidRDefault="00DA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B8" w:rsidRDefault="009929B8">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DED" w:rsidRDefault="00DA3DED">
      <w:r>
        <w:separator/>
      </w:r>
    </w:p>
  </w:footnote>
  <w:footnote w:type="continuationSeparator" w:id="0">
    <w:p w:rsidR="00DA3DED" w:rsidRDefault="00DA3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B8" w:rsidRDefault="009929B8">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DE2FE7"/>
    <w:multiLevelType w:val="singleLevel"/>
    <w:tmpl w:val="D1DE2FE7"/>
    <w:lvl w:ilvl="0">
      <w:start w:val="7"/>
      <w:numFmt w:val="decimal"/>
      <w:lvlText w:val="%1."/>
      <w:lvlJc w:val="left"/>
      <w:pPr>
        <w:tabs>
          <w:tab w:val="left" w:pos="596"/>
        </w:tabs>
      </w:pPr>
    </w:lvl>
  </w:abstractNum>
  <w:abstractNum w:abstractNumId="1">
    <w:nsid w:val="04BB8BB3"/>
    <w:multiLevelType w:val="singleLevel"/>
    <w:tmpl w:val="04BB8BB3"/>
    <w:lvl w:ilvl="0">
      <w:start w:val="1"/>
      <w:numFmt w:val="decimal"/>
      <w:lvlText w:val="%1."/>
      <w:lvlJc w:val="left"/>
      <w:pPr>
        <w:ind w:left="425" w:hanging="425"/>
      </w:pPr>
      <w:rPr>
        <w:rFont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谢梅艳">
    <w15:presenceInfo w15:providerId="None" w15:userId="谢梅艳"/>
  </w15:person>
  <w15:person w15:author="巧克力">
    <w15:presenceInfo w15:providerId="None" w15:userId="巧克力"/>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0YzdiNzEwMjBkNTg0NzEzZmYyMmQ4MzA0MTY2ZTAifQ=="/>
  </w:docVars>
  <w:rsids>
    <w:rsidRoot w:val="006334D0"/>
    <w:rsid w:val="000465A5"/>
    <w:rsid w:val="00047929"/>
    <w:rsid w:val="00051618"/>
    <w:rsid w:val="00074C4F"/>
    <w:rsid w:val="000A29E6"/>
    <w:rsid w:val="001036FA"/>
    <w:rsid w:val="0012198B"/>
    <w:rsid w:val="00163980"/>
    <w:rsid w:val="0017617A"/>
    <w:rsid w:val="00204FDE"/>
    <w:rsid w:val="00205350"/>
    <w:rsid w:val="002078DE"/>
    <w:rsid w:val="002303EE"/>
    <w:rsid w:val="00231B89"/>
    <w:rsid w:val="002321AE"/>
    <w:rsid w:val="0023373F"/>
    <w:rsid w:val="00240F2F"/>
    <w:rsid w:val="00242C47"/>
    <w:rsid w:val="00242EAA"/>
    <w:rsid w:val="002A296E"/>
    <w:rsid w:val="002B51E3"/>
    <w:rsid w:val="002D0849"/>
    <w:rsid w:val="003427AE"/>
    <w:rsid w:val="00350E16"/>
    <w:rsid w:val="0035178C"/>
    <w:rsid w:val="00370855"/>
    <w:rsid w:val="003D434C"/>
    <w:rsid w:val="0040006C"/>
    <w:rsid w:val="00411C0E"/>
    <w:rsid w:val="004E6CE7"/>
    <w:rsid w:val="00532E2F"/>
    <w:rsid w:val="00541DCE"/>
    <w:rsid w:val="005437AE"/>
    <w:rsid w:val="00552A84"/>
    <w:rsid w:val="00557CDF"/>
    <w:rsid w:val="006040E9"/>
    <w:rsid w:val="006334D0"/>
    <w:rsid w:val="00637698"/>
    <w:rsid w:val="006523C1"/>
    <w:rsid w:val="006E2232"/>
    <w:rsid w:val="00710ACB"/>
    <w:rsid w:val="007133CB"/>
    <w:rsid w:val="00714F74"/>
    <w:rsid w:val="007360BC"/>
    <w:rsid w:val="00782208"/>
    <w:rsid w:val="0078572E"/>
    <w:rsid w:val="007A74AD"/>
    <w:rsid w:val="007B582A"/>
    <w:rsid w:val="007D7C6A"/>
    <w:rsid w:val="007E32E6"/>
    <w:rsid w:val="007F61C6"/>
    <w:rsid w:val="008B5258"/>
    <w:rsid w:val="008F2D87"/>
    <w:rsid w:val="00914730"/>
    <w:rsid w:val="0091475F"/>
    <w:rsid w:val="00932DE0"/>
    <w:rsid w:val="009929B8"/>
    <w:rsid w:val="009B1D0A"/>
    <w:rsid w:val="009B2A98"/>
    <w:rsid w:val="009D2E23"/>
    <w:rsid w:val="009E6C58"/>
    <w:rsid w:val="00A03659"/>
    <w:rsid w:val="00A069EB"/>
    <w:rsid w:val="00A71457"/>
    <w:rsid w:val="00A72EBD"/>
    <w:rsid w:val="00A80D3C"/>
    <w:rsid w:val="00B07841"/>
    <w:rsid w:val="00B35AF7"/>
    <w:rsid w:val="00B45C3B"/>
    <w:rsid w:val="00B51473"/>
    <w:rsid w:val="00B83D04"/>
    <w:rsid w:val="00BD1DB1"/>
    <w:rsid w:val="00BD271B"/>
    <w:rsid w:val="00BD42F7"/>
    <w:rsid w:val="00C0263E"/>
    <w:rsid w:val="00C511A2"/>
    <w:rsid w:val="00CA44CA"/>
    <w:rsid w:val="00CD0F0D"/>
    <w:rsid w:val="00CF43EF"/>
    <w:rsid w:val="00D84420"/>
    <w:rsid w:val="00D87BE2"/>
    <w:rsid w:val="00D90E24"/>
    <w:rsid w:val="00DA3DED"/>
    <w:rsid w:val="00E206C2"/>
    <w:rsid w:val="00E35FDE"/>
    <w:rsid w:val="00EB1F9B"/>
    <w:rsid w:val="00EC35E0"/>
    <w:rsid w:val="00EC50F7"/>
    <w:rsid w:val="00ED04CD"/>
    <w:rsid w:val="00ED7EDA"/>
    <w:rsid w:val="00F643C0"/>
    <w:rsid w:val="00FB1F6A"/>
    <w:rsid w:val="00FB3D5C"/>
    <w:rsid w:val="00FC07EA"/>
    <w:rsid w:val="00FC16EF"/>
    <w:rsid w:val="06FD08ED"/>
    <w:rsid w:val="079E5C2C"/>
    <w:rsid w:val="0B6B22C9"/>
    <w:rsid w:val="10D053A3"/>
    <w:rsid w:val="172F68A1"/>
    <w:rsid w:val="1E592975"/>
    <w:rsid w:val="1EDE5E4A"/>
    <w:rsid w:val="1F2C36C6"/>
    <w:rsid w:val="21537630"/>
    <w:rsid w:val="25513B89"/>
    <w:rsid w:val="2CFD34CD"/>
    <w:rsid w:val="32B16A60"/>
    <w:rsid w:val="35D95EFE"/>
    <w:rsid w:val="36DB140B"/>
    <w:rsid w:val="3C8E097E"/>
    <w:rsid w:val="3D813823"/>
    <w:rsid w:val="40C66AA6"/>
    <w:rsid w:val="43193DDE"/>
    <w:rsid w:val="4420119C"/>
    <w:rsid w:val="47E0311C"/>
    <w:rsid w:val="4AC26FD7"/>
    <w:rsid w:val="4E0D2791"/>
    <w:rsid w:val="51361FFF"/>
    <w:rsid w:val="51D5704F"/>
    <w:rsid w:val="52C559A2"/>
    <w:rsid w:val="557D1701"/>
    <w:rsid w:val="61302C9A"/>
    <w:rsid w:val="620A1069"/>
    <w:rsid w:val="69E673C1"/>
    <w:rsid w:val="6A582B8E"/>
    <w:rsid w:val="6CE43905"/>
    <w:rsid w:val="6D015469"/>
    <w:rsid w:val="6DF36E56"/>
    <w:rsid w:val="72AF5315"/>
    <w:rsid w:val="74D55507"/>
    <w:rsid w:val="77764653"/>
    <w:rsid w:val="77EB6DF0"/>
    <w:rsid w:val="7C482C94"/>
    <w:rsid w:val="7FC24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qFormat="1"/>
    <w:lsdException w:name="header" w:qFormat="1"/>
    <w:lsdException w:name="footer" w:qFormat="1"/>
    <w:lsdException w:name="caption" w:semiHidden="0" w:uiPriority="0" w:unhideWhenUsed="0" w:qFormat="1"/>
    <w:lsdException w:name="annotation reference" w:qFormat="1"/>
    <w:lsdException w:name="Title" w:semiHidden="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Times New Roman" w:cstheme="minorBidi"/>
      <w:kern w:val="2"/>
      <w:sz w:val="21"/>
      <w:szCs w:val="22"/>
    </w:rPr>
  </w:style>
  <w:style w:type="paragraph" w:styleId="1">
    <w:name w:val="heading 1"/>
    <w:basedOn w:val="a"/>
    <w:next w:val="a"/>
    <w:link w:val="1Char"/>
    <w:qFormat/>
    <w:pPr>
      <w:keepNext/>
      <w:keepLines/>
      <w:spacing w:line="360" w:lineRule="auto"/>
      <w:jc w:val="center"/>
      <w:outlineLvl w:val="0"/>
    </w:pPr>
    <w:rPr>
      <w:rFonts w:cs="Times New Roman"/>
      <w:b/>
      <w:bCs/>
      <w:kern w:val="44"/>
      <w:sz w:val="28"/>
      <w:szCs w:val="44"/>
    </w:rPr>
  </w:style>
  <w:style w:type="paragraph" w:styleId="2">
    <w:name w:val="heading 2"/>
    <w:basedOn w:val="a"/>
    <w:next w:val="a"/>
    <w:uiPriority w:val="99"/>
    <w:qFormat/>
    <w:pPr>
      <w:widowControl/>
      <w:topLinePunct/>
      <w:spacing w:beforeLines="20" w:afterLines="20" w:line="288" w:lineRule="auto"/>
      <w:ind w:firstLine="425"/>
      <w:outlineLvl w:val="1"/>
    </w:pPr>
    <w:rPr>
      <w:rFonts w:ascii="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rFonts w:eastAsia="黑体" w:cs="Times New Roman"/>
      <w:b/>
      <w:szCs w:val="20"/>
    </w:rPr>
  </w:style>
  <w:style w:type="paragraph" w:styleId="a4">
    <w:name w:val="annotation text"/>
    <w:basedOn w:val="a"/>
    <w:link w:val="Char"/>
    <w:uiPriority w:val="99"/>
    <w:semiHidden/>
    <w:qFormat/>
    <w:pPr>
      <w:widowControl/>
      <w:topLinePunct/>
      <w:spacing w:beforeLines="50" w:afterLines="50" w:line="440" w:lineRule="exact"/>
      <w:ind w:firstLineChars="200" w:firstLine="200"/>
      <w:jc w:val="left"/>
    </w:pPr>
    <w:rPr>
      <w:sz w:val="24"/>
      <w:szCs w:val="24"/>
    </w:rPr>
  </w:style>
  <w:style w:type="paragraph" w:styleId="a5">
    <w:name w:val="Body Text"/>
    <w:basedOn w:val="a"/>
    <w:link w:val="Char0"/>
    <w:uiPriority w:val="99"/>
    <w:unhideWhenUsed/>
    <w:qFormat/>
    <w:pPr>
      <w:widowControl/>
      <w:topLinePunct/>
      <w:spacing w:beforeLines="50" w:afterLines="50" w:line="360" w:lineRule="exact"/>
      <w:ind w:firstLineChars="177" w:firstLine="372"/>
      <w:jc w:val="left"/>
    </w:pPr>
    <w:rPr>
      <w:rFonts w:ascii="宋体" w:eastAsia="宋体" w:hAnsi="宋体" w:cs="宋体"/>
      <w:kern w:val="0"/>
      <w:szCs w:val="21"/>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semiHidden/>
    <w:unhideWhenUsed/>
    <w:qFormat/>
    <w:pPr>
      <w:tabs>
        <w:tab w:val="center" w:pos="4153"/>
        <w:tab w:val="right" w:pos="8306"/>
      </w:tabs>
      <w:snapToGrid w:val="0"/>
      <w:jc w:val="left"/>
    </w:pPr>
    <w:rPr>
      <w:sz w:val="18"/>
      <w:szCs w:val="18"/>
    </w:rPr>
  </w:style>
  <w:style w:type="paragraph" w:styleId="a8">
    <w:name w:val="header"/>
    <w:basedOn w:val="a"/>
    <w:link w:val="Char3"/>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spacing w:line="360" w:lineRule="auto"/>
      <w:ind w:firstLineChars="200" w:firstLine="480"/>
    </w:pPr>
    <w:rPr>
      <w:rFonts w:eastAsia="宋体" w:cs="Times New Roman"/>
      <w:i/>
      <w:sz w:val="24"/>
      <w:szCs w:val="20"/>
      <w:u w:val="single"/>
    </w:rPr>
  </w:style>
  <w:style w:type="paragraph" w:styleId="20">
    <w:name w:val="toc 2"/>
    <w:basedOn w:val="a"/>
    <w:next w:val="a"/>
    <w:uiPriority w:val="99"/>
    <w:semiHidden/>
    <w:qFormat/>
    <w:pPr>
      <w:ind w:leftChars="200" w:left="420"/>
    </w:pPr>
  </w:style>
  <w:style w:type="table" w:styleId="a9">
    <w:name w:val="Table Grid"/>
    <w:basedOn w:val="a1"/>
    <w:uiPriority w:val="9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qFormat/>
    <w:rPr>
      <w:color w:val="666666"/>
      <w:u w:val="none"/>
    </w:rPr>
  </w:style>
  <w:style w:type="character" w:styleId="ab">
    <w:name w:val="annotation reference"/>
    <w:basedOn w:val="a0"/>
    <w:uiPriority w:val="99"/>
    <w:semiHidden/>
    <w:unhideWhenUsed/>
    <w:qFormat/>
    <w:rPr>
      <w:sz w:val="21"/>
      <w:szCs w:val="21"/>
    </w:rPr>
  </w:style>
  <w:style w:type="character" w:customStyle="1" w:styleId="Char3">
    <w:name w:val="页眉 Char"/>
    <w:basedOn w:val="a0"/>
    <w:link w:val="a8"/>
    <w:uiPriority w:val="99"/>
    <w:semiHidden/>
    <w:qFormat/>
    <w:rPr>
      <w:sz w:val="18"/>
      <w:szCs w:val="18"/>
    </w:rPr>
  </w:style>
  <w:style w:type="character" w:customStyle="1" w:styleId="Char2">
    <w:name w:val="页脚 Char"/>
    <w:basedOn w:val="a0"/>
    <w:link w:val="a7"/>
    <w:uiPriority w:val="99"/>
    <w:semiHidden/>
    <w:qFormat/>
    <w:rPr>
      <w:sz w:val="18"/>
      <w:szCs w:val="18"/>
    </w:rPr>
  </w:style>
  <w:style w:type="paragraph" w:styleId="ac">
    <w:name w:val="List Paragraph"/>
    <w:basedOn w:val="a"/>
    <w:uiPriority w:val="34"/>
    <w:qFormat/>
    <w:pPr>
      <w:ind w:firstLineChars="200" w:firstLine="420"/>
    </w:pPr>
  </w:style>
  <w:style w:type="character" w:customStyle="1" w:styleId="1Char">
    <w:name w:val="标题 1 Char"/>
    <w:basedOn w:val="a0"/>
    <w:link w:val="1"/>
    <w:qFormat/>
    <w:rPr>
      <w:rFonts w:ascii="Times New Roman" w:eastAsia="Times New Roman" w:hAnsi="Times New Roman" w:cs="Times New Roman"/>
      <w:b/>
      <w:bCs/>
      <w:kern w:val="44"/>
      <w:sz w:val="28"/>
      <w:szCs w:val="44"/>
    </w:rPr>
  </w:style>
  <w:style w:type="character" w:customStyle="1" w:styleId="apple-converted-space">
    <w:name w:val="apple-converted-space"/>
    <w:basedOn w:val="a0"/>
    <w:qFormat/>
  </w:style>
  <w:style w:type="character" w:customStyle="1" w:styleId="Char1">
    <w:name w:val="批注框文本 Char"/>
    <w:basedOn w:val="a0"/>
    <w:link w:val="a6"/>
    <w:uiPriority w:val="99"/>
    <w:semiHidden/>
    <w:qFormat/>
    <w:rPr>
      <w:rFonts w:ascii="Times New Roman" w:eastAsia="Times New Roman" w:hAnsi="Times New Roman"/>
      <w:kern w:val="2"/>
      <w:sz w:val="18"/>
      <w:szCs w:val="18"/>
    </w:rPr>
  </w:style>
  <w:style w:type="character" w:customStyle="1" w:styleId="Char0">
    <w:name w:val="正文文本 Char"/>
    <w:basedOn w:val="a0"/>
    <w:link w:val="a5"/>
    <w:uiPriority w:val="99"/>
    <w:qFormat/>
    <w:rPr>
      <w:rFonts w:ascii="宋体" w:eastAsia="宋体" w:hAnsi="宋体" w:cs="宋体"/>
      <w:sz w:val="21"/>
      <w:szCs w:val="21"/>
    </w:rPr>
  </w:style>
  <w:style w:type="character" w:customStyle="1" w:styleId="Char">
    <w:name w:val="批注文字 Char"/>
    <w:basedOn w:val="a0"/>
    <w:link w:val="a4"/>
    <w:uiPriority w:val="99"/>
    <w:semiHidden/>
    <w:qFormat/>
    <w:rPr>
      <w:rFonts w:ascii="Times New Roman" w:eastAsia="Times New Roman" w:hAnsi="Times New Roman"/>
      <w:kern w:val="2"/>
      <w:sz w:val="24"/>
      <w:szCs w:val="24"/>
    </w:rPr>
  </w:style>
  <w:style w:type="paragraph" w:customStyle="1" w:styleId="ad">
    <w:name w:val="表格"/>
    <w:basedOn w:val="a"/>
    <w:uiPriority w:val="99"/>
    <w:qFormat/>
    <w:pPr>
      <w:jc w:val="center"/>
    </w:pPr>
    <w:rPr>
      <w:rFonts w:eastAsia="宋体" w:cs="宋体"/>
      <w:szCs w:val="21"/>
    </w:rPr>
  </w:style>
  <w:style w:type="paragraph" w:customStyle="1" w:styleId="ae">
    <w:name w:val="图标题"/>
    <w:basedOn w:val="a"/>
    <w:next w:val="a"/>
    <w:uiPriority w:val="99"/>
    <w:qFormat/>
    <w:pPr>
      <w:jc w:val="center"/>
    </w:pPr>
    <w:rPr>
      <w:rFonts w:eastAsia="宋体" w:cs="Times New Roman"/>
      <w:szCs w:val="21"/>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qFormat="1"/>
    <w:lsdException w:name="header" w:qFormat="1"/>
    <w:lsdException w:name="footer" w:qFormat="1"/>
    <w:lsdException w:name="caption" w:semiHidden="0" w:uiPriority="0" w:unhideWhenUsed="0" w:qFormat="1"/>
    <w:lsdException w:name="annotation reference" w:qFormat="1"/>
    <w:lsdException w:name="Title" w:semiHidden="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Times New Roman" w:cstheme="minorBidi"/>
      <w:kern w:val="2"/>
      <w:sz w:val="21"/>
      <w:szCs w:val="22"/>
    </w:rPr>
  </w:style>
  <w:style w:type="paragraph" w:styleId="1">
    <w:name w:val="heading 1"/>
    <w:basedOn w:val="a"/>
    <w:next w:val="a"/>
    <w:link w:val="1Char"/>
    <w:qFormat/>
    <w:pPr>
      <w:keepNext/>
      <w:keepLines/>
      <w:spacing w:line="360" w:lineRule="auto"/>
      <w:jc w:val="center"/>
      <w:outlineLvl w:val="0"/>
    </w:pPr>
    <w:rPr>
      <w:rFonts w:cs="Times New Roman"/>
      <w:b/>
      <w:bCs/>
      <w:kern w:val="44"/>
      <w:sz w:val="28"/>
      <w:szCs w:val="44"/>
    </w:rPr>
  </w:style>
  <w:style w:type="paragraph" w:styleId="2">
    <w:name w:val="heading 2"/>
    <w:basedOn w:val="a"/>
    <w:next w:val="a"/>
    <w:uiPriority w:val="99"/>
    <w:qFormat/>
    <w:pPr>
      <w:widowControl/>
      <w:topLinePunct/>
      <w:spacing w:beforeLines="20" w:afterLines="20" w:line="288" w:lineRule="auto"/>
      <w:ind w:firstLine="425"/>
      <w:outlineLvl w:val="1"/>
    </w:pPr>
    <w:rPr>
      <w:rFonts w:ascii="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rFonts w:eastAsia="黑体" w:cs="Times New Roman"/>
      <w:b/>
      <w:szCs w:val="20"/>
    </w:rPr>
  </w:style>
  <w:style w:type="paragraph" w:styleId="a4">
    <w:name w:val="annotation text"/>
    <w:basedOn w:val="a"/>
    <w:link w:val="Char"/>
    <w:uiPriority w:val="99"/>
    <w:semiHidden/>
    <w:qFormat/>
    <w:pPr>
      <w:widowControl/>
      <w:topLinePunct/>
      <w:spacing w:beforeLines="50" w:afterLines="50" w:line="440" w:lineRule="exact"/>
      <w:ind w:firstLineChars="200" w:firstLine="200"/>
      <w:jc w:val="left"/>
    </w:pPr>
    <w:rPr>
      <w:sz w:val="24"/>
      <w:szCs w:val="24"/>
    </w:rPr>
  </w:style>
  <w:style w:type="paragraph" w:styleId="a5">
    <w:name w:val="Body Text"/>
    <w:basedOn w:val="a"/>
    <w:link w:val="Char0"/>
    <w:uiPriority w:val="99"/>
    <w:unhideWhenUsed/>
    <w:qFormat/>
    <w:pPr>
      <w:widowControl/>
      <w:topLinePunct/>
      <w:spacing w:beforeLines="50" w:afterLines="50" w:line="360" w:lineRule="exact"/>
      <w:ind w:firstLineChars="177" w:firstLine="372"/>
      <w:jc w:val="left"/>
    </w:pPr>
    <w:rPr>
      <w:rFonts w:ascii="宋体" w:eastAsia="宋体" w:hAnsi="宋体" w:cs="宋体"/>
      <w:kern w:val="0"/>
      <w:szCs w:val="21"/>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semiHidden/>
    <w:unhideWhenUsed/>
    <w:qFormat/>
    <w:pPr>
      <w:tabs>
        <w:tab w:val="center" w:pos="4153"/>
        <w:tab w:val="right" w:pos="8306"/>
      </w:tabs>
      <w:snapToGrid w:val="0"/>
      <w:jc w:val="left"/>
    </w:pPr>
    <w:rPr>
      <w:sz w:val="18"/>
      <w:szCs w:val="18"/>
    </w:rPr>
  </w:style>
  <w:style w:type="paragraph" w:styleId="a8">
    <w:name w:val="header"/>
    <w:basedOn w:val="a"/>
    <w:link w:val="Char3"/>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spacing w:line="360" w:lineRule="auto"/>
      <w:ind w:firstLineChars="200" w:firstLine="480"/>
    </w:pPr>
    <w:rPr>
      <w:rFonts w:eastAsia="宋体" w:cs="Times New Roman"/>
      <w:i/>
      <w:sz w:val="24"/>
      <w:szCs w:val="20"/>
      <w:u w:val="single"/>
    </w:rPr>
  </w:style>
  <w:style w:type="paragraph" w:styleId="20">
    <w:name w:val="toc 2"/>
    <w:basedOn w:val="a"/>
    <w:next w:val="a"/>
    <w:uiPriority w:val="99"/>
    <w:semiHidden/>
    <w:qFormat/>
    <w:pPr>
      <w:ind w:leftChars="200" w:left="420"/>
    </w:pPr>
  </w:style>
  <w:style w:type="table" w:styleId="a9">
    <w:name w:val="Table Grid"/>
    <w:basedOn w:val="a1"/>
    <w:uiPriority w:val="9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qFormat/>
    <w:rPr>
      <w:color w:val="666666"/>
      <w:u w:val="none"/>
    </w:rPr>
  </w:style>
  <w:style w:type="character" w:styleId="ab">
    <w:name w:val="annotation reference"/>
    <w:basedOn w:val="a0"/>
    <w:uiPriority w:val="99"/>
    <w:semiHidden/>
    <w:unhideWhenUsed/>
    <w:qFormat/>
    <w:rPr>
      <w:sz w:val="21"/>
      <w:szCs w:val="21"/>
    </w:rPr>
  </w:style>
  <w:style w:type="character" w:customStyle="1" w:styleId="Char3">
    <w:name w:val="页眉 Char"/>
    <w:basedOn w:val="a0"/>
    <w:link w:val="a8"/>
    <w:uiPriority w:val="99"/>
    <w:semiHidden/>
    <w:qFormat/>
    <w:rPr>
      <w:sz w:val="18"/>
      <w:szCs w:val="18"/>
    </w:rPr>
  </w:style>
  <w:style w:type="character" w:customStyle="1" w:styleId="Char2">
    <w:name w:val="页脚 Char"/>
    <w:basedOn w:val="a0"/>
    <w:link w:val="a7"/>
    <w:uiPriority w:val="99"/>
    <w:semiHidden/>
    <w:qFormat/>
    <w:rPr>
      <w:sz w:val="18"/>
      <w:szCs w:val="18"/>
    </w:rPr>
  </w:style>
  <w:style w:type="paragraph" w:styleId="ac">
    <w:name w:val="List Paragraph"/>
    <w:basedOn w:val="a"/>
    <w:uiPriority w:val="34"/>
    <w:qFormat/>
    <w:pPr>
      <w:ind w:firstLineChars="200" w:firstLine="420"/>
    </w:pPr>
  </w:style>
  <w:style w:type="character" w:customStyle="1" w:styleId="1Char">
    <w:name w:val="标题 1 Char"/>
    <w:basedOn w:val="a0"/>
    <w:link w:val="1"/>
    <w:qFormat/>
    <w:rPr>
      <w:rFonts w:ascii="Times New Roman" w:eastAsia="Times New Roman" w:hAnsi="Times New Roman" w:cs="Times New Roman"/>
      <w:b/>
      <w:bCs/>
      <w:kern w:val="44"/>
      <w:sz w:val="28"/>
      <w:szCs w:val="44"/>
    </w:rPr>
  </w:style>
  <w:style w:type="character" w:customStyle="1" w:styleId="apple-converted-space">
    <w:name w:val="apple-converted-space"/>
    <w:basedOn w:val="a0"/>
    <w:qFormat/>
  </w:style>
  <w:style w:type="character" w:customStyle="1" w:styleId="Char1">
    <w:name w:val="批注框文本 Char"/>
    <w:basedOn w:val="a0"/>
    <w:link w:val="a6"/>
    <w:uiPriority w:val="99"/>
    <w:semiHidden/>
    <w:qFormat/>
    <w:rPr>
      <w:rFonts w:ascii="Times New Roman" w:eastAsia="Times New Roman" w:hAnsi="Times New Roman"/>
      <w:kern w:val="2"/>
      <w:sz w:val="18"/>
      <w:szCs w:val="18"/>
    </w:rPr>
  </w:style>
  <w:style w:type="character" w:customStyle="1" w:styleId="Char0">
    <w:name w:val="正文文本 Char"/>
    <w:basedOn w:val="a0"/>
    <w:link w:val="a5"/>
    <w:uiPriority w:val="99"/>
    <w:qFormat/>
    <w:rPr>
      <w:rFonts w:ascii="宋体" w:eastAsia="宋体" w:hAnsi="宋体" w:cs="宋体"/>
      <w:sz w:val="21"/>
      <w:szCs w:val="21"/>
    </w:rPr>
  </w:style>
  <w:style w:type="character" w:customStyle="1" w:styleId="Char">
    <w:name w:val="批注文字 Char"/>
    <w:basedOn w:val="a0"/>
    <w:link w:val="a4"/>
    <w:uiPriority w:val="99"/>
    <w:semiHidden/>
    <w:qFormat/>
    <w:rPr>
      <w:rFonts w:ascii="Times New Roman" w:eastAsia="Times New Roman" w:hAnsi="Times New Roman"/>
      <w:kern w:val="2"/>
      <w:sz w:val="24"/>
      <w:szCs w:val="24"/>
    </w:rPr>
  </w:style>
  <w:style w:type="paragraph" w:customStyle="1" w:styleId="ad">
    <w:name w:val="表格"/>
    <w:basedOn w:val="a"/>
    <w:uiPriority w:val="99"/>
    <w:qFormat/>
    <w:pPr>
      <w:jc w:val="center"/>
    </w:pPr>
    <w:rPr>
      <w:rFonts w:eastAsia="宋体" w:cs="宋体"/>
      <w:szCs w:val="21"/>
    </w:rPr>
  </w:style>
  <w:style w:type="paragraph" w:customStyle="1" w:styleId="ae">
    <w:name w:val="图标题"/>
    <w:basedOn w:val="a"/>
    <w:next w:val="a"/>
    <w:uiPriority w:val="99"/>
    <w:qFormat/>
    <w:pPr>
      <w:jc w:val="center"/>
    </w:pPr>
    <w:rPr>
      <w:rFonts w:eastAsia="宋体" w:cs="Times New Roman"/>
      <w:szCs w:val="21"/>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6E82A-7A4E-41E9-825F-9097AAE86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3618</Words>
  <Characters>20629</Characters>
  <Application>Microsoft Office Word</Application>
  <DocSecurity>0</DocSecurity>
  <Lines>171</Lines>
  <Paragraphs>48</Paragraphs>
  <ScaleCrop>false</ScaleCrop>
  <Company>微软中国</Company>
  <LinksUpToDate>false</LinksUpToDate>
  <CharactersWithSpaces>24199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China</cp:lastModifiedBy>
  <cp:revision>3</cp:revision>
  <dcterms:created xsi:type="dcterms:W3CDTF">2019-12-26T09:26:00Z</dcterms:created>
  <dcterms:modified xsi:type="dcterms:W3CDTF">2023-12-04T06:32:00Z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E56CFC9324F14BF99E424BAF535B1073_12</vt:lpwstr>
  </property>
</Properties>
</file>