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default" w:ascii="Times New Roman" w:hAnsi="Times New Roman" w:eastAsia="方正黑体_GBK" w:cs="Times New Roman"/>
          <w:highlight w:val="none"/>
          <w:lang w:val="en-US" w:eastAsia="zh-CN"/>
        </w:rPr>
      </w:pPr>
      <w:r>
        <w:rPr>
          <w:rFonts w:hint="default" w:ascii="Times New Roman" w:hAnsi="Times New Roman" w:cs="Times New Roman"/>
          <w:highlight w:val="none"/>
        </w:rPr>
        <w:t>附件</w:t>
      </w:r>
      <w:r>
        <w:rPr>
          <w:rFonts w:hint="default" w:ascii="Times New Roman" w:hAnsi="Times New Roman" w:cs="Times New Roman"/>
          <w:highlight w:val="none"/>
          <w:lang w:val="en-US" w:eastAsia="zh-CN"/>
        </w:rPr>
        <w:t>1</w:t>
      </w:r>
    </w:p>
    <w:p>
      <w:pPr>
        <w:ind w:firstLine="0" w:firstLineChars="0"/>
        <w:rPr>
          <w:highlight w:val="none"/>
        </w:rPr>
      </w:pPr>
      <w:bookmarkStart w:id="17" w:name="_GoBack"/>
      <w:bookmarkEnd w:id="17"/>
    </w:p>
    <w:p>
      <w:pPr>
        <w:pStyle w:val="11"/>
        <w:keepNext w:val="0"/>
        <w:keepLines w:val="0"/>
        <w:pageBreakBefore w:val="0"/>
        <w:widowControl w:val="0"/>
        <w:kinsoku/>
        <w:wordWrap/>
        <w:overflowPunct w:val="0"/>
        <w:topLinePunct/>
        <w:autoSpaceDE/>
        <w:autoSpaceDN/>
        <w:bidi w:val="0"/>
        <w:adjustRightInd/>
        <w:snapToGrid/>
        <w:spacing w:line="600" w:lineRule="exact"/>
        <w:textAlignment w:val="auto"/>
        <w:rPr>
          <w:highlight w:val="none"/>
        </w:rPr>
      </w:pPr>
      <w:r>
        <w:rPr>
          <w:rFonts w:hint="eastAsia"/>
          <w:highlight w:val="none"/>
        </w:rPr>
        <w:t>重庆市工程勘察设计示范项目创建活动</w:t>
      </w:r>
    </w:p>
    <w:p>
      <w:pPr>
        <w:pStyle w:val="11"/>
        <w:keepNext w:val="0"/>
        <w:keepLines w:val="0"/>
        <w:pageBreakBefore w:val="0"/>
        <w:widowControl w:val="0"/>
        <w:kinsoku/>
        <w:wordWrap/>
        <w:overflowPunct w:val="0"/>
        <w:topLinePunct/>
        <w:autoSpaceDE/>
        <w:autoSpaceDN/>
        <w:bidi w:val="0"/>
        <w:adjustRightInd/>
        <w:snapToGrid/>
        <w:spacing w:line="600" w:lineRule="exact"/>
        <w:textAlignment w:val="auto"/>
        <w:rPr>
          <w:highlight w:val="none"/>
        </w:rPr>
      </w:pPr>
      <w:r>
        <w:rPr>
          <w:rFonts w:hint="eastAsia"/>
          <w:highlight w:val="none"/>
        </w:rPr>
        <w:t>工作方案</w:t>
      </w:r>
    </w:p>
    <w:p>
      <w:pPr>
        <w:keepNext w:val="0"/>
        <w:keepLines w:val="0"/>
        <w:pageBreakBefore w:val="0"/>
        <w:widowControl w:val="0"/>
        <w:kinsoku/>
        <w:wordWrap/>
        <w:overflowPunct w:val="0"/>
        <w:topLinePunct/>
        <w:autoSpaceDE/>
        <w:autoSpaceDN/>
        <w:bidi w:val="0"/>
        <w:adjustRightInd/>
        <w:snapToGrid/>
        <w:spacing w:line="600" w:lineRule="exact"/>
        <w:ind w:firstLine="712"/>
        <w:textAlignment w:val="auto"/>
        <w:rPr>
          <w:rFonts w:cs="Times New Roman"/>
          <w:sz w:val="36"/>
          <w:szCs w:val="36"/>
          <w:highlight w:val="none"/>
        </w:rPr>
      </w:pP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rFonts w:cs="Times New Roman"/>
          <w:szCs w:val="36"/>
          <w:highlight w:val="none"/>
        </w:rPr>
      </w:pPr>
      <w:r>
        <w:rPr>
          <w:rFonts w:hint="eastAsia"/>
          <w:highlight w:val="none"/>
        </w:rPr>
        <w:t>为充分发挥示范项目引领带动作用，推动我市工程勘察设计行业技术创新，市住房城乡建委决定开展重庆市工程勘察设计示范项目创建活动，特制定本工作方案。</w:t>
      </w:r>
    </w:p>
    <w:p>
      <w:pPr>
        <w:pStyle w:val="2"/>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Fonts w:hint="eastAsia"/>
          <w:highlight w:val="none"/>
        </w:rPr>
        <w:t>一、总体要求</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Fonts w:hint="eastAsia"/>
          <w:highlight w:val="none"/>
        </w:rPr>
        <w:t>坚持以习近平新时代中国特色社会主义思想为指导，深入学习贯彻党的二十大精神，认真落实市委六届二次、三次、四次全会部署，建设“国际化、绿色化、智能化、人文化”现代大都市等工作要求，通过开展重庆市工程勘察设计示范项目创建活动，总结和推广优秀的项目经验和做法，发挥示范带动作用，积极引导工程勘察设计项目在实施过程中全面、准确、完整地贯彻新发展理念，不断提高我市勘察设计水平，以我市工程勘察设计行业高质量发展助推现代化新重庆建设。</w:t>
      </w:r>
    </w:p>
    <w:p>
      <w:pPr>
        <w:pStyle w:val="2"/>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Fonts w:hint="eastAsia"/>
          <w:highlight w:val="none"/>
        </w:rPr>
        <w:t>二、创建类型和名额</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Fonts w:hint="eastAsia"/>
          <w:highlight w:val="none"/>
        </w:rPr>
        <w:t>重庆市工程勘察设计示范项目分为勘察、设计、建筑信息模型（BIM）技术应用、全过程工程咨询、设计施工总承包五大类。其中，设计类分为建筑、市政公用工程、园林景观与生态环境、传统建筑、住宅与住宅小区、铁路、公路、水运、工程勘察设计软件、建筑工程标准设计、建筑结构及抗震、水系统工程、建筑电气、建筑环境与能源应用、建筑智能化、人防工程、建筑工业化17小类。</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Fonts w:hint="eastAsia"/>
          <w:highlight w:val="none"/>
        </w:rPr>
        <w:t>重庆市工程勘察设计示范项目每年开展一次评估认定，每次认定示范项目数量实行总量控制，原则上不超过全市每年同类总项目数的10%。</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rFonts w:ascii="方正黑体_GBK" w:eastAsia="方正黑体_GBK"/>
          <w:highlight w:val="none"/>
        </w:rPr>
      </w:pPr>
      <w:r>
        <w:rPr>
          <w:rFonts w:hint="eastAsia" w:ascii="方正黑体_GBK" w:eastAsia="方正黑体_GBK"/>
          <w:highlight w:val="none"/>
        </w:rPr>
        <w:t>三、创建原则</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Fonts w:hint="eastAsia"/>
          <w:highlight w:val="none"/>
        </w:rPr>
        <w:t>创建示范活动坚持公开、公平、公正，坚持自愿申报、先创后评，坚持严格执行创建标准和认定程序。</w:t>
      </w:r>
    </w:p>
    <w:p>
      <w:pPr>
        <w:pStyle w:val="2"/>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Fonts w:hint="eastAsia"/>
          <w:highlight w:val="none"/>
        </w:rPr>
        <w:t>四、创建标准</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Fonts w:hint="eastAsia"/>
          <w:highlight w:val="none"/>
        </w:rPr>
        <w:t>按照可获取、可量化、可比较原则，结合不同类型项目特点，对各项指标赋予相应分值开展项目创建效果评价，制定《重庆市工程勘察设计示范项目创建标准》（详见附件）。</w:t>
      </w:r>
      <w:r>
        <w:rPr>
          <w:rFonts w:hint="eastAsia"/>
          <w:b/>
          <w:bCs/>
          <w:highlight w:val="none"/>
        </w:rPr>
        <w:t>勘察类和设计类</w:t>
      </w:r>
      <w:r>
        <w:rPr>
          <w:rFonts w:hint="eastAsia"/>
          <w:highlight w:val="none"/>
        </w:rPr>
        <w:t>项目包括“技术水平、技术创新、对科学技术进步的促进作用，以及经济、社会、环境效益”4项指标；</w:t>
      </w:r>
      <w:r>
        <w:rPr>
          <w:rFonts w:hint="eastAsia"/>
          <w:b/>
          <w:bCs/>
          <w:highlight w:val="none"/>
        </w:rPr>
        <w:t>建筑信息模型（BIM）技术应用类</w:t>
      </w:r>
      <w:r>
        <w:rPr>
          <w:rFonts w:hint="eastAsia"/>
          <w:highlight w:val="none"/>
        </w:rPr>
        <w:t>项目包括“管理水平、应用水平、技术创新，以及经济、社会、环境效益”4项指标；</w:t>
      </w:r>
      <w:r>
        <w:rPr>
          <w:rFonts w:hint="eastAsia"/>
          <w:b/>
          <w:bCs/>
          <w:highlight w:val="none"/>
        </w:rPr>
        <w:t>全过程工程咨询类</w:t>
      </w:r>
      <w:r>
        <w:rPr>
          <w:rFonts w:hint="eastAsia"/>
          <w:highlight w:val="none"/>
        </w:rPr>
        <w:t>项目包括“项目规模、管理水平、技术创新、经济效益、社会影响、环境效益”6项指标；</w:t>
      </w:r>
      <w:r>
        <w:rPr>
          <w:rFonts w:hint="eastAsia"/>
          <w:b/>
          <w:bCs/>
          <w:highlight w:val="none"/>
        </w:rPr>
        <w:t>设计施工总承包类</w:t>
      </w:r>
      <w:r>
        <w:rPr>
          <w:rFonts w:hint="eastAsia"/>
          <w:highlight w:val="none"/>
        </w:rPr>
        <w:t>项目包括“项目策划、项目设计、项目采购、项目施工、项目风险管理等”15项指标。</w:t>
      </w:r>
    </w:p>
    <w:p>
      <w:pPr>
        <w:pStyle w:val="2"/>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Fonts w:hint="eastAsia"/>
          <w:highlight w:val="none"/>
        </w:rPr>
        <w:t>五、创建程序</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Style w:val="34"/>
          <w:rFonts w:hint="eastAsia"/>
          <w:highlight w:val="none"/>
        </w:rPr>
        <w:t>（一）组织申报。</w:t>
      </w:r>
      <w:r>
        <w:rPr>
          <w:rFonts w:hint="eastAsia"/>
          <w:highlight w:val="none"/>
        </w:rPr>
        <w:t>在我市行政区域范围内承接勘察设计项目，且近3年内单位及个人未受到相关行政主管部门行政处罚或刑事处罚的工程勘察设计单位，可自愿申报参与创建。勘察设计单位在项目取得施工图审查合格证书（或技术认定书）后、开工建设前，提交《工程勘察设计示范项目创建申请表》至市住房城乡建委。</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Style w:val="34"/>
          <w:rFonts w:hint="eastAsia"/>
          <w:highlight w:val="none"/>
        </w:rPr>
        <w:t>（二）推动创建。</w:t>
      </w:r>
      <w:r>
        <w:rPr>
          <w:rFonts w:hint="eastAsia"/>
          <w:highlight w:val="none"/>
        </w:rPr>
        <w:t>市住房城乡建委根据申报情况择优确定创建单位，并加强工作培育引导，指导创建单位对照《重庆市工程勘察设计示范项目创建标准》，不断提高设计水平、推动技术创新，加强与施工单位和材料构配件供应商等参建单位的协作，优化设计、积极推动项目建设，切实提升项目的经济、社会及环境效益。</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Style w:val="34"/>
          <w:rFonts w:hint="eastAsia"/>
          <w:highlight w:val="none"/>
        </w:rPr>
        <w:t>（三）评估验收。</w:t>
      </w:r>
      <w:r>
        <w:rPr>
          <w:rStyle w:val="34"/>
          <w:rFonts w:hint="eastAsia" w:ascii="方正仿宋_GBK" w:eastAsia="方正仿宋_GBK"/>
          <w:highlight w:val="none"/>
        </w:rPr>
        <w:t>创建达标后，</w:t>
      </w:r>
      <w:r>
        <w:rPr>
          <w:rFonts w:hint="eastAsia"/>
          <w:highlight w:val="none"/>
        </w:rPr>
        <w:t>创建单位总结项目创建工作情况，在项目竣工验收并交付使用一年以上，达到重庆市优秀工程勘察设计成果等级评定二等及以上后，向市住房城乡建委提交</w:t>
      </w:r>
      <w:r>
        <w:rPr>
          <w:rFonts w:hint="eastAsia"/>
          <w:highlight w:val="none"/>
          <w:lang w:eastAsia="zh-CN"/>
        </w:rPr>
        <w:t>《</w:t>
      </w:r>
      <w:r>
        <w:rPr>
          <w:rFonts w:hint="eastAsia"/>
          <w:highlight w:val="none"/>
        </w:rPr>
        <w:t>工程勘察设计示范项目评估验收申请表</w:t>
      </w:r>
      <w:r>
        <w:rPr>
          <w:rFonts w:hint="eastAsia"/>
          <w:highlight w:val="none"/>
          <w:lang w:eastAsia="zh-CN"/>
        </w:rPr>
        <w:t>》</w:t>
      </w:r>
      <w:r>
        <w:rPr>
          <w:rFonts w:hint="eastAsia"/>
          <w:highlight w:val="none"/>
        </w:rPr>
        <w:t>。市住房城乡建委采用创建总结、自查自评、集中评验的方式开展创建成果评估验收，组织评审委员会进行评审。</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Style w:val="34"/>
          <w:rFonts w:hint="eastAsia"/>
          <w:highlight w:val="none"/>
        </w:rPr>
        <w:t>（四）公示认定。</w:t>
      </w:r>
      <w:r>
        <w:rPr>
          <w:rFonts w:hint="eastAsia"/>
          <w:highlight w:val="none"/>
        </w:rPr>
        <w:t>市住房城乡建委综合评估验收情况，确定拟命名示范项目名单，面向社会公示5个工作日。经公示无异议的，由市住房城乡建委认定命名为“重庆市工程勘察设计示范项目”并授牌。</w:t>
      </w:r>
    </w:p>
    <w:p>
      <w:pPr>
        <w:pStyle w:val="3"/>
        <w:keepNext w:val="0"/>
        <w:keepLines w:val="0"/>
        <w:pageBreakBefore w:val="0"/>
        <w:widowControl w:val="0"/>
        <w:kinsoku/>
        <w:wordWrap/>
        <w:overflowPunct w:val="0"/>
        <w:topLinePunct/>
        <w:autoSpaceDE/>
        <w:autoSpaceDN/>
        <w:bidi w:val="0"/>
        <w:adjustRightInd/>
        <w:snapToGrid/>
        <w:spacing w:line="600" w:lineRule="exact"/>
        <w:ind w:firstLine="632"/>
        <w:textAlignment w:val="auto"/>
        <w:rPr>
          <w:rFonts w:eastAsia="方正仿宋_GBK"/>
          <w:highlight w:val="none"/>
        </w:rPr>
      </w:pPr>
      <w:r>
        <w:rPr>
          <w:rStyle w:val="34"/>
          <w:rFonts w:hint="eastAsia"/>
          <w:highlight w:val="none"/>
        </w:rPr>
        <w:t>（五）监督管理。</w:t>
      </w:r>
      <w:r>
        <w:rPr>
          <w:rFonts w:hint="eastAsia" w:eastAsia="方正仿宋_GBK"/>
          <w:highlight w:val="none"/>
        </w:rPr>
        <w:t>示范项目创建过程中出现违法违规违纪问题并造成恶劣社会影响以及产生其他应当撤销示范认定情形的，将予以撤销命名。其中，已命名授牌的“重庆市工程勘察设计示范项目”如出现以下情形之一的，将撤销命名：</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Fonts w:hint="eastAsia"/>
          <w:highlight w:val="none"/>
        </w:rPr>
        <w:t>1.运营过程中不能在本行业中起到标杆引领作用的；</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Fonts w:hint="eastAsia"/>
          <w:highlight w:val="none"/>
        </w:rPr>
        <w:t>2.发生质量安全事故，且受到相关部门通报、媒体曝光、行政处罚等；</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Fonts w:hint="eastAsia"/>
          <w:highlight w:val="none"/>
        </w:rPr>
        <w:t>3.不符合国家和我市相关强制性规定或违反相关法律、法规的。</w:t>
      </w:r>
    </w:p>
    <w:p>
      <w:pPr>
        <w:pStyle w:val="2"/>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Fonts w:hint="eastAsia"/>
          <w:highlight w:val="none"/>
        </w:rPr>
        <w:t>六、相关要求</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Style w:val="34"/>
          <w:rFonts w:hint="eastAsia"/>
          <w:highlight w:val="none"/>
        </w:rPr>
        <w:t>（一）加强组织领导。</w:t>
      </w:r>
      <w:r>
        <w:rPr>
          <w:rFonts w:hint="eastAsia"/>
          <w:highlight w:val="none"/>
        </w:rPr>
        <w:t>市住房城乡建委要加强统筹协调，全面动员部署，精心组织评审，推动示范创建活动达到预期效果。各区（县）住房城乡建委要建立示范项目申报台账，跟踪项目推进情况，及时总结示范项目经验做法，定期向市住房城乡建委报送项目汇总表。</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Style w:val="34"/>
          <w:rFonts w:hint="eastAsia"/>
          <w:highlight w:val="none"/>
        </w:rPr>
        <w:t>（二）严格工作纪律。</w:t>
      </w:r>
      <w:r>
        <w:rPr>
          <w:rFonts w:hint="eastAsia"/>
          <w:highlight w:val="none"/>
        </w:rPr>
        <w:t>创建过程中要严格贯彻落实中央八项规定及其实施细则精神，强化务实工作作风，减少报送资料及会议频次，切实减轻基层工作负担。示范创建活动不得收取任何费用。创建单位要坚持实事求是、客观准确的原则，严禁编造、虚构或隐瞒有关事实。佐证材料应直观反映实际工作情况。</w:t>
      </w: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highlight w:val="none"/>
        </w:rPr>
      </w:pPr>
      <w:r>
        <w:rPr>
          <w:rStyle w:val="34"/>
          <w:rFonts w:hint="eastAsia"/>
          <w:highlight w:val="none"/>
        </w:rPr>
        <w:t>（三）认真准备材料。</w:t>
      </w:r>
      <w:r>
        <w:rPr>
          <w:rFonts w:hint="eastAsia"/>
          <w:highlight w:val="none"/>
        </w:rPr>
        <w:t>创建单位要严肃认真填写《重庆市工程勘察设计示范项目申报表》，针对项目推进中的创新实践做法，按照创建标准中相关指标内容，提供相关佐证材料。佐证材料包括但不限于勘察设计成果文件、经验推广、获奖情况及宣传报道等。</w:t>
      </w:r>
    </w:p>
    <w:p>
      <w:pPr>
        <w:keepNext w:val="0"/>
        <w:keepLines w:val="0"/>
        <w:pageBreakBefore w:val="0"/>
        <w:widowControl w:val="0"/>
        <w:kinsoku/>
        <w:wordWrap/>
        <w:overflowPunct w:val="0"/>
        <w:topLinePunct/>
        <w:autoSpaceDE/>
        <w:autoSpaceDN/>
        <w:bidi w:val="0"/>
        <w:adjustRightInd/>
        <w:snapToGrid/>
        <w:spacing w:line="600" w:lineRule="exact"/>
        <w:ind w:firstLine="712"/>
        <w:textAlignment w:val="auto"/>
        <w:rPr>
          <w:rFonts w:cs="Times New Roman"/>
          <w:sz w:val="36"/>
          <w:szCs w:val="36"/>
          <w:highlight w:val="none"/>
        </w:rPr>
      </w:pPr>
    </w:p>
    <w:p>
      <w:pPr>
        <w:keepNext w:val="0"/>
        <w:keepLines w:val="0"/>
        <w:pageBreakBefore w:val="0"/>
        <w:widowControl w:val="0"/>
        <w:kinsoku/>
        <w:wordWrap/>
        <w:overflowPunct w:val="0"/>
        <w:topLinePunct/>
        <w:autoSpaceDE/>
        <w:autoSpaceDN/>
        <w:bidi w:val="0"/>
        <w:adjustRightInd/>
        <w:snapToGrid/>
        <w:spacing w:line="600" w:lineRule="exact"/>
        <w:ind w:firstLine="632"/>
        <w:textAlignment w:val="auto"/>
        <w:rPr>
          <w:rFonts w:hint="eastAsia" w:cs="Times New Roman"/>
          <w:szCs w:val="32"/>
          <w:highlight w:val="none"/>
        </w:rPr>
      </w:pPr>
      <w:r>
        <w:rPr>
          <w:rFonts w:hint="eastAsia" w:cs="Times New Roman"/>
          <w:szCs w:val="32"/>
          <w:highlight w:val="none"/>
        </w:rPr>
        <w:t>附件：重庆市工程勘察设计示范项目创建标准</w:t>
      </w:r>
    </w:p>
    <w:p>
      <w:pPr>
        <w:numPr>
          <w:ilvl w:val="0"/>
          <w:numId w:val="0"/>
        </w:numPr>
        <w:rPr>
          <w:rFonts w:hint="default" w:eastAsia="方正仿宋_GBK" w:cs="Times New Roman"/>
          <w:sz w:val="36"/>
          <w:szCs w:val="36"/>
          <w:highlight w:val="none"/>
          <w:lang w:val="en-US" w:eastAsia="zh-CN"/>
        </w:rPr>
      </w:pPr>
    </w:p>
    <w:p>
      <w:pPr>
        <w:ind w:firstLine="0" w:firstLineChars="0"/>
        <w:rPr>
          <w:rFonts w:cs="Times New Roman"/>
          <w:sz w:val="36"/>
          <w:szCs w:val="36"/>
          <w:highlight w:val="none"/>
        </w:rPr>
      </w:pPr>
    </w:p>
    <w:p>
      <w:pPr>
        <w:ind w:firstLine="712"/>
        <w:rPr>
          <w:rFonts w:cs="Times New Roman"/>
          <w:sz w:val="36"/>
          <w:szCs w:val="36"/>
          <w:highlight w:val="none"/>
        </w:rPr>
      </w:pPr>
    </w:p>
    <w:p>
      <w:pPr>
        <w:ind w:firstLine="0" w:firstLineChars="0"/>
        <w:rPr>
          <w:rFonts w:cs="Times New Roman"/>
          <w:sz w:val="36"/>
          <w:szCs w:val="36"/>
          <w:highlight w:val="none"/>
        </w:rPr>
      </w:pPr>
    </w:p>
    <w:p>
      <w:pPr>
        <w:ind w:firstLine="712"/>
        <w:rPr>
          <w:rFonts w:cs="Times New Roman"/>
          <w:sz w:val="36"/>
          <w:szCs w:val="36"/>
          <w:highlight w:val="none"/>
        </w:rPr>
      </w:pPr>
      <w:r>
        <w:rPr>
          <w:rFonts w:hint="eastAsia" w:cs="Times New Roman"/>
          <w:sz w:val="36"/>
          <w:szCs w:val="36"/>
          <w:highlight w:val="none"/>
        </w:rPr>
        <w:br w:type="page"/>
      </w:r>
    </w:p>
    <w:p>
      <w:pPr>
        <w:widowControl/>
        <w:tabs>
          <w:tab w:val="left" w:pos="947"/>
        </w:tabs>
        <w:adjustRightInd w:val="0"/>
        <w:snapToGrid w:val="0"/>
        <w:spacing w:line="400" w:lineRule="exact"/>
        <w:ind w:firstLine="0" w:firstLineChars="0"/>
        <w:jc w:val="left"/>
        <w:rPr>
          <w:rFonts w:hint="default" w:ascii="Times New Roman" w:hAnsi="Times New Roman" w:eastAsia="黑体" w:cs="Times New Roman"/>
          <w:szCs w:val="32"/>
          <w:highlight w:val="none"/>
          <w:lang w:bidi="ar"/>
        </w:rPr>
      </w:pPr>
      <w:r>
        <w:rPr>
          <w:rFonts w:hint="default" w:ascii="Times New Roman" w:hAnsi="Times New Roman" w:eastAsia="黑体" w:cs="Times New Roman"/>
          <w:szCs w:val="32"/>
          <w:highlight w:val="none"/>
          <w:lang w:bidi="ar"/>
        </w:rPr>
        <w:t>附件</w:t>
      </w:r>
      <w:r>
        <w:rPr>
          <w:rFonts w:hint="default" w:ascii="Times New Roman" w:hAnsi="Times New Roman" w:eastAsia="黑体" w:cs="Times New Roman"/>
          <w:szCs w:val="32"/>
          <w:highlight w:val="none"/>
          <w:lang w:val="en-US" w:eastAsia="zh-CN" w:bidi="ar"/>
        </w:rPr>
        <w:t>1</w:t>
      </w:r>
      <w:r>
        <w:rPr>
          <w:rFonts w:hint="default" w:ascii="Times New Roman" w:hAnsi="Times New Roman" w:eastAsia="黑体" w:cs="Times New Roman"/>
          <w:szCs w:val="32"/>
          <w:highlight w:val="none"/>
          <w:lang w:bidi="ar"/>
        </w:rPr>
        <w:t>之附件</w:t>
      </w:r>
    </w:p>
    <w:p>
      <w:pPr>
        <w:spacing w:line="520" w:lineRule="exact"/>
        <w:ind w:firstLine="632"/>
        <w:rPr>
          <w:rFonts w:eastAsia="方正仿宋_GB2312" w:cs="Times New Roman"/>
          <w:szCs w:val="32"/>
          <w:highlight w:val="none"/>
        </w:rPr>
      </w:pPr>
    </w:p>
    <w:p>
      <w:pPr>
        <w:spacing w:line="520" w:lineRule="exact"/>
        <w:ind w:firstLine="872"/>
        <w:jc w:val="center"/>
        <w:rPr>
          <w:rFonts w:eastAsia="方正仿宋_GB2312" w:cs="Times New Roman"/>
          <w:sz w:val="44"/>
          <w:szCs w:val="44"/>
          <w:highlight w:val="none"/>
        </w:rPr>
      </w:pPr>
      <w:r>
        <w:rPr>
          <w:rFonts w:hint="eastAsia" w:ascii="方正小标宋_GBK" w:hAnsi="方正小标宋_GBK" w:eastAsia="方正小标宋_GBK" w:cs="方正小标宋_GBK"/>
          <w:sz w:val="44"/>
          <w:szCs w:val="44"/>
          <w:highlight w:val="none"/>
        </w:rPr>
        <w:t>重庆市工程勘察设计示范项目创建标准</w:t>
      </w:r>
    </w:p>
    <w:p>
      <w:pPr>
        <w:spacing w:line="520" w:lineRule="exact"/>
        <w:ind w:firstLine="632"/>
        <w:rPr>
          <w:rFonts w:eastAsia="方正仿宋_GB2312" w:cs="Times New Roman"/>
          <w:szCs w:val="32"/>
          <w:highlight w:val="none"/>
        </w:rPr>
      </w:pPr>
    </w:p>
    <w:p>
      <w:pPr>
        <w:spacing w:line="500" w:lineRule="exact"/>
        <w:ind w:firstLine="632"/>
        <w:rPr>
          <w:rFonts w:eastAsia="方正仿宋_GB2312" w:cs="Times New Roman"/>
          <w:szCs w:val="32"/>
          <w:highlight w:val="none"/>
        </w:rPr>
      </w:pPr>
      <w:r>
        <w:rPr>
          <w:rFonts w:eastAsia="方正仿宋_GB2312" w:cs="Times New Roman"/>
          <w:szCs w:val="32"/>
          <w:highlight w:val="none"/>
        </w:rPr>
        <w:t>1-1、勘察类示范项目创建标准</w:t>
      </w:r>
    </w:p>
    <w:p>
      <w:pPr>
        <w:spacing w:line="500" w:lineRule="exact"/>
        <w:ind w:firstLine="632"/>
        <w:rPr>
          <w:rFonts w:eastAsia="方正仿宋_GB2312" w:cs="Times New Roman"/>
          <w:szCs w:val="32"/>
          <w:highlight w:val="none"/>
        </w:rPr>
      </w:pPr>
      <w:r>
        <w:rPr>
          <w:rFonts w:eastAsia="方正仿宋_GB2312" w:cs="Times New Roman"/>
          <w:szCs w:val="32"/>
          <w:highlight w:val="none"/>
        </w:rPr>
        <w:t>1-2、设计类示范项目创建标准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1-2-1  建筑设计项目创建标准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1-2-2  市政公用工程设计项目创建标准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1-2-3  园林景观与生态环境设计项目创建标准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1-2-4  传统建筑设计项目创建标准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1-2-5  住宅与住宅小区设计项目创建标准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1-2-6  铁路项目创建标准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1-2-7  公路项目创建标准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1-2-8  水运项目创建标准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1-2-9  工程勘察设计软件项目创建标准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1-2-10 建筑工程标准设计项目创建标准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1-2-11 建筑结构及抗震设计项目创建标准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1-2-12 水系统工程设计项目创建标准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1-2-13 建筑电气设计项目创建标准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1-2-14 建筑环境与能源应用项目创建标准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1-2-15 建筑智能化设计项目创建标准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1-2-16 人防工程设计项目创建标准</w:t>
      </w:r>
    </w:p>
    <w:p>
      <w:pPr>
        <w:spacing w:line="500" w:lineRule="exact"/>
        <w:ind w:firstLine="948" w:firstLineChars="300"/>
        <w:rPr>
          <w:rFonts w:eastAsia="方正仿宋_GB2312" w:cs="Times New Roman"/>
          <w:szCs w:val="32"/>
          <w:highlight w:val="none"/>
        </w:rPr>
      </w:pPr>
      <w:r>
        <w:rPr>
          <w:rFonts w:eastAsia="方正仿宋_GB2312" w:cs="Times New Roman"/>
          <w:szCs w:val="32"/>
          <w:highlight w:val="none"/>
        </w:rPr>
        <w:t>1-2-17 建筑工业化设计项目创建标准</w:t>
      </w:r>
    </w:p>
    <w:p>
      <w:pPr>
        <w:spacing w:line="500" w:lineRule="exact"/>
        <w:ind w:firstLine="632"/>
        <w:rPr>
          <w:rFonts w:eastAsia="方正仿宋_GB2312" w:cs="Times New Roman"/>
          <w:szCs w:val="32"/>
          <w:highlight w:val="none"/>
        </w:rPr>
      </w:pPr>
      <w:r>
        <w:rPr>
          <w:rFonts w:eastAsia="方正仿宋_GB2312" w:cs="Times New Roman"/>
          <w:szCs w:val="32"/>
          <w:highlight w:val="none"/>
        </w:rPr>
        <w:t>1-3、建筑信息模型（BIM）技术应用类示范项目创建标准</w:t>
      </w:r>
    </w:p>
    <w:p>
      <w:pPr>
        <w:spacing w:line="500" w:lineRule="exact"/>
        <w:ind w:firstLine="632"/>
        <w:rPr>
          <w:rFonts w:eastAsia="方正仿宋_GB2312" w:cs="Times New Roman"/>
          <w:szCs w:val="32"/>
          <w:highlight w:val="none"/>
        </w:rPr>
      </w:pPr>
      <w:r>
        <w:rPr>
          <w:rFonts w:eastAsia="方正仿宋_GB2312" w:cs="Times New Roman"/>
          <w:szCs w:val="32"/>
          <w:highlight w:val="none"/>
        </w:rPr>
        <w:t>1-4、全过程工程咨询示范项目创建标准</w:t>
      </w:r>
    </w:p>
    <w:p>
      <w:pPr>
        <w:spacing w:line="500" w:lineRule="exact"/>
        <w:ind w:firstLine="632"/>
        <w:rPr>
          <w:rFonts w:eastAsia="方正仿宋_GB2312" w:cs="Times New Roman"/>
          <w:szCs w:val="32"/>
          <w:highlight w:val="none"/>
        </w:rPr>
      </w:pPr>
      <w:r>
        <w:rPr>
          <w:rFonts w:eastAsia="方正仿宋_GB2312" w:cs="Times New Roman"/>
          <w:szCs w:val="32"/>
          <w:highlight w:val="none"/>
        </w:rPr>
        <w:t>1-5、设计施工总承包示范项目创建标准</w:t>
      </w:r>
    </w:p>
    <w:p>
      <w:pPr>
        <w:widowControl/>
        <w:ind w:firstLine="632"/>
        <w:jc w:val="left"/>
        <w:rPr>
          <w:rFonts w:eastAsia="方正仿宋_GB2312" w:cs="Times New Roman"/>
          <w:szCs w:val="32"/>
          <w:highlight w:val="none"/>
        </w:rPr>
      </w:pPr>
      <w:r>
        <w:rPr>
          <w:rFonts w:eastAsia="方正仿宋_GB2312" w:cs="Times New Roman"/>
          <w:szCs w:val="32"/>
          <w:highlight w:val="none"/>
        </w:rPr>
        <w:br w:type="page"/>
      </w:r>
    </w:p>
    <w:p>
      <w:pPr>
        <w:spacing w:line="520" w:lineRule="exact"/>
        <w:ind w:firstLine="0" w:firstLineChars="0"/>
        <w:rPr>
          <w:rFonts w:ascii="黑体" w:hAnsi="黑体" w:eastAsia="黑体" w:cs="黑体"/>
          <w:szCs w:val="32"/>
          <w:highlight w:val="none"/>
        </w:rPr>
      </w:pPr>
      <w:r>
        <w:rPr>
          <w:rFonts w:eastAsia="方正仿宋_GB2312" w:cs="Times New Roman"/>
          <w:szCs w:val="32"/>
          <w:highlight w:val="none"/>
        </w:rPr>
        <w:t>1-1</w:t>
      </w:r>
      <w:r>
        <w:rPr>
          <w:rFonts w:hint="eastAsia" w:eastAsia="方正仿宋_GB2312" w:cs="Times New Roman"/>
          <w:szCs w:val="32"/>
          <w:highlight w:val="none"/>
        </w:rPr>
        <w:t xml:space="preserve"> </w:t>
      </w:r>
      <w:r>
        <w:rPr>
          <w:rFonts w:hint="eastAsia" w:ascii="黑体" w:hAnsi="黑体" w:eastAsia="黑体" w:cs="黑体"/>
          <w:szCs w:val="32"/>
          <w:highlight w:val="none"/>
        </w:rPr>
        <w:t>勘察类示范项目创建标准</w:t>
      </w:r>
    </w:p>
    <w:tbl>
      <w:tblPr>
        <w:tblStyle w:val="12"/>
        <w:tblW w:w="49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208"/>
        <w:gridCol w:w="5405"/>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blHeader/>
          <w:jc w:val="center"/>
        </w:trPr>
        <w:tc>
          <w:tcPr>
            <w:tcW w:w="1205" w:type="dxa"/>
            <w:vAlign w:val="center"/>
          </w:tcPr>
          <w:p>
            <w:pPr>
              <w:widowControl/>
              <w:tabs>
                <w:tab w:val="left" w:pos="947"/>
              </w:tabs>
              <w:adjustRightInd w:val="0"/>
              <w:snapToGrid w:val="0"/>
              <w:spacing w:line="400" w:lineRule="exact"/>
              <w:ind w:firstLine="0" w:firstLineChars="0"/>
              <w:jc w:val="center"/>
              <w:rPr>
                <w:rFonts w:ascii="黑体" w:hAnsi="黑体" w:eastAsia="黑体" w:cs="黑体"/>
                <w:b/>
                <w:bCs/>
                <w:sz w:val="24"/>
                <w:highlight w:val="none"/>
                <w:lang w:bidi="ar"/>
              </w:rPr>
            </w:pPr>
            <w:r>
              <w:rPr>
                <w:rFonts w:hint="eastAsia" w:ascii="黑体" w:hAnsi="黑体" w:eastAsia="黑体" w:cs="黑体"/>
                <w:b/>
                <w:bCs/>
                <w:sz w:val="24"/>
                <w:highlight w:val="none"/>
                <w:lang w:bidi="ar"/>
              </w:rPr>
              <w:t>内容</w:t>
            </w:r>
          </w:p>
        </w:tc>
        <w:tc>
          <w:tcPr>
            <w:tcW w:w="1208" w:type="dxa"/>
            <w:vAlign w:val="center"/>
          </w:tcPr>
          <w:p>
            <w:pPr>
              <w:widowControl/>
              <w:adjustRightInd w:val="0"/>
              <w:snapToGrid w:val="0"/>
              <w:spacing w:line="400" w:lineRule="exact"/>
              <w:ind w:firstLine="0" w:firstLineChars="0"/>
              <w:jc w:val="center"/>
              <w:rPr>
                <w:rFonts w:ascii="黑体" w:hAnsi="黑体" w:eastAsia="黑体" w:cs="黑体"/>
                <w:b/>
                <w:bCs/>
                <w:sz w:val="24"/>
                <w:highlight w:val="none"/>
                <w:lang w:bidi="ar"/>
              </w:rPr>
            </w:pPr>
            <w:r>
              <w:rPr>
                <w:rFonts w:hint="eastAsia" w:ascii="黑体" w:hAnsi="黑体" w:eastAsia="黑体" w:cs="黑体"/>
                <w:b/>
                <w:bCs/>
                <w:sz w:val="24"/>
                <w:highlight w:val="none"/>
                <w:lang w:bidi="ar"/>
              </w:rPr>
              <w:t>等级</w:t>
            </w:r>
          </w:p>
        </w:tc>
        <w:tc>
          <w:tcPr>
            <w:tcW w:w="5406" w:type="dxa"/>
            <w:vAlign w:val="center"/>
          </w:tcPr>
          <w:p>
            <w:pPr>
              <w:widowControl/>
              <w:adjustRightInd w:val="0"/>
              <w:snapToGrid w:val="0"/>
              <w:spacing w:line="400" w:lineRule="exact"/>
              <w:ind w:firstLine="0" w:firstLineChars="0"/>
              <w:jc w:val="center"/>
              <w:rPr>
                <w:rFonts w:ascii="黑体" w:hAnsi="黑体" w:eastAsia="黑体" w:cs="黑体"/>
                <w:b/>
                <w:bCs/>
                <w:sz w:val="24"/>
                <w:highlight w:val="none"/>
                <w:lang w:bidi="ar"/>
              </w:rPr>
            </w:pPr>
            <w:r>
              <w:rPr>
                <w:rFonts w:hint="eastAsia" w:ascii="黑体" w:hAnsi="黑体" w:eastAsia="黑体" w:cs="黑体"/>
                <w:b/>
                <w:bCs/>
                <w:sz w:val="24"/>
                <w:highlight w:val="none"/>
                <w:lang w:bidi="ar"/>
              </w:rPr>
              <w:t>标准</w:t>
            </w:r>
          </w:p>
        </w:tc>
        <w:tc>
          <w:tcPr>
            <w:tcW w:w="1183" w:type="dxa"/>
            <w:vAlign w:val="center"/>
          </w:tcPr>
          <w:p>
            <w:pPr>
              <w:widowControl/>
              <w:adjustRightInd w:val="0"/>
              <w:snapToGrid w:val="0"/>
              <w:spacing w:line="400" w:lineRule="exact"/>
              <w:ind w:firstLine="0" w:firstLineChars="0"/>
              <w:jc w:val="center"/>
              <w:rPr>
                <w:rFonts w:ascii="黑体" w:hAnsi="黑体" w:eastAsia="黑体" w:cs="黑体"/>
                <w:b/>
                <w:bCs/>
                <w:sz w:val="24"/>
                <w:highlight w:val="none"/>
                <w:lang w:bidi="ar"/>
              </w:rPr>
            </w:pPr>
            <w:r>
              <w:rPr>
                <w:rFonts w:hint="eastAsia" w:ascii="黑体" w:hAnsi="黑体" w:eastAsia="黑体" w:cs="黑体"/>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restart"/>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技术水平</w:t>
            </w: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5406" w:type="dxa"/>
            <w:vMerge w:val="restart"/>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（1）项目影响重大，规模、技术难度高；</w:t>
            </w:r>
          </w:p>
          <w:p>
            <w:pPr>
              <w:widowControl/>
              <w:adjustRightInd w:val="0"/>
              <w:snapToGrid w:val="0"/>
              <w:spacing w:line="40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（2）能够很好</w:t>
            </w:r>
            <w:r>
              <w:rPr>
                <w:rFonts w:hint="eastAsia" w:eastAsia="方正仿宋_GB2312" w:cs="Times New Roman"/>
                <w:sz w:val="24"/>
                <w:highlight w:val="none"/>
                <w:lang w:bidi="ar"/>
              </w:rPr>
              <w:t>地</w:t>
            </w:r>
            <w:r>
              <w:rPr>
                <w:rFonts w:eastAsia="方正仿宋_GB2312" w:cs="Times New Roman"/>
                <w:sz w:val="24"/>
                <w:highlight w:val="none"/>
                <w:lang w:bidi="ar"/>
              </w:rPr>
              <w:t>运用综合技术手段系统解决工程中的复杂关键问题；</w:t>
            </w:r>
          </w:p>
          <w:p>
            <w:pPr>
              <w:widowControl/>
              <w:adjustRightInd w:val="0"/>
              <w:snapToGrid w:val="0"/>
              <w:spacing w:line="40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（3）在规避风险、节能减排、环境与生态保护等方面取得显著成效。</w:t>
            </w: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continue"/>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5406" w:type="dxa"/>
            <w:vMerge w:val="continue"/>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continue"/>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5406" w:type="dxa"/>
            <w:vMerge w:val="continue"/>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continue"/>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5406" w:type="dxa"/>
            <w:vMerge w:val="continue"/>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restart"/>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技术创新</w:t>
            </w: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5406" w:type="dxa"/>
            <w:vMerge w:val="restart"/>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（1）采用自主研发的基础（系统）技术，实现关键技术创新，并成功应用；</w:t>
            </w:r>
          </w:p>
          <w:p>
            <w:pPr>
              <w:widowControl/>
              <w:adjustRightInd w:val="0"/>
              <w:snapToGrid w:val="0"/>
              <w:spacing w:line="40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（2）解决问题复杂、难度很大。</w:t>
            </w: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continue"/>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5406" w:type="dxa"/>
            <w:vMerge w:val="continue"/>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continue"/>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5406" w:type="dxa"/>
            <w:vMerge w:val="continue"/>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continue"/>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5406" w:type="dxa"/>
            <w:vMerge w:val="continue"/>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restart"/>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经济、社会、环境效益</w:t>
            </w: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5406" w:type="dxa"/>
            <w:vMerge w:val="restart"/>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（1）经济效益：节省项目技术服务涉及部分工程投资的5%以上；</w:t>
            </w:r>
          </w:p>
          <w:p>
            <w:pPr>
              <w:widowControl/>
              <w:adjustRightInd w:val="0"/>
              <w:snapToGrid w:val="0"/>
              <w:spacing w:line="40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（2）环境效益：采用技术和实践成果显著体现可持续发展理念，在节能减排、环境和生态保护等方面取得重要成效；</w:t>
            </w:r>
          </w:p>
          <w:p>
            <w:pPr>
              <w:widowControl/>
              <w:adjustRightInd w:val="0"/>
              <w:snapToGrid w:val="0"/>
              <w:spacing w:line="40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（3）社会效益：在国际国内和全行业具有重要的示范引领作用。</w:t>
            </w: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continue"/>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5406" w:type="dxa"/>
            <w:vMerge w:val="continue"/>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continue"/>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5406" w:type="dxa"/>
            <w:vMerge w:val="continue"/>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continue"/>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5406" w:type="dxa"/>
            <w:vMerge w:val="continue"/>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restart"/>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对科学技术进步的促进作用</w:t>
            </w: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5406" w:type="dxa"/>
            <w:vMerge w:val="restart"/>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成功实施的技术解决方案在行业可持续发展和科技进步中具有突出的示范、引领和促进作用。</w:t>
            </w: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continue"/>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5406" w:type="dxa"/>
            <w:vMerge w:val="continue"/>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continue"/>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5406" w:type="dxa"/>
            <w:vMerge w:val="continue"/>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05" w:type="dxa"/>
            <w:vMerge w:val="continue"/>
            <w:vAlign w:val="center"/>
          </w:tcPr>
          <w:p>
            <w:pPr>
              <w:widowControl/>
              <w:tabs>
                <w:tab w:val="left" w:pos="947"/>
              </w:tabs>
              <w:adjustRightInd w:val="0"/>
              <w:snapToGrid w:val="0"/>
              <w:spacing w:line="400" w:lineRule="exact"/>
              <w:ind w:firstLine="0" w:firstLineChars="0"/>
              <w:jc w:val="center"/>
              <w:rPr>
                <w:rFonts w:eastAsia="方正仿宋_GB2312" w:cs="Times New Roman"/>
                <w:sz w:val="24"/>
                <w:highlight w:val="none"/>
                <w:lang w:bidi="ar"/>
              </w:rPr>
            </w:pPr>
          </w:p>
        </w:tc>
        <w:tc>
          <w:tcPr>
            <w:tcW w:w="1208"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5406" w:type="dxa"/>
            <w:vMerge w:val="continue"/>
            <w:vAlign w:val="center"/>
          </w:tcPr>
          <w:p>
            <w:pPr>
              <w:widowControl/>
              <w:adjustRightInd w:val="0"/>
              <w:snapToGrid w:val="0"/>
              <w:spacing w:line="400" w:lineRule="exact"/>
              <w:ind w:firstLine="0" w:firstLineChars="0"/>
              <w:jc w:val="left"/>
              <w:rPr>
                <w:rFonts w:eastAsia="方正仿宋_GB2312" w:cs="Times New Roman"/>
                <w:sz w:val="24"/>
                <w:highlight w:val="none"/>
                <w:lang w:bidi="ar"/>
              </w:rPr>
            </w:pPr>
          </w:p>
        </w:tc>
        <w:tc>
          <w:tcPr>
            <w:tcW w:w="1183" w:type="dxa"/>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bl>
    <w:p>
      <w:pPr>
        <w:ind w:firstLine="472"/>
        <w:rPr>
          <w:rFonts w:ascii="方正仿宋_GBK" w:hAnsi="方正仿宋_GBK" w:cs="方正仿宋_GBK"/>
          <w:sz w:val="24"/>
          <w:szCs w:val="24"/>
          <w:highlight w:val="none"/>
        </w:rPr>
      </w:pPr>
      <w:r>
        <w:rPr>
          <w:rFonts w:hint="eastAsia" w:ascii="方正仿宋_GBK" w:hAnsi="方正仿宋_GBK" w:cs="方正仿宋_GBK"/>
          <w:sz w:val="24"/>
          <w:szCs w:val="24"/>
          <w:highlight w:val="none"/>
        </w:rPr>
        <w:t>注：指标体系内容若有动态调整，将另行印发。</w:t>
      </w:r>
      <w:r>
        <w:rPr>
          <w:rFonts w:hint="eastAsia" w:ascii="方正仿宋_GBK" w:hAnsi="方正仿宋_GBK" w:cs="方正仿宋_GBK"/>
          <w:sz w:val="24"/>
          <w:szCs w:val="24"/>
          <w:highlight w:val="none"/>
        </w:rPr>
        <w:br w:type="page"/>
      </w:r>
    </w:p>
    <w:p>
      <w:pPr>
        <w:pStyle w:val="2"/>
        <w:ind w:firstLine="0" w:firstLineChars="0"/>
        <w:rPr>
          <w:highlight w:val="none"/>
        </w:rPr>
      </w:pPr>
      <w:r>
        <w:rPr>
          <w:rFonts w:hint="eastAsia"/>
          <w:highlight w:val="none"/>
        </w:rPr>
        <w:t xml:space="preserve">1-2 </w:t>
      </w:r>
      <w:r>
        <w:rPr>
          <w:highlight w:val="none"/>
        </w:rPr>
        <w:t>设计类示范项目创建标准</w:t>
      </w:r>
    </w:p>
    <w:p>
      <w:pPr>
        <w:pStyle w:val="3"/>
        <w:ind w:firstLine="0" w:firstLineChars="0"/>
        <w:rPr>
          <w:highlight w:val="none"/>
        </w:rPr>
      </w:pPr>
      <w:bookmarkStart w:id="0" w:name="_Toc7799"/>
      <w:r>
        <w:rPr>
          <w:highlight w:val="none"/>
        </w:rPr>
        <w:t>1-2-1  建筑设计项目</w:t>
      </w:r>
      <w:bookmarkEnd w:id="0"/>
      <w:r>
        <w:rPr>
          <w:highlight w:val="none"/>
        </w:rPr>
        <w:t>创建标准</w:t>
      </w:r>
    </w:p>
    <w:tbl>
      <w:tblPr>
        <w:tblStyle w:val="12"/>
        <w:tblW w:w="50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1277"/>
        <w:gridCol w:w="5215"/>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blHeader/>
          <w:jc w:val="center"/>
        </w:trPr>
        <w:tc>
          <w:tcPr>
            <w:tcW w:w="6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rPr>
                <w:rFonts w:eastAsia="方正仿宋_GB2312" w:cs="Times New Roman"/>
                <w:b/>
                <w:bCs/>
                <w:sz w:val="24"/>
                <w:highlight w:val="none"/>
                <w:lang w:bidi="ar"/>
              </w:rPr>
            </w:pPr>
            <w:bookmarkStart w:id="1" w:name="_Toc21100"/>
            <w:r>
              <w:rPr>
                <w:rFonts w:eastAsia="方正仿宋_GB2312" w:cs="Times New Roman"/>
                <w:b/>
                <w:bCs/>
                <w:sz w:val="24"/>
                <w:highlight w:val="none"/>
                <w:lang w:bidi="ar"/>
              </w:rPr>
              <w:t>内容</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28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76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6" w:hRule="atLeast"/>
          <w:jc w:val="center"/>
        </w:trPr>
        <w:tc>
          <w:tcPr>
            <w:tcW w:w="670" w:type="pct"/>
            <w:vMerge w:val="restart"/>
            <w:tcBorders>
              <w:top w:val="single" w:color="auto" w:sz="4" w:space="0"/>
              <w:left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技术水平</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2867" w:type="pct"/>
            <w:vMerge w:val="restart"/>
            <w:tcBorders>
              <w:top w:val="single" w:color="auto" w:sz="4" w:space="0"/>
              <w:left w:val="single" w:color="auto" w:sz="4" w:space="0"/>
              <w:right w:val="single" w:color="auto" w:sz="4" w:space="0"/>
            </w:tcBorders>
            <w:vAlign w:val="center"/>
          </w:tcPr>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（1）规模容量适宜，功能分区合理，建筑布局合理，交通组织合理，景观规划合理，并与周围环境协调；</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（2）建筑空间布局合理，满足功能、工艺要求，容量适宜，空间尺度合理，使用效率高； </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（3）建筑外观造型与环境协调，比例尺度协调美观，建材的肌理、质感、色彩等组织得体，有良好的构造节点和安全性能； </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（4）具有满足安全要求的高品质室内装修，并有与建筑、景观协调的室内外标识系统； </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（5）结构体系和机电系统的选择与建筑空间关系有良好的吻合，并能提供安全、高效的运行和服务； </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（6）建筑与场地之间生态环境的友好，资源利用节制，围护结构性能与环境相适应；</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（7）结合地域和经济条件，采用适宜技术，达到良好效果。</w:t>
            </w: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6" w:hRule="atLeast"/>
          <w:jc w:val="center"/>
        </w:trPr>
        <w:tc>
          <w:tcPr>
            <w:tcW w:w="670" w:type="pct"/>
            <w:vMerge w:val="continue"/>
            <w:tcBorders>
              <w:left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2867" w:type="pct"/>
            <w:vMerge w:val="continue"/>
            <w:tcBorders>
              <w:left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6" w:hRule="atLeast"/>
          <w:jc w:val="center"/>
        </w:trPr>
        <w:tc>
          <w:tcPr>
            <w:tcW w:w="670" w:type="pct"/>
            <w:vMerge w:val="continue"/>
            <w:tcBorders>
              <w:left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2867" w:type="pct"/>
            <w:vMerge w:val="continue"/>
            <w:tcBorders>
              <w:left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1" w:hRule="atLeast"/>
          <w:jc w:val="center"/>
        </w:trPr>
        <w:tc>
          <w:tcPr>
            <w:tcW w:w="670" w:type="pct"/>
            <w:vMerge w:val="continue"/>
            <w:tcBorders>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2867" w:type="pct"/>
            <w:vMerge w:val="continue"/>
            <w:tcBorders>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技术创新</w:t>
            </w: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难度很大</w:t>
            </w:r>
          </w:p>
        </w:tc>
        <w:tc>
          <w:tcPr>
            <w:tcW w:w="2867"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（1）建筑布局、空间、造型及景观充分体现地域和文化特色； </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（2）建立高品质</w:t>
            </w:r>
            <w:r>
              <w:rPr>
                <w:rFonts w:hint="eastAsia" w:eastAsia="方正仿宋_GB2312" w:cs="Times New Roman"/>
                <w:sz w:val="24"/>
                <w:highlight w:val="none"/>
                <w:lang w:bidi="ar"/>
              </w:rPr>
              <w:t>、</w:t>
            </w:r>
            <w:r>
              <w:rPr>
                <w:rFonts w:eastAsia="方正仿宋_GB2312" w:cs="Times New Roman"/>
                <w:sz w:val="24"/>
                <w:highlight w:val="none"/>
                <w:lang w:bidi="ar"/>
              </w:rPr>
              <w:t>有创新性的公共开放空间，提高公共活动的</w:t>
            </w:r>
            <w:r>
              <w:rPr>
                <w:rFonts w:hint="eastAsia" w:eastAsia="方正仿宋_GB2312" w:cs="Times New Roman"/>
                <w:sz w:val="24"/>
                <w:highlight w:val="none"/>
                <w:lang w:bidi="ar"/>
              </w:rPr>
              <w:t>活力</w:t>
            </w:r>
            <w:r>
              <w:rPr>
                <w:rFonts w:eastAsia="方正仿宋_GB2312" w:cs="Times New Roman"/>
                <w:sz w:val="24"/>
                <w:highlight w:val="none"/>
                <w:lang w:bidi="ar"/>
              </w:rPr>
              <w:t xml:space="preserve">； </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（3）使用新材料及对其创新使用，实现建筑高品质的目标； </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（4）通过结构创新、机电系统创新，使得建筑质量、品质与效能有创新性提升；</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（5）对既有公共建筑进行合理的创新改造利用。 </w:t>
            </w: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难度大</w:t>
            </w:r>
          </w:p>
        </w:tc>
        <w:tc>
          <w:tcPr>
            <w:tcW w:w="2867" w:type="pct"/>
            <w:vMerge w:val="continue"/>
            <w:tcBorders>
              <w:left w:val="single" w:color="auto" w:sz="4" w:space="0"/>
              <w:right w:val="single" w:color="auto" w:sz="4" w:space="0"/>
            </w:tcBorders>
            <w:shd w:val="clear" w:color="auto" w:fill="auto"/>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难度较大</w:t>
            </w:r>
          </w:p>
        </w:tc>
        <w:tc>
          <w:tcPr>
            <w:tcW w:w="2867" w:type="pct"/>
            <w:vMerge w:val="continue"/>
            <w:tcBorders>
              <w:left w:val="single" w:color="auto" w:sz="4" w:space="0"/>
              <w:right w:val="single" w:color="auto" w:sz="4" w:space="0"/>
            </w:tcBorders>
            <w:shd w:val="clear" w:color="auto" w:fill="auto"/>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4"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难度中等</w:t>
            </w:r>
          </w:p>
        </w:tc>
        <w:tc>
          <w:tcPr>
            <w:tcW w:w="2867" w:type="pct"/>
            <w:vMerge w:val="continue"/>
            <w:tcBorders>
              <w:left w:val="single" w:color="auto" w:sz="4" w:space="0"/>
              <w:bottom w:val="single" w:color="auto" w:sz="4" w:space="0"/>
              <w:right w:val="single" w:color="auto" w:sz="4" w:space="0"/>
            </w:tcBorders>
            <w:shd w:val="clear" w:color="auto" w:fill="auto"/>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经济、社会、环境效益</w:t>
            </w: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重大效益</w:t>
            </w:r>
          </w:p>
        </w:tc>
        <w:tc>
          <w:tcPr>
            <w:tcW w:w="2867"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（1）采用经济、合理的结构体系；</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（2）合理的经济性和造价控制；</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（3）具有防灾、减灾专项设计或预留有防疫、安检、避灾空间； </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（4）合理的无障碍设施配置，并满足无障碍信息的交流；</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（5）空间塑造给城市公共空间及其活力带来积极影响。</w:t>
            </w: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很大效益</w:t>
            </w:r>
          </w:p>
        </w:tc>
        <w:tc>
          <w:tcPr>
            <w:tcW w:w="2867" w:type="pct"/>
            <w:vMerge w:val="continue"/>
            <w:tcBorders>
              <w:left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2867" w:type="pct"/>
            <w:vMerge w:val="continue"/>
            <w:tcBorders>
              <w:left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2867" w:type="pct"/>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对科学技术进步的促进作用</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2867"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（1）采用适宜的绿色生态或碳减排技术，实现节能环保、生态修复；</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（2）对新材料、新工艺、新技术的应用及创新有积极的尝试实践；</w:t>
            </w:r>
          </w:p>
          <w:p>
            <w:pPr>
              <w:widowControl/>
              <w:adjustRightInd w:val="0"/>
              <w:snapToGrid w:val="0"/>
              <w:spacing w:line="3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（3）有相关提升建筑品质的专项设计及创新技术运用。</w:t>
            </w: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2867" w:type="pct"/>
            <w:vMerge w:val="continue"/>
            <w:tcBorders>
              <w:left w:val="single" w:color="auto" w:sz="4" w:space="0"/>
              <w:right w:val="single" w:color="auto" w:sz="4" w:space="0"/>
            </w:tcBorders>
            <w:shd w:val="clear" w:color="auto" w:fill="auto"/>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2867" w:type="pct"/>
            <w:vMerge w:val="continue"/>
            <w:tcBorders>
              <w:left w:val="single" w:color="auto" w:sz="4" w:space="0"/>
              <w:right w:val="single" w:color="auto" w:sz="4" w:space="0"/>
            </w:tcBorders>
            <w:shd w:val="clear" w:color="auto" w:fill="auto"/>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2867" w:type="pct"/>
            <w:vMerge w:val="continue"/>
            <w:tcBorders>
              <w:left w:val="single" w:color="auto" w:sz="4" w:space="0"/>
              <w:bottom w:val="single" w:color="auto" w:sz="4" w:space="0"/>
              <w:right w:val="single" w:color="auto" w:sz="4" w:space="0"/>
            </w:tcBorders>
            <w:shd w:val="clear" w:color="auto" w:fill="auto"/>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7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5-0</w:t>
            </w:r>
          </w:p>
        </w:tc>
      </w:tr>
    </w:tbl>
    <w:p>
      <w:pPr>
        <w:ind w:firstLine="472"/>
        <w:rPr>
          <w:rFonts w:eastAsia="方正仿宋_GB2312" w:cs="Times New Roman"/>
          <w:sz w:val="28"/>
          <w:szCs w:val="28"/>
          <w:highlight w:val="none"/>
        </w:rPr>
      </w:pPr>
      <w:r>
        <w:rPr>
          <w:rFonts w:hint="eastAsia" w:ascii="方正仿宋_GBK" w:hAnsi="方正仿宋_GBK" w:cs="方正仿宋_GBK"/>
          <w:sz w:val="24"/>
          <w:szCs w:val="24"/>
          <w:highlight w:val="none"/>
        </w:rPr>
        <w:t>注：指标体系内容若有动态调整，将另行印发。</w:t>
      </w:r>
      <w:r>
        <w:rPr>
          <w:rFonts w:eastAsia="方正仿宋_GB2312" w:cs="Times New Roman"/>
          <w:sz w:val="28"/>
          <w:szCs w:val="28"/>
          <w:highlight w:val="none"/>
        </w:rPr>
        <w:br w:type="page"/>
      </w:r>
    </w:p>
    <w:p>
      <w:pPr>
        <w:pStyle w:val="3"/>
        <w:ind w:firstLine="0" w:firstLineChars="0"/>
        <w:rPr>
          <w:highlight w:val="none"/>
        </w:rPr>
      </w:pPr>
      <w:r>
        <w:rPr>
          <w:highlight w:val="none"/>
        </w:rPr>
        <w:t>1-2-2  市政公用工程设计项目创建标准</w:t>
      </w:r>
    </w:p>
    <w:bookmarkEnd w:id="1"/>
    <w:tbl>
      <w:tblPr>
        <w:tblStyle w:val="12"/>
        <w:tblW w:w="50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1230"/>
        <w:gridCol w:w="5704"/>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jc w:val="center"/>
        </w:trPr>
        <w:tc>
          <w:tcPr>
            <w:tcW w:w="67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bookmarkStart w:id="2" w:name="OLE_LINK1"/>
            <w:r>
              <w:rPr>
                <w:rFonts w:eastAsia="方正仿宋_GB2312" w:cs="Times New Roman"/>
                <w:b/>
                <w:bCs/>
                <w:sz w:val="24"/>
                <w:highlight w:val="none"/>
                <w:lang w:bidi="ar"/>
              </w:rPr>
              <w:t>内容</w:t>
            </w: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314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5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673"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bCs/>
                <w:sz w:val="24"/>
                <w:highlight w:val="none"/>
              </w:rPr>
              <w:t>技术水平</w:t>
            </w: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3145"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（1）综合性。项目综合性强，涉及专业广，技术难度大，工程和环境条件复杂, 综合解决方案合理；</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（2）先进性。项目先进性高，对常规技术有突破、有创新，以人为本，充分考虑人民对基础设施的需求，切实解决存在的问题；</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（3）系统性。项目功能布局合理，系统性强，工程所达到的功能、性能指标优异；</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（4）协调性。配套专业齐全可靠，各专业配合合理；</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（5）低碳性。设计理念先进，绿色低碳环保理念得到落实；</w:t>
            </w:r>
          </w:p>
          <w:p>
            <w:pPr>
              <w:widowControl/>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（6）经济性。项目技术经济指标先进、效益明显。</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673" w:type="pct"/>
            <w:vMerge w:val="continue"/>
            <w:tcBorders>
              <w:left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3145" w:type="pct"/>
            <w:vMerge w:val="continue"/>
            <w:tcBorders>
              <w:left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bCs/>
                <w:sz w:val="24"/>
                <w:highlight w:val="none"/>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673" w:type="pct"/>
            <w:vMerge w:val="continue"/>
            <w:tcBorders>
              <w:left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3145" w:type="pct"/>
            <w:vMerge w:val="continue"/>
            <w:tcBorders>
              <w:left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bCs/>
                <w:sz w:val="24"/>
                <w:highlight w:val="none"/>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673"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3145"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bCs/>
                <w:sz w:val="24"/>
                <w:highlight w:val="none"/>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67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bCs/>
                <w:sz w:val="24"/>
                <w:highlight w:val="none"/>
              </w:rPr>
              <w:t>技术创新</w:t>
            </w: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3145"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（1）创新性强，解决关键技术难题；</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（2）开展专项技术研究，并落实到工程应用；</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（3）技术集成和系统管理取得重大成果；</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（4）申报项目形成专利、论文（论著）、标准。</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3145" w:type="pct"/>
            <w:vMerge w:val="continue"/>
            <w:tcBorders>
              <w:left w:val="single" w:color="auto" w:sz="4" w:space="0"/>
              <w:right w:val="single" w:color="auto" w:sz="4" w:space="0"/>
            </w:tcBorders>
            <w:shd w:val="clear" w:color="auto" w:fill="auto"/>
            <w:vAlign w:val="center"/>
          </w:tcPr>
          <w:p>
            <w:pPr>
              <w:adjustRightInd w:val="0"/>
              <w:snapToGrid w:val="0"/>
              <w:spacing w:line="276" w:lineRule="auto"/>
              <w:ind w:firstLine="0" w:firstLineChars="0"/>
              <w:jc w:val="center"/>
              <w:rPr>
                <w:rFonts w:eastAsia="方正仿宋_GB2312" w:cs="Times New Roman"/>
                <w:sz w:val="24"/>
                <w:highlight w:val="none"/>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3145" w:type="pct"/>
            <w:vMerge w:val="continue"/>
            <w:tcBorders>
              <w:left w:val="single" w:color="auto" w:sz="4" w:space="0"/>
              <w:right w:val="single" w:color="auto" w:sz="4" w:space="0"/>
            </w:tcBorders>
            <w:shd w:val="clear" w:color="auto" w:fill="auto"/>
            <w:vAlign w:val="center"/>
          </w:tcPr>
          <w:p>
            <w:pPr>
              <w:adjustRightInd w:val="0"/>
              <w:snapToGrid w:val="0"/>
              <w:spacing w:line="276" w:lineRule="auto"/>
              <w:ind w:firstLine="0" w:firstLineChars="0"/>
              <w:jc w:val="center"/>
              <w:rPr>
                <w:rFonts w:eastAsia="方正仿宋_GB2312" w:cs="Times New Roman"/>
                <w:sz w:val="24"/>
                <w:highlight w:val="none"/>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3145"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ind w:firstLine="0" w:firstLineChars="0"/>
              <w:jc w:val="center"/>
              <w:rPr>
                <w:rFonts w:eastAsia="方正仿宋_GB2312" w:cs="Times New Roman"/>
                <w:sz w:val="24"/>
                <w:highlight w:val="none"/>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67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bCs/>
                <w:sz w:val="24"/>
                <w:highlight w:val="none"/>
              </w:rPr>
              <w:t>经济、社会、环境效益</w:t>
            </w: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3145"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（1）取得显著的社会效益和环境效益；</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（2）具有显著的社会影响力（业主、行业协会、政府部门的评价）；</w:t>
            </w:r>
          </w:p>
          <w:p>
            <w:pPr>
              <w:pStyle w:val="25"/>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（3）对行业发展有重大的促进作用。</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3145"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3145"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678" w:type="pc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3145"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67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bCs/>
                <w:sz w:val="24"/>
                <w:highlight w:val="none"/>
              </w:rPr>
              <w:t>对科学技术进步的促进作用</w:t>
            </w: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3145"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项目形成的创新成果、专利标准对科学技术进步的作用</w:t>
            </w:r>
            <w:r>
              <w:rPr>
                <w:rFonts w:hint="eastAsia" w:eastAsia="方正仿宋_GB2312" w:cs="Times New Roman"/>
                <w:sz w:val="24"/>
                <w:highlight w:val="none"/>
                <w:lang w:bidi="ar"/>
              </w:rPr>
              <w:t>。</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3145" w:type="pct"/>
            <w:vMerge w:val="continue"/>
            <w:tcBorders>
              <w:left w:val="single" w:color="auto" w:sz="4" w:space="0"/>
              <w:right w:val="single" w:color="auto" w:sz="4" w:space="0"/>
            </w:tcBorders>
            <w:shd w:val="clear" w:color="auto" w:fill="auto"/>
            <w:vAlign w:val="center"/>
          </w:tcPr>
          <w:p>
            <w:pPr>
              <w:adjustRightInd w:val="0"/>
              <w:snapToGrid w:val="0"/>
              <w:spacing w:line="276" w:lineRule="auto"/>
              <w:ind w:firstLine="0" w:firstLineChars="0"/>
              <w:jc w:val="center"/>
              <w:rPr>
                <w:rFonts w:eastAsia="方正仿宋_GB2312" w:cs="Times New Roman"/>
                <w:sz w:val="24"/>
                <w:highlight w:val="none"/>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3145" w:type="pct"/>
            <w:vMerge w:val="continue"/>
            <w:tcBorders>
              <w:left w:val="single" w:color="auto" w:sz="4" w:space="0"/>
              <w:right w:val="single" w:color="auto" w:sz="4" w:space="0"/>
            </w:tcBorders>
            <w:shd w:val="clear" w:color="auto" w:fill="auto"/>
            <w:vAlign w:val="center"/>
          </w:tcPr>
          <w:p>
            <w:pPr>
              <w:adjustRightInd w:val="0"/>
              <w:snapToGrid w:val="0"/>
              <w:spacing w:line="276" w:lineRule="auto"/>
              <w:ind w:firstLine="0" w:firstLineChars="0"/>
              <w:jc w:val="center"/>
              <w:rPr>
                <w:rFonts w:eastAsia="方正仿宋_GB2312" w:cs="Times New Roman"/>
                <w:sz w:val="24"/>
                <w:highlight w:val="none"/>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3145"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ind w:firstLine="0" w:firstLineChars="0"/>
              <w:jc w:val="center"/>
              <w:rPr>
                <w:rFonts w:eastAsia="方正仿宋_GB2312" w:cs="Times New Roman"/>
                <w:sz w:val="24"/>
                <w:highlight w:val="none"/>
              </w:rPr>
            </w:pP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5-0</w:t>
            </w:r>
          </w:p>
        </w:tc>
      </w:tr>
    </w:tbl>
    <w:p>
      <w:pPr>
        <w:ind w:firstLine="0" w:firstLineChars="0"/>
        <w:rPr>
          <w:rStyle w:val="17"/>
          <w:highlight w:val="none"/>
        </w:rPr>
      </w:pPr>
      <w:bookmarkStart w:id="3" w:name="_Toc12005"/>
      <w:r>
        <w:rPr>
          <w:rFonts w:hint="eastAsia" w:ascii="方正仿宋_GBK" w:hAnsi="方正仿宋_GBK" w:cs="方正仿宋_GBK"/>
          <w:sz w:val="24"/>
          <w:szCs w:val="24"/>
          <w:highlight w:val="none"/>
        </w:rPr>
        <w:t>注：指标体系内容若有动态调整，将另行印发。</w:t>
      </w:r>
      <w:r>
        <w:rPr>
          <w:rFonts w:eastAsia="方正仿宋_GB2312" w:cs="Times New Roman"/>
          <w:szCs w:val="32"/>
          <w:highlight w:val="none"/>
        </w:rPr>
        <w:br w:type="page"/>
      </w:r>
      <w:r>
        <w:rPr>
          <w:rStyle w:val="17"/>
          <w:highlight w:val="none"/>
        </w:rPr>
        <w:t>1-2-3  园林景观与生态环境设计项目创建标准</w:t>
      </w:r>
    </w:p>
    <w:bookmarkEnd w:id="2"/>
    <w:bookmarkEnd w:id="3"/>
    <w:tbl>
      <w:tblPr>
        <w:tblStyle w:val="12"/>
        <w:tblW w:w="51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51"/>
        <w:gridCol w:w="5353"/>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blHeader/>
          <w:jc w:val="center"/>
        </w:trPr>
        <w:tc>
          <w:tcPr>
            <w:tcW w:w="80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内容</w:t>
            </w: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2870"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55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800"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bCs/>
                <w:sz w:val="24"/>
                <w:highlight w:val="none"/>
              </w:rPr>
              <w:t>技术水平</w:t>
            </w: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2870"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（1）项目规模、技术难点、复杂程度、综合性；</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w:t>
            </w:r>
            <w:r>
              <w:rPr>
                <w:rFonts w:hint="eastAsia" w:eastAsia="方正仿宋_GB2312" w:cs="Times New Roman"/>
                <w:sz w:val="24"/>
                <w:highlight w:val="none"/>
                <w:lang w:bidi="ar"/>
              </w:rPr>
              <w:t>2</w:t>
            </w:r>
            <w:r>
              <w:rPr>
                <w:rFonts w:eastAsia="方正仿宋_GB2312" w:cs="Times New Roman"/>
                <w:sz w:val="24"/>
                <w:highlight w:val="none"/>
                <w:lang w:bidi="ar"/>
              </w:rPr>
              <w:t>）实现建筑地域文化，用材尽可能因地制宜，提升材料循环使用率，实现可持续发展理念。</w:t>
            </w: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800" w:type="pct"/>
            <w:vMerge w:val="continue"/>
            <w:tcBorders>
              <w:left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2870"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800" w:type="pct"/>
            <w:vMerge w:val="continue"/>
            <w:tcBorders>
              <w:left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2870"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800"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2870"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800"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bCs/>
                <w:sz w:val="24"/>
                <w:highlight w:val="none"/>
              </w:rPr>
              <w:t>技术创新</w:t>
            </w: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2870"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解决技术难题，采用新技术、新产品、环保材料、新型材料、植物品种（乡土树种、新优品种等）、自主研发创新技术的应用等有公认的效果。</w:t>
            </w: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800" w:type="pct"/>
            <w:vMerge w:val="continue"/>
            <w:tcBorders>
              <w:left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2870" w:type="pct"/>
            <w:vMerge w:val="continue"/>
            <w:tcBorders>
              <w:left w:val="single" w:color="auto" w:sz="4" w:space="0"/>
              <w:right w:val="single" w:color="auto" w:sz="4" w:space="0"/>
            </w:tcBorders>
            <w:vAlign w:val="center"/>
          </w:tcPr>
          <w:p>
            <w:pPr>
              <w:adjustRightInd w:val="0"/>
              <w:snapToGrid w:val="0"/>
              <w:spacing w:line="276" w:lineRule="auto"/>
              <w:ind w:firstLine="0" w:firstLineChars="0"/>
              <w:rPr>
                <w:rFonts w:eastAsia="方正仿宋_GB2312" w:cs="Times New Roman"/>
                <w:sz w:val="24"/>
                <w:highlight w:val="none"/>
              </w:rPr>
            </w:pP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800" w:type="pct"/>
            <w:vMerge w:val="continue"/>
            <w:tcBorders>
              <w:left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2870" w:type="pct"/>
            <w:vMerge w:val="continue"/>
            <w:tcBorders>
              <w:left w:val="single" w:color="auto" w:sz="4" w:space="0"/>
              <w:right w:val="single" w:color="auto" w:sz="4" w:space="0"/>
            </w:tcBorders>
            <w:vAlign w:val="center"/>
          </w:tcPr>
          <w:p>
            <w:pPr>
              <w:adjustRightInd w:val="0"/>
              <w:snapToGrid w:val="0"/>
              <w:spacing w:line="276" w:lineRule="auto"/>
              <w:ind w:firstLine="0" w:firstLineChars="0"/>
              <w:rPr>
                <w:rFonts w:eastAsia="方正仿宋_GB2312" w:cs="Times New Roman"/>
                <w:sz w:val="24"/>
                <w:highlight w:val="none"/>
              </w:rPr>
            </w:pP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00"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2870"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ind w:firstLine="0" w:firstLineChars="0"/>
              <w:rPr>
                <w:rFonts w:eastAsia="方正仿宋_GB2312" w:cs="Times New Roman"/>
                <w:sz w:val="24"/>
                <w:highlight w:val="none"/>
              </w:rPr>
            </w:pP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800"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bCs/>
                <w:sz w:val="24"/>
                <w:highlight w:val="none"/>
              </w:rPr>
              <w:t>经济、社会、环境效益</w:t>
            </w: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2870"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人性化设计（无障碍设计），以人为本，改善生态环境、生物多样性、低碳、行业引领等方面产生的效益</w:t>
            </w:r>
            <w:r>
              <w:rPr>
                <w:rFonts w:hint="eastAsia" w:eastAsia="方正仿宋_GB2312" w:cs="Times New Roman"/>
                <w:sz w:val="24"/>
                <w:highlight w:val="none"/>
                <w:lang w:bidi="ar"/>
              </w:rPr>
              <w:t>。</w:t>
            </w: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800" w:type="pct"/>
            <w:vMerge w:val="continue"/>
            <w:tcBorders>
              <w:left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2870"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800" w:type="pct"/>
            <w:vMerge w:val="continue"/>
            <w:tcBorders>
              <w:left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2870"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800"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2870"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00"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bCs/>
                <w:sz w:val="24"/>
                <w:highlight w:val="none"/>
              </w:rPr>
              <w:t>对科学技术进步的促进作用</w:t>
            </w: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2870"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项目中有比较成熟和成功运用过了专有技术或者专利技术，该技术在绿色、生态、环保、低碳、材料、植物引种、材料等方面对科学技术进步起到作用。</w:t>
            </w: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00" w:type="pct"/>
            <w:vMerge w:val="continue"/>
            <w:tcBorders>
              <w:left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2870" w:type="pct"/>
            <w:vMerge w:val="continue"/>
            <w:tcBorders>
              <w:left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00" w:type="pct"/>
            <w:vMerge w:val="continue"/>
            <w:tcBorders>
              <w:left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2870" w:type="pct"/>
            <w:vMerge w:val="continue"/>
            <w:tcBorders>
              <w:left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00"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rPr>
                <w:rFonts w:eastAsia="方正仿宋_GB2312" w:cs="Times New Roman"/>
                <w:sz w:val="24"/>
                <w:highlight w:val="none"/>
              </w:rPr>
            </w:pPr>
            <w:bookmarkStart w:id="4" w:name="_Toc6238"/>
          </w:p>
        </w:tc>
        <w:tc>
          <w:tcPr>
            <w:tcW w:w="77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2870" w:type="pct"/>
            <w:vMerge w:val="continue"/>
            <w:tcBorders>
              <w:left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p>
        </w:tc>
        <w:tc>
          <w:tcPr>
            <w:tcW w:w="55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5-0</w:t>
            </w:r>
          </w:p>
        </w:tc>
      </w:tr>
    </w:tbl>
    <w:p>
      <w:pPr>
        <w:ind w:firstLine="472"/>
        <w:rPr>
          <w:highlight w:val="none"/>
        </w:rPr>
      </w:pPr>
      <w:r>
        <w:rPr>
          <w:rFonts w:hint="eastAsia" w:ascii="方正仿宋_GBK" w:hAnsi="方正仿宋_GBK" w:cs="方正仿宋_GBK"/>
          <w:sz w:val="24"/>
          <w:szCs w:val="24"/>
          <w:highlight w:val="none"/>
        </w:rPr>
        <w:t>注：指标体系内容若有动态调整，将另行印发。</w:t>
      </w:r>
      <w:r>
        <w:rPr>
          <w:highlight w:val="none"/>
        </w:rPr>
        <w:br w:type="page"/>
      </w:r>
    </w:p>
    <w:p>
      <w:pPr>
        <w:pStyle w:val="3"/>
        <w:ind w:firstLine="0" w:firstLineChars="0"/>
        <w:rPr>
          <w:highlight w:val="none"/>
        </w:rPr>
      </w:pPr>
      <w:r>
        <w:rPr>
          <w:highlight w:val="none"/>
        </w:rPr>
        <w:t>1-2-4  传统建筑设计项目创建标准</w:t>
      </w:r>
    </w:p>
    <w:bookmarkEnd w:id="4"/>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1285"/>
        <w:gridCol w:w="5507"/>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7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内容</w:t>
            </w: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3039"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spacing w:line="36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57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67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bCs/>
                <w:sz w:val="24"/>
                <w:highlight w:val="none"/>
              </w:rPr>
              <w:t>技术水平</w:t>
            </w: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3039" w:type="pct"/>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（1）设计与保护理念的先进性和前瞻性；</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（2）采用大量的新技术、新材料、新工艺</w:t>
            </w:r>
            <w:r>
              <w:rPr>
                <w:rFonts w:hint="eastAsia" w:eastAsia="方正仿宋_GB2312" w:cs="Times New Roman"/>
                <w:sz w:val="24"/>
                <w:highlight w:val="none"/>
                <w:lang w:bidi="ar"/>
              </w:rPr>
              <w:t>及</w:t>
            </w:r>
            <w:r>
              <w:rPr>
                <w:rFonts w:eastAsia="方正仿宋_GB2312" w:cs="Times New Roman"/>
                <w:sz w:val="24"/>
                <w:highlight w:val="none"/>
                <w:lang w:bidi="ar"/>
              </w:rPr>
              <w:t>新设备；</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（3）设计项目建筑整体与周边环境高度融合或保护项目符合历史环境特征；</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（4）建筑风貌和元素应用对传统文化表达准确性。</w:t>
            </w: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7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3039" w:type="pct"/>
            <w:vMerge w:val="continue"/>
            <w:tcBorders>
              <w:left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7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3039" w:type="pct"/>
            <w:vMerge w:val="continue"/>
            <w:tcBorders>
              <w:left w:val="single" w:color="auto" w:sz="4" w:space="0"/>
              <w:bottom w:val="single" w:color="auto" w:sz="4" w:space="0"/>
              <w:right w:val="single" w:color="auto" w:sz="4" w:space="0"/>
            </w:tcBorders>
            <w:vAlign w:val="center"/>
          </w:tcPr>
          <w:p>
            <w:pPr>
              <w:pStyle w:val="25"/>
              <w:adjustRightInd w:val="0"/>
              <w:snapToGrid w:val="0"/>
              <w:spacing w:line="360" w:lineRule="exact"/>
              <w:ind w:firstLine="0" w:firstLineChars="0"/>
              <w:jc w:val="center"/>
              <w:rPr>
                <w:rFonts w:eastAsia="方正仿宋_GB2312" w:cs="Times New Roman"/>
                <w:sz w:val="24"/>
                <w:highlight w:val="none"/>
              </w:rPr>
            </w:pP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7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3039" w:type="pct"/>
            <w:vMerge w:val="continue"/>
            <w:tcBorders>
              <w:left w:val="single" w:color="auto" w:sz="4" w:space="0"/>
              <w:bottom w:val="single" w:color="auto" w:sz="4" w:space="0"/>
              <w:right w:val="single" w:color="auto" w:sz="4" w:space="0"/>
            </w:tcBorders>
            <w:vAlign w:val="center"/>
          </w:tcPr>
          <w:p>
            <w:pPr>
              <w:pStyle w:val="25"/>
              <w:adjustRightInd w:val="0"/>
              <w:snapToGrid w:val="0"/>
              <w:spacing w:line="360" w:lineRule="exact"/>
              <w:ind w:firstLine="0" w:firstLineChars="0"/>
              <w:jc w:val="center"/>
              <w:rPr>
                <w:rFonts w:eastAsia="方正仿宋_GB2312" w:cs="Times New Roman"/>
                <w:sz w:val="24"/>
                <w:highlight w:val="none"/>
              </w:rPr>
            </w:pP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77" w:type="pct"/>
            <w:vMerge w:val="restart"/>
            <w:tcBorders>
              <w:top w:val="single" w:color="auto" w:sz="4" w:space="0"/>
              <w:left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bCs/>
                <w:sz w:val="24"/>
                <w:highlight w:val="none"/>
              </w:rPr>
              <w:t>技术创新</w:t>
            </w: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3039" w:type="pct"/>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（1）解决关键技术难题；</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（2）采用新技术；</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（3）解决传统建筑规制限制、建筑材料应用等与国家相关现行规范之间的一些</w:t>
            </w:r>
            <w:r>
              <w:rPr>
                <w:rFonts w:hint="eastAsia" w:eastAsia="方正仿宋_GB2312" w:cs="Times New Roman"/>
                <w:sz w:val="24"/>
                <w:highlight w:val="none"/>
                <w:lang w:bidi="ar"/>
              </w:rPr>
              <w:t>疑难问</w:t>
            </w:r>
            <w:r>
              <w:rPr>
                <w:rFonts w:eastAsia="方正仿宋_GB2312" w:cs="Times New Roman"/>
                <w:sz w:val="24"/>
                <w:highlight w:val="none"/>
                <w:lang w:bidi="ar"/>
              </w:rPr>
              <w:t>题。</w:t>
            </w: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77" w:type="pct"/>
            <w:vMerge w:val="continue"/>
            <w:tcBorders>
              <w:left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3039" w:type="pct"/>
            <w:vMerge w:val="continue"/>
            <w:tcBorders>
              <w:left w:val="single" w:color="auto" w:sz="4" w:space="0"/>
              <w:right w:val="single" w:color="auto" w:sz="4" w:space="0"/>
            </w:tcBorders>
            <w:vAlign w:val="center"/>
          </w:tcPr>
          <w:p>
            <w:pPr>
              <w:pStyle w:val="25"/>
              <w:adjustRightInd w:val="0"/>
              <w:snapToGrid w:val="0"/>
              <w:spacing w:line="360" w:lineRule="exact"/>
              <w:ind w:firstLine="0" w:firstLineChars="0"/>
              <w:jc w:val="center"/>
              <w:rPr>
                <w:rFonts w:eastAsia="方正仿宋_GB2312" w:cs="Times New Roman"/>
                <w:sz w:val="24"/>
                <w:highlight w:val="none"/>
              </w:rPr>
            </w:pP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77" w:type="pct"/>
            <w:vMerge w:val="continue"/>
            <w:tcBorders>
              <w:left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3039" w:type="pct"/>
            <w:vMerge w:val="continue"/>
            <w:tcBorders>
              <w:left w:val="single" w:color="auto" w:sz="4" w:space="0"/>
              <w:right w:val="single" w:color="auto" w:sz="4" w:space="0"/>
            </w:tcBorders>
            <w:vAlign w:val="center"/>
          </w:tcPr>
          <w:p>
            <w:pPr>
              <w:pStyle w:val="25"/>
              <w:adjustRightInd w:val="0"/>
              <w:snapToGrid w:val="0"/>
              <w:spacing w:line="360" w:lineRule="exact"/>
              <w:ind w:firstLine="0" w:firstLineChars="0"/>
              <w:jc w:val="center"/>
              <w:rPr>
                <w:rFonts w:eastAsia="方正仿宋_GB2312" w:cs="Times New Roman"/>
                <w:sz w:val="24"/>
                <w:highlight w:val="none"/>
              </w:rPr>
            </w:pP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77"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3039" w:type="pct"/>
            <w:vMerge w:val="continue"/>
            <w:tcBorders>
              <w:left w:val="single" w:color="auto" w:sz="4" w:space="0"/>
              <w:bottom w:val="single" w:color="auto" w:sz="4" w:space="0"/>
              <w:right w:val="single" w:color="auto" w:sz="4" w:space="0"/>
            </w:tcBorders>
            <w:vAlign w:val="center"/>
          </w:tcPr>
          <w:p>
            <w:pPr>
              <w:pStyle w:val="25"/>
              <w:adjustRightInd w:val="0"/>
              <w:snapToGrid w:val="0"/>
              <w:spacing w:line="360" w:lineRule="exact"/>
              <w:ind w:firstLine="0" w:firstLineChars="0"/>
              <w:jc w:val="center"/>
              <w:rPr>
                <w:rFonts w:eastAsia="方正仿宋_GB2312" w:cs="Times New Roman"/>
                <w:sz w:val="24"/>
                <w:highlight w:val="none"/>
              </w:rPr>
            </w:pP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7" w:type="pct"/>
            <w:vMerge w:val="restart"/>
            <w:tcBorders>
              <w:top w:val="single" w:color="auto" w:sz="4" w:space="0"/>
              <w:left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bCs/>
                <w:sz w:val="24"/>
                <w:highlight w:val="none"/>
              </w:rPr>
              <w:t>经济、社会、环境效益</w:t>
            </w: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3039" w:type="pct"/>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（1）社会性认同（业主、行业协会、政府部门），及公众的参与度；</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（2）项目的历史价值和社会影响力；</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（3）绿色、环保及全生命周期运行；</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（4）对城市风貌的保护、生态文明建设、历史文脉传承等方面的推动作用。</w:t>
            </w: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7" w:type="pct"/>
            <w:vMerge w:val="continue"/>
            <w:tcBorders>
              <w:left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3039" w:type="pct"/>
            <w:vMerge w:val="continue"/>
            <w:tcBorders>
              <w:left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7" w:type="pct"/>
            <w:vMerge w:val="continue"/>
            <w:tcBorders>
              <w:left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3039" w:type="pct"/>
            <w:vMerge w:val="continue"/>
            <w:tcBorders>
              <w:left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7"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3039" w:type="pct"/>
            <w:vMerge w:val="continue"/>
            <w:tcBorders>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77" w:type="pct"/>
            <w:vMerge w:val="restart"/>
            <w:tcBorders>
              <w:top w:val="single" w:color="auto" w:sz="4" w:space="0"/>
              <w:left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bCs/>
                <w:sz w:val="24"/>
                <w:highlight w:val="none"/>
              </w:rPr>
              <w:t>对科学技术进步的促进作用</w:t>
            </w: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3039" w:type="pct"/>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（1）创新性</w:t>
            </w:r>
            <w:r>
              <w:rPr>
                <w:rFonts w:hint="eastAsia" w:eastAsia="方正仿宋_GB2312" w:cs="Times New Roman"/>
                <w:sz w:val="24"/>
                <w:highlight w:val="none"/>
                <w:lang w:bidi="ar"/>
              </w:rPr>
              <w:t>地</w:t>
            </w:r>
            <w:r>
              <w:rPr>
                <w:rFonts w:eastAsia="方正仿宋_GB2312" w:cs="Times New Roman"/>
                <w:sz w:val="24"/>
                <w:highlight w:val="none"/>
                <w:lang w:bidi="ar"/>
              </w:rPr>
              <w:t>采用了新的技术和理念，形成了样板工程，对行业同类项目具有引领作用；</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（2）合理采用了新的技术和理念，并推动行业同类项目进一步发展；</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（3）项目所采用的技术和理念对行业同类项目的发展有一定的影响力；</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（4）该技术对促进科学技术进步作用一般。</w:t>
            </w: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77" w:type="pct"/>
            <w:vMerge w:val="continue"/>
            <w:tcBorders>
              <w:left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3039" w:type="pct"/>
            <w:vMerge w:val="continue"/>
            <w:tcBorders>
              <w:left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77" w:type="pct"/>
            <w:vMerge w:val="continue"/>
            <w:tcBorders>
              <w:left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3039" w:type="pct"/>
            <w:vMerge w:val="continue"/>
            <w:tcBorders>
              <w:left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77"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rPr>
            </w:pPr>
          </w:p>
        </w:tc>
        <w:tc>
          <w:tcPr>
            <w:tcW w:w="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3039" w:type="pct"/>
            <w:vMerge w:val="continue"/>
            <w:tcBorders>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p>
        </w:tc>
        <w:tc>
          <w:tcPr>
            <w:tcW w:w="57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5-0</w:t>
            </w:r>
          </w:p>
        </w:tc>
      </w:tr>
    </w:tbl>
    <w:p>
      <w:pPr>
        <w:ind w:firstLine="0" w:firstLineChars="0"/>
        <w:rPr>
          <w:rStyle w:val="17"/>
          <w:highlight w:val="none"/>
        </w:rPr>
      </w:pPr>
      <w:bookmarkStart w:id="5" w:name="_Toc26485"/>
      <w:r>
        <w:rPr>
          <w:rFonts w:hint="eastAsia" w:ascii="方正仿宋_GBK" w:hAnsi="方正仿宋_GBK" w:cs="方正仿宋_GBK"/>
          <w:sz w:val="24"/>
          <w:szCs w:val="24"/>
          <w:highlight w:val="none"/>
        </w:rPr>
        <w:t>注：指标体系内容若有动态调整，将另行印发。</w:t>
      </w:r>
      <w:r>
        <w:rPr>
          <w:rFonts w:eastAsia="方正仿宋_GB2312" w:cs="Times New Roman"/>
          <w:sz w:val="28"/>
          <w:szCs w:val="28"/>
          <w:highlight w:val="none"/>
        </w:rPr>
        <w:br w:type="page"/>
      </w:r>
      <w:r>
        <w:rPr>
          <w:rStyle w:val="17"/>
          <w:highlight w:val="none"/>
        </w:rPr>
        <w:t>1-2-5  住宅与住宅小区设计项目创建标准</w:t>
      </w:r>
    </w:p>
    <w:bookmarkEnd w:id="5"/>
    <w:tbl>
      <w:tblPr>
        <w:tblStyle w:val="12"/>
        <w:tblW w:w="56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368"/>
        <w:gridCol w:w="680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blHeader/>
          <w:jc w:val="center"/>
        </w:trPr>
        <w:tc>
          <w:tcPr>
            <w:tcW w:w="57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内容</w:t>
            </w: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3319"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43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jc w:val="center"/>
        </w:trPr>
        <w:tc>
          <w:tcPr>
            <w:tcW w:w="575"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bCs/>
                <w:sz w:val="24"/>
                <w:highlight w:val="none"/>
              </w:rPr>
              <w:t>技术水平</w:t>
            </w: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3319"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（1）规模容量适宜，功能分区合理，配套设施完善，建筑布局合理，交通组织合理，居住物理环境合理；并与周围环境协调； </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（2）符合地域居住习惯的合理建筑空间布局，满足功能要求，日照、通风采光良好，空间尺度合理，使用效率高； </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（3）建筑外观造型与环境协调，比例尺度协调美观，建材的肌理、质感、色彩等组织得体，具有一定的识别性，有良好的构造质量、易维护性和安全性能； </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（4）具有满足安全和环保要求的合理室内装修，具有满足不同使用功能的合理景观设计，建筑、景观、室内设计相互协调； </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（5）结构体系和机电系统的选择与建筑功能及空间有良好的吻合，并能提供安全、高效的运行和服务； </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（6）建筑与场地之间的生态环境友好，资源利用节制，围护结构性能与环境气候相适应。</w:t>
            </w: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575" w:type="pct"/>
            <w:vMerge w:val="continue"/>
            <w:tcBorders>
              <w:left w:val="single" w:color="auto" w:sz="4" w:space="0"/>
              <w:right w:val="single" w:color="auto" w:sz="4" w:space="0"/>
            </w:tcBorders>
            <w:vAlign w:val="center"/>
          </w:tcPr>
          <w:p>
            <w:pPr>
              <w:adjustRightInd w:val="0"/>
              <w:snapToGrid w:val="0"/>
              <w:spacing w:line="276" w:lineRule="auto"/>
              <w:ind w:firstLine="0" w:firstLineChars="0"/>
              <w:jc w:val="center"/>
              <w:textAlignment w:val="baseline"/>
              <w:rPr>
                <w:rFonts w:eastAsia="方正仿宋_GB2312" w:cs="Times New Roman"/>
                <w:sz w:val="24"/>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3319" w:type="pct"/>
            <w:vMerge w:val="continue"/>
            <w:tcBorders>
              <w:left w:val="single" w:color="auto" w:sz="4" w:space="0"/>
              <w:right w:val="single" w:color="auto" w:sz="4" w:space="0"/>
            </w:tcBorders>
            <w:vAlign w:val="center"/>
          </w:tcPr>
          <w:p>
            <w:pPr>
              <w:adjustRightInd w:val="0"/>
              <w:snapToGrid w:val="0"/>
              <w:spacing w:line="276" w:lineRule="auto"/>
              <w:ind w:firstLine="0" w:firstLineChars="0"/>
              <w:jc w:val="center"/>
              <w:textAlignment w:val="baseline"/>
              <w:rPr>
                <w:rFonts w:eastAsia="方正仿宋_GB2312" w:cs="Times New Roman"/>
                <w:sz w:val="24"/>
                <w:highlight w:val="none"/>
              </w:rPr>
            </w:pP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575" w:type="pct"/>
            <w:vMerge w:val="continue"/>
            <w:tcBorders>
              <w:left w:val="single" w:color="auto" w:sz="4" w:space="0"/>
              <w:right w:val="single" w:color="auto" w:sz="4" w:space="0"/>
            </w:tcBorders>
            <w:vAlign w:val="center"/>
          </w:tcPr>
          <w:p>
            <w:pPr>
              <w:adjustRightInd w:val="0"/>
              <w:snapToGrid w:val="0"/>
              <w:spacing w:line="276" w:lineRule="auto"/>
              <w:ind w:firstLine="0" w:firstLineChars="0"/>
              <w:jc w:val="center"/>
              <w:textAlignment w:val="baseline"/>
              <w:rPr>
                <w:rFonts w:eastAsia="方正仿宋_GB2312" w:cs="Times New Roman"/>
                <w:sz w:val="24"/>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3319" w:type="pct"/>
            <w:vMerge w:val="continue"/>
            <w:tcBorders>
              <w:left w:val="single" w:color="auto" w:sz="4" w:space="0"/>
              <w:right w:val="single" w:color="auto" w:sz="4" w:space="0"/>
            </w:tcBorders>
            <w:vAlign w:val="center"/>
          </w:tcPr>
          <w:p>
            <w:pPr>
              <w:adjustRightInd w:val="0"/>
              <w:snapToGrid w:val="0"/>
              <w:spacing w:line="276" w:lineRule="auto"/>
              <w:ind w:firstLine="0" w:firstLineChars="0"/>
              <w:jc w:val="center"/>
              <w:textAlignment w:val="baseline"/>
              <w:rPr>
                <w:rFonts w:eastAsia="方正仿宋_GB2312" w:cs="Times New Roman"/>
                <w:sz w:val="24"/>
                <w:highlight w:val="none"/>
              </w:rPr>
            </w:pP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jc w:val="center"/>
        </w:trPr>
        <w:tc>
          <w:tcPr>
            <w:tcW w:w="575"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textAlignment w:val="baseline"/>
              <w:rPr>
                <w:rFonts w:eastAsia="方正仿宋_GB2312" w:cs="Times New Roman"/>
                <w:sz w:val="24"/>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3319"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textAlignment w:val="baseline"/>
              <w:rPr>
                <w:rFonts w:eastAsia="方正仿宋_GB2312" w:cs="Times New Roman"/>
                <w:sz w:val="24"/>
                <w:highlight w:val="none"/>
              </w:rPr>
            </w:pP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57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bCs/>
                <w:sz w:val="24"/>
                <w:highlight w:val="none"/>
              </w:rPr>
              <w:t>技术创新</w:t>
            </w: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3319"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（1）建筑布局、空间、功能、造型、室内及景观体现地域和文化特色；</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（2）有创新性的居住模式，如绿色居住、健康居住、弹性居住、科技居住、共享社区等；</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（3）使用新材料对其创新使用，实现建筑高品质的完成度； </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（4）通过结构创新、机电系统创新，使得建筑质量、品质与效能有创新性提升。</w:t>
            </w: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textAlignment w:val="baseline"/>
              <w:rPr>
                <w:rFonts w:eastAsia="方正仿宋_GB2312" w:cs="Times New Roman"/>
                <w:sz w:val="24"/>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3319" w:type="pct"/>
            <w:vMerge w:val="continue"/>
            <w:tcBorders>
              <w:left w:val="single" w:color="auto" w:sz="4" w:space="0"/>
              <w:right w:val="single" w:color="auto" w:sz="4" w:space="0"/>
            </w:tcBorders>
            <w:shd w:val="clear" w:color="auto" w:fill="auto"/>
            <w:vAlign w:val="center"/>
          </w:tcPr>
          <w:p>
            <w:pPr>
              <w:adjustRightInd w:val="0"/>
              <w:snapToGrid w:val="0"/>
              <w:spacing w:line="276" w:lineRule="auto"/>
              <w:ind w:firstLine="0" w:firstLineChars="0"/>
              <w:jc w:val="center"/>
              <w:textAlignment w:val="baseline"/>
              <w:rPr>
                <w:rFonts w:eastAsia="方正仿宋_GB2312" w:cs="Times New Roman"/>
                <w:sz w:val="24"/>
                <w:highlight w:val="none"/>
              </w:rPr>
            </w:pP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textAlignment w:val="baseline"/>
              <w:rPr>
                <w:rFonts w:eastAsia="方正仿宋_GB2312" w:cs="Times New Roman"/>
                <w:sz w:val="24"/>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3319" w:type="pct"/>
            <w:vMerge w:val="continue"/>
            <w:tcBorders>
              <w:left w:val="single" w:color="auto" w:sz="4" w:space="0"/>
              <w:right w:val="single" w:color="auto" w:sz="4" w:space="0"/>
            </w:tcBorders>
            <w:shd w:val="clear" w:color="auto" w:fill="auto"/>
            <w:vAlign w:val="center"/>
          </w:tcPr>
          <w:p>
            <w:pPr>
              <w:adjustRightInd w:val="0"/>
              <w:snapToGrid w:val="0"/>
              <w:spacing w:line="276" w:lineRule="auto"/>
              <w:ind w:firstLine="0" w:firstLineChars="0"/>
              <w:jc w:val="center"/>
              <w:textAlignment w:val="baseline"/>
              <w:rPr>
                <w:rFonts w:eastAsia="方正仿宋_GB2312" w:cs="Times New Roman"/>
                <w:sz w:val="24"/>
                <w:highlight w:val="none"/>
              </w:rPr>
            </w:pP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textAlignment w:val="baseline"/>
              <w:rPr>
                <w:rFonts w:eastAsia="方正仿宋_GB2312" w:cs="Times New Roman"/>
                <w:sz w:val="24"/>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3319"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ind w:firstLine="0" w:firstLineChars="0"/>
              <w:jc w:val="center"/>
              <w:textAlignment w:val="baseline"/>
              <w:rPr>
                <w:rFonts w:eastAsia="方正仿宋_GB2312" w:cs="Times New Roman"/>
                <w:sz w:val="24"/>
                <w:highlight w:val="none"/>
              </w:rPr>
            </w:pP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57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bCs/>
                <w:sz w:val="24"/>
                <w:highlight w:val="none"/>
              </w:rPr>
              <w:t>经济、社会、环境效益</w:t>
            </w: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3319"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（1）合理的经济性和造价控制；</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 xml:space="preserve">（2）具有防灾、减灾专项设计或预留有防疫、安检、避灾空间； </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（3）适老性的全龄社区，合理的设施配置；</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（4）住区空间塑造与城市公共活动空间相互联动，形成更加宜居城市空间环境。</w:t>
            </w: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textAlignment w:val="baseline"/>
              <w:rPr>
                <w:rFonts w:eastAsia="方正仿宋_GB2312" w:cs="Times New Roman"/>
                <w:sz w:val="24"/>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3319"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ind w:firstLine="0" w:firstLineChars="0"/>
              <w:jc w:val="center"/>
              <w:textAlignment w:val="baseline"/>
              <w:rPr>
                <w:rFonts w:eastAsia="方正仿宋_GB2312" w:cs="Times New Roman"/>
                <w:sz w:val="24"/>
                <w:highlight w:val="none"/>
              </w:rPr>
            </w:pP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5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textAlignment w:val="baseline"/>
              <w:rPr>
                <w:rFonts w:eastAsia="方正仿宋_GB2312" w:cs="Times New Roman"/>
                <w:sz w:val="24"/>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3319" w:type="pct"/>
            <w:vMerge w:val="continue"/>
            <w:tcBorders>
              <w:left w:val="single" w:color="auto" w:sz="4" w:space="0"/>
              <w:right w:val="single" w:color="auto" w:sz="4" w:space="0"/>
            </w:tcBorders>
            <w:shd w:val="clear" w:color="auto" w:fill="auto"/>
            <w:vAlign w:val="center"/>
          </w:tcPr>
          <w:p>
            <w:pPr>
              <w:widowControl/>
              <w:adjustRightInd w:val="0"/>
              <w:snapToGrid w:val="0"/>
              <w:spacing w:line="276" w:lineRule="auto"/>
              <w:ind w:firstLine="0" w:firstLineChars="0"/>
              <w:jc w:val="center"/>
              <w:textAlignment w:val="baseline"/>
              <w:rPr>
                <w:rFonts w:eastAsia="方正仿宋_GB2312" w:cs="Times New Roman"/>
                <w:sz w:val="24"/>
                <w:highlight w:val="none"/>
              </w:rPr>
            </w:pP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5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textAlignment w:val="baseline"/>
              <w:rPr>
                <w:rFonts w:eastAsia="方正仿宋_GB2312" w:cs="Times New Roman"/>
                <w:sz w:val="24"/>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3319" w:type="pct"/>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76" w:lineRule="auto"/>
              <w:ind w:firstLine="0" w:firstLineChars="0"/>
              <w:jc w:val="center"/>
              <w:textAlignment w:val="baseline"/>
              <w:rPr>
                <w:rFonts w:eastAsia="方正仿宋_GB2312" w:cs="Times New Roman"/>
                <w:sz w:val="24"/>
                <w:highlight w:val="none"/>
              </w:rPr>
            </w:pP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57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bCs/>
                <w:sz w:val="24"/>
                <w:highlight w:val="none"/>
              </w:rPr>
              <w:t>对科学技术进步的促进作用</w:t>
            </w: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3319"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（1）采用适宜的绿色生态或碳减排技术，实现节能环保、生态修复；</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（2）对新材料、新工艺、新技术的应用及创新有积极的尝试实践。</w:t>
            </w: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5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textAlignment w:val="baseline"/>
              <w:rPr>
                <w:rFonts w:eastAsia="方正仿宋_GB2312" w:cs="Times New Roman"/>
                <w:sz w:val="24"/>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3319" w:type="pct"/>
            <w:vMerge w:val="continue"/>
            <w:tcBorders>
              <w:left w:val="single" w:color="auto" w:sz="4" w:space="0"/>
              <w:right w:val="single" w:color="auto" w:sz="4" w:space="0"/>
            </w:tcBorders>
            <w:shd w:val="clear" w:color="auto" w:fill="auto"/>
            <w:vAlign w:val="center"/>
          </w:tcPr>
          <w:p>
            <w:pPr>
              <w:adjustRightInd w:val="0"/>
              <w:snapToGrid w:val="0"/>
              <w:spacing w:line="276" w:lineRule="auto"/>
              <w:ind w:firstLine="0" w:firstLineChars="0"/>
              <w:jc w:val="center"/>
              <w:textAlignment w:val="baseline"/>
              <w:rPr>
                <w:rFonts w:eastAsia="方正仿宋_GB2312" w:cs="Times New Roman"/>
                <w:sz w:val="24"/>
                <w:highlight w:val="none"/>
              </w:rPr>
            </w:pP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5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textAlignment w:val="baseline"/>
              <w:rPr>
                <w:rFonts w:eastAsia="方正仿宋_GB2312" w:cs="Times New Roman"/>
                <w:sz w:val="24"/>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3319" w:type="pct"/>
            <w:vMerge w:val="continue"/>
            <w:tcBorders>
              <w:left w:val="single" w:color="auto" w:sz="4" w:space="0"/>
              <w:right w:val="single" w:color="auto" w:sz="4" w:space="0"/>
            </w:tcBorders>
            <w:shd w:val="clear" w:color="auto" w:fill="auto"/>
            <w:vAlign w:val="center"/>
          </w:tcPr>
          <w:p>
            <w:pPr>
              <w:adjustRightInd w:val="0"/>
              <w:snapToGrid w:val="0"/>
              <w:spacing w:line="276" w:lineRule="auto"/>
              <w:ind w:firstLine="0" w:firstLineChars="0"/>
              <w:jc w:val="center"/>
              <w:textAlignment w:val="baseline"/>
              <w:rPr>
                <w:rFonts w:eastAsia="方正仿宋_GB2312" w:cs="Times New Roman"/>
                <w:sz w:val="24"/>
                <w:highlight w:val="none"/>
              </w:rPr>
            </w:pP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5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ind w:firstLine="0" w:firstLineChars="0"/>
              <w:jc w:val="center"/>
              <w:textAlignment w:val="baseline"/>
              <w:rPr>
                <w:rFonts w:eastAsia="方正仿宋_GB2312" w:cs="Times New Roman"/>
                <w:sz w:val="24"/>
                <w:highlight w:val="none"/>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3319"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ind w:firstLine="0" w:firstLineChars="0"/>
              <w:jc w:val="center"/>
              <w:textAlignment w:val="baseline"/>
              <w:rPr>
                <w:rFonts w:eastAsia="方正仿宋_GB2312" w:cs="Times New Roman"/>
                <w:sz w:val="24"/>
                <w:highlight w:val="none"/>
              </w:rPr>
            </w:pPr>
          </w:p>
        </w:tc>
        <w:tc>
          <w:tcPr>
            <w:tcW w:w="43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0" w:firstLineChars="0"/>
              <w:jc w:val="center"/>
              <w:rPr>
                <w:rFonts w:eastAsia="方正仿宋_GB2312" w:cs="Times New Roman"/>
                <w:sz w:val="24"/>
                <w:highlight w:val="none"/>
              </w:rPr>
            </w:pPr>
            <w:r>
              <w:rPr>
                <w:rFonts w:eastAsia="方正仿宋_GB2312" w:cs="Times New Roman"/>
                <w:sz w:val="24"/>
                <w:highlight w:val="none"/>
              </w:rPr>
              <w:t>5-0</w:t>
            </w:r>
          </w:p>
        </w:tc>
      </w:tr>
    </w:tbl>
    <w:p>
      <w:pPr>
        <w:widowControl/>
        <w:ind w:firstLine="0" w:firstLineChars="0"/>
        <w:jc w:val="left"/>
        <w:rPr>
          <w:highlight w:val="none"/>
        </w:rPr>
      </w:pPr>
      <w:r>
        <w:rPr>
          <w:rFonts w:hint="eastAsia" w:ascii="方正仿宋_GBK" w:hAnsi="方正仿宋_GBK" w:cs="方正仿宋_GBK"/>
          <w:sz w:val="24"/>
          <w:szCs w:val="24"/>
          <w:highlight w:val="none"/>
        </w:rPr>
        <w:t>注：指标体系内容若有动态调整，将另行印发。</w:t>
      </w:r>
      <w:r>
        <w:rPr>
          <w:rFonts w:eastAsia="方正仿宋_GB2312" w:cs="Times New Roman"/>
          <w:sz w:val="28"/>
          <w:szCs w:val="28"/>
          <w:highlight w:val="none"/>
        </w:rPr>
        <w:br w:type="page"/>
      </w:r>
      <w:r>
        <w:rPr>
          <w:highlight w:val="none"/>
        </w:rPr>
        <w:t>1-2-6  铁路项目创建标准</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1218"/>
        <w:gridCol w:w="570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tblHeader/>
          <w:jc w:val="center"/>
        </w:trPr>
        <w:tc>
          <w:tcPr>
            <w:tcW w:w="67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内容</w:t>
            </w: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3146"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spacing w:line="28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671" w:type="pct"/>
            <w:vMerge w:val="restart"/>
            <w:tcBorders>
              <w:top w:val="single" w:color="auto" w:sz="4" w:space="0"/>
              <w:left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技术水平</w:t>
            </w: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3146" w:type="pct"/>
            <w:vMerge w:val="restart"/>
            <w:tcBorders>
              <w:top w:val="single" w:color="auto" w:sz="4" w:space="0"/>
              <w:left w:val="single" w:color="auto" w:sz="4" w:space="0"/>
              <w:right w:val="single" w:color="auto" w:sz="4" w:space="0"/>
            </w:tcBorders>
            <w:vAlign w:val="center"/>
          </w:tcPr>
          <w:p>
            <w:pPr>
              <w:widowControl/>
              <w:adjustRightInd w:val="0"/>
              <w:snapToGrid w:val="0"/>
              <w:spacing w:line="28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（1）项目具有一定规模且影响较大，包括长大干线、专用线、大型综合交通枢纽、车站、货场、物流中心等；</w:t>
            </w:r>
          </w:p>
          <w:p>
            <w:pPr>
              <w:widowControl/>
              <w:adjustRightInd w:val="0"/>
              <w:snapToGrid w:val="0"/>
              <w:spacing w:line="28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（2）项目设计与地方城市规划紧密结合；</w:t>
            </w:r>
          </w:p>
          <w:p>
            <w:pPr>
              <w:widowControl/>
              <w:adjustRightInd w:val="0"/>
              <w:snapToGrid w:val="0"/>
              <w:spacing w:line="28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（3）客运站选址、布局合理，并满足设置综合交通枢纽条件；</w:t>
            </w:r>
          </w:p>
          <w:p>
            <w:pPr>
              <w:widowControl/>
              <w:adjustRightInd w:val="0"/>
              <w:snapToGrid w:val="0"/>
              <w:spacing w:line="28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（4）货场、物流中心选址、布局合理，并与地方物流衔接紧密；</w:t>
            </w:r>
          </w:p>
          <w:p>
            <w:pPr>
              <w:widowControl/>
              <w:adjustRightInd w:val="0"/>
              <w:snapToGrid w:val="0"/>
              <w:spacing w:line="28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（5）项目采用了新技术、新工艺、新材料或新设备；</w:t>
            </w:r>
          </w:p>
          <w:p>
            <w:pPr>
              <w:widowControl/>
              <w:adjustRightInd w:val="0"/>
              <w:snapToGrid w:val="0"/>
              <w:spacing w:line="28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（6）项目落实了以人为本、绿色、低碳、环保设计理念；</w:t>
            </w:r>
          </w:p>
          <w:p>
            <w:pPr>
              <w:widowControl/>
              <w:adjustRightInd w:val="0"/>
              <w:snapToGrid w:val="0"/>
              <w:spacing w:line="28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（7）项目获得了建设单位、运营单位及政府部门好评；</w:t>
            </w:r>
          </w:p>
          <w:p>
            <w:pPr>
              <w:widowControl/>
              <w:adjustRightInd w:val="0"/>
              <w:snapToGrid w:val="0"/>
              <w:spacing w:line="28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（8）项目获得了相应级别、相应等级奖项。</w:t>
            </w: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671" w:type="pct"/>
            <w:vMerge w:val="continue"/>
            <w:tcBorders>
              <w:left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3146" w:type="pct"/>
            <w:vMerge w:val="continue"/>
            <w:tcBorders>
              <w:left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671" w:type="pct"/>
            <w:vMerge w:val="continue"/>
            <w:tcBorders>
              <w:left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3146" w:type="pct"/>
            <w:vMerge w:val="continue"/>
            <w:tcBorders>
              <w:left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671" w:type="pct"/>
            <w:vMerge w:val="continue"/>
            <w:tcBorders>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3146" w:type="pct"/>
            <w:vMerge w:val="continue"/>
            <w:tcBorders>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67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技术创新</w:t>
            </w: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3146"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（1）项目具有创新性；</w:t>
            </w:r>
          </w:p>
          <w:p>
            <w:pPr>
              <w:widowControl/>
              <w:adjustRightInd w:val="0"/>
              <w:snapToGrid w:val="0"/>
              <w:spacing w:line="28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（2）对项目重难点关键技术开展了专项科技攻关，并取得成果，成果在本项目中得到应用，解决了本项目关键技术难题；</w:t>
            </w:r>
          </w:p>
          <w:p>
            <w:pPr>
              <w:widowControl/>
              <w:adjustRightInd w:val="0"/>
              <w:snapToGrid w:val="0"/>
              <w:spacing w:line="28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（3）以本项目为依托开展科研，获得了专利、发表了论文，或出版了专著，或发布了标准；</w:t>
            </w:r>
          </w:p>
          <w:p>
            <w:pPr>
              <w:widowControl/>
              <w:adjustRightInd w:val="0"/>
              <w:snapToGrid w:val="0"/>
              <w:spacing w:line="28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（4）项目获得了相应级别、相应等级科技奖项。</w:t>
            </w: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67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3146" w:type="pct"/>
            <w:vMerge w:val="continue"/>
            <w:tcBorders>
              <w:left w:val="single" w:color="auto" w:sz="4" w:space="0"/>
              <w:right w:val="single" w:color="auto" w:sz="4" w:space="0"/>
            </w:tcBorders>
            <w:shd w:val="clear" w:color="auto" w:fill="auto"/>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67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3146" w:type="pct"/>
            <w:vMerge w:val="continue"/>
            <w:tcBorders>
              <w:left w:val="single" w:color="auto" w:sz="4" w:space="0"/>
              <w:right w:val="single" w:color="auto" w:sz="4" w:space="0"/>
            </w:tcBorders>
            <w:shd w:val="clear" w:color="auto" w:fill="auto"/>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67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3146"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67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经济、社会、环境效益</w:t>
            </w: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3146"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32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（1）取得显著的经济、社会、环境效益；</w:t>
            </w:r>
          </w:p>
          <w:p>
            <w:pPr>
              <w:widowControl/>
              <w:adjustRightInd w:val="0"/>
              <w:snapToGrid w:val="0"/>
              <w:spacing w:line="32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（2）具有显著的社会影响力（建设单位、运营部门、政府部门的评价）；</w:t>
            </w:r>
          </w:p>
          <w:p>
            <w:pPr>
              <w:widowControl/>
              <w:adjustRightInd w:val="0"/>
              <w:snapToGrid w:val="0"/>
              <w:spacing w:line="32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（3）具有示范、推广价值，对行业发展有促进作用。</w:t>
            </w: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67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3146" w:type="pct"/>
            <w:vMerge w:val="continue"/>
            <w:tcBorders>
              <w:left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67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3146" w:type="pct"/>
            <w:vMerge w:val="continue"/>
            <w:tcBorders>
              <w:left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67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3146" w:type="pct"/>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67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bCs/>
                <w:sz w:val="24"/>
                <w:highlight w:val="none"/>
              </w:rPr>
              <w:t>对科学技术进步的促进作用</w:t>
            </w: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3146"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32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以本项目为依托，开展科研获得的科技成果（包括专利、标准等）极具推广价值，对科学技术进步的促进作用</w:t>
            </w:r>
            <w:r>
              <w:rPr>
                <w:rFonts w:hint="eastAsia" w:eastAsia="方正仿宋_GB2312" w:cs="Times New Roman"/>
                <w:sz w:val="24"/>
                <w:highlight w:val="none"/>
                <w:lang w:bidi="ar"/>
              </w:rPr>
              <w:t>。</w:t>
            </w: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67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3146" w:type="pct"/>
            <w:vMerge w:val="continue"/>
            <w:tcBorders>
              <w:left w:val="single" w:color="auto" w:sz="4" w:space="0"/>
              <w:right w:val="single" w:color="auto" w:sz="4" w:space="0"/>
            </w:tcBorders>
            <w:shd w:val="clear" w:color="auto" w:fill="auto"/>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67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3146" w:type="pct"/>
            <w:vMerge w:val="continue"/>
            <w:tcBorders>
              <w:left w:val="single" w:color="auto" w:sz="4" w:space="0"/>
              <w:right w:val="single" w:color="auto" w:sz="4" w:space="0"/>
            </w:tcBorders>
            <w:shd w:val="clear" w:color="auto" w:fill="auto"/>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67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ind w:firstLine="0" w:firstLineChars="0"/>
              <w:jc w:val="center"/>
              <w:textAlignment w:val="baseline"/>
              <w:rPr>
                <w:rFonts w:eastAsia="方正仿宋_GB2312" w:cs="Times New Roman"/>
                <w:sz w:val="24"/>
                <w:highlight w:val="none"/>
              </w:rPr>
            </w:pPr>
          </w:p>
        </w:tc>
        <w:tc>
          <w:tcPr>
            <w:tcW w:w="67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3146"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ind w:firstLine="0" w:firstLineChars="0"/>
              <w:jc w:val="center"/>
              <w:textAlignment w:val="baseline"/>
              <w:rPr>
                <w:rFonts w:eastAsia="方正仿宋_GB2312" w:cs="Times New Roman"/>
                <w:sz w:val="24"/>
                <w:highlight w:val="none"/>
              </w:rPr>
            </w:pPr>
          </w:p>
        </w:tc>
        <w:tc>
          <w:tcPr>
            <w:tcW w:w="5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0" w:firstLineChars="0"/>
              <w:jc w:val="center"/>
              <w:rPr>
                <w:rFonts w:eastAsia="方正仿宋_GB2312" w:cs="Times New Roman"/>
                <w:sz w:val="24"/>
                <w:highlight w:val="none"/>
              </w:rPr>
            </w:pPr>
            <w:r>
              <w:rPr>
                <w:rFonts w:eastAsia="方正仿宋_GB2312" w:cs="Times New Roman"/>
                <w:sz w:val="24"/>
                <w:highlight w:val="none"/>
              </w:rPr>
              <w:t>5-0</w:t>
            </w:r>
          </w:p>
        </w:tc>
      </w:tr>
    </w:tbl>
    <w:p>
      <w:pPr>
        <w:ind w:firstLine="472"/>
        <w:rPr>
          <w:rFonts w:eastAsia="方正仿宋_GB2312" w:cs="Times New Roman"/>
          <w:sz w:val="28"/>
          <w:szCs w:val="28"/>
          <w:highlight w:val="none"/>
        </w:rPr>
      </w:pPr>
      <w:r>
        <w:rPr>
          <w:rFonts w:hint="eastAsia" w:ascii="方正仿宋_GBK" w:hAnsi="方正仿宋_GBK" w:cs="方正仿宋_GBK"/>
          <w:sz w:val="24"/>
          <w:szCs w:val="24"/>
          <w:highlight w:val="none"/>
        </w:rPr>
        <w:t>注：指标体系内容若有动态调整，将另行印发。</w:t>
      </w:r>
      <w:r>
        <w:rPr>
          <w:rFonts w:eastAsia="方正仿宋_GB2312" w:cs="Times New Roman"/>
          <w:sz w:val="28"/>
          <w:szCs w:val="28"/>
          <w:highlight w:val="none"/>
        </w:rPr>
        <w:br w:type="page"/>
      </w:r>
    </w:p>
    <w:p>
      <w:pPr>
        <w:pStyle w:val="3"/>
        <w:ind w:firstLine="0" w:firstLineChars="0"/>
        <w:rPr>
          <w:rFonts w:eastAsia="方正仿宋_GB2312" w:cs="Times New Roman"/>
          <w:szCs w:val="28"/>
          <w:highlight w:val="none"/>
        </w:rPr>
      </w:pPr>
      <w:r>
        <w:rPr>
          <w:highlight w:val="none"/>
        </w:rPr>
        <w:t>1-2-7  公路项目创建标准</w:t>
      </w:r>
    </w:p>
    <w:tbl>
      <w:tblPr>
        <w:tblStyle w:val="12"/>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1276"/>
        <w:gridCol w:w="5867"/>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tblHeader/>
          <w:jc w:val="center"/>
        </w:trPr>
        <w:tc>
          <w:tcPr>
            <w:tcW w:w="12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b/>
                <w:bCs/>
                <w:sz w:val="24"/>
                <w:highlight w:val="none"/>
              </w:rPr>
            </w:pPr>
            <w:r>
              <w:rPr>
                <w:rFonts w:eastAsia="方正仿宋_GB2312" w:cs="Times New Roman"/>
                <w:b/>
                <w:bCs/>
                <w:sz w:val="24"/>
                <w:highlight w:val="none"/>
              </w:rPr>
              <w:t>内容</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b/>
                <w:bCs/>
                <w:sz w:val="24"/>
                <w:highlight w:val="none"/>
              </w:rPr>
            </w:pPr>
            <w:r>
              <w:rPr>
                <w:rFonts w:eastAsia="方正仿宋_GB2312" w:cs="Times New Roman"/>
                <w:b/>
                <w:bCs/>
                <w:sz w:val="24"/>
                <w:highlight w:val="none"/>
              </w:rPr>
              <w:t>等级</w:t>
            </w:r>
          </w:p>
        </w:tc>
        <w:tc>
          <w:tcPr>
            <w:tcW w:w="5867" w:type="dxa"/>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spacing w:line="360" w:lineRule="exact"/>
              <w:ind w:firstLine="0" w:firstLineChars="0"/>
              <w:jc w:val="center"/>
              <w:rPr>
                <w:rFonts w:eastAsia="方正仿宋_GB2312" w:cs="Times New Roman"/>
                <w:b/>
                <w:bCs/>
                <w:sz w:val="24"/>
                <w:highlight w:val="none"/>
              </w:rPr>
            </w:pPr>
            <w:r>
              <w:rPr>
                <w:rFonts w:eastAsia="方正仿宋_GB2312" w:cs="Times New Roman"/>
                <w:b/>
                <w:bCs/>
                <w:sz w:val="24"/>
                <w:highlight w:val="none"/>
              </w:rPr>
              <w:t>标准</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b/>
                <w:bCs/>
                <w:sz w:val="24"/>
                <w:highlight w:val="none"/>
              </w:rPr>
            </w:pPr>
            <w:r>
              <w:rPr>
                <w:rFonts w:eastAsia="方正仿宋_GB2312" w:cs="Times New Roman"/>
                <w:b/>
                <w:bCs/>
                <w:sz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1208"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bCs/>
                <w:sz w:val="24"/>
                <w:highlight w:val="none"/>
              </w:rPr>
              <w:t>技术水平</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5867" w:type="dxa"/>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（1）设计理念：设计理念先进，技术指标合理，符合社会和行业不断更新的发展理念需求；</w:t>
            </w:r>
          </w:p>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（2）对绿色公路、品质工程、可持续发展的落实情况；</w:t>
            </w:r>
          </w:p>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（3）资源节约：对社会资源节约集约利用情况、对土地资源的保护情况；</w:t>
            </w:r>
          </w:p>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（4）安全可靠：设计方案可实施性、与建设条件符合性、项目后期运营安全性情况；</w:t>
            </w:r>
          </w:p>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（5）低碳环保：项目的实施对节能环保、水土保持的落实情况。</w:t>
            </w: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208" w:type="dxa"/>
            <w:vMerge w:val="continue"/>
            <w:tcBorders>
              <w:left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5867" w:type="dxa"/>
            <w:vMerge w:val="continue"/>
            <w:tcBorders>
              <w:left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208" w:type="dxa"/>
            <w:vMerge w:val="continue"/>
            <w:tcBorders>
              <w:left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5867" w:type="dxa"/>
            <w:vMerge w:val="continue"/>
            <w:tcBorders>
              <w:left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208"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5867"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120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bCs/>
                <w:sz w:val="24"/>
                <w:highlight w:val="none"/>
              </w:rPr>
              <w:t>技术创新</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586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（1）专项研究成果，依托项目获得授权的专利、工法、标准对推动行业进步情况；</w:t>
            </w:r>
          </w:p>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（2）项目对“</w:t>
            </w:r>
            <w:r>
              <w:rPr>
                <w:rFonts w:eastAsia="方正仿宋_GB2312" w:cs="Times New Roman"/>
                <w:bCs/>
                <w:sz w:val="24"/>
                <w:highlight w:val="none"/>
              </w:rPr>
              <w:t>四新”</w:t>
            </w:r>
            <w:r>
              <w:rPr>
                <w:rFonts w:eastAsia="方正仿宋_GB2312" w:cs="Times New Roman"/>
                <w:sz w:val="24"/>
                <w:highlight w:val="none"/>
              </w:rPr>
              <w:t>技术的研发、应用和推广情况；</w:t>
            </w:r>
          </w:p>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（3）项目对智慧建造、智慧运营、智慧出行的促进作用；</w:t>
            </w:r>
          </w:p>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（4）依托项目形成的专著、论文、技术总结情况；</w:t>
            </w:r>
          </w:p>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（5）项目成果的后评价（国际、国内），以及项目成果获奖等级。</w:t>
            </w: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textAlignment w:val="baseline"/>
              <w:rPr>
                <w:rFonts w:eastAsia="方正仿宋_GB2312" w:cs="Times New Roman"/>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5867" w:type="dxa"/>
            <w:vMerge w:val="continue"/>
            <w:tcBorders>
              <w:left w:val="single" w:color="auto" w:sz="4" w:space="0"/>
              <w:right w:val="single" w:color="auto" w:sz="4" w:space="0"/>
            </w:tcBorders>
            <w:shd w:val="clear" w:color="auto" w:fill="auto"/>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textAlignment w:val="baseline"/>
              <w:rPr>
                <w:rFonts w:eastAsia="方正仿宋_GB2312" w:cs="Times New Roman"/>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5867" w:type="dxa"/>
            <w:vMerge w:val="continue"/>
            <w:tcBorders>
              <w:left w:val="single" w:color="auto" w:sz="4" w:space="0"/>
              <w:right w:val="single" w:color="auto" w:sz="4" w:space="0"/>
            </w:tcBorders>
            <w:shd w:val="clear" w:color="auto" w:fill="auto"/>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textAlignment w:val="baseline"/>
              <w:rPr>
                <w:rFonts w:eastAsia="方正仿宋_GB2312" w:cs="Times New Roman"/>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5867"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20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bCs/>
                <w:sz w:val="24"/>
                <w:highlight w:val="none"/>
              </w:rPr>
              <w:t>经济、社会、环境效益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586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（1）项目对促进社会经济发展、产业融合发展、交旅融合产生的作用；</w:t>
            </w:r>
          </w:p>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（2）项目建设在节能减排、保护环境等方面产生的环境效益；</w:t>
            </w:r>
          </w:p>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（3）项目建设对优化路网结构、提高通行效率、安全智慧出行所发挥的作用</w:t>
            </w:r>
            <w:r>
              <w:rPr>
                <w:rFonts w:hint="eastAsia" w:eastAsia="方正仿宋_GB2312" w:cs="Times New Roman"/>
                <w:sz w:val="24"/>
                <w:highlight w:val="none"/>
              </w:rPr>
              <w:t>。</w:t>
            </w: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textAlignment w:val="baseline"/>
              <w:rPr>
                <w:rFonts w:eastAsia="方正仿宋_GB2312" w:cs="Times New Roman"/>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5867" w:type="dxa"/>
            <w:vMerge w:val="continue"/>
            <w:tcBorders>
              <w:left w:val="single" w:color="auto" w:sz="4" w:space="0"/>
              <w:right w:val="single" w:color="auto" w:sz="4" w:space="0"/>
            </w:tcBorders>
            <w:shd w:val="clear" w:color="auto" w:fill="auto"/>
            <w:vAlign w:val="center"/>
          </w:tcPr>
          <w:p>
            <w:pPr>
              <w:widowControl/>
              <w:adjustRightInd w:val="0"/>
              <w:snapToGrid w:val="0"/>
              <w:spacing w:line="360" w:lineRule="exact"/>
              <w:ind w:firstLine="0" w:firstLineChars="0"/>
              <w:jc w:val="center"/>
              <w:textAlignment w:val="baseline"/>
              <w:rPr>
                <w:rFonts w:eastAsia="方正仿宋_GB2312" w:cs="Times New Roman"/>
                <w:sz w:val="24"/>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textAlignment w:val="baseline"/>
              <w:rPr>
                <w:rFonts w:eastAsia="方正仿宋_GB2312" w:cs="Times New Roman"/>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5867" w:type="dxa"/>
            <w:vMerge w:val="continue"/>
            <w:tcBorders>
              <w:left w:val="single" w:color="auto" w:sz="4" w:space="0"/>
              <w:right w:val="single" w:color="auto" w:sz="4" w:space="0"/>
            </w:tcBorders>
            <w:shd w:val="clear" w:color="auto" w:fill="auto"/>
            <w:vAlign w:val="center"/>
          </w:tcPr>
          <w:p>
            <w:pPr>
              <w:widowControl/>
              <w:adjustRightInd w:val="0"/>
              <w:snapToGrid w:val="0"/>
              <w:spacing w:line="360" w:lineRule="exact"/>
              <w:ind w:firstLine="0" w:firstLineChars="0"/>
              <w:jc w:val="center"/>
              <w:textAlignment w:val="baseline"/>
              <w:rPr>
                <w:rFonts w:eastAsia="方正仿宋_GB2312" w:cs="Times New Roman"/>
                <w:sz w:val="24"/>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textAlignment w:val="baseline"/>
              <w:rPr>
                <w:rFonts w:eastAsia="方正仿宋_GB2312" w:cs="Times New Roman"/>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5867"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ind w:firstLine="0" w:firstLineChars="0"/>
              <w:jc w:val="center"/>
              <w:textAlignment w:val="baseline"/>
              <w:rPr>
                <w:rFonts w:eastAsia="方正仿宋_GB2312" w:cs="Times New Roman"/>
                <w:sz w:val="24"/>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20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bCs/>
                <w:sz w:val="24"/>
                <w:highlight w:val="none"/>
              </w:rPr>
              <w:t>对科学技术进步的促进作用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5867"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（1）科研立项和研究创新形成的主要成果；</w:t>
            </w:r>
          </w:p>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（2）创新成果对行业技术进步的促进作用；</w:t>
            </w:r>
          </w:p>
          <w:p>
            <w:pPr>
              <w:widowControl/>
              <w:adjustRightInd w:val="0"/>
              <w:snapToGrid w:val="0"/>
              <w:spacing w:line="360" w:lineRule="exact"/>
              <w:ind w:firstLine="0" w:firstLineChars="0"/>
              <w:jc w:val="left"/>
              <w:rPr>
                <w:rFonts w:eastAsia="方正仿宋_GB2312" w:cs="Times New Roman"/>
                <w:sz w:val="24"/>
                <w:highlight w:val="none"/>
              </w:rPr>
            </w:pPr>
            <w:r>
              <w:rPr>
                <w:rFonts w:eastAsia="方正仿宋_GB2312" w:cs="Times New Roman"/>
                <w:sz w:val="24"/>
                <w:highlight w:val="none"/>
              </w:rPr>
              <w:t>（3）科研成果的应用推广及后评估情况。</w:t>
            </w: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textAlignment w:val="baseline"/>
              <w:rPr>
                <w:rFonts w:eastAsia="方正仿宋_GB2312" w:cs="Times New Roman"/>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5867" w:type="dxa"/>
            <w:vMerge w:val="continue"/>
            <w:tcBorders>
              <w:left w:val="single" w:color="auto" w:sz="4" w:space="0"/>
              <w:right w:val="single" w:color="auto" w:sz="4" w:space="0"/>
            </w:tcBorders>
            <w:shd w:val="clear" w:color="auto" w:fill="auto"/>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textAlignment w:val="baseline"/>
              <w:rPr>
                <w:rFonts w:eastAsia="方正仿宋_GB2312" w:cs="Times New Roman"/>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5867" w:type="dxa"/>
            <w:vMerge w:val="continue"/>
            <w:tcBorders>
              <w:left w:val="single" w:color="auto" w:sz="4" w:space="0"/>
              <w:right w:val="single" w:color="auto" w:sz="4" w:space="0"/>
            </w:tcBorders>
            <w:shd w:val="clear" w:color="auto" w:fill="auto"/>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textAlignment w:val="baseline"/>
              <w:rPr>
                <w:rFonts w:eastAsia="方正仿宋_GB2312" w:cs="Times New Roman"/>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5867"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eastAsia="方正仿宋_GB2312" w:cs="Times New Roman"/>
                <w:sz w:val="24"/>
                <w:highlight w:val="none"/>
              </w:rPr>
            </w:pPr>
            <w:r>
              <w:rPr>
                <w:rFonts w:eastAsia="方正仿宋_GB2312" w:cs="Times New Roman"/>
                <w:sz w:val="24"/>
                <w:highlight w:val="none"/>
              </w:rPr>
              <w:t>5-0</w:t>
            </w:r>
          </w:p>
        </w:tc>
      </w:tr>
    </w:tbl>
    <w:p>
      <w:pPr>
        <w:ind w:firstLine="0" w:firstLineChars="0"/>
        <w:rPr>
          <w:rStyle w:val="17"/>
          <w:highlight w:val="none"/>
        </w:rPr>
      </w:pPr>
      <w:r>
        <w:rPr>
          <w:rFonts w:hint="eastAsia" w:ascii="方正仿宋_GBK" w:hAnsi="方正仿宋_GBK" w:cs="方正仿宋_GBK"/>
          <w:sz w:val="24"/>
          <w:szCs w:val="24"/>
          <w:highlight w:val="none"/>
        </w:rPr>
        <w:t>注：指标体系内容若有动态调整，将另行印发。</w:t>
      </w:r>
      <w:r>
        <w:rPr>
          <w:rFonts w:eastAsia="方正仿宋_GB2312" w:cs="Times New Roman"/>
          <w:sz w:val="28"/>
          <w:szCs w:val="28"/>
          <w:highlight w:val="none"/>
        </w:rPr>
        <w:br w:type="page"/>
      </w:r>
      <w:r>
        <w:rPr>
          <w:rStyle w:val="17"/>
          <w:highlight w:val="none"/>
        </w:rPr>
        <w:t>1-2-8  水运项目创建标准</w:t>
      </w:r>
    </w:p>
    <w:tbl>
      <w:tblPr>
        <w:tblStyle w:val="12"/>
        <w:tblW w:w="53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1218"/>
        <w:gridCol w:w="6234"/>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tblHeader/>
          <w:jc w:val="center"/>
        </w:trPr>
        <w:tc>
          <w:tcPr>
            <w:tcW w:w="60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b/>
                <w:bCs/>
                <w:sz w:val="24"/>
                <w:highlight w:val="none"/>
              </w:rPr>
            </w:pPr>
            <w:bookmarkStart w:id="6" w:name="_Toc32535"/>
            <w:r>
              <w:rPr>
                <w:rFonts w:eastAsia="方正仿宋_GB2312" w:cs="Times New Roman"/>
                <w:b/>
                <w:bCs/>
                <w:sz w:val="24"/>
                <w:highlight w:val="none"/>
              </w:rPr>
              <w:t>内容</w:t>
            </w: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b/>
                <w:bCs/>
                <w:sz w:val="24"/>
                <w:highlight w:val="none"/>
              </w:rPr>
            </w:pPr>
            <w:r>
              <w:rPr>
                <w:rFonts w:eastAsia="方正仿宋_GB2312" w:cs="Times New Roman"/>
                <w:b/>
                <w:bCs/>
                <w:sz w:val="24"/>
                <w:highlight w:val="none"/>
              </w:rPr>
              <w:t>等级</w:t>
            </w:r>
          </w:p>
        </w:tc>
        <w:tc>
          <w:tcPr>
            <w:tcW w:w="3245"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spacing w:line="320" w:lineRule="exact"/>
              <w:ind w:firstLine="0" w:firstLineChars="0"/>
              <w:jc w:val="center"/>
              <w:rPr>
                <w:rFonts w:eastAsia="方正仿宋_GB2312" w:cs="Times New Roman"/>
                <w:b/>
                <w:bCs/>
                <w:sz w:val="24"/>
                <w:highlight w:val="none"/>
              </w:rPr>
            </w:pPr>
            <w:r>
              <w:rPr>
                <w:rFonts w:eastAsia="方正仿宋_GB2312" w:cs="Times New Roman"/>
                <w:b/>
                <w:bCs/>
                <w:sz w:val="24"/>
                <w:highlight w:val="none"/>
              </w:rPr>
              <w:t>标准</w:t>
            </w:r>
          </w:p>
        </w:tc>
        <w:tc>
          <w:tcPr>
            <w:tcW w:w="52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b/>
                <w:bCs/>
                <w:sz w:val="24"/>
                <w:highlight w:val="none"/>
              </w:rPr>
            </w:pPr>
            <w:r>
              <w:rPr>
                <w:rFonts w:eastAsia="方正仿宋_GB2312" w:cs="Times New Roman"/>
                <w:b/>
                <w:bCs/>
                <w:sz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600" w:type="pct"/>
            <w:vMerge w:val="restart"/>
            <w:tcBorders>
              <w:top w:val="single" w:color="auto" w:sz="4" w:space="0"/>
              <w:left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bCs/>
                <w:sz w:val="24"/>
                <w:highlight w:val="none"/>
              </w:rPr>
              <w:t>技术水平</w:t>
            </w: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3245" w:type="pct"/>
            <w:vMerge w:val="restart"/>
            <w:tcBorders>
              <w:top w:val="single" w:color="auto" w:sz="4" w:space="0"/>
              <w:left w:val="single" w:color="auto" w:sz="4" w:space="0"/>
              <w:right w:val="single" w:color="auto" w:sz="4" w:space="0"/>
            </w:tcBorders>
            <w:vAlign w:val="center"/>
          </w:tcPr>
          <w:p>
            <w:pPr>
              <w:widowControl/>
              <w:numPr>
                <w:ilvl w:val="255"/>
                <w:numId w:val="0"/>
              </w:numPr>
              <w:adjustRightInd w:val="0"/>
              <w:snapToGrid w:val="0"/>
              <w:spacing w:line="320" w:lineRule="exact"/>
              <w:rPr>
                <w:rFonts w:eastAsia="方正仿宋_GB2312" w:cs="Times New Roman"/>
                <w:sz w:val="24"/>
                <w:highlight w:val="none"/>
                <w:lang w:bidi="ar"/>
              </w:rPr>
            </w:pPr>
            <w:r>
              <w:rPr>
                <w:rFonts w:hint="eastAsia" w:eastAsia="方正仿宋_GB2312" w:cs="Times New Roman"/>
                <w:sz w:val="24"/>
                <w:highlight w:val="none"/>
              </w:rPr>
              <w:t>（1）</w:t>
            </w:r>
            <w:r>
              <w:rPr>
                <w:rFonts w:eastAsia="方正仿宋_GB2312" w:cs="Times New Roman"/>
                <w:sz w:val="24"/>
                <w:highlight w:val="none"/>
              </w:rPr>
              <w:t>港口码头工程：设计理念先进，符合水运行业不断更新的发展理念需求。</w:t>
            </w:r>
            <w:r>
              <w:rPr>
                <w:rFonts w:eastAsia="方正仿宋_GB2312" w:cs="Times New Roman"/>
                <w:sz w:val="24"/>
                <w:highlight w:val="none"/>
                <w:lang w:bidi="ar"/>
              </w:rPr>
              <w:t>港口选址、建设规模、总体布置与功能分区合理。装卸工艺系统先进，工艺流程符合装卸货物特征，设备选型匹配性好。水工建筑物结构安全、技术先进、经济合理。陆域地基处理与边坡防护措施恰当。积极贯彻国家对港口码头在智慧、绿色、低碳等方面要求。</w:t>
            </w:r>
          </w:p>
          <w:p>
            <w:pPr>
              <w:widowControl/>
              <w:numPr>
                <w:ilvl w:val="255"/>
                <w:numId w:val="0"/>
              </w:numPr>
              <w:adjustRightInd w:val="0"/>
              <w:snapToGrid w:val="0"/>
              <w:spacing w:line="320" w:lineRule="exact"/>
              <w:rPr>
                <w:rFonts w:eastAsia="方正仿宋_GB2312" w:cs="Times New Roman"/>
                <w:sz w:val="24"/>
                <w:highlight w:val="none"/>
                <w:lang w:bidi="ar"/>
              </w:rPr>
            </w:pPr>
            <w:r>
              <w:rPr>
                <w:rFonts w:hint="eastAsia" w:eastAsia="方正仿宋_GB2312" w:cs="Times New Roman"/>
                <w:sz w:val="24"/>
                <w:highlight w:val="none"/>
                <w:lang w:bidi="ar"/>
              </w:rPr>
              <w:t>（2）</w:t>
            </w:r>
            <w:r>
              <w:rPr>
                <w:rFonts w:eastAsia="方正仿宋_GB2312" w:cs="Times New Roman"/>
                <w:sz w:val="24"/>
                <w:highlight w:val="none"/>
                <w:lang w:bidi="ar"/>
              </w:rPr>
              <w:t>航道工程：</w:t>
            </w:r>
            <w:r>
              <w:rPr>
                <w:rFonts w:eastAsia="方正仿宋_GB2312" w:cs="Times New Roman"/>
                <w:sz w:val="24"/>
                <w:highlight w:val="none"/>
              </w:rPr>
              <w:t>设计理念先进，符合水运行业不断更新的发展理念需求。航道标准</w:t>
            </w:r>
            <w:r>
              <w:rPr>
                <w:rFonts w:eastAsia="方正仿宋_GB2312" w:cs="Times New Roman"/>
                <w:sz w:val="24"/>
                <w:highlight w:val="none"/>
                <w:lang w:bidi="ar"/>
              </w:rPr>
              <w:t>尺度、航道选线、总体布置合理。航道疏浚与整治建筑物结构安全、经济合理。航道支持保障系统的先进性、智慧性、实用性强。积极贯彻国家对航道在智慧、绿色、低碳等方面要求。</w:t>
            </w:r>
          </w:p>
          <w:p>
            <w:pPr>
              <w:widowControl/>
              <w:numPr>
                <w:ilvl w:val="255"/>
                <w:numId w:val="0"/>
              </w:numPr>
              <w:adjustRightInd w:val="0"/>
              <w:snapToGrid w:val="0"/>
              <w:spacing w:line="320" w:lineRule="exact"/>
              <w:rPr>
                <w:rFonts w:eastAsia="方正仿宋_GB2312" w:cs="Times New Roman"/>
                <w:sz w:val="24"/>
                <w:highlight w:val="none"/>
                <w:lang w:bidi="ar"/>
              </w:rPr>
            </w:pPr>
            <w:r>
              <w:rPr>
                <w:rFonts w:hint="eastAsia" w:eastAsia="方正仿宋_GB2312" w:cs="Times New Roman"/>
                <w:sz w:val="24"/>
                <w:highlight w:val="none"/>
                <w:lang w:bidi="ar"/>
              </w:rPr>
              <w:t>（3）</w:t>
            </w:r>
            <w:r>
              <w:rPr>
                <w:rFonts w:eastAsia="方正仿宋_GB2312" w:cs="Times New Roman"/>
                <w:sz w:val="24"/>
                <w:highlight w:val="none"/>
                <w:lang w:bidi="ar"/>
              </w:rPr>
              <w:t>通航建筑工程：</w:t>
            </w:r>
            <w:r>
              <w:rPr>
                <w:rFonts w:eastAsia="方正仿宋_GB2312" w:cs="Times New Roman"/>
                <w:sz w:val="24"/>
                <w:highlight w:val="none"/>
              </w:rPr>
              <w:t>设计理念先进，符合水运行业不断更新的发展理念需求。</w:t>
            </w:r>
            <w:r>
              <w:rPr>
                <w:rFonts w:eastAsia="方正仿宋_GB2312" w:cs="Times New Roman"/>
                <w:sz w:val="24"/>
                <w:highlight w:val="none"/>
                <w:lang w:bidi="ar"/>
              </w:rPr>
              <w:t>通航建筑规模尺度、轴线选择、总体布置合理。水工建筑物结构安全、技术先进、经济合理。输水系统技术先进、布置合理、灌泄水效果平稳。闸门、阀门等金属结构合理、安全可靠。启闭系统技术先进、安全可靠。积极贯彻国家对通航建筑物在智慧、绿色、低碳等方面的要求。</w:t>
            </w: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600" w:type="pct"/>
            <w:vMerge w:val="continue"/>
            <w:tcBorders>
              <w:left w:val="single" w:color="auto" w:sz="4" w:space="0"/>
              <w:right w:val="single" w:color="auto" w:sz="4" w:space="0"/>
            </w:tcBorders>
            <w:vAlign w:val="center"/>
          </w:tcPr>
          <w:p>
            <w:pPr>
              <w:adjustRightInd w:val="0"/>
              <w:snapToGrid w:val="0"/>
              <w:spacing w:line="320" w:lineRule="exact"/>
              <w:ind w:firstLine="0" w:firstLineChars="0"/>
              <w:jc w:val="center"/>
              <w:textAlignment w:val="baseline"/>
              <w:rPr>
                <w:rFonts w:eastAsia="方正仿宋_GB2312" w:cs="Times New Roman"/>
                <w:sz w:val="24"/>
                <w:highlight w:val="none"/>
              </w:rPr>
            </w:pP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3245" w:type="pct"/>
            <w:vMerge w:val="continue"/>
            <w:tcBorders>
              <w:left w:val="single" w:color="auto" w:sz="4" w:space="0"/>
              <w:right w:val="single" w:color="auto" w:sz="4" w:space="0"/>
            </w:tcBorders>
            <w:vAlign w:val="center"/>
          </w:tcPr>
          <w:p>
            <w:pPr>
              <w:adjustRightInd w:val="0"/>
              <w:snapToGrid w:val="0"/>
              <w:spacing w:line="320" w:lineRule="exact"/>
              <w:ind w:firstLine="0" w:firstLineChars="0"/>
              <w:jc w:val="center"/>
              <w:textAlignment w:val="baseline"/>
              <w:rPr>
                <w:rFonts w:eastAsia="方正仿宋_GB2312" w:cs="Times New Roman"/>
                <w:sz w:val="24"/>
                <w:highlight w:val="none"/>
              </w:rPr>
            </w:pP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jc w:val="center"/>
        </w:trPr>
        <w:tc>
          <w:tcPr>
            <w:tcW w:w="600" w:type="pct"/>
            <w:vMerge w:val="continue"/>
            <w:tcBorders>
              <w:left w:val="single" w:color="auto" w:sz="4" w:space="0"/>
              <w:right w:val="single" w:color="auto" w:sz="4" w:space="0"/>
            </w:tcBorders>
            <w:vAlign w:val="center"/>
          </w:tcPr>
          <w:p>
            <w:pPr>
              <w:adjustRightInd w:val="0"/>
              <w:snapToGrid w:val="0"/>
              <w:spacing w:line="320" w:lineRule="exact"/>
              <w:ind w:firstLine="0" w:firstLineChars="0"/>
              <w:jc w:val="center"/>
              <w:textAlignment w:val="baseline"/>
              <w:rPr>
                <w:rFonts w:eastAsia="方正仿宋_GB2312" w:cs="Times New Roman"/>
                <w:sz w:val="24"/>
                <w:highlight w:val="none"/>
              </w:rPr>
            </w:pP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3245" w:type="pct"/>
            <w:vMerge w:val="continue"/>
            <w:tcBorders>
              <w:left w:val="single" w:color="auto" w:sz="4" w:space="0"/>
              <w:right w:val="single" w:color="auto" w:sz="4" w:space="0"/>
            </w:tcBorders>
            <w:vAlign w:val="center"/>
          </w:tcPr>
          <w:p>
            <w:pPr>
              <w:adjustRightInd w:val="0"/>
              <w:snapToGrid w:val="0"/>
              <w:spacing w:line="320" w:lineRule="exact"/>
              <w:ind w:firstLine="0" w:firstLineChars="0"/>
              <w:jc w:val="center"/>
              <w:textAlignment w:val="baseline"/>
              <w:rPr>
                <w:rFonts w:eastAsia="方正仿宋_GB2312" w:cs="Times New Roman"/>
                <w:sz w:val="24"/>
                <w:highlight w:val="none"/>
              </w:rPr>
            </w:pP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atLeast"/>
          <w:jc w:val="center"/>
        </w:trPr>
        <w:tc>
          <w:tcPr>
            <w:tcW w:w="600" w:type="pct"/>
            <w:vMerge w:val="continue"/>
            <w:tcBorders>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textAlignment w:val="baseline"/>
              <w:rPr>
                <w:rFonts w:eastAsia="方正仿宋_GB2312" w:cs="Times New Roman"/>
                <w:sz w:val="24"/>
                <w:highlight w:val="none"/>
              </w:rPr>
            </w:pP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3245" w:type="pct"/>
            <w:vMerge w:val="continue"/>
            <w:tcBorders>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textAlignment w:val="baseline"/>
              <w:rPr>
                <w:rFonts w:eastAsia="方正仿宋_GB2312" w:cs="Times New Roman"/>
                <w:sz w:val="24"/>
                <w:highlight w:val="none"/>
              </w:rPr>
            </w:pP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60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bCs/>
                <w:sz w:val="24"/>
                <w:highlight w:val="none"/>
              </w:rPr>
              <w:t>技术创新</w:t>
            </w: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3245"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32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（1）技术创新性强，通过科研攻关解决了项目关键技术难题</w:t>
            </w:r>
            <w:r>
              <w:rPr>
                <w:rFonts w:hint="eastAsia" w:eastAsia="方正仿宋_GB2312" w:cs="Times New Roman"/>
                <w:sz w:val="24"/>
                <w:highlight w:val="none"/>
                <w:lang w:bidi="ar"/>
              </w:rPr>
              <w:t>；</w:t>
            </w:r>
          </w:p>
          <w:p>
            <w:pPr>
              <w:widowControl/>
              <w:adjustRightInd w:val="0"/>
              <w:snapToGrid w:val="0"/>
              <w:spacing w:line="320" w:lineRule="exact"/>
              <w:ind w:firstLine="0" w:firstLineChars="0"/>
              <w:jc w:val="left"/>
              <w:rPr>
                <w:rFonts w:eastAsia="方正仿宋_GB2312" w:cs="Times New Roman"/>
                <w:sz w:val="24"/>
                <w:highlight w:val="none"/>
              </w:rPr>
            </w:pPr>
            <w:r>
              <w:rPr>
                <w:rFonts w:eastAsia="方正仿宋_GB2312" w:cs="Times New Roman"/>
                <w:sz w:val="24"/>
                <w:highlight w:val="none"/>
                <w:lang w:bidi="ar"/>
              </w:rPr>
              <w:t>（2）</w:t>
            </w:r>
            <w:r>
              <w:rPr>
                <w:rFonts w:eastAsia="方正仿宋_GB2312" w:cs="Times New Roman"/>
                <w:sz w:val="24"/>
                <w:highlight w:val="none"/>
              </w:rPr>
              <w:t>项目获得授权的专利、标准对推动行业进步情况</w:t>
            </w:r>
            <w:r>
              <w:rPr>
                <w:rFonts w:hint="eastAsia" w:eastAsia="方正仿宋_GB2312" w:cs="Times New Roman"/>
                <w:sz w:val="24"/>
                <w:highlight w:val="none"/>
              </w:rPr>
              <w:t>；</w:t>
            </w:r>
          </w:p>
          <w:p>
            <w:pPr>
              <w:widowControl/>
              <w:adjustRightInd w:val="0"/>
              <w:snapToGrid w:val="0"/>
              <w:spacing w:line="320" w:lineRule="exact"/>
              <w:ind w:firstLine="0" w:firstLineChars="0"/>
              <w:jc w:val="left"/>
              <w:rPr>
                <w:rFonts w:eastAsia="方正仿宋_GB2312" w:cs="Times New Roman"/>
                <w:sz w:val="24"/>
                <w:highlight w:val="none"/>
              </w:rPr>
            </w:pPr>
            <w:r>
              <w:rPr>
                <w:rFonts w:eastAsia="方正仿宋_GB2312" w:cs="Times New Roman"/>
                <w:sz w:val="24"/>
                <w:highlight w:val="none"/>
              </w:rPr>
              <w:t>（3）项目对“</w:t>
            </w:r>
            <w:r>
              <w:rPr>
                <w:rFonts w:eastAsia="方正仿宋_GB2312" w:cs="Times New Roman"/>
                <w:bCs/>
                <w:sz w:val="24"/>
                <w:highlight w:val="none"/>
              </w:rPr>
              <w:t>四新”</w:t>
            </w:r>
            <w:r>
              <w:rPr>
                <w:rFonts w:eastAsia="方正仿宋_GB2312" w:cs="Times New Roman"/>
                <w:sz w:val="24"/>
                <w:highlight w:val="none"/>
              </w:rPr>
              <w:t>技术的研发、应用和推广情况；</w:t>
            </w:r>
          </w:p>
          <w:p>
            <w:pPr>
              <w:widowControl/>
              <w:adjustRightInd w:val="0"/>
              <w:snapToGrid w:val="0"/>
              <w:spacing w:line="320" w:lineRule="exact"/>
              <w:ind w:firstLine="0" w:firstLineChars="0"/>
              <w:jc w:val="left"/>
              <w:rPr>
                <w:rFonts w:eastAsia="方正仿宋_GB2312" w:cs="Times New Roman"/>
                <w:sz w:val="24"/>
                <w:highlight w:val="none"/>
              </w:rPr>
            </w:pPr>
            <w:r>
              <w:rPr>
                <w:rFonts w:eastAsia="方正仿宋_GB2312" w:cs="Times New Roman"/>
                <w:sz w:val="24"/>
                <w:highlight w:val="none"/>
              </w:rPr>
              <w:t>（4）依托项目形成的专著、论文、技术总结情况；</w:t>
            </w:r>
          </w:p>
          <w:p>
            <w:pPr>
              <w:widowControl/>
              <w:adjustRightInd w:val="0"/>
              <w:snapToGrid w:val="0"/>
              <w:spacing w:line="320" w:lineRule="exact"/>
              <w:ind w:firstLine="0" w:firstLineChars="0"/>
              <w:jc w:val="left"/>
              <w:rPr>
                <w:rFonts w:eastAsia="方正仿宋_GB2312" w:cs="Times New Roman"/>
                <w:sz w:val="24"/>
                <w:highlight w:val="none"/>
                <w:lang w:bidi="ar"/>
              </w:rPr>
            </w:pPr>
            <w:r>
              <w:rPr>
                <w:rFonts w:eastAsia="方正仿宋_GB2312" w:cs="Times New Roman"/>
                <w:sz w:val="24"/>
                <w:highlight w:val="none"/>
              </w:rPr>
              <w:t>（5）项目成果的后评价（国际、国内），以及项目成果获奖等级。</w:t>
            </w: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60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textAlignment w:val="baseline"/>
              <w:rPr>
                <w:rFonts w:eastAsia="方正仿宋_GB2312" w:cs="Times New Roman"/>
                <w:sz w:val="24"/>
                <w:highlight w:val="none"/>
              </w:rPr>
            </w:pP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3245"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0" w:firstLineChars="0"/>
              <w:jc w:val="center"/>
              <w:textAlignment w:val="baseline"/>
              <w:rPr>
                <w:rFonts w:eastAsia="方正仿宋_GB2312" w:cs="Times New Roman"/>
                <w:sz w:val="24"/>
                <w:highlight w:val="none"/>
              </w:rPr>
            </w:pP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60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textAlignment w:val="baseline"/>
              <w:rPr>
                <w:rFonts w:eastAsia="方正仿宋_GB2312" w:cs="Times New Roman"/>
                <w:sz w:val="24"/>
                <w:highlight w:val="none"/>
              </w:rPr>
            </w:pP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3245"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0" w:firstLineChars="0"/>
              <w:jc w:val="center"/>
              <w:textAlignment w:val="baseline"/>
              <w:rPr>
                <w:rFonts w:eastAsia="方正仿宋_GB2312" w:cs="Times New Roman"/>
                <w:sz w:val="24"/>
                <w:highlight w:val="none"/>
              </w:rPr>
            </w:pP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60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textAlignment w:val="baseline"/>
              <w:rPr>
                <w:rFonts w:eastAsia="方正仿宋_GB2312" w:cs="Times New Roman"/>
                <w:sz w:val="24"/>
                <w:highlight w:val="none"/>
              </w:rPr>
            </w:pP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3245"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ind w:firstLine="0" w:firstLineChars="0"/>
              <w:jc w:val="center"/>
              <w:textAlignment w:val="baseline"/>
              <w:rPr>
                <w:rFonts w:eastAsia="方正仿宋_GB2312" w:cs="Times New Roman"/>
                <w:sz w:val="24"/>
                <w:highlight w:val="none"/>
              </w:rPr>
            </w:pP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60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bCs/>
                <w:sz w:val="24"/>
                <w:highlight w:val="none"/>
              </w:rPr>
              <w:t>经济、社会、环境效益</w:t>
            </w: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3245"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32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（1）项目具有先进性、创新性和技术价值，取得了良好经济效益、社会效益和生态效益</w:t>
            </w:r>
            <w:r>
              <w:rPr>
                <w:rFonts w:hint="eastAsia" w:eastAsia="方正仿宋_GB2312" w:cs="Times New Roman"/>
                <w:sz w:val="24"/>
                <w:highlight w:val="none"/>
                <w:lang w:bidi="ar"/>
              </w:rPr>
              <w:t>；</w:t>
            </w:r>
          </w:p>
          <w:p>
            <w:pPr>
              <w:widowControl/>
              <w:adjustRightInd w:val="0"/>
              <w:snapToGrid w:val="0"/>
              <w:spacing w:line="32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（2）项目具有显著的社会影响力；</w:t>
            </w:r>
          </w:p>
          <w:p>
            <w:pPr>
              <w:widowControl/>
              <w:adjustRightInd w:val="0"/>
              <w:snapToGrid w:val="0"/>
              <w:spacing w:line="320" w:lineRule="exact"/>
              <w:ind w:firstLine="0" w:firstLineChars="0"/>
              <w:jc w:val="left"/>
              <w:rPr>
                <w:rFonts w:eastAsia="方正仿宋_GB2312" w:cs="Times New Roman"/>
                <w:sz w:val="24"/>
                <w:highlight w:val="none"/>
              </w:rPr>
            </w:pPr>
            <w:r>
              <w:rPr>
                <w:rFonts w:eastAsia="方正仿宋_GB2312" w:cs="Times New Roman"/>
                <w:sz w:val="24"/>
                <w:highlight w:val="none"/>
                <w:lang w:bidi="ar"/>
              </w:rPr>
              <w:t>（3）项目对水运行业发展有重大的促进作用。</w:t>
            </w: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60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textAlignment w:val="baseline"/>
              <w:rPr>
                <w:rFonts w:eastAsia="方正仿宋_GB2312" w:cs="Times New Roman"/>
                <w:sz w:val="24"/>
                <w:highlight w:val="none"/>
              </w:rPr>
            </w:pP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3245" w:type="pct"/>
            <w:vMerge w:val="continue"/>
            <w:tcBorders>
              <w:left w:val="single" w:color="auto" w:sz="4" w:space="0"/>
              <w:right w:val="single" w:color="auto" w:sz="4" w:space="0"/>
            </w:tcBorders>
            <w:shd w:val="clear" w:color="auto" w:fill="auto"/>
            <w:vAlign w:val="center"/>
          </w:tcPr>
          <w:p>
            <w:pPr>
              <w:widowControl/>
              <w:adjustRightInd w:val="0"/>
              <w:snapToGrid w:val="0"/>
              <w:spacing w:line="320" w:lineRule="exact"/>
              <w:ind w:firstLine="0" w:firstLineChars="0"/>
              <w:jc w:val="center"/>
              <w:textAlignment w:val="baseline"/>
              <w:rPr>
                <w:rFonts w:eastAsia="方正仿宋_GB2312" w:cs="Times New Roman"/>
                <w:sz w:val="24"/>
                <w:highlight w:val="none"/>
              </w:rPr>
            </w:pP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60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textAlignment w:val="baseline"/>
              <w:rPr>
                <w:rFonts w:eastAsia="方正仿宋_GB2312" w:cs="Times New Roman"/>
                <w:sz w:val="24"/>
                <w:highlight w:val="none"/>
              </w:rPr>
            </w:pP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3245" w:type="pct"/>
            <w:vMerge w:val="continue"/>
            <w:tcBorders>
              <w:left w:val="single" w:color="auto" w:sz="4" w:space="0"/>
              <w:right w:val="single" w:color="auto" w:sz="4" w:space="0"/>
            </w:tcBorders>
            <w:shd w:val="clear" w:color="auto" w:fill="auto"/>
            <w:vAlign w:val="center"/>
          </w:tcPr>
          <w:p>
            <w:pPr>
              <w:widowControl/>
              <w:adjustRightInd w:val="0"/>
              <w:snapToGrid w:val="0"/>
              <w:spacing w:line="320" w:lineRule="exact"/>
              <w:ind w:firstLine="0" w:firstLineChars="0"/>
              <w:jc w:val="center"/>
              <w:textAlignment w:val="baseline"/>
              <w:rPr>
                <w:rFonts w:eastAsia="方正仿宋_GB2312" w:cs="Times New Roman"/>
                <w:sz w:val="24"/>
                <w:highlight w:val="none"/>
              </w:rPr>
            </w:pP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60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textAlignment w:val="baseline"/>
              <w:rPr>
                <w:rFonts w:eastAsia="方正仿宋_GB2312" w:cs="Times New Roman"/>
                <w:sz w:val="24"/>
                <w:highlight w:val="none"/>
              </w:rPr>
            </w:pP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3245" w:type="pct"/>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320" w:lineRule="exact"/>
              <w:ind w:firstLine="0" w:firstLineChars="0"/>
              <w:jc w:val="center"/>
              <w:textAlignment w:val="baseline"/>
              <w:rPr>
                <w:rFonts w:eastAsia="方正仿宋_GB2312" w:cs="Times New Roman"/>
                <w:sz w:val="24"/>
                <w:highlight w:val="none"/>
              </w:rPr>
            </w:pP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0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bCs/>
                <w:sz w:val="24"/>
                <w:highlight w:val="none"/>
              </w:rPr>
              <w:t>对科学技术进步的促进作用</w:t>
            </w: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3245"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320" w:lineRule="exact"/>
              <w:ind w:firstLine="0" w:firstLineChars="0"/>
              <w:jc w:val="left"/>
              <w:rPr>
                <w:rFonts w:eastAsia="方正仿宋_GB2312" w:cs="Times New Roman"/>
                <w:sz w:val="24"/>
                <w:highlight w:val="none"/>
              </w:rPr>
            </w:pPr>
            <w:r>
              <w:rPr>
                <w:rFonts w:eastAsia="方正仿宋_GB2312" w:cs="Times New Roman"/>
                <w:sz w:val="24"/>
                <w:highlight w:val="none"/>
                <w:lang w:bidi="ar"/>
              </w:rPr>
              <w:t>项目形成的技术创新成果、专利、标准成果转化程度高，对推动水运行业科学技术进步的促进作用。</w:t>
            </w: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0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textAlignment w:val="baseline"/>
              <w:rPr>
                <w:rFonts w:eastAsia="方正仿宋_GB2312" w:cs="Times New Roman"/>
                <w:sz w:val="24"/>
                <w:highlight w:val="none"/>
              </w:rPr>
            </w:pP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3245"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0" w:firstLineChars="0"/>
              <w:jc w:val="center"/>
              <w:textAlignment w:val="baseline"/>
              <w:rPr>
                <w:rFonts w:eastAsia="方正仿宋_GB2312" w:cs="Times New Roman"/>
                <w:sz w:val="24"/>
                <w:highlight w:val="none"/>
              </w:rPr>
            </w:pP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0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textAlignment w:val="baseline"/>
              <w:rPr>
                <w:rFonts w:eastAsia="方正仿宋_GB2312" w:cs="Times New Roman"/>
                <w:sz w:val="24"/>
                <w:highlight w:val="none"/>
              </w:rPr>
            </w:pP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3245"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0" w:firstLineChars="0"/>
              <w:jc w:val="center"/>
              <w:textAlignment w:val="baseline"/>
              <w:rPr>
                <w:rFonts w:eastAsia="方正仿宋_GB2312" w:cs="Times New Roman"/>
                <w:sz w:val="24"/>
                <w:highlight w:val="none"/>
              </w:rPr>
            </w:pP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0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textAlignment w:val="baseline"/>
              <w:rPr>
                <w:rFonts w:eastAsia="方正仿宋_GB2312" w:cs="Times New Roman"/>
                <w:sz w:val="24"/>
                <w:highlight w:val="none"/>
              </w:rPr>
            </w:pPr>
          </w:p>
        </w:tc>
        <w:tc>
          <w:tcPr>
            <w:tcW w:w="63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3245"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ind w:firstLine="0" w:firstLineChars="0"/>
              <w:jc w:val="center"/>
              <w:textAlignment w:val="baseline"/>
              <w:rPr>
                <w:rFonts w:eastAsia="方正仿宋_GB2312" w:cs="Times New Roman"/>
                <w:sz w:val="24"/>
                <w:highlight w:val="none"/>
              </w:rPr>
            </w:pPr>
          </w:p>
        </w:tc>
        <w:tc>
          <w:tcPr>
            <w:tcW w:w="5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方正仿宋_GB2312" w:cs="Times New Roman"/>
                <w:sz w:val="24"/>
                <w:highlight w:val="none"/>
              </w:rPr>
            </w:pPr>
            <w:r>
              <w:rPr>
                <w:rFonts w:eastAsia="方正仿宋_GB2312" w:cs="Times New Roman"/>
                <w:sz w:val="24"/>
                <w:highlight w:val="none"/>
              </w:rPr>
              <w:t>5-0</w:t>
            </w:r>
          </w:p>
        </w:tc>
      </w:tr>
    </w:tbl>
    <w:p>
      <w:pPr>
        <w:ind w:firstLine="472"/>
        <w:rPr>
          <w:highlight w:val="none"/>
        </w:rPr>
      </w:pPr>
      <w:r>
        <w:rPr>
          <w:rFonts w:hint="eastAsia" w:ascii="方正仿宋_GBK" w:hAnsi="方正仿宋_GBK" w:cs="方正仿宋_GBK"/>
          <w:sz w:val="24"/>
          <w:szCs w:val="24"/>
          <w:highlight w:val="none"/>
        </w:rPr>
        <w:t>注：指标体系内容若有动态调整，将另行印发。</w:t>
      </w:r>
      <w:r>
        <w:rPr>
          <w:highlight w:val="none"/>
        </w:rPr>
        <w:br w:type="page"/>
      </w:r>
    </w:p>
    <w:p>
      <w:pPr>
        <w:pStyle w:val="3"/>
        <w:ind w:firstLine="0" w:firstLineChars="0"/>
        <w:rPr>
          <w:highlight w:val="none"/>
        </w:rPr>
      </w:pPr>
      <w:r>
        <w:rPr>
          <w:highlight w:val="none"/>
        </w:rPr>
        <w:t>1-2-9  工程勘察设计软件项目创建标准</w:t>
      </w:r>
    </w:p>
    <w:bookmarkEnd w:id="6"/>
    <w:tbl>
      <w:tblPr>
        <w:tblStyle w:val="12"/>
        <w:tblW w:w="53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3"/>
        <w:gridCol w:w="1277"/>
        <w:gridCol w:w="6131"/>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2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b/>
                <w:bCs/>
                <w:sz w:val="24"/>
                <w:highlight w:val="none"/>
                <w:lang w:bidi="ar"/>
              </w:rPr>
            </w:pPr>
            <w:bookmarkStart w:id="7" w:name="OLE_LINK7"/>
            <w:bookmarkStart w:id="8" w:name="OLE_LINK8"/>
            <w:r>
              <w:rPr>
                <w:rFonts w:eastAsia="方正仿宋_GB2312" w:cs="Times New Roman"/>
                <w:b/>
                <w:bCs/>
                <w:sz w:val="24"/>
                <w:highlight w:val="none"/>
                <w:lang w:bidi="ar"/>
              </w:rPr>
              <w:t>内容</w:t>
            </w: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3154"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spacing w:line="36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56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29"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技术水平</w:t>
            </w: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3154" w:type="pct"/>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（1）软件水平</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①开发水平：技术路线、系统设计、实现方法整体处于国际前沿；</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②应用表现：软件功能强大、性能优良、用户体验好；</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③完备性：软件可维护性很好、可扩充性很强、文档资料质量很高；</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（2）软件能力</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解决了行业或领域的重大技术问题。</w:t>
            </w: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2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3154" w:type="pct"/>
            <w:vMerge w:val="continue"/>
            <w:tcBorders>
              <w:left w:val="single" w:color="auto" w:sz="4" w:space="0"/>
              <w:right w:val="single" w:color="auto" w:sz="4" w:space="0"/>
            </w:tcBorders>
            <w:vAlign w:val="center"/>
          </w:tcPr>
          <w:p>
            <w:pPr>
              <w:adjustRightInd w:val="0"/>
              <w:snapToGrid w:val="0"/>
              <w:spacing w:line="360" w:lineRule="exact"/>
              <w:ind w:firstLine="0" w:firstLineChars="0"/>
              <w:jc w:val="left"/>
              <w:rPr>
                <w:rFonts w:eastAsia="方正仿宋_GB2312" w:cs="Times New Roman"/>
                <w:sz w:val="24"/>
                <w:highlight w:val="none"/>
                <w:lang w:bidi="ar"/>
              </w:rPr>
            </w:pP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2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3154" w:type="pct"/>
            <w:vMerge w:val="continue"/>
            <w:tcBorders>
              <w:left w:val="single" w:color="auto" w:sz="4" w:space="0"/>
              <w:right w:val="single" w:color="auto" w:sz="4" w:space="0"/>
            </w:tcBorders>
            <w:vAlign w:val="center"/>
          </w:tcPr>
          <w:p>
            <w:pPr>
              <w:adjustRightInd w:val="0"/>
              <w:snapToGrid w:val="0"/>
              <w:spacing w:line="360" w:lineRule="exact"/>
              <w:ind w:firstLine="0" w:firstLineChars="0"/>
              <w:jc w:val="left"/>
              <w:rPr>
                <w:rFonts w:eastAsia="方正仿宋_GB2312" w:cs="Times New Roman"/>
                <w:sz w:val="24"/>
                <w:highlight w:val="none"/>
                <w:lang w:bidi="ar"/>
              </w:rPr>
            </w:pP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62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3154" w:type="pct"/>
            <w:vMerge w:val="continue"/>
            <w:tcBorders>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left"/>
              <w:rPr>
                <w:rFonts w:eastAsia="方正仿宋_GB2312" w:cs="Times New Roman"/>
                <w:sz w:val="24"/>
                <w:highlight w:val="none"/>
                <w:lang w:bidi="ar"/>
              </w:rPr>
            </w:pP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29"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技术创新</w:t>
            </w: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3154" w:type="pct"/>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（1）软件技术</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成果填补国内或行业空白，技术路线或系统设计独创性强；</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（2）专业技术</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解决了单一专业重大技术难题或实现了多学科融合、多专业协同或创新了工作模式。对行业或领域的创新发展具有显著作用。</w:t>
            </w: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2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3154" w:type="pct"/>
            <w:vMerge w:val="continue"/>
            <w:tcBorders>
              <w:left w:val="single" w:color="auto" w:sz="4" w:space="0"/>
              <w:right w:val="single" w:color="auto" w:sz="4" w:space="0"/>
            </w:tcBorders>
            <w:vAlign w:val="center"/>
          </w:tcPr>
          <w:p>
            <w:pPr>
              <w:adjustRightInd w:val="0"/>
              <w:snapToGrid w:val="0"/>
              <w:spacing w:line="360" w:lineRule="exact"/>
              <w:ind w:firstLine="0" w:firstLineChars="0"/>
              <w:jc w:val="left"/>
              <w:rPr>
                <w:rFonts w:eastAsia="方正仿宋_GB2312" w:cs="Times New Roman"/>
                <w:sz w:val="24"/>
                <w:highlight w:val="none"/>
                <w:lang w:bidi="ar"/>
              </w:rPr>
            </w:pP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62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3154" w:type="pct"/>
            <w:vMerge w:val="continue"/>
            <w:tcBorders>
              <w:left w:val="single" w:color="auto" w:sz="4" w:space="0"/>
              <w:right w:val="single" w:color="auto" w:sz="4" w:space="0"/>
            </w:tcBorders>
            <w:vAlign w:val="center"/>
          </w:tcPr>
          <w:p>
            <w:pPr>
              <w:adjustRightInd w:val="0"/>
              <w:snapToGrid w:val="0"/>
              <w:spacing w:line="360" w:lineRule="exact"/>
              <w:ind w:firstLine="0" w:firstLineChars="0"/>
              <w:jc w:val="left"/>
              <w:rPr>
                <w:rFonts w:eastAsia="方正仿宋_GB2312" w:cs="Times New Roman"/>
                <w:sz w:val="24"/>
                <w:highlight w:val="none"/>
                <w:lang w:bidi="ar"/>
              </w:rPr>
            </w:pP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62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Cs w:val="21"/>
                <w:highlight w:val="none"/>
              </w:rPr>
            </w:pP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3154"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629"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经济、社会、环境效益</w:t>
            </w: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3154" w:type="pct"/>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（1）经济效益</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软件在本单位或社会上得到了推广应用，经济效益(直接效益和间接效益)明显，取得2000万元人民币以上；</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（2）社会效益</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①推动了信息化发展和数字化转型，推进相关领域变革；</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②促进了行业发展，具有一定示范性，应用前景良好。</w:t>
            </w: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62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3154" w:type="pct"/>
            <w:vMerge w:val="continue"/>
            <w:tcBorders>
              <w:left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62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3154" w:type="pct"/>
            <w:vMerge w:val="continue"/>
            <w:tcBorders>
              <w:left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62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3154"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629"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对科学技术进步的促进作用</w:t>
            </w: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3154" w:type="pct"/>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（1）科技发展</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①显著推动行业或领域的科技发展；</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②显著推动行业或领域的信息技术发展，为行业或领域的软件技术研发提供了技术路径；</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（2）工程技术</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①对解决行业或领域的重大工程技术问题具有重大作用；</w:t>
            </w:r>
          </w:p>
          <w:p>
            <w:pPr>
              <w:widowControl/>
              <w:adjustRightInd w:val="0"/>
              <w:snapToGrid w:val="0"/>
              <w:spacing w:line="36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②对软件研发和信息化发展具有显著示范作用。</w:t>
            </w: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62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3154" w:type="pct"/>
            <w:vMerge w:val="continue"/>
            <w:tcBorders>
              <w:left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62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3154" w:type="pct"/>
            <w:vMerge w:val="continue"/>
            <w:tcBorders>
              <w:left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62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p>
        </w:tc>
        <w:tc>
          <w:tcPr>
            <w:tcW w:w="65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3154"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exact"/>
              <w:ind w:firstLine="0" w:firstLineChars="0"/>
              <w:jc w:val="left"/>
              <w:rPr>
                <w:rFonts w:eastAsia="方正仿宋_GB2312" w:cs="Times New Roman"/>
                <w:sz w:val="24"/>
                <w:highlight w:val="none"/>
                <w:lang w:bidi="ar"/>
              </w:rPr>
            </w:pPr>
          </w:p>
        </w:tc>
        <w:tc>
          <w:tcPr>
            <w:tcW w:w="56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textAlignment w:val="baseline"/>
              <w:rPr>
                <w:rFonts w:eastAsia="方正仿宋_GB2312" w:cs="Times New Roman"/>
                <w:sz w:val="24"/>
                <w:highlight w:val="none"/>
              </w:rPr>
            </w:pPr>
            <w:r>
              <w:rPr>
                <w:rFonts w:eastAsia="方正仿宋_GB2312" w:cs="Times New Roman"/>
                <w:sz w:val="24"/>
                <w:highlight w:val="none"/>
              </w:rPr>
              <w:t>5-0</w:t>
            </w:r>
          </w:p>
        </w:tc>
      </w:tr>
      <w:bookmarkEnd w:id="7"/>
      <w:bookmarkEnd w:id="8"/>
    </w:tbl>
    <w:p>
      <w:pPr>
        <w:ind w:firstLine="472"/>
        <w:rPr>
          <w:highlight w:val="none"/>
        </w:rPr>
      </w:pPr>
      <w:bookmarkStart w:id="9" w:name="_Toc29485"/>
      <w:r>
        <w:rPr>
          <w:rFonts w:hint="eastAsia" w:ascii="方正仿宋_GBK" w:hAnsi="方正仿宋_GBK" w:cs="方正仿宋_GBK"/>
          <w:sz w:val="24"/>
          <w:szCs w:val="24"/>
          <w:highlight w:val="none"/>
        </w:rPr>
        <w:t>注：指标体系内容若有动态调整，将另行印发。</w:t>
      </w:r>
      <w:r>
        <w:rPr>
          <w:highlight w:val="none"/>
        </w:rPr>
        <w:br w:type="page"/>
      </w:r>
    </w:p>
    <w:p>
      <w:pPr>
        <w:pStyle w:val="3"/>
        <w:ind w:firstLine="0" w:firstLineChars="0"/>
        <w:rPr>
          <w:highlight w:val="none"/>
        </w:rPr>
      </w:pPr>
      <w:r>
        <w:rPr>
          <w:highlight w:val="none"/>
        </w:rPr>
        <w:t>1-2-10  建筑工程标准设计项目创建标准</w:t>
      </w:r>
    </w:p>
    <w:bookmarkEnd w:id="9"/>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1292"/>
        <w:gridCol w:w="514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8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内容</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2838"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spacing w:line="40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7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5"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技术水平</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2838" w:type="pct"/>
            <w:vMerge w:val="restart"/>
            <w:tcBorders>
              <w:top w:val="single" w:color="auto" w:sz="4" w:space="0"/>
              <w:left w:val="single" w:color="auto" w:sz="4" w:space="0"/>
              <w:right w:val="single" w:color="auto" w:sz="4" w:space="0"/>
            </w:tcBorders>
            <w:vAlign w:val="center"/>
          </w:tcPr>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（1）</w:t>
            </w:r>
            <w:r>
              <w:rPr>
                <w:rFonts w:eastAsia="方正仿宋_GB2312" w:cs="Times New Roman"/>
                <w:bCs/>
                <w:sz w:val="24"/>
                <w:highlight w:val="none"/>
              </w:rPr>
              <w:t>内容先进：</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①</w:t>
            </w:r>
            <w:r>
              <w:rPr>
                <w:rFonts w:eastAsia="方正仿宋_GB2312" w:cs="Times New Roman"/>
                <w:bCs/>
                <w:sz w:val="24"/>
                <w:highlight w:val="none"/>
              </w:rPr>
              <w:t>图集所采用的技术方案经过充分总结提炼和认真比选，方案技术先进、安全可靠，充分考虑各种常见情况的可选方案；</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②</w:t>
            </w:r>
            <w:r>
              <w:rPr>
                <w:rFonts w:eastAsia="方正仿宋_GB2312" w:cs="Times New Roman"/>
                <w:bCs/>
                <w:sz w:val="24"/>
                <w:highlight w:val="none"/>
              </w:rPr>
              <w:t>图集技术内容严格遵守我国现行标准，适当参考国际、国外先进标准；</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（2）</w:t>
            </w:r>
            <w:r>
              <w:rPr>
                <w:rFonts w:eastAsia="方正仿宋_GB2312" w:cs="Times New Roman"/>
                <w:bCs/>
                <w:sz w:val="24"/>
                <w:highlight w:val="none"/>
              </w:rPr>
              <w:t>框架科学：内容逻辑清楚，图集编排便于使用者查找和选用，技术人员可迅速定位需要的内容；</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（3）</w:t>
            </w:r>
            <w:r>
              <w:rPr>
                <w:rFonts w:eastAsia="方正仿宋_GB2312" w:cs="Times New Roman"/>
                <w:bCs/>
                <w:sz w:val="24"/>
                <w:highlight w:val="none"/>
              </w:rPr>
              <w:t>表达清晰：图集对技术方案的表达详尽、内容完整，深度满足使用要求，便于理解；</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（4）</w:t>
            </w:r>
            <w:r>
              <w:rPr>
                <w:rFonts w:eastAsia="方正仿宋_GB2312" w:cs="Times New Roman"/>
                <w:bCs/>
                <w:sz w:val="24"/>
                <w:highlight w:val="none"/>
              </w:rPr>
              <w:t>制图严谨：</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①</w:t>
            </w:r>
            <w:r>
              <w:rPr>
                <w:rFonts w:eastAsia="方正仿宋_GB2312" w:cs="Times New Roman"/>
                <w:bCs/>
                <w:sz w:val="24"/>
                <w:highlight w:val="none"/>
              </w:rPr>
              <w:t>图面无技术性错误，非技术性错误率不超过万分之一；</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②</w:t>
            </w:r>
            <w:r>
              <w:rPr>
                <w:rFonts w:eastAsia="方正仿宋_GB2312" w:cs="Times New Roman"/>
                <w:bCs/>
                <w:sz w:val="24"/>
                <w:highlight w:val="none"/>
              </w:rPr>
              <w:t>图集的图面排布整齐，整本图风格统一。</w:t>
            </w: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2838" w:type="pct"/>
            <w:vMerge w:val="continue"/>
            <w:tcBorders>
              <w:left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5"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2838" w:type="pct"/>
            <w:vMerge w:val="continue"/>
            <w:tcBorders>
              <w:left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技术创新</w:t>
            </w: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难度很大</w:t>
            </w:r>
          </w:p>
        </w:tc>
        <w:tc>
          <w:tcPr>
            <w:tcW w:w="2838" w:type="pct"/>
            <w:vMerge w:val="restart"/>
            <w:tcBorders>
              <w:top w:val="single" w:color="auto" w:sz="4" w:space="0"/>
              <w:left w:val="single" w:color="auto" w:sz="4" w:space="0"/>
              <w:right w:val="single" w:color="auto" w:sz="4" w:space="0"/>
            </w:tcBorders>
            <w:vAlign w:val="center"/>
          </w:tcPr>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（1）</w:t>
            </w:r>
            <w:r>
              <w:rPr>
                <w:rFonts w:eastAsia="方正仿宋_GB2312" w:cs="Times New Roman"/>
                <w:bCs/>
                <w:sz w:val="24"/>
                <w:highlight w:val="none"/>
              </w:rPr>
              <w:t>标准化创新：图集对技术、产品具有明显的标准化、规范化作用，能够为相关技术和产品的进一步优化、提升和创新提供有力的技术支撑；</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（2）</w:t>
            </w:r>
            <w:r>
              <w:rPr>
                <w:rFonts w:eastAsia="方正仿宋_GB2312" w:cs="Times New Roman"/>
                <w:bCs/>
                <w:sz w:val="24"/>
                <w:highlight w:val="none"/>
              </w:rPr>
              <w:t>“四新”技术应用：图集中积极采用“四新”的内容；</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（3）</w:t>
            </w:r>
            <w:r>
              <w:rPr>
                <w:rFonts w:eastAsia="方正仿宋_GB2312" w:cs="Times New Roman"/>
                <w:bCs/>
                <w:sz w:val="24"/>
                <w:highlight w:val="none"/>
              </w:rPr>
              <w:t>形式创新：将标准设计与数字化等技术进行有效融合，创新产品形式，具备更强大功能。</w:t>
            </w: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难度大</w:t>
            </w:r>
          </w:p>
        </w:tc>
        <w:tc>
          <w:tcPr>
            <w:tcW w:w="2838" w:type="pct"/>
            <w:vMerge w:val="continue"/>
            <w:tcBorders>
              <w:left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难度较大</w:t>
            </w:r>
          </w:p>
        </w:tc>
        <w:tc>
          <w:tcPr>
            <w:tcW w:w="2838" w:type="pct"/>
            <w:vMerge w:val="continue"/>
            <w:tcBorders>
              <w:left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难度中等</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经济、社会、环境效益</w:t>
            </w: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重大效益</w:t>
            </w:r>
          </w:p>
        </w:tc>
        <w:tc>
          <w:tcPr>
            <w:tcW w:w="2838" w:type="pct"/>
            <w:vMerge w:val="restart"/>
            <w:tcBorders>
              <w:top w:val="single" w:color="auto" w:sz="4" w:space="0"/>
              <w:left w:val="single" w:color="auto" w:sz="4" w:space="0"/>
              <w:right w:val="single" w:color="auto" w:sz="4" w:space="0"/>
            </w:tcBorders>
            <w:vAlign w:val="center"/>
          </w:tcPr>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（1）</w:t>
            </w:r>
            <w:r>
              <w:rPr>
                <w:rFonts w:eastAsia="方正仿宋_GB2312" w:cs="Times New Roman"/>
                <w:bCs/>
                <w:sz w:val="24"/>
                <w:highlight w:val="none"/>
              </w:rPr>
              <w:t>图集通过提质增效产生的效益：图集提供的技术方案，能够有效保障工程质量、提高建设效率，通过提质增效节省大量建设成本；</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（2）</w:t>
            </w:r>
            <w:r>
              <w:rPr>
                <w:rFonts w:eastAsia="方正仿宋_GB2312" w:cs="Times New Roman"/>
                <w:bCs/>
                <w:sz w:val="24"/>
                <w:highlight w:val="none"/>
              </w:rPr>
              <w:t>社会效益：对于推动建筑行业高质量发展和城市更新、乡村建设等国家重要政策落地实施能够发挥重要作用；</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（3）</w:t>
            </w:r>
            <w:r>
              <w:rPr>
                <w:rFonts w:eastAsia="方正仿宋_GB2312" w:cs="Times New Roman"/>
                <w:bCs/>
                <w:sz w:val="24"/>
                <w:highlight w:val="none"/>
              </w:rPr>
              <w:t>生态效益：图集内容对于“四节一环保”有非常明显的促进作用，为生态保护提供行之有效的具体措施；</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（4）</w:t>
            </w:r>
            <w:r>
              <w:rPr>
                <w:rFonts w:eastAsia="方正仿宋_GB2312" w:cs="Times New Roman"/>
                <w:bCs/>
                <w:sz w:val="24"/>
                <w:highlight w:val="none"/>
              </w:rPr>
              <w:t>符合社会和行业需求：图集符合量大面广的原则，被行业广泛关注和使用（可通过图集销量等数据进行评估）。</w:t>
            </w: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很大效益</w:t>
            </w:r>
          </w:p>
        </w:tc>
        <w:tc>
          <w:tcPr>
            <w:tcW w:w="2838" w:type="pct"/>
            <w:vMerge w:val="continue"/>
            <w:tcBorders>
              <w:left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较大效益</w:t>
            </w:r>
          </w:p>
        </w:tc>
        <w:tc>
          <w:tcPr>
            <w:tcW w:w="2838" w:type="pct"/>
            <w:vMerge w:val="continue"/>
            <w:tcBorders>
              <w:left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中等效益</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对科学技术进步的促进作用</w:t>
            </w: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特别显著</w:t>
            </w:r>
          </w:p>
        </w:tc>
        <w:tc>
          <w:tcPr>
            <w:tcW w:w="2838" w:type="pct"/>
            <w:vMerge w:val="restart"/>
            <w:tcBorders>
              <w:top w:val="single" w:color="auto" w:sz="4" w:space="0"/>
              <w:left w:val="single" w:color="auto" w:sz="4" w:space="0"/>
              <w:right w:val="single" w:color="auto" w:sz="4" w:space="0"/>
            </w:tcBorders>
            <w:vAlign w:val="center"/>
          </w:tcPr>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（1）</w:t>
            </w:r>
            <w:r>
              <w:rPr>
                <w:rFonts w:eastAsia="方正仿宋_GB2312" w:cs="Times New Roman"/>
                <w:bCs/>
                <w:sz w:val="24"/>
                <w:highlight w:val="none"/>
              </w:rPr>
              <w:t>科技成果推广应用：标准设计对近几年科技成果的推广和应用能够发挥很大作用；</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（2）</w:t>
            </w:r>
            <w:r>
              <w:rPr>
                <w:rFonts w:eastAsia="方正仿宋_GB2312" w:cs="Times New Roman"/>
                <w:bCs/>
                <w:sz w:val="24"/>
                <w:highlight w:val="none"/>
              </w:rPr>
              <w:t>推动建筑业质量提升：通过总结提炼行业成熟技术和科学做法，树立高质量标杆，为工程项目提供高质量的设计、施工方法和措施；</w:t>
            </w:r>
          </w:p>
          <w:p>
            <w:pPr>
              <w:adjustRightInd w:val="0"/>
              <w:snapToGrid w:val="0"/>
              <w:spacing w:line="400" w:lineRule="exact"/>
              <w:ind w:firstLine="0" w:firstLineChars="0"/>
              <w:rPr>
                <w:rFonts w:eastAsia="方正仿宋_GB2312" w:cs="Times New Roman"/>
                <w:bCs/>
                <w:sz w:val="24"/>
                <w:highlight w:val="none"/>
              </w:rPr>
            </w:pPr>
            <w:r>
              <w:rPr>
                <w:rFonts w:eastAsia="方正仿宋_GB2312" w:cs="Times New Roman"/>
                <w:sz w:val="24"/>
                <w:highlight w:val="none"/>
                <w:lang w:bidi="ar"/>
              </w:rPr>
              <w:t>（3）</w:t>
            </w:r>
            <w:r>
              <w:rPr>
                <w:rFonts w:eastAsia="方正仿宋_GB2312" w:cs="Times New Roman"/>
                <w:bCs/>
                <w:sz w:val="24"/>
                <w:highlight w:val="none"/>
              </w:rPr>
              <w:t>引领技术发展：标准设计的应用，能够为某一领域或产业链的技术进步提供有力支撑，为其他先进技术的应用提供有效指引。</w:t>
            </w: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显著</w:t>
            </w:r>
          </w:p>
        </w:tc>
        <w:tc>
          <w:tcPr>
            <w:tcW w:w="2838" w:type="pct"/>
            <w:vMerge w:val="continue"/>
            <w:tcBorders>
              <w:left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较显著</w:t>
            </w:r>
          </w:p>
        </w:tc>
        <w:tc>
          <w:tcPr>
            <w:tcW w:w="2838" w:type="pct"/>
            <w:vMerge w:val="continue"/>
            <w:tcBorders>
              <w:left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中等</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eastAsia="方正仿宋_GB2312" w:cs="Times New Roman"/>
                <w:bCs/>
                <w:sz w:val="24"/>
                <w:highlight w:val="none"/>
              </w:rPr>
            </w:pPr>
            <w:r>
              <w:rPr>
                <w:rFonts w:eastAsia="方正仿宋_GB2312" w:cs="Times New Roman"/>
                <w:bCs/>
                <w:sz w:val="24"/>
                <w:highlight w:val="none"/>
              </w:rPr>
              <w:t>5-0</w:t>
            </w:r>
          </w:p>
        </w:tc>
      </w:tr>
    </w:tbl>
    <w:p>
      <w:pPr>
        <w:spacing w:line="520" w:lineRule="exact"/>
        <w:ind w:firstLine="472"/>
        <w:jc w:val="left"/>
        <w:rPr>
          <w:rFonts w:eastAsia="方正仿宋_GB2312" w:cs="Times New Roman"/>
          <w:szCs w:val="32"/>
          <w:highlight w:val="none"/>
        </w:rPr>
      </w:pPr>
      <w:bookmarkStart w:id="10" w:name="_Toc18465"/>
      <w:bookmarkStart w:id="11" w:name="_Toc18665"/>
      <w:r>
        <w:rPr>
          <w:rFonts w:hint="eastAsia" w:ascii="方正仿宋_GBK" w:hAnsi="方正仿宋_GBK" w:cs="方正仿宋_GBK"/>
          <w:sz w:val="24"/>
          <w:szCs w:val="24"/>
          <w:highlight w:val="none"/>
        </w:rPr>
        <w:t>注：指标体系内容若有动态调整，将另行印发。</w:t>
      </w:r>
    </w:p>
    <w:p>
      <w:pPr>
        <w:ind w:firstLine="632"/>
        <w:rPr>
          <w:rFonts w:eastAsia="方正仿宋_GB2312" w:cs="Times New Roman"/>
          <w:szCs w:val="32"/>
          <w:highlight w:val="none"/>
        </w:rPr>
      </w:pPr>
      <w:r>
        <w:rPr>
          <w:rFonts w:eastAsia="方正仿宋_GB2312" w:cs="Times New Roman"/>
          <w:szCs w:val="32"/>
          <w:highlight w:val="none"/>
        </w:rPr>
        <w:br w:type="page"/>
      </w:r>
    </w:p>
    <w:p>
      <w:pPr>
        <w:pStyle w:val="3"/>
        <w:ind w:firstLine="0" w:firstLineChars="0"/>
        <w:rPr>
          <w:highlight w:val="none"/>
        </w:rPr>
      </w:pPr>
      <w:r>
        <w:rPr>
          <w:highlight w:val="none"/>
        </w:rPr>
        <w:t>1-2-11  建筑结构及抗震设计项目创建标准</w:t>
      </w:r>
    </w:p>
    <w:bookmarkEnd w:id="10"/>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61"/>
        <w:gridCol w:w="5224"/>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内容</w:t>
            </w: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2883"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技术水平</w:t>
            </w: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2883"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（1）结构表现；</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（2）结构体系；</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（3）结构复杂度；</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（4）结构构件；</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（5）结构节点；</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（6）抗震性态（水平减震系数、隔震位移、附加阻尼等）；</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（7）体系效能（减隔震装置防护、隔震缝、楼电梯隔震处理等）；</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（8）主体功能非结构构件抗震设计。</w:t>
            </w: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66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2883"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技术创新</w:t>
            </w: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2883"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（1）专项技术；</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（2）自主创新技术；</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（3）应用新软件、新计算方法。</w:t>
            </w: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6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2883"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经济、社会、环境效益</w:t>
            </w: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2883"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（1）材料用量；</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（2）成本效益；</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（3）建造便利；</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（4）用户评价；</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（5）抗震性能提升幅度；</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（6）实际地震考验；</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（7）损失减轻（建筑重要功能、人员、经济价值等保障规模与水平）；</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（8）绿色低碳、节能环保效益。</w:t>
            </w: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66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2883"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对科学技术进步的促进作用</w:t>
            </w: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2883"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（1）行业引领；</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（2）应用示范；</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（3）应用前景；</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（4）标准促进。</w:t>
            </w: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2883"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66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2883"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bl>
    <w:p>
      <w:pPr>
        <w:ind w:firstLine="472"/>
        <w:rPr>
          <w:highlight w:val="none"/>
        </w:rPr>
      </w:pPr>
      <w:bookmarkStart w:id="12" w:name="_Toc14078"/>
      <w:r>
        <w:rPr>
          <w:rFonts w:hint="eastAsia" w:ascii="方正仿宋_GBK" w:hAnsi="方正仿宋_GBK" w:cs="方正仿宋_GBK"/>
          <w:sz w:val="24"/>
          <w:szCs w:val="24"/>
          <w:highlight w:val="none"/>
        </w:rPr>
        <w:t>注：指标体系内容若有动态调整，将另行印发。</w:t>
      </w:r>
      <w:r>
        <w:rPr>
          <w:highlight w:val="none"/>
        </w:rPr>
        <w:br w:type="page"/>
      </w:r>
    </w:p>
    <w:p>
      <w:pPr>
        <w:pStyle w:val="3"/>
        <w:ind w:firstLine="0" w:firstLineChars="0"/>
        <w:rPr>
          <w:highlight w:val="none"/>
        </w:rPr>
      </w:pPr>
      <w:r>
        <w:rPr>
          <w:highlight w:val="none"/>
        </w:rPr>
        <w:t>1-2-12  水系统工程设计项目创建标准</w:t>
      </w:r>
    </w:p>
    <w:bookmarkEnd w:id="12"/>
    <w:tbl>
      <w:tblPr>
        <w:tblStyle w:val="12"/>
        <w:tblW w:w="5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1275"/>
        <w:gridCol w:w="5274"/>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内容</w:t>
            </w:r>
          </w:p>
        </w:tc>
        <w:tc>
          <w:tcPr>
            <w:tcW w:w="69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2888"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技术水平</w:t>
            </w:r>
          </w:p>
        </w:tc>
        <w:tc>
          <w:tcPr>
            <w:tcW w:w="69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2888" w:type="pct"/>
            <w:vMerge w:val="restart"/>
            <w:tcBorders>
              <w:top w:val="single" w:color="auto" w:sz="4" w:space="0"/>
              <w:left w:val="single" w:color="auto" w:sz="4" w:space="0"/>
              <w:right w:val="single" w:color="auto" w:sz="4" w:space="0"/>
            </w:tcBorders>
            <w:vAlign w:val="center"/>
          </w:tcPr>
          <w:p>
            <w:pPr>
              <w:pStyle w:val="25"/>
              <w:widowControl/>
              <w:snapToGrid w:val="0"/>
              <w:spacing w:line="24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（1）工艺技术路线的合理性；</w:t>
            </w:r>
          </w:p>
          <w:p>
            <w:pPr>
              <w:pStyle w:val="25"/>
              <w:widowControl/>
              <w:snapToGrid w:val="0"/>
              <w:spacing w:line="24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（2）系统设置全面性及合理性；</w:t>
            </w:r>
          </w:p>
          <w:p>
            <w:pPr>
              <w:pStyle w:val="25"/>
              <w:widowControl/>
              <w:snapToGrid w:val="0"/>
              <w:spacing w:line="24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（3）验收的安全性及可靠性；</w:t>
            </w:r>
          </w:p>
          <w:p>
            <w:pPr>
              <w:pStyle w:val="25"/>
              <w:widowControl/>
              <w:snapToGrid w:val="0"/>
              <w:spacing w:line="24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（4）节能环保、运行维护措施的有效性；</w:t>
            </w:r>
          </w:p>
          <w:p>
            <w:pPr>
              <w:pStyle w:val="25"/>
              <w:widowControl/>
              <w:snapToGrid w:val="0"/>
              <w:spacing w:line="24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（5）系统智慧化控制。</w:t>
            </w:r>
          </w:p>
        </w:tc>
        <w:tc>
          <w:tcPr>
            <w:tcW w:w="744"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69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288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69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288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66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69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288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技术创新</w:t>
            </w:r>
          </w:p>
        </w:tc>
        <w:tc>
          <w:tcPr>
            <w:tcW w:w="69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2888" w:type="pct"/>
            <w:vMerge w:val="restart"/>
            <w:tcBorders>
              <w:top w:val="single" w:color="auto" w:sz="4" w:space="0"/>
              <w:left w:val="single" w:color="auto" w:sz="4" w:space="0"/>
              <w:right w:val="single" w:color="auto" w:sz="4" w:space="0"/>
            </w:tcBorders>
            <w:vAlign w:val="center"/>
          </w:tcPr>
          <w:p>
            <w:pPr>
              <w:widowControl/>
              <w:snapToGrid w:val="0"/>
              <w:spacing w:line="24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（1）解决关键技术难题；</w:t>
            </w:r>
          </w:p>
          <w:p>
            <w:pPr>
              <w:widowControl/>
              <w:snapToGrid w:val="0"/>
              <w:spacing w:line="24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（2）采用新技术/新产品；</w:t>
            </w:r>
          </w:p>
          <w:p>
            <w:pPr>
              <w:widowControl/>
              <w:snapToGrid w:val="0"/>
              <w:spacing w:line="24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（3）申报项目所产生的专利、论文（论著）、标准。</w:t>
            </w:r>
          </w:p>
        </w:tc>
        <w:tc>
          <w:tcPr>
            <w:tcW w:w="744" w:type="pc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69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288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69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288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66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69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288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p>
        </w:tc>
        <w:tc>
          <w:tcPr>
            <w:tcW w:w="74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6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经济、社会、环境效益</w:t>
            </w:r>
          </w:p>
        </w:tc>
        <w:tc>
          <w:tcPr>
            <w:tcW w:w="69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2888" w:type="pct"/>
            <w:vMerge w:val="restart"/>
            <w:tcBorders>
              <w:top w:val="single" w:color="auto" w:sz="4" w:space="0"/>
              <w:left w:val="single" w:color="auto" w:sz="4" w:space="0"/>
              <w:right w:val="single" w:color="auto" w:sz="4" w:space="0"/>
            </w:tcBorders>
            <w:vAlign w:val="center"/>
          </w:tcPr>
          <w:p>
            <w:pPr>
              <w:pStyle w:val="10"/>
              <w:widowControl/>
              <w:snapToGrid w:val="0"/>
              <w:spacing w:beforeAutospacing="0" w:afterAutospacing="0" w:line="240" w:lineRule="atLeast"/>
              <w:ind w:firstLine="0" w:firstLineChars="0"/>
              <w:rPr>
                <w:rFonts w:eastAsia="方正仿宋_GB2312"/>
                <w:sz w:val="24"/>
                <w:szCs w:val="24"/>
                <w:highlight w:val="none"/>
                <w:lang w:bidi="ar"/>
              </w:rPr>
            </w:pPr>
            <w:r>
              <w:rPr>
                <w:rFonts w:eastAsia="方正仿宋_GB2312"/>
                <w:sz w:val="24"/>
                <w:highlight w:val="none"/>
                <w:lang w:bidi="ar"/>
              </w:rPr>
              <w:t>（1）</w:t>
            </w:r>
            <w:r>
              <w:rPr>
                <w:rFonts w:eastAsia="方正仿宋_GB2312"/>
                <w:sz w:val="24"/>
                <w:szCs w:val="24"/>
                <w:highlight w:val="none"/>
                <w:lang w:bidi="ar"/>
              </w:rPr>
              <w:t>综合经济效益；</w:t>
            </w:r>
          </w:p>
          <w:p>
            <w:pPr>
              <w:pStyle w:val="10"/>
              <w:widowControl/>
              <w:snapToGrid w:val="0"/>
              <w:spacing w:beforeAutospacing="0" w:afterAutospacing="0" w:line="240" w:lineRule="atLeast"/>
              <w:ind w:firstLine="0" w:firstLineChars="0"/>
              <w:rPr>
                <w:rFonts w:eastAsia="方正仿宋_GB2312"/>
                <w:sz w:val="24"/>
                <w:szCs w:val="24"/>
                <w:highlight w:val="none"/>
                <w:lang w:bidi="ar"/>
              </w:rPr>
            </w:pPr>
            <w:r>
              <w:rPr>
                <w:rFonts w:eastAsia="方正仿宋_GB2312"/>
                <w:sz w:val="24"/>
                <w:highlight w:val="none"/>
                <w:lang w:bidi="ar"/>
              </w:rPr>
              <w:t>（2）</w:t>
            </w:r>
            <w:r>
              <w:rPr>
                <w:rFonts w:eastAsia="方正仿宋_GB2312"/>
                <w:sz w:val="24"/>
                <w:szCs w:val="24"/>
                <w:highlight w:val="none"/>
                <w:lang w:bidi="ar"/>
              </w:rPr>
              <w:t>低碳及环保的效益（节水、节能）；</w:t>
            </w:r>
          </w:p>
          <w:p>
            <w:pPr>
              <w:pStyle w:val="10"/>
              <w:widowControl/>
              <w:snapToGrid w:val="0"/>
              <w:spacing w:beforeAutospacing="0" w:afterAutospacing="0" w:line="240" w:lineRule="atLeast"/>
              <w:ind w:firstLine="0" w:firstLineChars="0"/>
              <w:rPr>
                <w:rFonts w:eastAsia="方正仿宋_GB2312"/>
                <w:sz w:val="24"/>
                <w:szCs w:val="24"/>
                <w:highlight w:val="none"/>
                <w:lang w:bidi="ar"/>
              </w:rPr>
            </w:pPr>
            <w:r>
              <w:rPr>
                <w:rFonts w:eastAsia="方正仿宋_GB2312"/>
                <w:sz w:val="24"/>
                <w:highlight w:val="none"/>
                <w:lang w:bidi="ar"/>
              </w:rPr>
              <w:t>（3）</w:t>
            </w:r>
            <w:r>
              <w:rPr>
                <w:rFonts w:eastAsia="方正仿宋_GB2312"/>
                <w:sz w:val="24"/>
                <w:szCs w:val="24"/>
                <w:highlight w:val="none"/>
                <w:lang w:bidi="ar"/>
              </w:rPr>
              <w:t>行业影响力（业主、行业协会、政府部门的评价）；</w:t>
            </w:r>
          </w:p>
          <w:p>
            <w:pPr>
              <w:pStyle w:val="10"/>
              <w:widowControl/>
              <w:snapToGrid w:val="0"/>
              <w:spacing w:beforeAutospacing="0" w:afterAutospacing="0" w:line="240" w:lineRule="atLeast"/>
              <w:ind w:firstLine="0" w:firstLineChars="0"/>
              <w:rPr>
                <w:rFonts w:eastAsia="方正仿宋_GB2312"/>
                <w:sz w:val="24"/>
                <w:szCs w:val="24"/>
                <w:highlight w:val="none"/>
                <w:lang w:bidi="ar"/>
              </w:rPr>
            </w:pPr>
            <w:r>
              <w:rPr>
                <w:rFonts w:eastAsia="方正仿宋_GB2312"/>
                <w:sz w:val="24"/>
                <w:highlight w:val="none"/>
                <w:lang w:bidi="ar"/>
              </w:rPr>
              <w:t>（4）</w:t>
            </w:r>
            <w:r>
              <w:rPr>
                <w:rFonts w:eastAsia="方正仿宋_GB2312"/>
                <w:sz w:val="24"/>
                <w:szCs w:val="24"/>
                <w:highlight w:val="none"/>
                <w:lang w:bidi="ar"/>
              </w:rPr>
              <w:t>工程示范作用。</w:t>
            </w:r>
          </w:p>
        </w:tc>
        <w:tc>
          <w:tcPr>
            <w:tcW w:w="744" w:type="pct"/>
            <w:tcBorders>
              <w:top w:val="single" w:color="auto" w:sz="4" w:space="0"/>
              <w:left w:val="single" w:color="auto" w:sz="4" w:space="0"/>
              <w:bottom w:val="single" w:color="auto" w:sz="4" w:space="0"/>
              <w:right w:val="single" w:color="auto" w:sz="4" w:space="0"/>
            </w:tcBorders>
            <w:vAlign w:val="center"/>
          </w:tcPr>
          <w:p>
            <w:pPr>
              <w:pStyle w:val="10"/>
              <w:widowControl/>
              <w:snapToGrid w:val="0"/>
              <w:spacing w:beforeAutospacing="0" w:afterAutospacing="0" w:line="240" w:lineRule="atLeast"/>
              <w:ind w:firstLine="0" w:firstLineChars="0"/>
              <w:jc w:val="center"/>
              <w:rPr>
                <w:rFonts w:eastAsia="方正仿宋_GB2312"/>
                <w:sz w:val="24"/>
                <w:szCs w:val="24"/>
                <w:highlight w:val="none"/>
                <w:lang w:bidi="ar"/>
              </w:rPr>
            </w:pPr>
            <w:r>
              <w:rPr>
                <w:rFonts w:eastAsia="方正仿宋_GB2312"/>
                <w:sz w:val="24"/>
                <w:szCs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698"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288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p>
        </w:tc>
        <w:tc>
          <w:tcPr>
            <w:tcW w:w="744" w:type="pct"/>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698"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288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p>
        </w:tc>
        <w:tc>
          <w:tcPr>
            <w:tcW w:w="744" w:type="pct"/>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66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698"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2888"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p>
        </w:tc>
        <w:tc>
          <w:tcPr>
            <w:tcW w:w="744" w:type="pct"/>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668" w:type="pct"/>
            <w:vMerge w:val="restart"/>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对科学技术进步的促进作用</w:t>
            </w:r>
          </w:p>
        </w:tc>
        <w:tc>
          <w:tcPr>
            <w:tcW w:w="698"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2888" w:type="pct"/>
            <w:vMerge w:val="restart"/>
            <w:vAlign w:val="center"/>
          </w:tcPr>
          <w:p>
            <w:pPr>
              <w:pStyle w:val="10"/>
              <w:widowControl/>
              <w:snapToGrid w:val="0"/>
              <w:spacing w:beforeAutospacing="0" w:afterAutospacing="0" w:line="240" w:lineRule="atLeast"/>
              <w:ind w:firstLine="0" w:firstLineChars="0"/>
              <w:rPr>
                <w:rFonts w:eastAsia="方正仿宋_GB2312"/>
                <w:sz w:val="24"/>
                <w:szCs w:val="24"/>
                <w:highlight w:val="none"/>
                <w:lang w:bidi="ar"/>
              </w:rPr>
            </w:pPr>
            <w:r>
              <w:rPr>
                <w:rFonts w:eastAsia="方正仿宋_GB2312"/>
                <w:sz w:val="24"/>
                <w:szCs w:val="24"/>
                <w:highlight w:val="none"/>
                <w:lang w:bidi="ar"/>
              </w:rPr>
              <w:t>项目有比较成熟和成功运用的专有技术或专利技术。</w:t>
            </w:r>
          </w:p>
        </w:tc>
        <w:tc>
          <w:tcPr>
            <w:tcW w:w="744" w:type="pct"/>
            <w:vAlign w:val="center"/>
          </w:tcPr>
          <w:p>
            <w:pPr>
              <w:pStyle w:val="10"/>
              <w:widowControl/>
              <w:snapToGrid w:val="0"/>
              <w:spacing w:beforeAutospacing="0" w:afterAutospacing="0" w:line="240" w:lineRule="atLeast"/>
              <w:ind w:firstLine="0" w:firstLineChars="0"/>
              <w:jc w:val="center"/>
              <w:rPr>
                <w:rFonts w:eastAsia="方正仿宋_GB2312"/>
                <w:sz w:val="24"/>
                <w:szCs w:val="24"/>
                <w:highlight w:val="none"/>
                <w:lang w:bidi="ar"/>
              </w:rPr>
            </w:pPr>
            <w:r>
              <w:rPr>
                <w:rFonts w:eastAsia="方正仿宋_GB2312"/>
                <w:sz w:val="24"/>
                <w:szCs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668" w:type="pct"/>
            <w:vMerge w:val="continue"/>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698"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2888" w:type="pct"/>
            <w:vMerge w:val="continue"/>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p>
        </w:tc>
        <w:tc>
          <w:tcPr>
            <w:tcW w:w="744" w:type="pct"/>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68" w:type="pct"/>
            <w:vMerge w:val="continue"/>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698"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2888" w:type="pct"/>
            <w:vMerge w:val="continue"/>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p>
        </w:tc>
        <w:tc>
          <w:tcPr>
            <w:tcW w:w="744" w:type="pct"/>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668" w:type="pct"/>
            <w:vMerge w:val="continue"/>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698"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2888" w:type="pct"/>
            <w:vMerge w:val="continue"/>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p>
        </w:tc>
        <w:tc>
          <w:tcPr>
            <w:tcW w:w="744" w:type="pct"/>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bl>
    <w:p>
      <w:pPr>
        <w:ind w:firstLine="472"/>
        <w:rPr>
          <w:highlight w:val="none"/>
        </w:rPr>
      </w:pPr>
      <w:r>
        <w:rPr>
          <w:rFonts w:hint="eastAsia" w:ascii="方正仿宋_GBK" w:hAnsi="方正仿宋_GBK" w:cs="方正仿宋_GBK"/>
          <w:sz w:val="24"/>
          <w:szCs w:val="24"/>
          <w:highlight w:val="none"/>
        </w:rPr>
        <w:t>注：指标体系内容若有动态调整，将另行印发。</w:t>
      </w:r>
      <w:r>
        <w:rPr>
          <w:highlight w:val="none"/>
        </w:rPr>
        <w:br w:type="page"/>
      </w:r>
    </w:p>
    <w:p>
      <w:pPr>
        <w:pStyle w:val="3"/>
        <w:ind w:firstLine="0" w:firstLineChars="0"/>
        <w:rPr>
          <w:highlight w:val="none"/>
        </w:rPr>
      </w:pPr>
      <w:r>
        <w:rPr>
          <w:highlight w:val="none"/>
        </w:rPr>
        <w:t>1-2-13  建筑电气设计项目创建标准</w:t>
      </w:r>
    </w:p>
    <w:bookmarkEnd w:id="11"/>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280"/>
        <w:gridCol w:w="5172"/>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7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内容</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2853"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675"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技术水平</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2853"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（1）供配电、应急电源系统的合理性及可靠性；</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（2）配变电所及其它机房布置的合理性；</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（3）电力及照明系统的合理性及可靠性；</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（4）电气安全、防雷接地系统的合理性及可靠性；</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（5）火灾报警及联动系统的全面性</w:t>
            </w:r>
            <w:r>
              <w:rPr>
                <w:rFonts w:hint="eastAsia" w:eastAsia="方正仿宋_GB2312" w:cs="Times New Roman"/>
                <w:sz w:val="24"/>
                <w:highlight w:val="none"/>
                <w:lang w:bidi="ar"/>
              </w:rPr>
              <w:t>和</w:t>
            </w:r>
            <w:r>
              <w:rPr>
                <w:rFonts w:eastAsia="方正仿宋_GB2312" w:cs="Times New Roman"/>
                <w:sz w:val="24"/>
                <w:highlight w:val="none"/>
                <w:lang w:bidi="ar"/>
              </w:rPr>
              <w:t>合理性；</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（6）节能环保、运行维护措施的有效性。</w:t>
            </w: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2853"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2853"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675"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2853"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技术创新</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2853"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（1）解决关键技术难题；</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（2）采用新技术</w:t>
            </w:r>
            <w:r>
              <w:rPr>
                <w:rFonts w:hint="eastAsia" w:eastAsia="方正仿宋_GB2312" w:cs="Times New Roman"/>
                <w:sz w:val="24"/>
                <w:highlight w:val="none"/>
                <w:lang w:bidi="ar"/>
              </w:rPr>
              <w:t>、</w:t>
            </w:r>
            <w:r>
              <w:rPr>
                <w:rFonts w:eastAsia="方正仿宋_GB2312" w:cs="Times New Roman"/>
                <w:sz w:val="24"/>
                <w:highlight w:val="none"/>
                <w:lang w:bidi="ar"/>
              </w:rPr>
              <w:t>新产品；</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（3）申报项目所产生的专利和论文（论著）；</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（4）已获得国内外绿色认证。</w:t>
            </w: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2853"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2853"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2853"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675"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经济、社会、环境效益</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2853"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（1）综合经济效益及节能效益；</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（2）低碳及环保的效益；</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（3）社会认同性（业主、行业协会、政府部门的评价）。</w:t>
            </w: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2853"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2853"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675"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2853"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675"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对科学技术进步的促进作用</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2853"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项目有比较成熟和成功运用的专有技术或专利技术，该技术对促进科学技术进步起到</w:t>
            </w:r>
            <w:r>
              <w:rPr>
                <w:rFonts w:hint="eastAsia" w:eastAsia="方正仿宋_GB2312" w:cs="Times New Roman"/>
                <w:sz w:val="24"/>
                <w:highlight w:val="none"/>
                <w:lang w:bidi="ar"/>
              </w:rPr>
              <w:t>了</w:t>
            </w:r>
            <w:r>
              <w:rPr>
                <w:rFonts w:eastAsia="方正仿宋_GB2312" w:cs="Times New Roman"/>
                <w:sz w:val="24"/>
                <w:highlight w:val="none"/>
                <w:lang w:bidi="ar"/>
              </w:rPr>
              <w:t>作用。</w:t>
            </w: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2853"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6"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2853"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63" w:type="pct"/>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75"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6"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2853" w:type="pct"/>
            <w:vMerge w:val="continue"/>
            <w:tcBorders>
              <w:left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63" w:type="pct"/>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bl>
    <w:p>
      <w:pPr>
        <w:ind w:firstLine="472"/>
        <w:rPr>
          <w:highlight w:val="none"/>
        </w:rPr>
      </w:pPr>
      <w:bookmarkStart w:id="13" w:name="_Toc18673"/>
      <w:r>
        <w:rPr>
          <w:rFonts w:hint="eastAsia" w:ascii="方正仿宋_GBK" w:hAnsi="方正仿宋_GBK" w:cs="方正仿宋_GBK"/>
          <w:sz w:val="24"/>
          <w:szCs w:val="24"/>
          <w:highlight w:val="none"/>
        </w:rPr>
        <w:t>注：指标体系内容若有动态调整，将另行印发。</w:t>
      </w:r>
      <w:r>
        <w:rPr>
          <w:highlight w:val="none"/>
        </w:rPr>
        <w:br w:type="page"/>
      </w:r>
    </w:p>
    <w:p>
      <w:pPr>
        <w:pStyle w:val="3"/>
        <w:ind w:firstLine="0" w:firstLineChars="0"/>
        <w:rPr>
          <w:highlight w:val="none"/>
        </w:rPr>
      </w:pPr>
      <w:r>
        <w:rPr>
          <w:highlight w:val="none"/>
        </w:rPr>
        <w:t>1-2-14  建筑环境与能源应用项目创建标准</w:t>
      </w:r>
    </w:p>
    <w:bookmarkEnd w:id="13"/>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1270"/>
        <w:gridCol w:w="5198"/>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内容</w:t>
            </w: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2868"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76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668"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技术水平</w:t>
            </w: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28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（1）能源利用与冷热源配置的合理性（形式、容量、台数等），水力平衡的设计措施与实际运行效果、室内环境参数的选取合理性（温度、湿度、噪声等）以及针对性设计；</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（2）输配系统及参数的合理性（系统形式、设计参数、ECHR值、Ws值等）；</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（3）末端系统设置的合理性；</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（4）设备参数的准确性与完整性；</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（5）绿色节能技术的有效性与可实施性；</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（6）实际运行数据及合理分析。</w:t>
            </w:r>
          </w:p>
        </w:tc>
        <w:tc>
          <w:tcPr>
            <w:tcW w:w="76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2868" w:type="pct"/>
            <w:vMerge w:val="continue"/>
            <w:tcBorders>
              <w:left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2868" w:type="pct"/>
            <w:vMerge w:val="continue"/>
            <w:tcBorders>
              <w:left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2868" w:type="pct"/>
            <w:vMerge w:val="continue"/>
            <w:tcBorders>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668"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技术创新</w:t>
            </w: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28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（1）解决的主要技术难题；</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（2）采用的新技术</w:t>
            </w:r>
            <w:r>
              <w:rPr>
                <w:rFonts w:hint="eastAsia" w:eastAsia="方正仿宋_GB2312" w:cs="Times New Roman"/>
                <w:sz w:val="24"/>
                <w:highlight w:val="none"/>
                <w:lang w:bidi="ar"/>
              </w:rPr>
              <w:t>、</w:t>
            </w:r>
            <w:r>
              <w:rPr>
                <w:rFonts w:eastAsia="方正仿宋_GB2312" w:cs="Times New Roman"/>
                <w:sz w:val="24"/>
                <w:highlight w:val="none"/>
                <w:lang w:bidi="ar"/>
              </w:rPr>
              <w:t>新产品；</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（3）对设计难点做专题研究</w:t>
            </w:r>
            <w:r>
              <w:rPr>
                <w:rFonts w:hint="eastAsia" w:eastAsia="方正仿宋_GB2312" w:cs="Times New Roman"/>
                <w:sz w:val="24"/>
                <w:highlight w:val="none"/>
                <w:lang w:bidi="ar"/>
              </w:rPr>
              <w:t>，</w:t>
            </w:r>
            <w:r>
              <w:rPr>
                <w:rFonts w:eastAsia="方正仿宋_GB2312" w:cs="Times New Roman"/>
                <w:sz w:val="24"/>
                <w:highlight w:val="none"/>
                <w:lang w:bidi="ar"/>
              </w:rPr>
              <w:t>分析并提出合理的结论。</w:t>
            </w:r>
          </w:p>
        </w:tc>
        <w:tc>
          <w:tcPr>
            <w:tcW w:w="76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2868" w:type="pct"/>
            <w:vMerge w:val="continue"/>
            <w:tcBorders>
              <w:left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2868" w:type="pct"/>
            <w:vMerge w:val="continue"/>
            <w:tcBorders>
              <w:left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2868" w:type="pct"/>
            <w:vMerge w:val="continue"/>
            <w:tcBorders>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668"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经济、社会、环境效益</w:t>
            </w: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28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（1）经济效益（含节能）；</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（2）社会效益（含节能及环保效益）；</w:t>
            </w:r>
          </w:p>
          <w:p>
            <w:pPr>
              <w:widowControl/>
              <w:adjustRightInd w:val="0"/>
              <w:snapToGrid w:val="0"/>
              <w:spacing w:line="24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（3）社会认同性（业主、行业协会、政府部门的评价）。</w:t>
            </w:r>
          </w:p>
        </w:tc>
        <w:tc>
          <w:tcPr>
            <w:tcW w:w="76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2868" w:type="pct"/>
            <w:vMerge w:val="continue"/>
            <w:tcBorders>
              <w:left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2868" w:type="pct"/>
            <w:vMerge w:val="continue"/>
            <w:tcBorders>
              <w:left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2868" w:type="pct"/>
            <w:vMerge w:val="continue"/>
            <w:tcBorders>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668"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对科学技术进步的促进作用</w:t>
            </w: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2868" w:type="pct"/>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工程项目中有比较成熟和成功运用的专有技术或专利技术，该技术对促进科学技术进步起到</w:t>
            </w:r>
            <w:r>
              <w:rPr>
                <w:rFonts w:hint="eastAsia" w:eastAsia="方正仿宋_GB2312" w:cs="Times New Roman"/>
                <w:sz w:val="24"/>
                <w:highlight w:val="none"/>
                <w:lang w:bidi="ar"/>
              </w:rPr>
              <w:t>了</w:t>
            </w:r>
            <w:r>
              <w:rPr>
                <w:rFonts w:eastAsia="方正仿宋_GB2312" w:cs="Times New Roman"/>
                <w:sz w:val="24"/>
                <w:highlight w:val="none"/>
                <w:lang w:bidi="ar"/>
              </w:rPr>
              <w:t>作用。</w:t>
            </w:r>
          </w:p>
        </w:tc>
        <w:tc>
          <w:tcPr>
            <w:tcW w:w="76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2868" w:type="pct"/>
            <w:vMerge w:val="continue"/>
            <w:tcBorders>
              <w:left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2868" w:type="pct"/>
            <w:vMerge w:val="continue"/>
            <w:tcBorders>
              <w:left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ind w:firstLine="0" w:firstLineChars="0"/>
              <w:jc w:val="center"/>
              <w:rPr>
                <w:rFonts w:eastAsia="方正仿宋_GB2312" w:cs="Times New Roman"/>
                <w:sz w:val="24"/>
                <w:highlight w:val="none"/>
                <w:lang w:bidi="ar"/>
              </w:rPr>
            </w:pPr>
          </w:p>
        </w:tc>
        <w:tc>
          <w:tcPr>
            <w:tcW w:w="7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2868" w:type="pct"/>
            <w:vMerge w:val="continue"/>
            <w:tcBorders>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p>
        </w:tc>
        <w:tc>
          <w:tcPr>
            <w:tcW w:w="7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bl>
    <w:p>
      <w:pPr>
        <w:ind w:firstLine="472"/>
        <w:rPr>
          <w:highlight w:val="none"/>
        </w:rPr>
      </w:pPr>
      <w:bookmarkStart w:id="14" w:name="_Toc16278"/>
      <w:r>
        <w:rPr>
          <w:rFonts w:hint="eastAsia" w:ascii="方正仿宋_GBK" w:hAnsi="方正仿宋_GBK" w:cs="方正仿宋_GBK"/>
          <w:sz w:val="24"/>
          <w:szCs w:val="24"/>
          <w:highlight w:val="none"/>
        </w:rPr>
        <w:t>注：指标体系内容若有动态调整，将另行印发。</w:t>
      </w:r>
      <w:r>
        <w:rPr>
          <w:highlight w:val="none"/>
        </w:rPr>
        <w:br w:type="page"/>
      </w:r>
    </w:p>
    <w:p>
      <w:pPr>
        <w:pStyle w:val="3"/>
        <w:ind w:firstLine="0" w:firstLineChars="0"/>
        <w:rPr>
          <w:highlight w:val="none"/>
        </w:rPr>
      </w:pPr>
      <w:r>
        <w:rPr>
          <w:highlight w:val="none"/>
        </w:rPr>
        <w:t>1-2-15  建筑智能化设计项目创建标准</w:t>
      </w:r>
    </w:p>
    <w:bookmarkEnd w:id="14"/>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1292"/>
        <w:gridCol w:w="514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blHeader/>
          <w:jc w:val="center"/>
        </w:trPr>
        <w:tc>
          <w:tcPr>
            <w:tcW w:w="68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内容</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2838"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7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技术水平</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283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（1）综合性</w:t>
            </w:r>
            <w:r>
              <w:rPr>
                <w:rFonts w:hint="eastAsia" w:eastAsia="方正仿宋_GB2312" w:cs="Times New Roman"/>
                <w:sz w:val="24"/>
                <w:highlight w:val="none"/>
                <w:lang w:bidi="ar"/>
              </w:rPr>
              <w:t>。</w:t>
            </w:r>
            <w:r>
              <w:rPr>
                <w:rFonts w:eastAsia="方正仿宋_GB2312" w:cs="Times New Roman"/>
                <w:sz w:val="24"/>
                <w:highlight w:val="none"/>
                <w:lang w:bidi="ar"/>
              </w:rPr>
              <w:t>项目综合性强，具有代表性，智能化综合解决方案合理；</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（2）先进性</w:t>
            </w:r>
            <w:r>
              <w:rPr>
                <w:rFonts w:hint="eastAsia" w:eastAsia="方正仿宋_GB2312" w:cs="Times New Roman"/>
                <w:sz w:val="24"/>
                <w:highlight w:val="none"/>
                <w:lang w:bidi="ar"/>
              </w:rPr>
              <w:t>。</w:t>
            </w:r>
            <w:r>
              <w:rPr>
                <w:rFonts w:eastAsia="方正仿宋_GB2312" w:cs="Times New Roman"/>
                <w:sz w:val="24"/>
                <w:highlight w:val="none"/>
                <w:lang w:bidi="ar"/>
              </w:rPr>
              <w:t>项目先进性高，智能化设计体现以人为本，充分考虑用户对智能设施的需求，切实解决存在的问题；</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（3）系统全面性</w:t>
            </w:r>
            <w:r>
              <w:rPr>
                <w:rFonts w:hint="eastAsia" w:eastAsia="方正仿宋_GB2312" w:cs="Times New Roman"/>
                <w:sz w:val="24"/>
                <w:highlight w:val="none"/>
                <w:lang w:bidi="ar"/>
              </w:rPr>
              <w:t>。</w:t>
            </w:r>
            <w:r>
              <w:rPr>
                <w:rFonts w:eastAsia="方正仿宋_GB2312" w:cs="Times New Roman"/>
                <w:sz w:val="24"/>
                <w:highlight w:val="none"/>
                <w:lang w:bidi="ar"/>
              </w:rPr>
              <w:t>项目包含智能化子系统通用的多项及以上系统，系统全面且具创新亮点，智能化各子系统间建立联动控制关系，具有IBMS或BMS、CIS\CAS\IAS等集成平台加分；</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（4）深度性</w:t>
            </w:r>
            <w:r>
              <w:rPr>
                <w:rFonts w:hint="eastAsia" w:eastAsia="方正仿宋_GB2312" w:cs="Times New Roman"/>
                <w:sz w:val="24"/>
                <w:highlight w:val="none"/>
                <w:lang w:bidi="ar"/>
              </w:rPr>
              <w:t>。</w:t>
            </w:r>
            <w:r>
              <w:rPr>
                <w:rFonts w:eastAsia="方正仿宋_GB2312" w:cs="Times New Roman"/>
                <w:sz w:val="24"/>
                <w:highlight w:val="none"/>
                <w:lang w:bidi="ar"/>
              </w:rPr>
              <w:t>设备清单以及规格参数完整</w:t>
            </w:r>
            <w:r>
              <w:rPr>
                <w:rFonts w:hint="eastAsia" w:eastAsia="方正仿宋_GB2312" w:cs="Times New Roman"/>
                <w:sz w:val="24"/>
                <w:highlight w:val="none"/>
                <w:lang w:bidi="ar"/>
              </w:rPr>
              <w:t>，</w:t>
            </w:r>
            <w:r>
              <w:rPr>
                <w:rFonts w:eastAsia="方正仿宋_GB2312" w:cs="Times New Roman"/>
                <w:sz w:val="24"/>
                <w:highlight w:val="none"/>
                <w:lang w:bidi="ar"/>
              </w:rPr>
              <w:t>达到智能化专项施工图设计深度要求；</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（5）低碳性</w:t>
            </w:r>
            <w:r>
              <w:rPr>
                <w:rFonts w:hint="eastAsia" w:eastAsia="方正仿宋_GB2312" w:cs="Times New Roman"/>
                <w:sz w:val="24"/>
                <w:highlight w:val="none"/>
                <w:lang w:bidi="ar"/>
              </w:rPr>
              <w:t>。</w:t>
            </w:r>
            <w:r>
              <w:rPr>
                <w:rFonts w:eastAsia="方正仿宋_GB2312" w:cs="Times New Roman"/>
                <w:sz w:val="24"/>
                <w:highlight w:val="none"/>
                <w:lang w:bidi="ar"/>
              </w:rPr>
              <w:t>设计理念先进，绿色低碳环保理念得到落实；</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（6）系统总体架构合理，集成度高。应用系统采用分层架构，整合底层基础资源；</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（7）系统安全性</w:t>
            </w:r>
            <w:r>
              <w:rPr>
                <w:rFonts w:hint="eastAsia" w:eastAsia="方正仿宋_GB2312" w:cs="Times New Roman"/>
                <w:sz w:val="24"/>
                <w:highlight w:val="none"/>
                <w:lang w:bidi="ar"/>
              </w:rPr>
              <w:t>。</w:t>
            </w:r>
            <w:r>
              <w:rPr>
                <w:rFonts w:eastAsia="方正仿宋_GB2312" w:cs="Times New Roman"/>
                <w:sz w:val="24"/>
                <w:highlight w:val="none"/>
                <w:lang w:bidi="ar"/>
              </w:rPr>
              <w:t>各应用系统应针</w:t>
            </w:r>
            <w:r>
              <w:rPr>
                <w:rFonts w:hint="eastAsia" w:eastAsia="方正仿宋_GB2312" w:cs="Times New Roman"/>
                <w:sz w:val="24"/>
                <w:highlight w:val="none"/>
                <w:lang w:bidi="ar"/>
              </w:rPr>
              <w:t>对</w:t>
            </w:r>
            <w:r>
              <w:rPr>
                <w:rFonts w:eastAsia="方正仿宋_GB2312" w:cs="Times New Roman"/>
                <w:sz w:val="24"/>
                <w:highlight w:val="none"/>
                <w:lang w:bidi="ar"/>
              </w:rPr>
              <w:t>系统安全进行规划设计，安全策略应涵盖从底层到应用层。核心设备应考虑冗余备份；</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（8）开放性</w:t>
            </w:r>
            <w:r>
              <w:rPr>
                <w:rFonts w:hint="eastAsia" w:eastAsia="方正仿宋_GB2312" w:cs="Times New Roman"/>
                <w:sz w:val="24"/>
                <w:highlight w:val="none"/>
                <w:lang w:bidi="ar"/>
              </w:rPr>
              <w:t>。</w:t>
            </w:r>
            <w:r>
              <w:rPr>
                <w:rFonts w:eastAsia="方正仿宋_GB2312" w:cs="Times New Roman"/>
                <w:sz w:val="24"/>
                <w:highlight w:val="none"/>
                <w:lang w:bidi="ar"/>
              </w:rPr>
              <w:t>系统应具备提供标准、开放的协议接口，以便与其他系统对接，共享本系统的数据资源和服务；</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（9）符合性</w:t>
            </w:r>
            <w:r>
              <w:rPr>
                <w:rFonts w:hint="eastAsia" w:eastAsia="方正仿宋_GB2312" w:cs="Times New Roman"/>
                <w:sz w:val="24"/>
                <w:highlight w:val="none"/>
                <w:lang w:bidi="ar"/>
              </w:rPr>
              <w:t>。</w:t>
            </w:r>
            <w:r>
              <w:rPr>
                <w:rFonts w:eastAsia="方正仿宋_GB2312" w:cs="Times New Roman"/>
                <w:sz w:val="24"/>
                <w:highlight w:val="none"/>
                <w:lang w:bidi="ar"/>
              </w:rPr>
              <w:t>各系统设计应满足最新的国际、国家或行业、地区的设计规范</w:t>
            </w:r>
            <w:r>
              <w:rPr>
                <w:rFonts w:hint="eastAsia" w:eastAsia="方正仿宋_GB2312" w:cs="Times New Roman"/>
                <w:sz w:val="24"/>
                <w:highlight w:val="none"/>
                <w:lang w:bidi="ar"/>
              </w:rPr>
              <w:t>，</w:t>
            </w:r>
            <w:r>
              <w:rPr>
                <w:rFonts w:eastAsia="方正仿宋_GB2312" w:cs="Times New Roman"/>
                <w:sz w:val="24"/>
                <w:highlight w:val="none"/>
                <w:lang w:bidi="ar"/>
              </w:rPr>
              <w:t>以及其他检验、安装规范要求，不得有违反强条的设计内容。</w:t>
            </w:r>
          </w:p>
        </w:tc>
        <w:tc>
          <w:tcPr>
            <w:tcW w:w="7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1"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2838"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8"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2838"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3"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技术创新</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283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（1）创新性强，解决关键技术难题；</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（2）开展专项技术研究，并落实到工程应用；</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（3）技术集成、能耗节约、系统管理取得重大成果；</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（4）申报项目形成专利、论文（论著）、标准。</w:t>
            </w:r>
          </w:p>
        </w:tc>
        <w:tc>
          <w:tcPr>
            <w:tcW w:w="7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2838"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2838"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经济、社会、环境效益</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283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（1）取得显著的社会效益和环境效益，用户体验优秀，改善周边生态环境；</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（2）具有显著的社会影响力（业主、行业协会、政府部门的评价），对当地相关产业起到了辐射和带动作用；</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（3）对行业发展有重大的促进作用。</w:t>
            </w:r>
          </w:p>
        </w:tc>
        <w:tc>
          <w:tcPr>
            <w:tcW w:w="7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2838"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2838"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681"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对科学技术进步的促进作用</w:t>
            </w: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283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项目形成的创新成果、专利标准对科学技术进步的作用。</w:t>
            </w:r>
          </w:p>
        </w:tc>
        <w:tc>
          <w:tcPr>
            <w:tcW w:w="76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2838"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2838"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681"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283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bl>
    <w:p>
      <w:pPr>
        <w:ind w:firstLine="472"/>
        <w:rPr>
          <w:rFonts w:eastAsia="方正仿宋_GB2312" w:cs="Times New Roman"/>
          <w:szCs w:val="32"/>
          <w:highlight w:val="none"/>
        </w:rPr>
      </w:pPr>
      <w:bookmarkStart w:id="15" w:name="_Toc10008"/>
      <w:r>
        <w:rPr>
          <w:rFonts w:hint="eastAsia" w:ascii="方正仿宋_GBK" w:hAnsi="方正仿宋_GBK" w:cs="方正仿宋_GBK"/>
          <w:sz w:val="24"/>
          <w:szCs w:val="24"/>
          <w:highlight w:val="none"/>
        </w:rPr>
        <w:t>注：指标体系内容若有动态调整，将另行印发。</w:t>
      </w:r>
      <w:r>
        <w:rPr>
          <w:rFonts w:eastAsia="方正仿宋_GB2312" w:cs="Times New Roman"/>
          <w:szCs w:val="32"/>
          <w:highlight w:val="none"/>
        </w:rPr>
        <w:br w:type="page"/>
      </w:r>
    </w:p>
    <w:p>
      <w:pPr>
        <w:pStyle w:val="3"/>
        <w:ind w:firstLine="0" w:firstLineChars="0"/>
        <w:rPr>
          <w:rFonts w:eastAsia="方正仿宋_GB2312" w:cs="Times New Roman"/>
          <w:szCs w:val="28"/>
          <w:highlight w:val="none"/>
        </w:rPr>
      </w:pPr>
      <w:r>
        <w:rPr>
          <w:highlight w:val="none"/>
        </w:rPr>
        <w:t>1-2-16  人防工程设计项目创建标准</w:t>
      </w:r>
    </w:p>
    <w:bookmarkEnd w:id="15"/>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1272"/>
        <w:gridCol w:w="5204"/>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内容</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2872"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7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技术水平</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2872"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（1）采用的设防标准与防护技术应用；</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（2）地下空间一体化设计；</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（3）绿色低碳技术的应用；</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（4）数字、信息化技术在设计、施工与运维过程中的应用。</w:t>
            </w:r>
          </w:p>
        </w:tc>
        <w:tc>
          <w:tcPr>
            <w:tcW w:w="7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2872"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2872"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市内优良</w:t>
            </w:r>
          </w:p>
        </w:tc>
        <w:tc>
          <w:tcPr>
            <w:tcW w:w="2872"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技术创新</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2872"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（1）防护技术方面的创新；</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（2）防护设备与内部设备的技术创新；</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（3）防护功能平战转换技术的创新。</w:t>
            </w:r>
          </w:p>
        </w:tc>
        <w:tc>
          <w:tcPr>
            <w:tcW w:w="7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2872"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2872"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2872"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经济、社会、环境效益</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2872"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（1）战时防护功能与平时使用功能的合理融合产生的平时社会、经济效益与战备效益；</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（2）绿色低碳技术应用产生的平时经济效益；</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（3）综合设防技术与一体化设计为建造过程带来的经济效益；</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（4）合理的平战转换措施带来的战备效益。</w:t>
            </w:r>
          </w:p>
        </w:tc>
        <w:tc>
          <w:tcPr>
            <w:tcW w:w="7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2872"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2872"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2872"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对科学技术进步的促进作用</w:t>
            </w:r>
          </w:p>
        </w:tc>
        <w:tc>
          <w:tcPr>
            <w:tcW w:w="70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2872"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（1）对防护技术进步的作用；</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（2）对防护设备和内部设备技术进步的作用；</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（3）对数字、信息技术在人防工程中应用的推动作用；</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（4）对绿色低碳技术在人防工程中应用的推动作用。</w:t>
            </w:r>
          </w:p>
        </w:tc>
        <w:tc>
          <w:tcPr>
            <w:tcW w:w="75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2872"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2872" w:type="pct"/>
            <w:vMerge w:val="continue"/>
            <w:tcBorders>
              <w:left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2872"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bl>
    <w:p>
      <w:pPr>
        <w:ind w:firstLine="472"/>
        <w:rPr>
          <w:highlight w:val="none"/>
        </w:rPr>
      </w:pPr>
      <w:bookmarkStart w:id="16" w:name="_Toc24104"/>
      <w:r>
        <w:rPr>
          <w:rFonts w:hint="eastAsia" w:ascii="方正仿宋_GBK" w:hAnsi="方正仿宋_GBK" w:cs="方正仿宋_GBK"/>
          <w:sz w:val="24"/>
          <w:szCs w:val="24"/>
          <w:highlight w:val="none"/>
        </w:rPr>
        <w:t>注：指标体系内容若有动态调整，将另行印发。</w:t>
      </w:r>
      <w:r>
        <w:rPr>
          <w:highlight w:val="none"/>
        </w:rPr>
        <w:br w:type="page"/>
      </w:r>
    </w:p>
    <w:p>
      <w:pPr>
        <w:pStyle w:val="3"/>
        <w:ind w:firstLine="0" w:firstLineChars="0"/>
        <w:rPr>
          <w:rFonts w:eastAsia="方正仿宋_GB2312" w:cs="Times New Roman"/>
          <w:szCs w:val="28"/>
          <w:highlight w:val="none"/>
        </w:rPr>
      </w:pPr>
      <w:r>
        <w:rPr>
          <w:highlight w:val="none"/>
        </w:rPr>
        <w:t>1-2-17  建筑工业化设计项目创建标准</w:t>
      </w:r>
    </w:p>
    <w:bookmarkEnd w:id="16"/>
    <w:tbl>
      <w:tblPr>
        <w:tblStyle w:val="12"/>
        <w:tblW w:w="49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1275"/>
        <w:gridCol w:w="5144"/>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7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内容</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2848" w:type="pct"/>
            <w:tcBorders>
              <w:top w:val="single" w:color="auto" w:sz="4" w:space="0"/>
              <w:left w:val="single" w:color="auto" w:sz="4" w:space="0"/>
              <w:bottom w:val="single" w:color="auto" w:sz="4" w:space="0"/>
              <w:right w:val="single" w:color="auto" w:sz="4" w:space="0"/>
            </w:tcBorders>
            <w:vAlign w:val="center"/>
          </w:tcPr>
          <w:p>
            <w:pPr>
              <w:widowControl/>
              <w:tabs>
                <w:tab w:val="left" w:pos="1328"/>
                <w:tab w:val="center" w:pos="1936"/>
              </w:tabs>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675"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技术水平</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国内领先</w:t>
            </w:r>
          </w:p>
        </w:tc>
        <w:tc>
          <w:tcPr>
            <w:tcW w:w="284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rPr>
            </w:pPr>
            <w:r>
              <w:rPr>
                <w:rFonts w:eastAsia="方正仿宋_GB2312" w:cs="Times New Roman"/>
                <w:sz w:val="24"/>
                <w:highlight w:val="none"/>
                <w:lang w:bidi="ar"/>
              </w:rPr>
              <w:t>（1）</w:t>
            </w:r>
            <w:r>
              <w:rPr>
                <w:rFonts w:eastAsia="方正仿宋_GB2312" w:cs="Times New Roman"/>
                <w:sz w:val="24"/>
                <w:highlight w:val="none"/>
              </w:rPr>
              <w:t>建筑体系策划：提出系统的工业化建造技术体系，并具有完整的专项设计策划</w:t>
            </w:r>
            <w:r>
              <w:rPr>
                <w:rFonts w:eastAsia="方正仿宋_GB2312" w:cs="Times New Roman"/>
                <w:sz w:val="24"/>
                <w:highlight w:val="none"/>
                <w:lang w:bidi="ar"/>
              </w:rPr>
              <w:t>；</w:t>
            </w:r>
          </w:p>
          <w:p>
            <w:pPr>
              <w:widowControl/>
              <w:adjustRightInd w:val="0"/>
              <w:snapToGrid w:val="0"/>
              <w:spacing w:line="0" w:lineRule="atLeast"/>
              <w:ind w:firstLine="0" w:firstLineChars="0"/>
              <w:rPr>
                <w:rFonts w:eastAsia="方正仿宋_GB2312" w:cs="Times New Roman"/>
                <w:sz w:val="24"/>
                <w:highlight w:val="none"/>
              </w:rPr>
            </w:pPr>
            <w:r>
              <w:rPr>
                <w:rFonts w:eastAsia="方正仿宋_GB2312" w:cs="Times New Roman"/>
                <w:sz w:val="24"/>
                <w:highlight w:val="none"/>
                <w:lang w:bidi="ar"/>
              </w:rPr>
              <w:t>（2）</w:t>
            </w:r>
            <w:r>
              <w:rPr>
                <w:rFonts w:eastAsia="方正仿宋_GB2312" w:cs="Times New Roman"/>
                <w:sz w:val="24"/>
                <w:highlight w:val="none"/>
              </w:rPr>
              <w:t>标准化设计</w:t>
            </w:r>
            <w:r>
              <w:rPr>
                <w:rFonts w:eastAsia="方正仿宋_GB2312" w:cs="Times New Roman"/>
                <w:sz w:val="24"/>
                <w:highlight w:val="none"/>
                <w:lang w:bidi="ar"/>
              </w:rPr>
              <w:t>；</w:t>
            </w:r>
          </w:p>
          <w:p>
            <w:pPr>
              <w:widowControl/>
              <w:adjustRightInd w:val="0"/>
              <w:snapToGrid w:val="0"/>
              <w:spacing w:line="0" w:lineRule="atLeast"/>
              <w:ind w:firstLine="0" w:firstLineChars="0"/>
              <w:rPr>
                <w:rFonts w:eastAsia="方正仿宋_GB2312" w:cs="Times New Roman"/>
                <w:sz w:val="24"/>
                <w:highlight w:val="none"/>
              </w:rPr>
            </w:pPr>
            <w:r>
              <w:rPr>
                <w:rFonts w:eastAsia="方正仿宋_GB2312" w:cs="Times New Roman"/>
                <w:sz w:val="24"/>
                <w:highlight w:val="none"/>
                <w:lang w:bidi="ar"/>
              </w:rPr>
              <w:t>（3）</w:t>
            </w:r>
            <w:r>
              <w:rPr>
                <w:rFonts w:eastAsia="方正仿宋_GB2312" w:cs="Times New Roman"/>
                <w:sz w:val="24"/>
                <w:highlight w:val="none"/>
              </w:rPr>
              <w:t>建筑设计集成</w:t>
            </w:r>
            <w:r>
              <w:rPr>
                <w:rFonts w:eastAsia="方正仿宋_GB2312" w:cs="Times New Roman"/>
                <w:sz w:val="24"/>
                <w:highlight w:val="none"/>
                <w:lang w:bidi="ar"/>
              </w:rPr>
              <w:t>；</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w:t>
            </w:r>
            <w:r>
              <w:rPr>
                <w:rFonts w:eastAsia="方正仿宋_GB2312" w:cs="Times New Roman"/>
                <w:sz w:val="24"/>
                <w:highlight w:val="none"/>
              </w:rPr>
              <w:t>主体与内装工业化设计</w:t>
            </w:r>
            <w:r>
              <w:rPr>
                <w:rFonts w:eastAsia="方正仿宋_GB2312" w:cs="Times New Roman"/>
                <w:sz w:val="24"/>
                <w:highlight w:val="none"/>
                <w:lang w:bidi="ar"/>
              </w:rPr>
              <w:t>；</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（5）</w:t>
            </w:r>
            <w:r>
              <w:rPr>
                <w:rFonts w:eastAsia="方正仿宋_GB2312" w:cs="Times New Roman"/>
                <w:sz w:val="24"/>
                <w:highlight w:val="none"/>
              </w:rPr>
              <w:t>建造精益化设计与技术应用</w:t>
            </w:r>
            <w:r>
              <w:rPr>
                <w:rFonts w:eastAsia="方正仿宋_GB2312" w:cs="Times New Roman"/>
                <w:sz w:val="24"/>
                <w:highlight w:val="none"/>
                <w:lang w:bidi="ar"/>
              </w:rPr>
              <w:t>；</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（6）</w:t>
            </w:r>
            <w:r>
              <w:rPr>
                <w:rFonts w:eastAsia="方正仿宋_GB2312" w:cs="Times New Roman"/>
                <w:sz w:val="24"/>
                <w:highlight w:val="none"/>
              </w:rPr>
              <w:t>装配率、装配率计算书。</w:t>
            </w: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国内先进</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市内领先</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市内先进</w:t>
            </w:r>
          </w:p>
        </w:tc>
        <w:tc>
          <w:tcPr>
            <w:tcW w:w="284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675"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技术创新</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难度很大</w:t>
            </w:r>
          </w:p>
        </w:tc>
        <w:tc>
          <w:tcPr>
            <w:tcW w:w="284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（1）工厂化建造及装配化施工；</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（2）绿色、低碳、环保性能技术的创新与应用；</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w:t>
            </w:r>
            <w:r>
              <w:rPr>
                <w:rFonts w:eastAsia="方正仿宋_GB2312" w:cs="Times New Roman"/>
                <w:sz w:val="24"/>
                <w:highlight w:val="none"/>
              </w:rPr>
              <w:t>适用性能与安全性能的创新与应用</w:t>
            </w:r>
            <w:r>
              <w:rPr>
                <w:rFonts w:eastAsia="方正仿宋_GB2312" w:cs="Times New Roman"/>
                <w:sz w:val="24"/>
                <w:highlight w:val="none"/>
                <w:lang w:bidi="ar"/>
              </w:rPr>
              <w:t>；</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w:t>
            </w:r>
            <w:r>
              <w:rPr>
                <w:rFonts w:eastAsia="方正仿宋_GB2312" w:cs="Times New Roman"/>
                <w:sz w:val="24"/>
                <w:highlight w:val="none"/>
              </w:rPr>
              <w:t>BIM设计与技术应用</w:t>
            </w:r>
            <w:r>
              <w:rPr>
                <w:rFonts w:eastAsia="方正仿宋_GB2312" w:cs="Times New Roman"/>
                <w:sz w:val="24"/>
                <w:highlight w:val="none"/>
                <w:lang w:bidi="ar"/>
              </w:rPr>
              <w:t>；</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（5）</w:t>
            </w:r>
            <w:r>
              <w:rPr>
                <w:rFonts w:eastAsia="方正仿宋_GB2312" w:cs="Times New Roman"/>
                <w:sz w:val="24"/>
                <w:highlight w:val="none"/>
              </w:rPr>
              <w:t>长期优良性能方面的技术创新与应用。</w:t>
            </w: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难度大</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难度较大</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难度中等</w:t>
            </w:r>
          </w:p>
        </w:tc>
        <w:tc>
          <w:tcPr>
            <w:tcW w:w="284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675"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经济、社会、环境效益</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重大效益</w:t>
            </w:r>
          </w:p>
        </w:tc>
        <w:tc>
          <w:tcPr>
            <w:tcW w:w="284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（1）建造周期、综合效益及成本方面取得的经济效益；</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（2）在绿色低碳减排方面的环境效益；</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（3）在当地满意度高、示范性强、社会效益显著；</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w:t>
            </w:r>
            <w:r>
              <w:rPr>
                <w:rFonts w:eastAsia="方正仿宋_GB2312" w:cs="Times New Roman"/>
                <w:sz w:val="24"/>
                <w:highlight w:val="none"/>
              </w:rPr>
              <w:t>推动装配式建筑高质量发展</w:t>
            </w:r>
            <w:r>
              <w:rPr>
                <w:rFonts w:eastAsia="方正仿宋_GB2312" w:cs="Times New Roman"/>
                <w:sz w:val="24"/>
                <w:highlight w:val="none"/>
                <w:lang w:bidi="ar"/>
              </w:rPr>
              <w:t>；</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（5）</w:t>
            </w:r>
            <w:r>
              <w:rPr>
                <w:rFonts w:eastAsia="方正仿宋_GB2312" w:cs="Times New Roman"/>
                <w:sz w:val="24"/>
                <w:highlight w:val="none"/>
              </w:rPr>
              <w:t>编制行业标准。</w:t>
            </w: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很大效益</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较大效益</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中等效益</w:t>
            </w:r>
          </w:p>
        </w:tc>
        <w:tc>
          <w:tcPr>
            <w:tcW w:w="2848" w:type="pct"/>
            <w:vMerge w:val="continue"/>
            <w:tcBorders>
              <w:left w:val="single" w:color="auto" w:sz="4" w:space="0"/>
              <w:bottom w:val="single" w:color="auto" w:sz="4" w:space="0"/>
              <w:right w:val="single" w:color="auto" w:sz="4" w:space="0"/>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675"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对科学技术进步的促进作用</w:t>
            </w: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2848" w:type="pct"/>
            <w:vMerge w:val="restart"/>
            <w:tcBorders>
              <w:top w:val="single" w:color="auto" w:sz="4" w:space="0"/>
              <w:left w:val="single" w:color="auto" w:sz="4" w:space="0"/>
              <w:right w:val="single" w:color="auto" w:sz="4" w:space="0"/>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（1）发挥科技促进行业可持续发展的支撑和引领作用；</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（2）加快科技成果转化作用；</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w:t>
            </w:r>
            <w:r>
              <w:rPr>
                <w:rFonts w:eastAsia="方正仿宋_GB2312" w:cs="Times New Roman"/>
                <w:sz w:val="24"/>
                <w:highlight w:val="none"/>
              </w:rPr>
              <w:t>提升通用性创新技术的普及。</w:t>
            </w: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较显著</w:t>
            </w:r>
          </w:p>
        </w:tc>
        <w:tc>
          <w:tcPr>
            <w:tcW w:w="2848" w:type="pct"/>
            <w:vMerge w:val="continue"/>
            <w:tcBorders>
              <w:left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67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中等</w:t>
            </w:r>
          </w:p>
        </w:tc>
        <w:tc>
          <w:tcPr>
            <w:tcW w:w="2848" w:type="pct"/>
            <w:vMerge w:val="continue"/>
            <w:tcBorders>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5-0</w:t>
            </w:r>
          </w:p>
        </w:tc>
      </w:tr>
    </w:tbl>
    <w:p>
      <w:pPr>
        <w:ind w:firstLine="472"/>
        <w:rPr>
          <w:highlight w:val="none"/>
        </w:rPr>
      </w:pPr>
      <w:r>
        <w:rPr>
          <w:rFonts w:hint="eastAsia" w:ascii="方正仿宋_GBK" w:hAnsi="方正仿宋_GBK" w:cs="方正仿宋_GBK"/>
          <w:sz w:val="24"/>
          <w:szCs w:val="24"/>
          <w:highlight w:val="none"/>
        </w:rPr>
        <w:t>注：指标体系内容若有动态调整，将另行印发。</w:t>
      </w:r>
      <w:r>
        <w:rPr>
          <w:highlight w:val="none"/>
        </w:rPr>
        <w:br w:type="page"/>
      </w:r>
    </w:p>
    <w:p>
      <w:pPr>
        <w:pStyle w:val="3"/>
        <w:ind w:firstLine="0" w:firstLineChars="0"/>
        <w:rPr>
          <w:highlight w:val="none"/>
        </w:rPr>
      </w:pPr>
      <w:r>
        <w:rPr>
          <w:highlight w:val="none"/>
        </w:rPr>
        <w:t>1-3</w:t>
      </w:r>
      <w:r>
        <w:rPr>
          <w:rFonts w:hint="eastAsia"/>
          <w:highlight w:val="none"/>
        </w:rPr>
        <w:t xml:space="preserve">  </w:t>
      </w:r>
      <w:r>
        <w:rPr>
          <w:highlight w:val="none"/>
        </w:rPr>
        <w:t>建筑信息模型（BIM）技术应用类示范项目创建标准</w:t>
      </w:r>
    </w:p>
    <w:tbl>
      <w:tblPr>
        <w:tblStyle w:val="12"/>
        <w:tblW w:w="885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9"/>
        <w:gridCol w:w="1187"/>
        <w:gridCol w:w="562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trPr>
        <w:tc>
          <w:tcPr>
            <w:tcW w:w="1189" w:type="dxa"/>
            <w:vAlign w:val="center"/>
          </w:tcPr>
          <w:p>
            <w:pPr>
              <w:widowControl/>
              <w:adjustRightInd w:val="0"/>
              <w:snapToGrid w:val="0"/>
              <w:ind w:firstLine="0" w:firstLineChars="0"/>
              <w:jc w:val="center"/>
              <w:rPr>
                <w:sz w:val="20"/>
                <w:highlight w:val="none"/>
              </w:rPr>
            </w:pPr>
            <w:r>
              <w:rPr>
                <w:rFonts w:eastAsia="方正仿宋_GB2312" w:cs="Times New Roman"/>
                <w:b/>
                <w:bCs/>
                <w:sz w:val="24"/>
                <w:highlight w:val="none"/>
                <w:lang w:bidi="ar"/>
              </w:rPr>
              <w:t>内容</w:t>
            </w:r>
          </w:p>
        </w:tc>
        <w:tc>
          <w:tcPr>
            <w:tcW w:w="1187" w:type="dxa"/>
            <w:vAlign w:val="center"/>
          </w:tcPr>
          <w:p>
            <w:pPr>
              <w:widowControl/>
              <w:adjustRightInd w:val="0"/>
              <w:snapToGrid w:val="0"/>
              <w:ind w:firstLine="0" w:firstLineChars="0"/>
              <w:jc w:val="center"/>
              <w:rPr>
                <w:sz w:val="20"/>
                <w:highlight w:val="none"/>
              </w:rPr>
            </w:pPr>
            <w:r>
              <w:rPr>
                <w:rFonts w:eastAsia="方正仿宋_GB2312" w:cs="Times New Roman"/>
                <w:b/>
                <w:bCs/>
                <w:sz w:val="24"/>
                <w:highlight w:val="none"/>
                <w:lang w:bidi="ar"/>
              </w:rPr>
              <w:t>等级</w:t>
            </w:r>
          </w:p>
        </w:tc>
        <w:tc>
          <w:tcPr>
            <w:tcW w:w="5620" w:type="dxa"/>
            <w:vAlign w:val="center"/>
          </w:tcPr>
          <w:p>
            <w:pPr>
              <w:widowControl/>
              <w:tabs>
                <w:tab w:val="left" w:pos="1328"/>
                <w:tab w:val="center" w:pos="1936"/>
              </w:tabs>
              <w:adjustRightInd w:val="0"/>
              <w:snapToGrid w:val="0"/>
              <w:ind w:firstLine="0" w:firstLineChars="0"/>
              <w:jc w:val="center"/>
              <w:rPr>
                <w:sz w:val="20"/>
                <w:highlight w:val="none"/>
              </w:rPr>
            </w:pPr>
            <w:r>
              <w:rPr>
                <w:rFonts w:eastAsia="方正仿宋_GB2312" w:cs="Times New Roman"/>
                <w:b/>
                <w:bCs/>
                <w:sz w:val="24"/>
                <w:highlight w:val="none"/>
                <w:lang w:bidi="ar"/>
              </w:rPr>
              <w:t>标准</w:t>
            </w:r>
          </w:p>
        </w:tc>
        <w:tc>
          <w:tcPr>
            <w:tcW w:w="857" w:type="dxa"/>
            <w:vAlign w:val="center"/>
          </w:tcPr>
          <w:p>
            <w:pPr>
              <w:widowControl/>
              <w:adjustRightInd w:val="0"/>
              <w:snapToGrid w:val="0"/>
              <w:ind w:firstLine="0" w:firstLineChars="0"/>
              <w:jc w:val="center"/>
              <w:rPr>
                <w:sz w:val="20"/>
                <w:highlight w:val="none"/>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9" w:hRule="atLeast"/>
        </w:trPr>
        <w:tc>
          <w:tcPr>
            <w:tcW w:w="1189" w:type="dxa"/>
            <w:vMerge w:val="restart"/>
            <w:vAlign w:val="center"/>
          </w:tcPr>
          <w:p>
            <w:pPr>
              <w:pStyle w:val="31"/>
              <w:overflowPunct/>
              <w:topLinePunct w:val="0"/>
              <w:autoSpaceDE w:val="0"/>
              <w:autoSpaceDN w:val="0"/>
              <w:spacing w:line="360" w:lineRule="exact"/>
              <w:ind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管理水平</w:t>
            </w:r>
          </w:p>
          <w:p>
            <w:pPr>
              <w:pStyle w:val="31"/>
              <w:overflowPunct/>
              <w:topLinePunct w:val="0"/>
              <w:autoSpaceDE w:val="0"/>
              <w:autoSpaceDN w:val="0"/>
              <w:spacing w:line="360" w:lineRule="exact"/>
              <w:ind w:firstLine="0" w:firstLineChars="0"/>
              <w:rPr>
                <w:rFonts w:ascii="Times New Roman" w:hAnsi="Times New Roman" w:eastAsia="方正仿宋_GBK" w:cs="Times New Roman"/>
                <w:sz w:val="24"/>
                <w:szCs w:val="24"/>
                <w:highlight w:val="none"/>
              </w:rPr>
            </w:pPr>
          </w:p>
        </w:tc>
        <w:tc>
          <w:tcPr>
            <w:tcW w:w="1187" w:type="dxa"/>
            <w:vAlign w:val="center"/>
          </w:tcPr>
          <w:p>
            <w:pPr>
              <w:pStyle w:val="31"/>
              <w:spacing w:before="136" w:line="360" w:lineRule="exact"/>
              <w:ind w:left="91" w:right="85"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国内先进</w:t>
            </w:r>
          </w:p>
        </w:tc>
        <w:tc>
          <w:tcPr>
            <w:tcW w:w="5620" w:type="dxa"/>
            <w:vMerge w:val="restart"/>
            <w:vAlign w:val="center"/>
          </w:tcPr>
          <w:p>
            <w:pPr>
              <w:widowControl/>
              <w:numPr>
                <w:ilvl w:val="0"/>
                <w:numId w:val="1"/>
              </w:numPr>
              <w:adjustRightInd w:val="0"/>
              <w:snapToGrid w:val="0"/>
              <w:spacing w:line="0" w:lineRule="atLeast"/>
              <w:ind w:firstLine="0" w:firstLineChars="0"/>
              <w:rPr>
                <w:rFonts w:eastAsia="方正仿宋_GB2312" w:cs="Times New Roman"/>
                <w:sz w:val="24"/>
                <w:szCs w:val="24"/>
                <w:highlight w:val="none"/>
                <w:lang w:bidi="ar"/>
              </w:rPr>
            </w:pPr>
            <w:r>
              <w:rPr>
                <w:rFonts w:eastAsia="方正仿宋_GB2312" w:cs="Times New Roman"/>
                <w:sz w:val="24"/>
                <w:szCs w:val="24"/>
                <w:highlight w:val="none"/>
                <w:lang w:bidi="ar"/>
              </w:rPr>
              <w:t>项目规模：建筑面积＜5万平方米，0.5分；5万平方米≤建筑面积＜10万平方米，1.0分；建筑面积≥10万平方米，1.5分；</w:t>
            </w:r>
          </w:p>
          <w:p>
            <w:pPr>
              <w:widowControl/>
              <w:numPr>
                <w:ilvl w:val="0"/>
                <w:numId w:val="1"/>
              </w:numPr>
              <w:adjustRightInd w:val="0"/>
              <w:snapToGrid w:val="0"/>
              <w:spacing w:line="0" w:lineRule="atLeast"/>
              <w:ind w:firstLine="0" w:firstLineChars="0"/>
              <w:rPr>
                <w:rFonts w:eastAsia="方正仿宋_GB2312" w:cs="Times New Roman"/>
                <w:sz w:val="24"/>
                <w:szCs w:val="24"/>
                <w:highlight w:val="none"/>
                <w:lang w:bidi="ar"/>
              </w:rPr>
            </w:pPr>
            <w:r>
              <w:rPr>
                <w:rFonts w:eastAsia="方正仿宋_GB2312" w:cs="Times New Roman"/>
                <w:sz w:val="24"/>
                <w:szCs w:val="24"/>
                <w:highlight w:val="none"/>
                <w:lang w:bidi="ar"/>
              </w:rPr>
              <w:t>工程项目编制全过程或全生命周期的BIM技术应用方案，方案体现合理的BIM应用组织架构、人员配备、管理体系、标准体系、实施流程、协同与数据交换标准等，执行过程中方案得到贯彻；</w:t>
            </w:r>
          </w:p>
          <w:p>
            <w:pPr>
              <w:widowControl/>
              <w:numPr>
                <w:ilvl w:val="0"/>
                <w:numId w:val="1"/>
              </w:numPr>
              <w:adjustRightInd w:val="0"/>
              <w:snapToGrid w:val="0"/>
              <w:spacing w:line="0" w:lineRule="atLeast"/>
              <w:ind w:firstLine="0" w:firstLineChars="0"/>
              <w:rPr>
                <w:rFonts w:cs="Times New Roman"/>
                <w:sz w:val="24"/>
                <w:szCs w:val="24"/>
                <w:highlight w:val="none"/>
              </w:rPr>
            </w:pPr>
            <w:r>
              <w:rPr>
                <w:rFonts w:eastAsia="方正仿宋_GB2312" w:cs="Times New Roman"/>
                <w:sz w:val="24"/>
                <w:szCs w:val="24"/>
                <w:highlight w:val="none"/>
                <w:lang w:bidi="ar"/>
              </w:rPr>
              <w:t>使用基于BIM技术的管理手段，包括三维协同设计平台、项目管理平台、智慧工地、运维管理平台等，管理手段丰富有效，协同与数据集成能力强，与BIM融合度高；</w:t>
            </w:r>
          </w:p>
          <w:p>
            <w:pPr>
              <w:widowControl/>
              <w:numPr>
                <w:ilvl w:val="0"/>
                <w:numId w:val="1"/>
              </w:numPr>
              <w:adjustRightInd w:val="0"/>
              <w:snapToGrid w:val="0"/>
              <w:spacing w:line="0" w:lineRule="atLeast"/>
              <w:ind w:firstLine="0" w:firstLineChars="0"/>
              <w:rPr>
                <w:rFonts w:cs="Times New Roman"/>
                <w:highlight w:val="none"/>
              </w:rPr>
            </w:pPr>
            <w:r>
              <w:rPr>
                <w:rFonts w:eastAsia="方正仿宋_GB2312" w:cs="Times New Roman"/>
                <w:sz w:val="24"/>
                <w:szCs w:val="24"/>
                <w:highlight w:val="none"/>
                <w:lang w:bidi="ar"/>
              </w:rPr>
              <w:t>通过BIM管理平台对项目组织过程资产进行收集、整理、归档，形成真实、有效、完整的数据资产。</w:t>
            </w:r>
          </w:p>
        </w:tc>
        <w:tc>
          <w:tcPr>
            <w:tcW w:w="857" w:type="dxa"/>
            <w:vAlign w:val="center"/>
          </w:tcPr>
          <w:p>
            <w:pPr>
              <w:spacing w:before="269" w:line="360" w:lineRule="exact"/>
              <w:ind w:left="491" w:hanging="492" w:hangingChars="232"/>
              <w:jc w:val="center"/>
              <w:rPr>
                <w:rFonts w:cs="Times New Roman"/>
                <w:sz w:val="24"/>
                <w:szCs w:val="24"/>
                <w:highlight w:val="none"/>
              </w:rPr>
            </w:pPr>
            <w:r>
              <w:rPr>
                <w:rFonts w:cs="Times New Roman"/>
                <w:spacing w:val="-12"/>
                <w:sz w:val="24"/>
                <w:szCs w:val="24"/>
                <w:highlight w:val="none"/>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5" w:hRule="atLeast"/>
        </w:trPr>
        <w:tc>
          <w:tcPr>
            <w:tcW w:w="1189" w:type="dxa"/>
            <w:vMerge w:val="continue"/>
            <w:vAlign w:val="center"/>
          </w:tcPr>
          <w:p>
            <w:pPr>
              <w:overflowPunct/>
              <w:topLinePunct w:val="0"/>
              <w:autoSpaceDE w:val="0"/>
              <w:autoSpaceDN w:val="0"/>
              <w:spacing w:line="360" w:lineRule="exact"/>
              <w:ind w:firstLine="0" w:firstLineChars="0"/>
              <w:rPr>
                <w:rFonts w:cs="Times New Roman"/>
                <w:sz w:val="24"/>
                <w:szCs w:val="24"/>
                <w:highlight w:val="none"/>
              </w:rPr>
            </w:pPr>
          </w:p>
        </w:tc>
        <w:tc>
          <w:tcPr>
            <w:tcW w:w="1187" w:type="dxa"/>
            <w:vAlign w:val="center"/>
          </w:tcPr>
          <w:p>
            <w:pPr>
              <w:pStyle w:val="31"/>
              <w:spacing w:before="89" w:line="360" w:lineRule="exact"/>
              <w:ind w:left="89" w:right="85"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市内领先</w:t>
            </w:r>
          </w:p>
        </w:tc>
        <w:tc>
          <w:tcPr>
            <w:tcW w:w="5620" w:type="dxa"/>
            <w:vMerge w:val="continue"/>
            <w:vAlign w:val="center"/>
          </w:tcPr>
          <w:p>
            <w:pPr>
              <w:overflowPunct/>
              <w:topLinePunct w:val="0"/>
              <w:autoSpaceDE w:val="0"/>
              <w:autoSpaceDN w:val="0"/>
              <w:spacing w:line="360" w:lineRule="exact"/>
              <w:ind w:firstLine="0" w:firstLineChars="0"/>
              <w:rPr>
                <w:rFonts w:cs="Times New Roman"/>
                <w:sz w:val="24"/>
                <w:szCs w:val="24"/>
                <w:highlight w:val="none"/>
              </w:rPr>
            </w:pPr>
          </w:p>
        </w:tc>
        <w:tc>
          <w:tcPr>
            <w:tcW w:w="857" w:type="dxa"/>
            <w:vAlign w:val="center"/>
          </w:tcPr>
          <w:p>
            <w:pPr>
              <w:spacing w:before="225" w:line="360" w:lineRule="exact"/>
              <w:ind w:left="510" w:hanging="510" w:hangingChars="232"/>
              <w:jc w:val="center"/>
              <w:rPr>
                <w:rFonts w:cs="Times New Roman"/>
                <w:sz w:val="24"/>
                <w:szCs w:val="24"/>
                <w:highlight w:val="none"/>
              </w:rPr>
            </w:pPr>
            <w:r>
              <w:rPr>
                <w:rFonts w:cs="Times New Roman"/>
                <w:spacing w:val="-8"/>
                <w:sz w:val="24"/>
                <w:szCs w:val="24"/>
                <w:highlight w:val="none"/>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5" w:hRule="atLeast"/>
        </w:trPr>
        <w:tc>
          <w:tcPr>
            <w:tcW w:w="1189" w:type="dxa"/>
            <w:vMerge w:val="continue"/>
            <w:vAlign w:val="center"/>
          </w:tcPr>
          <w:p>
            <w:pPr>
              <w:overflowPunct/>
              <w:topLinePunct w:val="0"/>
              <w:autoSpaceDE w:val="0"/>
              <w:autoSpaceDN w:val="0"/>
              <w:spacing w:line="360" w:lineRule="exact"/>
              <w:ind w:firstLine="0" w:firstLineChars="0"/>
              <w:rPr>
                <w:rFonts w:cs="Times New Roman"/>
                <w:sz w:val="24"/>
                <w:szCs w:val="24"/>
                <w:highlight w:val="none"/>
              </w:rPr>
            </w:pPr>
          </w:p>
        </w:tc>
        <w:tc>
          <w:tcPr>
            <w:tcW w:w="1187" w:type="dxa"/>
            <w:vAlign w:val="center"/>
          </w:tcPr>
          <w:p>
            <w:pPr>
              <w:pStyle w:val="31"/>
              <w:spacing w:before="101" w:line="360" w:lineRule="exact"/>
              <w:ind w:left="93" w:right="85"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市内先进</w:t>
            </w:r>
          </w:p>
        </w:tc>
        <w:tc>
          <w:tcPr>
            <w:tcW w:w="5620" w:type="dxa"/>
            <w:vMerge w:val="continue"/>
            <w:vAlign w:val="center"/>
          </w:tcPr>
          <w:p>
            <w:pPr>
              <w:overflowPunct/>
              <w:topLinePunct w:val="0"/>
              <w:autoSpaceDE w:val="0"/>
              <w:autoSpaceDN w:val="0"/>
              <w:spacing w:line="360" w:lineRule="exact"/>
              <w:ind w:firstLine="0" w:firstLineChars="0"/>
              <w:rPr>
                <w:rFonts w:cs="Times New Roman"/>
                <w:sz w:val="24"/>
                <w:szCs w:val="24"/>
                <w:highlight w:val="none"/>
              </w:rPr>
            </w:pPr>
          </w:p>
        </w:tc>
        <w:tc>
          <w:tcPr>
            <w:tcW w:w="857" w:type="dxa"/>
            <w:vAlign w:val="center"/>
          </w:tcPr>
          <w:p>
            <w:pPr>
              <w:spacing w:before="235" w:line="360" w:lineRule="exact"/>
              <w:ind w:left="533" w:hanging="533" w:hangingChars="232"/>
              <w:jc w:val="center"/>
              <w:rPr>
                <w:rFonts w:cs="Times New Roman"/>
                <w:sz w:val="24"/>
                <w:szCs w:val="24"/>
                <w:highlight w:val="none"/>
              </w:rPr>
            </w:pPr>
            <w:r>
              <w:rPr>
                <w:rFonts w:cs="Times New Roman"/>
                <w:spacing w:val="-3"/>
                <w:sz w:val="24"/>
                <w:szCs w:val="24"/>
                <w:highlight w:val="none"/>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atLeast"/>
        </w:trPr>
        <w:tc>
          <w:tcPr>
            <w:tcW w:w="1189" w:type="dxa"/>
            <w:vMerge w:val="continue"/>
            <w:vAlign w:val="center"/>
          </w:tcPr>
          <w:p>
            <w:pPr>
              <w:overflowPunct/>
              <w:topLinePunct w:val="0"/>
              <w:autoSpaceDE w:val="0"/>
              <w:autoSpaceDN w:val="0"/>
              <w:spacing w:line="360" w:lineRule="exact"/>
              <w:ind w:firstLine="0" w:firstLineChars="0"/>
              <w:rPr>
                <w:rFonts w:cs="Times New Roman"/>
                <w:sz w:val="24"/>
                <w:szCs w:val="24"/>
                <w:highlight w:val="none"/>
              </w:rPr>
            </w:pPr>
          </w:p>
        </w:tc>
        <w:tc>
          <w:tcPr>
            <w:tcW w:w="1187" w:type="dxa"/>
            <w:vAlign w:val="center"/>
          </w:tcPr>
          <w:p>
            <w:pPr>
              <w:pStyle w:val="31"/>
              <w:spacing w:line="360" w:lineRule="exact"/>
              <w:ind w:left="93" w:right="85"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市内优良</w:t>
            </w:r>
          </w:p>
        </w:tc>
        <w:tc>
          <w:tcPr>
            <w:tcW w:w="5620" w:type="dxa"/>
            <w:vMerge w:val="continue"/>
            <w:vAlign w:val="center"/>
          </w:tcPr>
          <w:p>
            <w:pPr>
              <w:overflowPunct/>
              <w:topLinePunct w:val="0"/>
              <w:autoSpaceDE w:val="0"/>
              <w:autoSpaceDN w:val="0"/>
              <w:spacing w:line="360" w:lineRule="exact"/>
              <w:ind w:firstLine="0" w:firstLineChars="0"/>
              <w:rPr>
                <w:rFonts w:cs="Times New Roman"/>
                <w:sz w:val="24"/>
                <w:szCs w:val="24"/>
                <w:highlight w:val="none"/>
              </w:rPr>
            </w:pPr>
          </w:p>
        </w:tc>
        <w:tc>
          <w:tcPr>
            <w:tcW w:w="857" w:type="dxa"/>
            <w:vAlign w:val="center"/>
          </w:tcPr>
          <w:p>
            <w:pPr>
              <w:spacing w:before="69" w:line="360" w:lineRule="exact"/>
              <w:ind w:left="519" w:hanging="519" w:hangingChars="232"/>
              <w:jc w:val="center"/>
              <w:rPr>
                <w:rFonts w:cs="Times New Roman"/>
                <w:sz w:val="24"/>
                <w:szCs w:val="24"/>
                <w:highlight w:val="none"/>
              </w:rPr>
            </w:pPr>
            <w:r>
              <w:rPr>
                <w:rFonts w:cs="Times New Roman"/>
                <w:spacing w:val="-6"/>
                <w:sz w:val="24"/>
                <w:szCs w:val="24"/>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7" w:hRule="atLeast"/>
        </w:trPr>
        <w:tc>
          <w:tcPr>
            <w:tcW w:w="1189" w:type="dxa"/>
            <w:vMerge w:val="restart"/>
            <w:vAlign w:val="center"/>
          </w:tcPr>
          <w:p>
            <w:pPr>
              <w:pStyle w:val="31"/>
              <w:overflowPunct/>
              <w:topLinePunct w:val="0"/>
              <w:autoSpaceDE w:val="0"/>
              <w:autoSpaceDN w:val="0"/>
              <w:spacing w:line="360" w:lineRule="exact"/>
              <w:ind w:firstLine="0" w:firstLineChars="0"/>
              <w:jc w:val="center"/>
              <w:rPr>
                <w:rFonts w:ascii="Times New Roman" w:hAnsi="Times New Roman" w:eastAsia="方正仿宋_GBK" w:cs="Times New Roman"/>
                <w:sz w:val="24"/>
                <w:szCs w:val="24"/>
                <w:highlight w:val="none"/>
              </w:rPr>
            </w:pPr>
            <w:r>
              <w:rPr>
                <w:rFonts w:ascii="Times New Roman" w:hAnsi="Times New Roman" w:eastAsia="方正仿宋_GBK" w:cs="Times New Roman"/>
                <w:spacing w:val="-4"/>
                <w:sz w:val="24"/>
                <w:szCs w:val="24"/>
                <w:highlight w:val="none"/>
              </w:rPr>
              <w:t>应用水平</w:t>
            </w:r>
          </w:p>
        </w:tc>
        <w:tc>
          <w:tcPr>
            <w:tcW w:w="1187" w:type="dxa"/>
            <w:vAlign w:val="center"/>
          </w:tcPr>
          <w:p>
            <w:pPr>
              <w:pStyle w:val="31"/>
              <w:spacing w:before="138" w:line="360" w:lineRule="exact"/>
              <w:ind w:left="91" w:right="85"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国内先进</w:t>
            </w:r>
          </w:p>
        </w:tc>
        <w:tc>
          <w:tcPr>
            <w:tcW w:w="5620" w:type="dxa"/>
            <w:vMerge w:val="restart"/>
            <w:vAlign w:val="center"/>
          </w:tcPr>
          <w:p>
            <w:pPr>
              <w:pStyle w:val="32"/>
              <w:numPr>
                <w:ilvl w:val="0"/>
                <w:numId w:val="2"/>
              </w:numPr>
              <w:overflowPunct/>
              <w:topLinePunct w:val="0"/>
              <w:autoSpaceDE w:val="0"/>
              <w:autoSpaceDN w:val="0"/>
              <w:spacing w:line="360" w:lineRule="exact"/>
              <w:ind w:firstLine="0" w:firstLineChars="0"/>
              <w:rPr>
                <w:rFonts w:ascii="Times New Roman" w:hAnsi="Times New Roman" w:eastAsia="方正仿宋_GBK" w:cs="Times New Roman"/>
                <w:spacing w:val="-3"/>
                <w:highlight w:val="none"/>
                <w:lang w:eastAsia="zh-CN"/>
              </w:rPr>
            </w:pPr>
            <w:r>
              <w:rPr>
                <w:rFonts w:ascii="Times New Roman" w:hAnsi="Times New Roman" w:eastAsia="方正仿宋_GBK" w:cs="Times New Roman"/>
                <w:spacing w:val="-3"/>
                <w:highlight w:val="none"/>
                <w:lang w:eastAsia="zh-CN"/>
              </w:rPr>
              <w:t>在工程勘察、设计、施工、运维各阶段综合应用BIM技术，包括各阶段应用整合完整度，各阶段模型和数据衔接度及其成效等。</w:t>
            </w:r>
          </w:p>
          <w:p>
            <w:pPr>
              <w:pStyle w:val="32"/>
              <w:numPr>
                <w:ilvl w:val="0"/>
                <w:numId w:val="2"/>
              </w:numPr>
              <w:overflowPunct/>
              <w:topLinePunct w:val="0"/>
              <w:autoSpaceDE w:val="0"/>
              <w:autoSpaceDN w:val="0"/>
              <w:spacing w:line="360" w:lineRule="exact"/>
              <w:ind w:firstLine="0" w:firstLineChars="0"/>
              <w:rPr>
                <w:rFonts w:ascii="Times New Roman" w:hAnsi="Times New Roman" w:eastAsia="方正仿宋_GBK" w:cs="Times New Roman"/>
                <w:spacing w:val="-3"/>
                <w:highlight w:val="none"/>
                <w:lang w:eastAsia="zh-CN"/>
              </w:rPr>
            </w:pPr>
            <w:r>
              <w:rPr>
                <w:rFonts w:ascii="Times New Roman" w:hAnsi="Times New Roman" w:eastAsia="方正仿宋_GBK" w:cs="Times New Roman"/>
                <w:spacing w:val="-3"/>
                <w:highlight w:val="none"/>
                <w:lang w:eastAsia="zh-CN"/>
              </w:rPr>
              <w:t>利用BIM模型开展设计分析、可施工性分析、质量安全分析、工艺模拟，以及在建筑工业化领域开展施工图深化设计、装配率计算和构件装配模拟等，进行虚实融合，正向应用，包括分析和设计成果完整度、模拟的表现效果、完成效率和质量等；</w:t>
            </w:r>
          </w:p>
          <w:p>
            <w:pPr>
              <w:pStyle w:val="32"/>
              <w:numPr>
                <w:ilvl w:val="0"/>
                <w:numId w:val="2"/>
              </w:numPr>
              <w:overflowPunct/>
              <w:topLinePunct w:val="0"/>
              <w:autoSpaceDE w:val="0"/>
              <w:autoSpaceDN w:val="0"/>
              <w:spacing w:line="360" w:lineRule="exact"/>
              <w:ind w:firstLine="0" w:firstLineChars="0"/>
              <w:rPr>
                <w:rFonts w:ascii="Times New Roman" w:hAnsi="Times New Roman" w:eastAsia="方正仿宋_GBK" w:cs="Times New Roman"/>
                <w:spacing w:val="-3"/>
                <w:highlight w:val="none"/>
                <w:lang w:eastAsia="zh-CN"/>
              </w:rPr>
            </w:pPr>
            <w:r>
              <w:rPr>
                <w:rFonts w:ascii="Times New Roman" w:hAnsi="Times New Roman" w:eastAsia="方正仿宋_GBK" w:cs="Times New Roman"/>
                <w:spacing w:val="-3"/>
                <w:highlight w:val="none"/>
                <w:lang w:eastAsia="zh-CN"/>
              </w:rPr>
              <w:t>利用BIM模型和相关技术对工程项目安全、质量、进度、成本、计量支付及组织协调等进行优化和管理等，包括应用管理之间的数据衔接、关联度及与BIM模型的融合度等。</w:t>
            </w:r>
          </w:p>
          <w:p>
            <w:pPr>
              <w:pStyle w:val="32"/>
              <w:numPr>
                <w:ilvl w:val="0"/>
                <w:numId w:val="2"/>
              </w:numPr>
              <w:overflowPunct/>
              <w:topLinePunct w:val="0"/>
              <w:autoSpaceDE w:val="0"/>
              <w:autoSpaceDN w:val="0"/>
              <w:spacing w:line="360" w:lineRule="exact"/>
              <w:ind w:firstLine="0" w:firstLineChars="0"/>
              <w:rPr>
                <w:rFonts w:ascii="Times New Roman" w:hAnsi="Times New Roman" w:eastAsia="方正仿宋_GBK" w:cs="Times New Roman"/>
                <w:spacing w:val="-3"/>
                <w:highlight w:val="none"/>
                <w:lang w:eastAsia="zh-CN"/>
              </w:rPr>
            </w:pPr>
            <w:r>
              <w:rPr>
                <w:rFonts w:ascii="Times New Roman" w:hAnsi="Times New Roman" w:eastAsia="方正仿宋_GBK" w:cs="Times New Roman"/>
                <w:spacing w:val="-3"/>
                <w:highlight w:val="none"/>
                <w:lang w:eastAsia="zh-CN"/>
              </w:rPr>
              <w:t>利用三维激光扫描、倾斜摄影、GIS、虚拟或增强现实、AI技术、物联网等新兴数字技术，重建BIM模型，开展诸如虚拟融合、设计分析、工程量计算、施工模拟、质安监测等应用，辅助解决工程项目复杂关键问题，包括应用的丰富程度、深度、成效。</w:t>
            </w:r>
          </w:p>
          <w:p>
            <w:pPr>
              <w:pStyle w:val="32"/>
              <w:numPr>
                <w:ilvl w:val="0"/>
                <w:numId w:val="2"/>
              </w:numPr>
              <w:overflowPunct/>
              <w:topLinePunct w:val="0"/>
              <w:autoSpaceDE w:val="0"/>
              <w:autoSpaceDN w:val="0"/>
              <w:spacing w:line="360" w:lineRule="exact"/>
              <w:ind w:firstLine="0" w:firstLineChars="0"/>
              <w:rPr>
                <w:rFonts w:ascii="Times New Roman" w:hAnsi="Times New Roman" w:eastAsia="方正仿宋_GBK" w:cs="Times New Roman"/>
                <w:spacing w:val="-3"/>
                <w:highlight w:val="none"/>
                <w:lang w:eastAsia="zh-CN"/>
              </w:rPr>
            </w:pPr>
            <w:r>
              <w:rPr>
                <w:rFonts w:ascii="Times New Roman" w:hAnsi="Times New Roman" w:eastAsia="方正仿宋_GBK" w:cs="Times New Roman"/>
                <w:spacing w:val="-3"/>
                <w:highlight w:val="none"/>
                <w:lang w:eastAsia="zh-CN"/>
              </w:rPr>
              <w:t>持续更新施工过程的BIM模型，完成竣工BIM模型，包括BIM模型几何信息颗粒度与现场一致性，非几何信息完善程度及是否支撑运维平台使用要求等方面;</w:t>
            </w:r>
          </w:p>
          <w:p>
            <w:pPr>
              <w:pStyle w:val="32"/>
              <w:numPr>
                <w:ilvl w:val="0"/>
                <w:numId w:val="2"/>
              </w:numPr>
              <w:overflowPunct/>
              <w:topLinePunct w:val="0"/>
              <w:autoSpaceDE w:val="0"/>
              <w:autoSpaceDN w:val="0"/>
              <w:spacing w:line="360" w:lineRule="exact"/>
              <w:ind w:firstLine="0" w:firstLineChars="0"/>
              <w:rPr>
                <w:rFonts w:ascii="Times New Roman" w:hAnsi="Times New Roman" w:eastAsia="方正仿宋_GBK" w:cs="Times New Roman"/>
                <w:spacing w:val="-3"/>
                <w:highlight w:val="none"/>
                <w:lang w:eastAsia="zh-CN"/>
              </w:rPr>
            </w:pPr>
            <w:r>
              <w:rPr>
                <w:rFonts w:ascii="Times New Roman" w:hAnsi="Times New Roman" w:eastAsia="方正仿宋_GBK" w:cs="Times New Roman"/>
                <w:spacing w:val="-3"/>
                <w:highlight w:val="none"/>
                <w:lang w:eastAsia="zh-CN"/>
              </w:rPr>
              <w:t>获得国家相关主管部门或行业协会BIM各类奖项（优秀成果等级评定）二等及以上、重庆市相关行业协会BIM竞赛奖项（优秀成果等级评定）二等及以上。</w:t>
            </w:r>
          </w:p>
        </w:tc>
        <w:tc>
          <w:tcPr>
            <w:tcW w:w="857" w:type="dxa"/>
            <w:vAlign w:val="center"/>
          </w:tcPr>
          <w:p>
            <w:pPr>
              <w:spacing w:before="273" w:line="360" w:lineRule="exact"/>
              <w:ind w:left="533" w:hanging="533" w:hangingChars="232"/>
              <w:jc w:val="center"/>
              <w:rPr>
                <w:rFonts w:cs="Times New Roman"/>
                <w:spacing w:val="-3"/>
                <w:sz w:val="24"/>
                <w:szCs w:val="24"/>
                <w:highlight w:val="none"/>
              </w:rPr>
            </w:pPr>
            <w:r>
              <w:rPr>
                <w:rFonts w:cs="Times New Roman"/>
                <w:spacing w:val="-3"/>
                <w:sz w:val="24"/>
                <w:szCs w:val="24"/>
                <w:highlight w:val="none"/>
              </w:rPr>
              <w:t>35-28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2" w:hRule="atLeast"/>
        </w:trPr>
        <w:tc>
          <w:tcPr>
            <w:tcW w:w="1189" w:type="dxa"/>
            <w:vMerge w:val="continue"/>
            <w:vAlign w:val="center"/>
          </w:tcPr>
          <w:p>
            <w:pPr>
              <w:overflowPunct/>
              <w:topLinePunct w:val="0"/>
              <w:autoSpaceDE w:val="0"/>
              <w:autoSpaceDN w:val="0"/>
              <w:spacing w:line="360" w:lineRule="exact"/>
              <w:ind w:firstLine="0" w:firstLineChars="0"/>
              <w:rPr>
                <w:rFonts w:cs="Times New Roman"/>
                <w:sz w:val="24"/>
                <w:szCs w:val="24"/>
                <w:highlight w:val="none"/>
              </w:rPr>
            </w:pPr>
          </w:p>
        </w:tc>
        <w:tc>
          <w:tcPr>
            <w:tcW w:w="1187" w:type="dxa"/>
            <w:vAlign w:val="center"/>
          </w:tcPr>
          <w:p>
            <w:pPr>
              <w:pStyle w:val="31"/>
              <w:spacing w:before="138" w:line="360" w:lineRule="exact"/>
              <w:ind w:left="93" w:right="82"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市内领先</w:t>
            </w:r>
          </w:p>
        </w:tc>
        <w:tc>
          <w:tcPr>
            <w:tcW w:w="5620" w:type="dxa"/>
            <w:vMerge w:val="continue"/>
            <w:vAlign w:val="center"/>
          </w:tcPr>
          <w:p>
            <w:pPr>
              <w:overflowPunct/>
              <w:topLinePunct w:val="0"/>
              <w:autoSpaceDE w:val="0"/>
              <w:autoSpaceDN w:val="0"/>
              <w:spacing w:line="360" w:lineRule="exact"/>
              <w:ind w:firstLine="0" w:firstLineChars="0"/>
              <w:rPr>
                <w:rFonts w:cs="Times New Roman"/>
                <w:spacing w:val="-3"/>
                <w:sz w:val="24"/>
                <w:szCs w:val="24"/>
                <w:highlight w:val="none"/>
              </w:rPr>
            </w:pPr>
          </w:p>
        </w:tc>
        <w:tc>
          <w:tcPr>
            <w:tcW w:w="857" w:type="dxa"/>
            <w:vAlign w:val="center"/>
          </w:tcPr>
          <w:p>
            <w:pPr>
              <w:spacing w:before="276" w:line="360" w:lineRule="exact"/>
              <w:ind w:left="533" w:hanging="533" w:hangingChars="232"/>
              <w:jc w:val="center"/>
              <w:rPr>
                <w:rFonts w:cs="Times New Roman"/>
                <w:spacing w:val="-3"/>
                <w:sz w:val="24"/>
                <w:szCs w:val="24"/>
                <w:highlight w:val="none"/>
              </w:rPr>
            </w:pPr>
            <w:r>
              <w:rPr>
                <w:rFonts w:cs="Times New Roman"/>
                <w:spacing w:val="-3"/>
                <w:sz w:val="24"/>
                <w:szCs w:val="24"/>
                <w:highlight w:val="none"/>
              </w:rPr>
              <w:t>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1" w:hRule="atLeast"/>
        </w:trPr>
        <w:tc>
          <w:tcPr>
            <w:tcW w:w="1189" w:type="dxa"/>
            <w:vMerge w:val="continue"/>
            <w:vAlign w:val="center"/>
          </w:tcPr>
          <w:p>
            <w:pPr>
              <w:overflowPunct/>
              <w:topLinePunct w:val="0"/>
              <w:autoSpaceDE w:val="0"/>
              <w:autoSpaceDN w:val="0"/>
              <w:spacing w:line="360" w:lineRule="exact"/>
              <w:ind w:firstLine="0" w:firstLineChars="0"/>
              <w:rPr>
                <w:rFonts w:cs="Times New Roman"/>
                <w:sz w:val="24"/>
                <w:szCs w:val="24"/>
                <w:highlight w:val="none"/>
              </w:rPr>
            </w:pPr>
          </w:p>
        </w:tc>
        <w:tc>
          <w:tcPr>
            <w:tcW w:w="1187" w:type="dxa"/>
            <w:vAlign w:val="center"/>
          </w:tcPr>
          <w:p>
            <w:pPr>
              <w:pStyle w:val="31"/>
              <w:spacing w:before="94" w:line="360" w:lineRule="exact"/>
              <w:ind w:left="93" w:right="85"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市内先进</w:t>
            </w:r>
          </w:p>
        </w:tc>
        <w:tc>
          <w:tcPr>
            <w:tcW w:w="5620" w:type="dxa"/>
            <w:vMerge w:val="continue"/>
            <w:vAlign w:val="center"/>
          </w:tcPr>
          <w:p>
            <w:pPr>
              <w:overflowPunct/>
              <w:topLinePunct w:val="0"/>
              <w:autoSpaceDE w:val="0"/>
              <w:autoSpaceDN w:val="0"/>
              <w:spacing w:line="360" w:lineRule="exact"/>
              <w:ind w:firstLine="0" w:firstLineChars="0"/>
              <w:rPr>
                <w:rFonts w:cs="Times New Roman"/>
                <w:spacing w:val="-3"/>
                <w:sz w:val="24"/>
                <w:szCs w:val="24"/>
                <w:highlight w:val="none"/>
              </w:rPr>
            </w:pPr>
          </w:p>
        </w:tc>
        <w:tc>
          <w:tcPr>
            <w:tcW w:w="857" w:type="dxa"/>
            <w:vAlign w:val="center"/>
          </w:tcPr>
          <w:p>
            <w:pPr>
              <w:spacing w:before="231" w:line="360" w:lineRule="exact"/>
              <w:ind w:left="533" w:hanging="533" w:hangingChars="232"/>
              <w:jc w:val="center"/>
              <w:rPr>
                <w:rFonts w:cs="Times New Roman"/>
                <w:spacing w:val="-3"/>
                <w:sz w:val="24"/>
                <w:szCs w:val="24"/>
                <w:highlight w:val="none"/>
              </w:rPr>
            </w:pPr>
            <w:r>
              <w:rPr>
                <w:rFonts w:cs="Times New Roman"/>
                <w:spacing w:val="-3"/>
                <w:sz w:val="24"/>
                <w:szCs w:val="24"/>
                <w:highlight w:val="none"/>
              </w:rPr>
              <w:t>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1" w:hRule="atLeast"/>
        </w:trPr>
        <w:tc>
          <w:tcPr>
            <w:tcW w:w="1189" w:type="dxa"/>
            <w:vMerge w:val="continue"/>
            <w:vAlign w:val="center"/>
          </w:tcPr>
          <w:p>
            <w:pPr>
              <w:overflowPunct/>
              <w:topLinePunct w:val="0"/>
              <w:autoSpaceDE w:val="0"/>
              <w:autoSpaceDN w:val="0"/>
              <w:spacing w:line="360" w:lineRule="exact"/>
              <w:ind w:firstLine="0" w:firstLineChars="0"/>
              <w:rPr>
                <w:rFonts w:cs="Times New Roman"/>
                <w:sz w:val="24"/>
                <w:szCs w:val="24"/>
                <w:highlight w:val="none"/>
              </w:rPr>
            </w:pPr>
          </w:p>
        </w:tc>
        <w:tc>
          <w:tcPr>
            <w:tcW w:w="1187" w:type="dxa"/>
            <w:vAlign w:val="center"/>
          </w:tcPr>
          <w:p>
            <w:pPr>
              <w:pStyle w:val="31"/>
              <w:spacing w:before="8" w:line="360" w:lineRule="exact"/>
              <w:ind w:firstLine="0" w:firstLineChars="0"/>
              <w:rPr>
                <w:rFonts w:ascii="Times New Roman" w:hAnsi="Times New Roman" w:eastAsia="方正仿宋_GBK" w:cs="Times New Roman"/>
                <w:sz w:val="24"/>
                <w:szCs w:val="24"/>
                <w:highlight w:val="none"/>
                <w:lang w:val="en-US"/>
              </w:rPr>
            </w:pPr>
          </w:p>
          <w:p>
            <w:pPr>
              <w:pStyle w:val="31"/>
              <w:spacing w:line="360" w:lineRule="exact"/>
              <w:ind w:left="93" w:right="85"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市内优良</w:t>
            </w:r>
          </w:p>
        </w:tc>
        <w:tc>
          <w:tcPr>
            <w:tcW w:w="5620" w:type="dxa"/>
            <w:vMerge w:val="continue"/>
            <w:vAlign w:val="center"/>
          </w:tcPr>
          <w:p>
            <w:pPr>
              <w:overflowPunct/>
              <w:topLinePunct w:val="0"/>
              <w:autoSpaceDE w:val="0"/>
              <w:autoSpaceDN w:val="0"/>
              <w:spacing w:line="360" w:lineRule="exact"/>
              <w:ind w:firstLine="0" w:firstLineChars="0"/>
              <w:rPr>
                <w:rFonts w:cs="Times New Roman"/>
                <w:spacing w:val="-3"/>
                <w:sz w:val="24"/>
                <w:szCs w:val="24"/>
                <w:highlight w:val="none"/>
              </w:rPr>
            </w:pPr>
          </w:p>
        </w:tc>
        <w:tc>
          <w:tcPr>
            <w:tcW w:w="857" w:type="dxa"/>
            <w:vAlign w:val="center"/>
          </w:tcPr>
          <w:p>
            <w:pPr>
              <w:spacing w:line="360" w:lineRule="exact"/>
              <w:ind w:left="533" w:hanging="533" w:hangingChars="232"/>
              <w:jc w:val="center"/>
              <w:rPr>
                <w:rFonts w:cs="Times New Roman"/>
                <w:spacing w:val="-3"/>
                <w:sz w:val="24"/>
                <w:szCs w:val="24"/>
                <w:highlight w:val="none"/>
              </w:rPr>
            </w:pPr>
          </w:p>
          <w:p>
            <w:pPr>
              <w:spacing w:line="360" w:lineRule="exact"/>
              <w:ind w:left="533" w:hanging="533" w:hangingChars="232"/>
              <w:jc w:val="center"/>
              <w:rPr>
                <w:rFonts w:cs="Times New Roman"/>
                <w:spacing w:val="-3"/>
                <w:sz w:val="24"/>
                <w:szCs w:val="24"/>
                <w:highlight w:val="none"/>
              </w:rPr>
            </w:pPr>
          </w:p>
          <w:p>
            <w:pPr>
              <w:spacing w:line="360" w:lineRule="exact"/>
              <w:ind w:left="533" w:hanging="533" w:hangingChars="232"/>
              <w:jc w:val="center"/>
              <w:rPr>
                <w:rFonts w:cs="Times New Roman"/>
                <w:spacing w:val="-3"/>
                <w:sz w:val="24"/>
                <w:szCs w:val="24"/>
                <w:highlight w:val="none"/>
              </w:rPr>
            </w:pPr>
          </w:p>
          <w:p>
            <w:pPr>
              <w:spacing w:before="69" w:line="360" w:lineRule="exact"/>
              <w:ind w:left="533" w:hanging="533" w:hangingChars="232"/>
              <w:jc w:val="center"/>
              <w:rPr>
                <w:rFonts w:cs="Times New Roman"/>
                <w:spacing w:val="-3"/>
                <w:sz w:val="24"/>
                <w:szCs w:val="24"/>
                <w:highlight w:val="none"/>
              </w:rPr>
            </w:pPr>
            <w:r>
              <w:rPr>
                <w:rFonts w:cs="Times New Roman"/>
                <w:spacing w:val="-3"/>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trPr>
        <w:tc>
          <w:tcPr>
            <w:tcW w:w="1189" w:type="dxa"/>
            <w:vMerge w:val="restart"/>
            <w:vAlign w:val="center"/>
          </w:tcPr>
          <w:p>
            <w:pPr>
              <w:pStyle w:val="31"/>
              <w:overflowPunct/>
              <w:topLinePunct w:val="0"/>
              <w:autoSpaceDE w:val="0"/>
              <w:autoSpaceDN w:val="0"/>
              <w:spacing w:line="360" w:lineRule="exact"/>
              <w:ind w:firstLine="0" w:firstLineChars="0"/>
              <w:jc w:val="center"/>
              <w:rPr>
                <w:rFonts w:ascii="Times New Roman" w:hAnsi="Times New Roman" w:eastAsia="方正仿宋_GBK" w:cs="Times New Roman"/>
                <w:sz w:val="24"/>
                <w:szCs w:val="24"/>
                <w:highlight w:val="none"/>
              </w:rPr>
            </w:pPr>
            <w:r>
              <w:rPr>
                <w:rFonts w:ascii="Times New Roman" w:hAnsi="Times New Roman" w:eastAsia="方正仿宋_GBK" w:cs="Times New Roman"/>
                <w:spacing w:val="-4"/>
                <w:sz w:val="24"/>
                <w:szCs w:val="24"/>
                <w:highlight w:val="none"/>
              </w:rPr>
              <w:t>技术创新</w:t>
            </w:r>
          </w:p>
        </w:tc>
        <w:tc>
          <w:tcPr>
            <w:tcW w:w="1187" w:type="dxa"/>
            <w:vAlign w:val="center"/>
          </w:tcPr>
          <w:p>
            <w:pPr>
              <w:pStyle w:val="31"/>
              <w:spacing w:before="110" w:line="360" w:lineRule="exact"/>
              <w:ind w:left="91" w:right="85"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难度很大</w:t>
            </w:r>
          </w:p>
        </w:tc>
        <w:tc>
          <w:tcPr>
            <w:tcW w:w="5620" w:type="dxa"/>
            <w:vMerge w:val="restart"/>
            <w:vAlign w:val="center"/>
          </w:tcPr>
          <w:p>
            <w:pPr>
              <w:overflowPunct/>
              <w:topLinePunct w:val="0"/>
              <w:autoSpaceDE w:val="0"/>
              <w:autoSpaceDN w:val="0"/>
              <w:spacing w:line="360" w:lineRule="exact"/>
              <w:ind w:firstLine="0" w:firstLineChars="0"/>
              <w:rPr>
                <w:rFonts w:cs="Times New Roman"/>
                <w:snapToGrid w:val="0"/>
                <w:color w:val="000000"/>
                <w:spacing w:val="-3"/>
                <w:sz w:val="24"/>
                <w:szCs w:val="24"/>
                <w:highlight w:val="none"/>
              </w:rPr>
            </w:pPr>
            <w:r>
              <w:rPr>
                <w:rFonts w:cs="Times New Roman"/>
                <w:spacing w:val="-9"/>
                <w:sz w:val="24"/>
                <w:szCs w:val="24"/>
                <w:highlight w:val="none"/>
              </w:rPr>
              <w:t>（</w:t>
            </w:r>
            <w:r>
              <w:rPr>
                <w:rFonts w:cs="Times New Roman"/>
                <w:snapToGrid w:val="0"/>
                <w:color w:val="000000"/>
                <w:spacing w:val="-3"/>
                <w:sz w:val="24"/>
                <w:szCs w:val="24"/>
                <w:highlight w:val="none"/>
              </w:rPr>
              <w:t>1）通过BIM技术创新，科研攻关，二次开发</w:t>
            </w:r>
            <w:r>
              <w:rPr>
                <w:rFonts w:cs="Times New Roman"/>
                <w:snapToGrid w:val="0"/>
                <w:spacing w:val="-3"/>
                <w:sz w:val="24"/>
                <w:szCs w:val="24"/>
                <w:highlight w:val="none"/>
              </w:rPr>
              <w:t>提升项目设计、生产、施工、运维效率和质量，</w:t>
            </w:r>
            <w:r>
              <w:rPr>
                <w:rFonts w:cs="Times New Roman"/>
                <w:snapToGrid w:val="0"/>
                <w:color w:val="000000"/>
                <w:spacing w:val="-3"/>
                <w:sz w:val="24"/>
                <w:szCs w:val="24"/>
                <w:highlight w:val="none"/>
              </w:rPr>
              <w:t>解决项目关键技术难题；</w:t>
            </w:r>
          </w:p>
          <w:p>
            <w:pPr>
              <w:pStyle w:val="31"/>
              <w:tabs>
                <w:tab w:val="left" w:pos="603"/>
              </w:tabs>
              <w:overflowPunct/>
              <w:topLinePunct w:val="0"/>
              <w:autoSpaceDE w:val="0"/>
              <w:autoSpaceDN w:val="0"/>
              <w:spacing w:line="360" w:lineRule="exact"/>
              <w:ind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pacing w:val="-1"/>
                <w:sz w:val="24"/>
                <w:szCs w:val="24"/>
                <w:highlight w:val="none"/>
              </w:rPr>
              <w:t>（</w:t>
            </w:r>
            <w:r>
              <w:rPr>
                <w:rFonts w:ascii="Times New Roman" w:hAnsi="Times New Roman" w:eastAsia="方正仿宋_GBK" w:cs="Times New Roman"/>
                <w:spacing w:val="-1"/>
                <w:sz w:val="24"/>
                <w:szCs w:val="24"/>
                <w:highlight w:val="none"/>
                <w:lang w:val="en-US"/>
              </w:rPr>
              <w:t>2）</w:t>
            </w:r>
            <w:r>
              <w:rPr>
                <w:rFonts w:ascii="Times New Roman" w:hAnsi="Times New Roman" w:eastAsia="方正仿宋_GBK" w:cs="Times New Roman"/>
                <w:spacing w:val="-1"/>
                <w:sz w:val="24"/>
                <w:szCs w:val="24"/>
                <w:highlight w:val="none"/>
              </w:rPr>
              <w:t>依托项目获得授权的专利、计算机软件著</w:t>
            </w:r>
            <w:r>
              <w:rPr>
                <w:rFonts w:ascii="Times New Roman" w:hAnsi="Times New Roman" w:eastAsia="方正仿宋_GBK" w:cs="Times New Roman"/>
                <w:sz w:val="24"/>
                <w:szCs w:val="24"/>
                <w:highlight w:val="none"/>
              </w:rPr>
              <w:t>作权；</w:t>
            </w:r>
          </w:p>
          <w:p>
            <w:pPr>
              <w:pStyle w:val="31"/>
              <w:tabs>
                <w:tab w:val="left" w:pos="603"/>
              </w:tabs>
              <w:overflowPunct/>
              <w:topLinePunct w:val="0"/>
              <w:autoSpaceDE w:val="0"/>
              <w:autoSpaceDN w:val="0"/>
              <w:spacing w:line="360" w:lineRule="exact"/>
              <w:ind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pacing w:val="-1"/>
                <w:sz w:val="24"/>
                <w:szCs w:val="24"/>
                <w:highlight w:val="none"/>
              </w:rPr>
              <w:t>（</w:t>
            </w:r>
            <w:r>
              <w:rPr>
                <w:rFonts w:ascii="Times New Roman" w:hAnsi="Times New Roman" w:eastAsia="方正仿宋_GBK" w:cs="Times New Roman"/>
                <w:spacing w:val="-1"/>
                <w:sz w:val="24"/>
                <w:szCs w:val="24"/>
                <w:highlight w:val="none"/>
                <w:lang w:val="en-US"/>
              </w:rPr>
              <w:t>3）</w:t>
            </w:r>
            <w:r>
              <w:rPr>
                <w:rFonts w:ascii="Times New Roman" w:hAnsi="Times New Roman" w:eastAsia="方正仿宋_GBK" w:cs="Times New Roman"/>
                <w:spacing w:val="-1"/>
                <w:sz w:val="24"/>
                <w:szCs w:val="24"/>
                <w:highlight w:val="none"/>
              </w:rPr>
              <w:t>依托项目形成论文、著作、标准、省部级</w:t>
            </w:r>
            <w:r>
              <w:rPr>
                <w:rFonts w:ascii="Times New Roman" w:hAnsi="Times New Roman" w:eastAsia="方正仿宋_GBK" w:cs="Times New Roman"/>
                <w:sz w:val="24"/>
                <w:szCs w:val="24"/>
                <w:highlight w:val="none"/>
              </w:rPr>
              <w:t>及以上课题等成果；</w:t>
            </w:r>
          </w:p>
          <w:p>
            <w:pPr>
              <w:pStyle w:val="31"/>
              <w:tabs>
                <w:tab w:val="left" w:pos="603"/>
              </w:tabs>
              <w:overflowPunct/>
              <w:topLinePunct w:val="0"/>
              <w:autoSpaceDE w:val="0"/>
              <w:autoSpaceDN w:val="0"/>
              <w:spacing w:line="360" w:lineRule="exact"/>
              <w:ind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pacing w:val="-3"/>
                <w:sz w:val="24"/>
                <w:szCs w:val="24"/>
                <w:highlight w:val="none"/>
              </w:rPr>
              <w:t>（</w:t>
            </w:r>
            <w:r>
              <w:rPr>
                <w:rFonts w:ascii="Times New Roman" w:hAnsi="Times New Roman" w:eastAsia="方正仿宋_GBK" w:cs="Times New Roman"/>
                <w:spacing w:val="-3"/>
                <w:sz w:val="24"/>
                <w:szCs w:val="24"/>
                <w:highlight w:val="none"/>
                <w:lang w:val="en-US"/>
              </w:rPr>
              <w:t>4）</w:t>
            </w:r>
            <w:r>
              <w:rPr>
                <w:rFonts w:ascii="Times New Roman" w:hAnsi="Times New Roman" w:eastAsia="方正仿宋_GBK" w:cs="Times New Roman"/>
                <w:spacing w:val="-3"/>
                <w:sz w:val="24"/>
                <w:szCs w:val="24"/>
                <w:highlight w:val="none"/>
              </w:rPr>
              <w:t>实现</w:t>
            </w:r>
            <w:r>
              <w:rPr>
                <w:rFonts w:ascii="Times New Roman" w:hAnsi="Times New Roman" w:eastAsia="方正仿宋_GBK" w:cs="Times New Roman"/>
                <w:sz w:val="24"/>
                <w:szCs w:val="24"/>
                <w:highlight w:val="none"/>
              </w:rPr>
              <w:t>BIM技术与其他技术的融合应用，形</w:t>
            </w:r>
            <w:r>
              <w:rPr>
                <w:rFonts w:ascii="Times New Roman" w:hAnsi="Times New Roman" w:eastAsia="方正仿宋_GBK" w:cs="Times New Roman"/>
                <w:spacing w:val="-1"/>
                <w:sz w:val="24"/>
                <w:szCs w:val="24"/>
                <w:highlight w:val="none"/>
              </w:rPr>
              <w:t>成多学科融合、多专业协同工作模式，提高项目</w:t>
            </w:r>
            <w:r>
              <w:rPr>
                <w:rFonts w:ascii="Times New Roman" w:hAnsi="Times New Roman" w:eastAsia="方正仿宋_GBK" w:cs="Times New Roman"/>
                <w:sz w:val="24"/>
                <w:szCs w:val="24"/>
                <w:highlight w:val="none"/>
              </w:rPr>
              <w:t>的数字化技术应用水平；</w:t>
            </w:r>
          </w:p>
          <w:p>
            <w:pPr>
              <w:pStyle w:val="31"/>
              <w:tabs>
                <w:tab w:val="left" w:pos="628"/>
              </w:tabs>
              <w:overflowPunct/>
              <w:topLinePunct w:val="0"/>
              <w:autoSpaceDE w:val="0"/>
              <w:autoSpaceDN w:val="0"/>
              <w:spacing w:line="360" w:lineRule="exact"/>
              <w:ind w:firstLine="0" w:firstLineChars="0"/>
              <w:rPr>
                <w:rFonts w:ascii="Times New Roman" w:hAnsi="Times New Roman" w:eastAsia="方正仿宋_GBK" w:cs="Times New Roman"/>
                <w:spacing w:val="6"/>
                <w:sz w:val="24"/>
                <w:szCs w:val="24"/>
                <w:highlight w:val="none"/>
              </w:rPr>
            </w:pPr>
            <w:r>
              <w:rPr>
                <w:rFonts w:ascii="Times New Roman" w:hAnsi="Times New Roman" w:eastAsia="方正仿宋_GBK" w:cs="Times New Roman"/>
                <w:spacing w:val="6"/>
                <w:sz w:val="24"/>
                <w:szCs w:val="24"/>
                <w:highlight w:val="none"/>
              </w:rPr>
              <w:t>（</w:t>
            </w:r>
            <w:r>
              <w:rPr>
                <w:rFonts w:ascii="Times New Roman" w:hAnsi="Times New Roman" w:eastAsia="方正仿宋_GBK" w:cs="Times New Roman"/>
                <w:spacing w:val="6"/>
                <w:sz w:val="24"/>
                <w:szCs w:val="24"/>
                <w:highlight w:val="none"/>
                <w:lang w:val="en-US"/>
              </w:rPr>
              <w:t>5）</w:t>
            </w:r>
            <w:r>
              <w:rPr>
                <w:rFonts w:ascii="Times New Roman" w:hAnsi="Times New Roman" w:eastAsia="方正仿宋_GBK" w:cs="Times New Roman"/>
                <w:spacing w:val="6"/>
                <w:sz w:val="24"/>
                <w:szCs w:val="24"/>
                <w:highlight w:val="none"/>
              </w:rPr>
              <w:t>创新性采用新的技术和理念，形成新的技</w:t>
            </w:r>
            <w:r>
              <w:rPr>
                <w:rFonts w:ascii="Times New Roman" w:hAnsi="Times New Roman" w:eastAsia="方正仿宋_GBK" w:cs="Times New Roman"/>
                <w:snapToGrid w:val="0"/>
                <w:color w:val="000000"/>
                <w:spacing w:val="-3"/>
                <w:sz w:val="24"/>
                <w:szCs w:val="24"/>
                <w:highlight w:val="none"/>
                <w:lang w:val="en-US" w:bidi="ar-SA"/>
              </w:rPr>
              <w:t>术解决方案和样板工程，对行业同类型项目具有引领作用。</w:t>
            </w:r>
          </w:p>
        </w:tc>
        <w:tc>
          <w:tcPr>
            <w:tcW w:w="857" w:type="dxa"/>
            <w:vAlign w:val="center"/>
          </w:tcPr>
          <w:p>
            <w:pPr>
              <w:spacing w:before="247" w:line="360" w:lineRule="exact"/>
              <w:ind w:left="538" w:hanging="538" w:hangingChars="232"/>
              <w:jc w:val="center"/>
              <w:rPr>
                <w:rFonts w:cs="Times New Roman"/>
                <w:sz w:val="24"/>
                <w:szCs w:val="24"/>
                <w:highlight w:val="none"/>
              </w:rPr>
            </w:pPr>
            <w:r>
              <w:rPr>
                <w:rFonts w:cs="Times New Roman"/>
                <w:spacing w:val="-2"/>
                <w:sz w:val="24"/>
                <w:szCs w:val="24"/>
                <w:highlight w:val="none"/>
              </w:rPr>
              <w:t>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trPr>
        <w:tc>
          <w:tcPr>
            <w:tcW w:w="1189" w:type="dxa"/>
            <w:vMerge w:val="continue"/>
            <w:vAlign w:val="center"/>
          </w:tcPr>
          <w:p>
            <w:pPr>
              <w:spacing w:line="360" w:lineRule="exact"/>
              <w:ind w:firstLine="0" w:firstLineChars="0"/>
              <w:rPr>
                <w:rFonts w:cs="Times New Roman"/>
                <w:sz w:val="24"/>
                <w:szCs w:val="24"/>
                <w:highlight w:val="none"/>
              </w:rPr>
            </w:pPr>
          </w:p>
        </w:tc>
        <w:tc>
          <w:tcPr>
            <w:tcW w:w="1187" w:type="dxa"/>
            <w:vAlign w:val="center"/>
          </w:tcPr>
          <w:p>
            <w:pPr>
              <w:pStyle w:val="31"/>
              <w:spacing w:before="78" w:line="360" w:lineRule="exact"/>
              <w:ind w:left="93" w:right="77"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难度大</w:t>
            </w:r>
          </w:p>
        </w:tc>
        <w:tc>
          <w:tcPr>
            <w:tcW w:w="5620" w:type="dxa"/>
            <w:vMerge w:val="continue"/>
            <w:vAlign w:val="center"/>
          </w:tcPr>
          <w:p>
            <w:pPr>
              <w:overflowPunct/>
              <w:topLinePunct w:val="0"/>
              <w:autoSpaceDE w:val="0"/>
              <w:autoSpaceDN w:val="0"/>
              <w:spacing w:line="360" w:lineRule="exact"/>
              <w:ind w:firstLine="0" w:firstLineChars="0"/>
              <w:rPr>
                <w:rFonts w:cs="Times New Roman"/>
                <w:sz w:val="24"/>
                <w:szCs w:val="24"/>
                <w:highlight w:val="none"/>
              </w:rPr>
            </w:pPr>
          </w:p>
        </w:tc>
        <w:tc>
          <w:tcPr>
            <w:tcW w:w="857" w:type="dxa"/>
            <w:vAlign w:val="center"/>
          </w:tcPr>
          <w:p>
            <w:pPr>
              <w:spacing w:before="218" w:line="360" w:lineRule="exact"/>
              <w:ind w:left="515" w:hanging="515" w:hangingChars="232"/>
              <w:jc w:val="center"/>
              <w:rPr>
                <w:rFonts w:cs="Times New Roman"/>
                <w:sz w:val="24"/>
                <w:szCs w:val="24"/>
                <w:highlight w:val="none"/>
              </w:rPr>
            </w:pPr>
            <w:r>
              <w:rPr>
                <w:rFonts w:cs="Times New Roman"/>
                <w:spacing w:val="-7"/>
                <w:sz w:val="24"/>
                <w:szCs w:val="24"/>
                <w:highlight w:val="none"/>
              </w:rPr>
              <w:t>24-16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trPr>
        <w:tc>
          <w:tcPr>
            <w:tcW w:w="1189" w:type="dxa"/>
            <w:vMerge w:val="continue"/>
            <w:vAlign w:val="center"/>
          </w:tcPr>
          <w:p>
            <w:pPr>
              <w:spacing w:line="360" w:lineRule="exact"/>
              <w:ind w:firstLine="0" w:firstLineChars="0"/>
              <w:rPr>
                <w:rFonts w:cs="Times New Roman"/>
                <w:sz w:val="24"/>
                <w:szCs w:val="24"/>
                <w:highlight w:val="none"/>
              </w:rPr>
            </w:pPr>
          </w:p>
        </w:tc>
        <w:tc>
          <w:tcPr>
            <w:tcW w:w="1187" w:type="dxa"/>
            <w:vAlign w:val="center"/>
          </w:tcPr>
          <w:p>
            <w:pPr>
              <w:pStyle w:val="31"/>
              <w:spacing w:before="96" w:line="360" w:lineRule="exact"/>
              <w:ind w:left="93" w:right="85"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难度较大</w:t>
            </w:r>
          </w:p>
        </w:tc>
        <w:tc>
          <w:tcPr>
            <w:tcW w:w="5620" w:type="dxa"/>
            <w:vMerge w:val="continue"/>
            <w:vAlign w:val="center"/>
          </w:tcPr>
          <w:p>
            <w:pPr>
              <w:overflowPunct/>
              <w:topLinePunct w:val="0"/>
              <w:autoSpaceDE w:val="0"/>
              <w:autoSpaceDN w:val="0"/>
              <w:spacing w:line="360" w:lineRule="exact"/>
              <w:ind w:firstLine="0" w:firstLineChars="0"/>
              <w:rPr>
                <w:rFonts w:cs="Times New Roman"/>
                <w:sz w:val="24"/>
                <w:szCs w:val="24"/>
                <w:highlight w:val="none"/>
              </w:rPr>
            </w:pPr>
          </w:p>
        </w:tc>
        <w:tc>
          <w:tcPr>
            <w:tcW w:w="857" w:type="dxa"/>
            <w:vAlign w:val="center"/>
          </w:tcPr>
          <w:p>
            <w:pPr>
              <w:spacing w:before="236" w:line="360" w:lineRule="exact"/>
              <w:ind w:left="510" w:hanging="510" w:hangingChars="232"/>
              <w:jc w:val="center"/>
              <w:rPr>
                <w:rFonts w:cs="Times New Roman"/>
                <w:sz w:val="24"/>
                <w:szCs w:val="24"/>
                <w:highlight w:val="none"/>
              </w:rPr>
            </w:pPr>
            <w:r>
              <w:rPr>
                <w:rFonts w:cs="Times New Roman"/>
                <w:spacing w:val="-8"/>
                <w:sz w:val="24"/>
                <w:szCs w:val="24"/>
                <w:highlight w:val="none"/>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trPr>
        <w:tc>
          <w:tcPr>
            <w:tcW w:w="1189" w:type="dxa"/>
            <w:vMerge w:val="continue"/>
            <w:vAlign w:val="center"/>
          </w:tcPr>
          <w:p>
            <w:pPr>
              <w:spacing w:line="360" w:lineRule="exact"/>
              <w:ind w:firstLine="0" w:firstLineChars="0"/>
              <w:rPr>
                <w:rFonts w:cs="Times New Roman"/>
                <w:sz w:val="24"/>
                <w:szCs w:val="24"/>
                <w:highlight w:val="none"/>
              </w:rPr>
            </w:pPr>
          </w:p>
        </w:tc>
        <w:tc>
          <w:tcPr>
            <w:tcW w:w="1187" w:type="dxa"/>
            <w:vAlign w:val="center"/>
          </w:tcPr>
          <w:p>
            <w:pPr>
              <w:pStyle w:val="31"/>
              <w:spacing w:line="360" w:lineRule="exact"/>
              <w:ind w:left="93" w:right="85"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难度中等</w:t>
            </w:r>
          </w:p>
        </w:tc>
        <w:tc>
          <w:tcPr>
            <w:tcW w:w="5620" w:type="dxa"/>
            <w:vMerge w:val="continue"/>
            <w:vAlign w:val="center"/>
          </w:tcPr>
          <w:p>
            <w:pPr>
              <w:overflowPunct/>
              <w:topLinePunct w:val="0"/>
              <w:autoSpaceDE w:val="0"/>
              <w:autoSpaceDN w:val="0"/>
              <w:spacing w:line="360" w:lineRule="exact"/>
              <w:ind w:firstLine="0" w:firstLineChars="0"/>
              <w:rPr>
                <w:rFonts w:cs="Times New Roman"/>
                <w:sz w:val="24"/>
                <w:szCs w:val="24"/>
                <w:highlight w:val="none"/>
              </w:rPr>
            </w:pPr>
          </w:p>
        </w:tc>
        <w:tc>
          <w:tcPr>
            <w:tcW w:w="857" w:type="dxa"/>
            <w:vAlign w:val="center"/>
          </w:tcPr>
          <w:p>
            <w:pPr>
              <w:spacing w:before="69" w:line="360" w:lineRule="exact"/>
              <w:ind w:left="510" w:hanging="510" w:hangingChars="232"/>
              <w:jc w:val="center"/>
              <w:rPr>
                <w:rFonts w:cs="Times New Roman"/>
                <w:sz w:val="24"/>
                <w:szCs w:val="24"/>
                <w:highlight w:val="none"/>
              </w:rPr>
            </w:pPr>
            <w:r>
              <w:rPr>
                <w:rFonts w:cs="Times New Roman"/>
                <w:spacing w:val="-8"/>
                <w:sz w:val="24"/>
                <w:szCs w:val="24"/>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trPr>
        <w:tc>
          <w:tcPr>
            <w:tcW w:w="1189" w:type="dxa"/>
            <w:vMerge w:val="restart"/>
            <w:vAlign w:val="center"/>
          </w:tcPr>
          <w:p>
            <w:pPr>
              <w:pStyle w:val="31"/>
              <w:overflowPunct/>
              <w:topLinePunct w:val="0"/>
              <w:autoSpaceDE w:val="0"/>
              <w:autoSpaceDN w:val="0"/>
              <w:spacing w:line="360" w:lineRule="exact"/>
              <w:ind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经济、社会、环境效益</w:t>
            </w:r>
          </w:p>
        </w:tc>
        <w:tc>
          <w:tcPr>
            <w:tcW w:w="1187" w:type="dxa"/>
            <w:vAlign w:val="center"/>
          </w:tcPr>
          <w:p>
            <w:pPr>
              <w:pStyle w:val="31"/>
              <w:spacing w:before="143" w:line="360" w:lineRule="exact"/>
              <w:ind w:left="120"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重大效益</w:t>
            </w:r>
          </w:p>
        </w:tc>
        <w:tc>
          <w:tcPr>
            <w:tcW w:w="5620" w:type="dxa"/>
            <w:vMerge w:val="restart"/>
            <w:vAlign w:val="center"/>
          </w:tcPr>
          <w:p>
            <w:pPr>
              <w:pStyle w:val="31"/>
              <w:tabs>
                <w:tab w:val="left" w:pos="603"/>
              </w:tabs>
              <w:overflowPunct/>
              <w:topLinePunct w:val="0"/>
              <w:autoSpaceDE w:val="0"/>
              <w:autoSpaceDN w:val="0"/>
              <w:spacing w:line="360" w:lineRule="exact"/>
              <w:ind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pacing w:val="-3"/>
                <w:sz w:val="24"/>
                <w:szCs w:val="24"/>
                <w:highlight w:val="none"/>
              </w:rPr>
              <w:t>（</w:t>
            </w:r>
            <w:r>
              <w:rPr>
                <w:rFonts w:ascii="Times New Roman" w:hAnsi="Times New Roman" w:eastAsia="方正仿宋_GBK" w:cs="Times New Roman"/>
                <w:spacing w:val="-3"/>
                <w:sz w:val="24"/>
                <w:szCs w:val="24"/>
                <w:highlight w:val="none"/>
                <w:lang w:val="en-US"/>
              </w:rPr>
              <w:t>1）</w:t>
            </w:r>
            <w:r>
              <w:rPr>
                <w:rFonts w:ascii="Times New Roman" w:hAnsi="Times New Roman" w:eastAsia="方正仿宋_GBK" w:cs="Times New Roman"/>
                <w:spacing w:val="-3"/>
                <w:sz w:val="24"/>
                <w:szCs w:val="24"/>
                <w:highlight w:val="none"/>
              </w:rPr>
              <w:t>通过</w:t>
            </w:r>
            <w:r>
              <w:rPr>
                <w:rFonts w:ascii="Times New Roman" w:hAnsi="Times New Roman" w:eastAsia="方正仿宋_GBK" w:cs="Times New Roman"/>
                <w:sz w:val="24"/>
                <w:szCs w:val="24"/>
                <w:highlight w:val="none"/>
              </w:rPr>
              <w:t>BIM技术应用节省项目投资、缩短项</w:t>
            </w:r>
            <w:r>
              <w:rPr>
                <w:rFonts w:ascii="Times New Roman" w:hAnsi="Times New Roman" w:eastAsia="方正仿宋_GBK" w:cs="Times New Roman"/>
                <w:spacing w:val="-1"/>
                <w:sz w:val="24"/>
                <w:szCs w:val="24"/>
                <w:highlight w:val="none"/>
              </w:rPr>
              <w:t>目工期、提高项目质量、优化资源利用等，项目</w:t>
            </w:r>
            <w:r>
              <w:rPr>
                <w:rFonts w:ascii="Times New Roman" w:hAnsi="Times New Roman" w:eastAsia="方正仿宋_GBK" w:cs="Times New Roman"/>
                <w:sz w:val="24"/>
                <w:szCs w:val="24"/>
                <w:highlight w:val="none"/>
              </w:rPr>
              <w:t>经济效果显著；</w:t>
            </w:r>
          </w:p>
          <w:p>
            <w:pPr>
              <w:pStyle w:val="31"/>
              <w:tabs>
                <w:tab w:val="left" w:pos="603"/>
              </w:tabs>
              <w:overflowPunct/>
              <w:topLinePunct w:val="0"/>
              <w:autoSpaceDE w:val="0"/>
              <w:autoSpaceDN w:val="0"/>
              <w:spacing w:line="360" w:lineRule="exact"/>
              <w:ind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pacing w:val="-3"/>
                <w:sz w:val="24"/>
                <w:szCs w:val="24"/>
                <w:highlight w:val="none"/>
              </w:rPr>
              <w:t>（</w:t>
            </w:r>
            <w:r>
              <w:rPr>
                <w:rFonts w:ascii="Times New Roman" w:hAnsi="Times New Roman" w:eastAsia="方正仿宋_GBK" w:cs="Times New Roman"/>
                <w:spacing w:val="-3"/>
                <w:sz w:val="24"/>
                <w:szCs w:val="24"/>
                <w:highlight w:val="none"/>
                <w:lang w:val="en-US"/>
              </w:rPr>
              <w:t>2）</w:t>
            </w:r>
            <w:r>
              <w:rPr>
                <w:rFonts w:ascii="Times New Roman" w:hAnsi="Times New Roman" w:eastAsia="方正仿宋_GBK" w:cs="Times New Roman"/>
                <w:spacing w:val="-3"/>
                <w:sz w:val="24"/>
                <w:szCs w:val="24"/>
                <w:highlight w:val="none"/>
              </w:rPr>
              <w:t>社会满意度高，项目相关方满意度包括主管部门、建设单位、</w:t>
            </w:r>
            <w:r>
              <w:rPr>
                <w:rFonts w:ascii="Times New Roman" w:hAnsi="Times New Roman" w:eastAsia="方正仿宋_GBK" w:cs="Times New Roman"/>
                <w:spacing w:val="-2"/>
                <w:sz w:val="24"/>
                <w:szCs w:val="24"/>
                <w:highlight w:val="none"/>
              </w:rPr>
              <w:t>设计单位、施工单位等</w:t>
            </w:r>
            <w:r>
              <w:rPr>
                <w:rFonts w:ascii="Times New Roman" w:hAnsi="Times New Roman" w:eastAsia="方正仿宋_GBK" w:cs="Times New Roman"/>
                <w:spacing w:val="-2"/>
                <w:sz w:val="24"/>
                <w:szCs w:val="24"/>
                <w:highlight w:val="none"/>
                <w:lang w:val="en-US"/>
              </w:rPr>
              <w:t>的评价</w:t>
            </w:r>
            <w:r>
              <w:rPr>
                <w:rFonts w:ascii="Times New Roman" w:hAnsi="Times New Roman" w:eastAsia="方正仿宋_GBK" w:cs="Times New Roman"/>
                <w:spacing w:val="-2"/>
                <w:sz w:val="24"/>
                <w:szCs w:val="24"/>
                <w:highlight w:val="none"/>
              </w:rPr>
              <w:t>；</w:t>
            </w:r>
          </w:p>
          <w:p>
            <w:pPr>
              <w:pStyle w:val="31"/>
              <w:tabs>
                <w:tab w:val="left" w:pos="603"/>
              </w:tabs>
              <w:overflowPunct/>
              <w:topLinePunct w:val="0"/>
              <w:autoSpaceDE w:val="0"/>
              <w:autoSpaceDN w:val="0"/>
              <w:spacing w:line="360" w:lineRule="exact"/>
              <w:ind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pacing w:val="-1"/>
                <w:sz w:val="24"/>
                <w:szCs w:val="24"/>
                <w:highlight w:val="none"/>
              </w:rPr>
              <w:t>（</w:t>
            </w:r>
            <w:r>
              <w:rPr>
                <w:rFonts w:ascii="Times New Roman" w:hAnsi="Times New Roman" w:eastAsia="方正仿宋_GBK" w:cs="Times New Roman"/>
                <w:spacing w:val="-1"/>
                <w:sz w:val="24"/>
                <w:szCs w:val="24"/>
                <w:highlight w:val="none"/>
                <w:lang w:val="en-US"/>
              </w:rPr>
              <w:t>3）</w:t>
            </w:r>
            <w:r>
              <w:rPr>
                <w:rFonts w:ascii="Times New Roman" w:hAnsi="Times New Roman" w:eastAsia="方正仿宋_GBK" w:cs="Times New Roman"/>
                <w:spacing w:val="-3"/>
                <w:sz w:val="24"/>
                <w:szCs w:val="24"/>
                <w:highlight w:val="none"/>
              </w:rPr>
              <w:t>通过</w:t>
            </w:r>
            <w:r>
              <w:rPr>
                <w:rFonts w:ascii="Times New Roman" w:hAnsi="Times New Roman" w:eastAsia="方正仿宋_GBK" w:cs="Times New Roman"/>
                <w:sz w:val="24"/>
                <w:szCs w:val="24"/>
                <w:highlight w:val="none"/>
              </w:rPr>
              <w:t>BIM技术在节能减排、环境保护和生</w:t>
            </w:r>
            <w:r>
              <w:rPr>
                <w:rFonts w:ascii="Times New Roman" w:hAnsi="Times New Roman" w:eastAsia="方正仿宋_GBK" w:cs="Times New Roman"/>
                <w:spacing w:val="-1"/>
                <w:sz w:val="24"/>
                <w:szCs w:val="24"/>
                <w:highlight w:val="none"/>
              </w:rPr>
              <w:t>态建设方面取得显著成果，有力践行可持续发展</w:t>
            </w:r>
          </w:p>
          <w:p>
            <w:pPr>
              <w:pStyle w:val="31"/>
              <w:tabs>
                <w:tab w:val="left" w:pos="603"/>
              </w:tabs>
              <w:overflowPunct/>
              <w:topLinePunct w:val="0"/>
              <w:autoSpaceDE w:val="0"/>
              <w:autoSpaceDN w:val="0"/>
              <w:spacing w:line="360" w:lineRule="exact"/>
              <w:ind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理念，促进绿色建筑和低碳经济的发展；</w:t>
            </w:r>
          </w:p>
          <w:p>
            <w:pPr>
              <w:pStyle w:val="31"/>
              <w:tabs>
                <w:tab w:val="left" w:pos="603"/>
              </w:tabs>
              <w:overflowPunct/>
              <w:topLinePunct w:val="0"/>
              <w:autoSpaceDE w:val="0"/>
              <w:autoSpaceDN w:val="0"/>
              <w:spacing w:line="360" w:lineRule="exact"/>
              <w:ind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w:t>
            </w:r>
            <w:r>
              <w:rPr>
                <w:rFonts w:ascii="Times New Roman" w:hAnsi="Times New Roman" w:eastAsia="方正仿宋_GBK" w:cs="Times New Roman"/>
                <w:sz w:val="24"/>
                <w:szCs w:val="24"/>
                <w:highlight w:val="none"/>
                <w:lang w:val="en-US"/>
              </w:rPr>
              <w:t>4）</w:t>
            </w:r>
            <w:r>
              <w:rPr>
                <w:rFonts w:ascii="Times New Roman" w:hAnsi="Times New Roman" w:eastAsia="方正仿宋_GBK" w:cs="Times New Roman"/>
                <w:spacing w:val="-1"/>
                <w:sz w:val="24"/>
                <w:szCs w:val="24"/>
                <w:highlight w:val="none"/>
              </w:rPr>
              <w:t>通过项目实践，</w:t>
            </w:r>
            <w:r>
              <w:rPr>
                <w:rFonts w:ascii="Times New Roman" w:hAnsi="Times New Roman" w:eastAsia="方正仿宋_GBK" w:cs="Times New Roman"/>
                <w:spacing w:val="-1"/>
                <w:sz w:val="24"/>
                <w:szCs w:val="24"/>
                <w:highlight w:val="none"/>
                <w:lang w:val="en-US"/>
              </w:rPr>
              <w:t>培养具有</w:t>
            </w:r>
            <w:r>
              <w:rPr>
                <w:rFonts w:ascii="Times New Roman" w:hAnsi="Times New Roman" w:eastAsia="方正仿宋_GBK" w:cs="Times New Roman"/>
                <w:spacing w:val="-1"/>
                <w:sz w:val="24"/>
                <w:szCs w:val="24"/>
                <w:highlight w:val="none"/>
              </w:rPr>
              <w:t>专业知识与</w:t>
            </w:r>
            <w:r>
              <w:rPr>
                <w:rFonts w:ascii="Times New Roman" w:hAnsi="Times New Roman" w:eastAsia="方正仿宋_GBK" w:cs="Times New Roman"/>
                <w:sz w:val="24"/>
                <w:szCs w:val="24"/>
                <w:highlight w:val="none"/>
              </w:rPr>
              <w:t>BIM</w:t>
            </w:r>
            <w:r>
              <w:rPr>
                <w:rFonts w:ascii="Times New Roman" w:hAnsi="Times New Roman" w:eastAsia="方正仿宋_GBK" w:cs="Times New Roman"/>
                <w:spacing w:val="-3"/>
                <w:sz w:val="24"/>
                <w:szCs w:val="24"/>
                <w:highlight w:val="none"/>
              </w:rPr>
              <w:t>技术融合的复合</w:t>
            </w:r>
            <w:r>
              <w:rPr>
                <w:rFonts w:ascii="Times New Roman" w:hAnsi="Times New Roman" w:eastAsia="方正仿宋_GBK" w:cs="Times New Roman"/>
                <w:sz w:val="24"/>
                <w:szCs w:val="24"/>
                <w:highlight w:val="none"/>
              </w:rPr>
              <w:t>型人才，形成人才培养经验总结报告；</w:t>
            </w:r>
          </w:p>
          <w:p>
            <w:pPr>
              <w:pStyle w:val="31"/>
              <w:tabs>
                <w:tab w:val="left" w:pos="603"/>
              </w:tabs>
              <w:overflowPunct/>
              <w:topLinePunct w:val="0"/>
              <w:autoSpaceDE w:val="0"/>
              <w:autoSpaceDN w:val="0"/>
              <w:spacing w:line="360" w:lineRule="exact"/>
              <w:ind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pacing w:val="-3"/>
                <w:sz w:val="24"/>
                <w:szCs w:val="24"/>
                <w:highlight w:val="none"/>
              </w:rPr>
              <w:t>（</w:t>
            </w:r>
            <w:r>
              <w:rPr>
                <w:rFonts w:ascii="Times New Roman" w:hAnsi="Times New Roman" w:eastAsia="方正仿宋_GBK" w:cs="Times New Roman"/>
                <w:spacing w:val="-3"/>
                <w:sz w:val="24"/>
                <w:szCs w:val="24"/>
                <w:highlight w:val="none"/>
                <w:lang w:val="en-US"/>
              </w:rPr>
              <w:t>5）通过BIM技术应用，使项目</w:t>
            </w:r>
            <w:r>
              <w:rPr>
                <w:rFonts w:ascii="Times New Roman" w:hAnsi="Times New Roman" w:eastAsia="方正仿宋_GBK" w:cs="Times New Roman"/>
                <w:sz w:val="24"/>
                <w:szCs w:val="24"/>
                <w:highlight w:val="none"/>
              </w:rPr>
              <w:t>在地方或者行业产生显著</w:t>
            </w:r>
            <w:r>
              <w:rPr>
                <w:rFonts w:ascii="Times New Roman" w:hAnsi="Times New Roman" w:eastAsia="方正仿宋_GBK" w:cs="Times New Roman"/>
                <w:spacing w:val="-1"/>
                <w:sz w:val="24"/>
                <w:szCs w:val="24"/>
                <w:highlight w:val="none"/>
              </w:rPr>
              <w:t>的社会影响力，对行业发展有</w:t>
            </w:r>
            <w:r>
              <w:rPr>
                <w:rFonts w:ascii="Times New Roman" w:hAnsi="Times New Roman" w:eastAsia="方正仿宋_GBK" w:cs="Times New Roman"/>
                <w:sz w:val="24"/>
                <w:szCs w:val="24"/>
                <w:highlight w:val="none"/>
              </w:rPr>
              <w:t>较大的</w:t>
            </w:r>
            <w:r>
              <w:rPr>
                <w:rFonts w:ascii="Times New Roman" w:hAnsi="Times New Roman" w:eastAsia="方正仿宋_GBK" w:cs="Times New Roman"/>
                <w:sz w:val="24"/>
                <w:szCs w:val="24"/>
                <w:highlight w:val="none"/>
                <w:lang w:val="en-US"/>
              </w:rPr>
              <w:t>引领和</w:t>
            </w:r>
            <w:r>
              <w:rPr>
                <w:rFonts w:ascii="Times New Roman" w:hAnsi="Times New Roman" w:eastAsia="方正仿宋_GBK" w:cs="Times New Roman"/>
                <w:sz w:val="24"/>
                <w:szCs w:val="24"/>
                <w:highlight w:val="none"/>
              </w:rPr>
              <w:t>促进作用（</w:t>
            </w:r>
            <w:r>
              <w:rPr>
                <w:rFonts w:ascii="Times New Roman" w:hAnsi="Times New Roman" w:eastAsia="方正仿宋_GBK" w:cs="Times New Roman"/>
                <w:spacing w:val="-2"/>
                <w:sz w:val="24"/>
                <w:szCs w:val="24"/>
                <w:highlight w:val="none"/>
              </w:rPr>
              <w:t>如：媒体报道、举办观摩会、</w:t>
            </w:r>
            <w:r>
              <w:rPr>
                <w:rFonts w:ascii="Times New Roman" w:hAnsi="Times New Roman" w:eastAsia="方正仿宋_GBK" w:cs="Times New Roman"/>
                <w:sz w:val="24"/>
                <w:szCs w:val="24"/>
                <w:highlight w:val="none"/>
              </w:rPr>
              <w:t>行业协会及政府部门的表彰等）。</w:t>
            </w:r>
          </w:p>
        </w:tc>
        <w:tc>
          <w:tcPr>
            <w:tcW w:w="857" w:type="dxa"/>
            <w:vAlign w:val="center"/>
          </w:tcPr>
          <w:p>
            <w:pPr>
              <w:pStyle w:val="31"/>
              <w:spacing w:before="219" w:line="360" w:lineRule="exact"/>
              <w:ind w:left="547" w:hanging="547" w:hangingChars="232"/>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trPr>
        <w:tc>
          <w:tcPr>
            <w:tcW w:w="1189" w:type="dxa"/>
            <w:vMerge w:val="continue"/>
            <w:vAlign w:val="center"/>
          </w:tcPr>
          <w:p>
            <w:pPr>
              <w:spacing w:line="360" w:lineRule="exact"/>
              <w:ind w:firstLine="0" w:firstLineChars="0"/>
              <w:rPr>
                <w:rFonts w:cs="Times New Roman"/>
                <w:sz w:val="24"/>
                <w:szCs w:val="24"/>
                <w:highlight w:val="none"/>
              </w:rPr>
            </w:pPr>
          </w:p>
        </w:tc>
        <w:tc>
          <w:tcPr>
            <w:tcW w:w="1187" w:type="dxa"/>
            <w:vAlign w:val="center"/>
          </w:tcPr>
          <w:p>
            <w:pPr>
              <w:pStyle w:val="31"/>
              <w:spacing w:before="144" w:line="360" w:lineRule="exact"/>
              <w:ind w:left="134"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很大效益</w:t>
            </w:r>
          </w:p>
        </w:tc>
        <w:tc>
          <w:tcPr>
            <w:tcW w:w="5620" w:type="dxa"/>
            <w:vMerge w:val="continue"/>
            <w:vAlign w:val="center"/>
          </w:tcPr>
          <w:p>
            <w:pPr>
              <w:spacing w:line="360" w:lineRule="exact"/>
              <w:ind w:firstLine="0" w:firstLineChars="0"/>
              <w:rPr>
                <w:rFonts w:cs="Times New Roman"/>
                <w:sz w:val="24"/>
                <w:szCs w:val="24"/>
                <w:highlight w:val="none"/>
              </w:rPr>
            </w:pPr>
          </w:p>
        </w:tc>
        <w:tc>
          <w:tcPr>
            <w:tcW w:w="857" w:type="dxa"/>
            <w:vAlign w:val="center"/>
          </w:tcPr>
          <w:p>
            <w:pPr>
              <w:pStyle w:val="31"/>
              <w:spacing w:before="219" w:line="360" w:lineRule="exact"/>
              <w:ind w:left="547" w:hanging="547" w:hangingChars="232"/>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trPr>
        <w:tc>
          <w:tcPr>
            <w:tcW w:w="1189" w:type="dxa"/>
            <w:vMerge w:val="continue"/>
            <w:vAlign w:val="center"/>
          </w:tcPr>
          <w:p>
            <w:pPr>
              <w:spacing w:line="360" w:lineRule="exact"/>
              <w:ind w:firstLine="0" w:firstLineChars="0"/>
              <w:rPr>
                <w:rFonts w:cs="Times New Roman"/>
                <w:sz w:val="24"/>
                <w:szCs w:val="24"/>
                <w:highlight w:val="none"/>
              </w:rPr>
            </w:pPr>
          </w:p>
        </w:tc>
        <w:tc>
          <w:tcPr>
            <w:tcW w:w="1187" w:type="dxa"/>
            <w:vAlign w:val="center"/>
          </w:tcPr>
          <w:p>
            <w:pPr>
              <w:pStyle w:val="31"/>
              <w:spacing w:line="360" w:lineRule="exact"/>
              <w:ind w:left="125" w:firstLine="0" w:firstLineChars="0"/>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较大效益</w:t>
            </w:r>
          </w:p>
        </w:tc>
        <w:tc>
          <w:tcPr>
            <w:tcW w:w="5620" w:type="dxa"/>
            <w:vMerge w:val="continue"/>
            <w:vAlign w:val="center"/>
          </w:tcPr>
          <w:p>
            <w:pPr>
              <w:spacing w:line="360" w:lineRule="exact"/>
              <w:ind w:firstLine="0" w:firstLineChars="0"/>
              <w:rPr>
                <w:rFonts w:cs="Times New Roman"/>
                <w:sz w:val="24"/>
                <w:szCs w:val="24"/>
                <w:highlight w:val="none"/>
              </w:rPr>
            </w:pPr>
          </w:p>
        </w:tc>
        <w:tc>
          <w:tcPr>
            <w:tcW w:w="857" w:type="dxa"/>
            <w:vAlign w:val="center"/>
          </w:tcPr>
          <w:p>
            <w:pPr>
              <w:pStyle w:val="31"/>
              <w:spacing w:line="360" w:lineRule="exact"/>
              <w:ind w:left="547" w:hanging="547" w:hangingChars="232"/>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7" w:hRule="atLeast"/>
        </w:trPr>
        <w:tc>
          <w:tcPr>
            <w:tcW w:w="1189" w:type="dxa"/>
            <w:vMerge w:val="continue"/>
            <w:vAlign w:val="center"/>
          </w:tcPr>
          <w:p>
            <w:pPr>
              <w:spacing w:line="360" w:lineRule="exact"/>
              <w:ind w:firstLine="0" w:firstLineChars="0"/>
              <w:rPr>
                <w:rFonts w:ascii="仿宋" w:hAnsi="仿宋" w:eastAsia="仿宋" w:cs="仿宋"/>
                <w:sz w:val="24"/>
                <w:szCs w:val="24"/>
                <w:highlight w:val="none"/>
              </w:rPr>
            </w:pPr>
          </w:p>
        </w:tc>
        <w:tc>
          <w:tcPr>
            <w:tcW w:w="1187" w:type="dxa"/>
            <w:vAlign w:val="center"/>
          </w:tcPr>
          <w:p>
            <w:pPr>
              <w:pStyle w:val="31"/>
              <w:spacing w:line="360" w:lineRule="exact"/>
              <w:ind w:left="125" w:firstLine="0" w:firstLineChars="0"/>
              <w:rPr>
                <w:rFonts w:ascii="仿宋" w:hAnsi="仿宋" w:eastAsia="仿宋" w:cs="仿宋"/>
                <w:sz w:val="24"/>
                <w:szCs w:val="24"/>
                <w:highlight w:val="none"/>
              </w:rPr>
            </w:pPr>
            <w:r>
              <w:rPr>
                <w:rFonts w:hint="eastAsia" w:ascii="仿宋" w:hAnsi="仿宋" w:eastAsia="仿宋" w:cs="仿宋"/>
                <w:sz w:val="24"/>
                <w:szCs w:val="24"/>
                <w:highlight w:val="none"/>
              </w:rPr>
              <w:t>中等效益</w:t>
            </w:r>
          </w:p>
        </w:tc>
        <w:tc>
          <w:tcPr>
            <w:tcW w:w="5620" w:type="dxa"/>
            <w:vMerge w:val="continue"/>
            <w:vAlign w:val="center"/>
          </w:tcPr>
          <w:p>
            <w:pPr>
              <w:spacing w:line="360" w:lineRule="exact"/>
              <w:ind w:firstLine="0" w:firstLineChars="0"/>
              <w:rPr>
                <w:rFonts w:ascii="仿宋" w:hAnsi="仿宋" w:eastAsia="仿宋" w:cs="仿宋"/>
                <w:sz w:val="24"/>
                <w:szCs w:val="24"/>
                <w:highlight w:val="none"/>
              </w:rPr>
            </w:pPr>
          </w:p>
        </w:tc>
        <w:tc>
          <w:tcPr>
            <w:tcW w:w="857" w:type="dxa"/>
            <w:vAlign w:val="center"/>
          </w:tcPr>
          <w:p>
            <w:pPr>
              <w:pStyle w:val="31"/>
              <w:spacing w:line="360" w:lineRule="exact"/>
              <w:ind w:left="547" w:hanging="547" w:hangingChars="232"/>
              <w:jc w:val="center"/>
              <w:rPr>
                <w:rFonts w:ascii="Times New Roman" w:hAnsi="Times New Roman" w:eastAsia="仿宋" w:cs="Times New Roman"/>
                <w:sz w:val="24"/>
                <w:szCs w:val="24"/>
                <w:highlight w:val="none"/>
              </w:rPr>
            </w:pPr>
          </w:p>
          <w:p>
            <w:pPr>
              <w:pStyle w:val="31"/>
              <w:spacing w:before="1" w:line="360" w:lineRule="exact"/>
              <w:ind w:left="547" w:hanging="547" w:hangingChars="232"/>
              <w:jc w:val="center"/>
              <w:rPr>
                <w:rFonts w:ascii="Times New Roman" w:hAnsi="Times New Roman" w:eastAsia="仿宋" w:cs="Times New Roman"/>
                <w:sz w:val="24"/>
                <w:szCs w:val="24"/>
                <w:highlight w:val="none"/>
              </w:rPr>
            </w:pPr>
          </w:p>
          <w:p>
            <w:pPr>
              <w:pStyle w:val="31"/>
              <w:spacing w:line="360" w:lineRule="exact"/>
              <w:ind w:left="547" w:hanging="547" w:hangingChars="232"/>
              <w:jc w:val="center"/>
              <w:rPr>
                <w:rFonts w:ascii="Times New Roman" w:hAnsi="Times New Roman" w:eastAsia="仿宋" w:cs="Times New Roman"/>
                <w:sz w:val="24"/>
                <w:szCs w:val="24"/>
                <w:highlight w:val="none"/>
              </w:rPr>
            </w:pPr>
            <w:r>
              <w:rPr>
                <w:rFonts w:ascii="Times New Roman" w:hAnsi="Times New Roman" w:eastAsia="仿宋" w:cs="Times New Roman"/>
                <w:sz w:val="24"/>
                <w:szCs w:val="24"/>
                <w:highlight w:val="none"/>
              </w:rPr>
              <w:t>5-0</w:t>
            </w:r>
          </w:p>
        </w:tc>
      </w:tr>
    </w:tbl>
    <w:p>
      <w:pPr>
        <w:widowControl/>
        <w:ind w:firstLine="0" w:firstLineChars="0"/>
        <w:jc w:val="left"/>
        <w:rPr>
          <w:rStyle w:val="17"/>
          <w:highlight w:val="none"/>
        </w:rPr>
      </w:pPr>
      <w:r>
        <w:rPr>
          <w:rFonts w:hint="eastAsia" w:ascii="方正仿宋_GBK" w:hAnsi="方正仿宋_GBK" w:cs="方正仿宋_GBK"/>
          <w:sz w:val="24"/>
          <w:szCs w:val="24"/>
          <w:highlight w:val="none"/>
        </w:rPr>
        <w:t>注：指标体系内容若有动态调整，将另行印发。</w:t>
      </w:r>
      <w:r>
        <w:rPr>
          <w:rFonts w:eastAsia="方正仿宋_GB2312" w:cs="Times New Roman"/>
          <w:szCs w:val="32"/>
          <w:highlight w:val="none"/>
        </w:rPr>
        <w:br w:type="page"/>
      </w:r>
      <w:r>
        <w:rPr>
          <w:rStyle w:val="17"/>
          <w:highlight w:val="none"/>
        </w:rPr>
        <w:t>1-4</w:t>
      </w:r>
      <w:r>
        <w:rPr>
          <w:rStyle w:val="17"/>
          <w:rFonts w:hint="eastAsia"/>
          <w:highlight w:val="none"/>
        </w:rPr>
        <w:t xml:space="preserve">  </w:t>
      </w:r>
      <w:r>
        <w:rPr>
          <w:rStyle w:val="17"/>
          <w:highlight w:val="none"/>
        </w:rPr>
        <w:t>全过程工程咨询示范项目创建标准</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1887"/>
        <w:gridCol w:w="4687"/>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blHeader/>
          <w:jc w:val="center"/>
        </w:trPr>
        <w:tc>
          <w:tcPr>
            <w:tcW w:w="779" w:type="pct"/>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szCs w:val="32"/>
                <w:highlight w:val="none"/>
              </w:rPr>
              <w:br w:type="page"/>
            </w:r>
            <w:r>
              <w:rPr>
                <w:rFonts w:eastAsia="方正仿宋_GB2312" w:cs="Times New Roman"/>
                <w:b/>
                <w:bCs/>
                <w:sz w:val="24"/>
                <w:highlight w:val="none"/>
                <w:lang w:bidi="ar"/>
              </w:rPr>
              <w:t>内容</w:t>
            </w:r>
          </w:p>
        </w:tc>
        <w:tc>
          <w:tcPr>
            <w:tcW w:w="1041" w:type="pct"/>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2585" w:type="pct"/>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592" w:type="pct"/>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779" w:type="pct"/>
            <w:vMerge w:val="restar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项目规模</w:t>
            </w:r>
          </w:p>
        </w:tc>
        <w:tc>
          <w:tcPr>
            <w:tcW w:w="1041" w:type="pct"/>
            <w:vMerge w:val="restar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项目建设投资（可研批复或初设批复或项目核准批复数据）</w:t>
            </w:r>
          </w:p>
        </w:tc>
        <w:tc>
          <w:tcPr>
            <w:tcW w:w="2585" w:type="pct"/>
            <w:vAlign w:val="center"/>
          </w:tcPr>
          <w:p>
            <w:pPr>
              <w:widowControl/>
              <w:adjustRightInd w:val="0"/>
              <w:snapToGrid w:val="0"/>
              <w:spacing w:line="2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项目建设投资＜5亿元</w:t>
            </w:r>
          </w:p>
        </w:tc>
        <w:tc>
          <w:tcPr>
            <w:tcW w:w="592" w:type="pct"/>
            <w:vAlign w:val="center"/>
          </w:tcPr>
          <w:p>
            <w:pPr>
              <w:widowControl/>
              <w:adjustRightInd w:val="0"/>
              <w:snapToGrid w:val="0"/>
              <w:spacing w:line="240" w:lineRule="exact"/>
              <w:ind w:firstLine="0" w:firstLineChars="0"/>
              <w:jc w:val="center"/>
              <w:rPr>
                <w:rFonts w:eastAsia="方正仿宋_GB2312" w:cs="Times New Roman"/>
                <w:b/>
                <w:bCs/>
                <w:sz w:val="24"/>
                <w:highlight w:val="none"/>
                <w:lang w:bidi="ar"/>
              </w:rPr>
            </w:pPr>
            <w:r>
              <w:rPr>
                <w:rFonts w:eastAsia="方正仿宋_GB2312" w:cs="Times New Roman"/>
                <w:sz w:val="24"/>
                <w:highlight w:val="none"/>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2585" w:type="pct"/>
            <w:vAlign w:val="center"/>
          </w:tcPr>
          <w:p>
            <w:pPr>
              <w:widowControl/>
              <w:adjustRightInd w:val="0"/>
              <w:snapToGrid w:val="0"/>
              <w:spacing w:line="2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5亿元≤项目建设投资＜10亿元</w:t>
            </w:r>
          </w:p>
        </w:tc>
        <w:tc>
          <w:tcPr>
            <w:tcW w:w="592" w:type="pct"/>
            <w:vAlign w:val="center"/>
          </w:tcPr>
          <w:p>
            <w:pPr>
              <w:widowControl/>
              <w:adjustRightInd w:val="0"/>
              <w:snapToGrid w:val="0"/>
              <w:spacing w:line="24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2585" w:type="pct"/>
            <w:vAlign w:val="center"/>
          </w:tcPr>
          <w:p>
            <w:pPr>
              <w:widowControl/>
              <w:adjustRightInd w:val="0"/>
              <w:snapToGrid w:val="0"/>
              <w:spacing w:line="240" w:lineRule="exac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项目建设投资≥10亿元</w:t>
            </w:r>
          </w:p>
        </w:tc>
        <w:tc>
          <w:tcPr>
            <w:tcW w:w="592" w:type="pct"/>
            <w:vAlign w:val="center"/>
          </w:tcPr>
          <w:p>
            <w:pPr>
              <w:widowControl/>
              <w:adjustRightInd w:val="0"/>
              <w:snapToGrid w:val="0"/>
              <w:spacing w:line="240" w:lineRule="exac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Merge w:val="restar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全咨服务内容（全咨合同数据）</w:t>
            </w:r>
          </w:p>
        </w:tc>
        <w:tc>
          <w:tcPr>
            <w:tcW w:w="2585" w:type="pct"/>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2项咨询服务</w:t>
            </w:r>
          </w:p>
        </w:tc>
        <w:tc>
          <w:tcPr>
            <w:tcW w:w="592" w:type="pct"/>
            <w:vAlign w:val="center"/>
          </w:tcPr>
          <w:p>
            <w:pPr>
              <w:widowControl/>
              <w:adjustRightInd w:val="0"/>
              <w:snapToGrid w:val="0"/>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2585" w:type="pct"/>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3项咨询服务</w:t>
            </w:r>
          </w:p>
        </w:tc>
        <w:tc>
          <w:tcPr>
            <w:tcW w:w="592" w:type="pct"/>
            <w:vAlign w:val="center"/>
          </w:tcPr>
          <w:p>
            <w:pPr>
              <w:widowControl/>
              <w:adjustRightInd w:val="0"/>
              <w:snapToGrid w:val="0"/>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2585" w:type="pct"/>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4项及以上咨询服务</w:t>
            </w:r>
          </w:p>
        </w:tc>
        <w:tc>
          <w:tcPr>
            <w:tcW w:w="592" w:type="pct"/>
            <w:vAlign w:val="center"/>
          </w:tcPr>
          <w:p>
            <w:pPr>
              <w:widowControl/>
              <w:adjustRightInd w:val="0"/>
              <w:snapToGrid w:val="0"/>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Merge w:val="restar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全咨服务合同额（全咨合同数据）</w:t>
            </w:r>
          </w:p>
        </w:tc>
        <w:tc>
          <w:tcPr>
            <w:tcW w:w="2585" w:type="pct"/>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合同额＜1000万元</w:t>
            </w:r>
          </w:p>
        </w:tc>
        <w:tc>
          <w:tcPr>
            <w:tcW w:w="592" w:type="pct"/>
            <w:vAlign w:val="center"/>
          </w:tcPr>
          <w:p>
            <w:pPr>
              <w:widowControl/>
              <w:adjustRightInd w:val="0"/>
              <w:snapToGrid w:val="0"/>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2585" w:type="pct"/>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1000万元≤合同额＜3000万元</w:t>
            </w:r>
          </w:p>
        </w:tc>
        <w:tc>
          <w:tcPr>
            <w:tcW w:w="592" w:type="pct"/>
            <w:vAlign w:val="center"/>
          </w:tcPr>
          <w:p>
            <w:pPr>
              <w:widowControl/>
              <w:adjustRightInd w:val="0"/>
              <w:snapToGrid w:val="0"/>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2585" w:type="pct"/>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合同额≥3000万元</w:t>
            </w:r>
          </w:p>
        </w:tc>
        <w:tc>
          <w:tcPr>
            <w:tcW w:w="592" w:type="pct"/>
            <w:vAlign w:val="center"/>
          </w:tcPr>
          <w:p>
            <w:pPr>
              <w:widowControl/>
              <w:adjustRightInd w:val="0"/>
              <w:snapToGrid w:val="0"/>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779" w:type="pct"/>
            <w:vMerge w:val="restar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管理水平</w:t>
            </w:r>
          </w:p>
        </w:tc>
        <w:tc>
          <w:tcPr>
            <w:tcW w:w="1041"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特别先进</w:t>
            </w:r>
          </w:p>
        </w:tc>
        <w:tc>
          <w:tcPr>
            <w:tcW w:w="2585" w:type="pct"/>
            <w:vMerge w:val="restart"/>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（1）具备与全过程工程咨询服务能力相应的组织结构、管理体系、专业配置、人员配备并取得</w:t>
            </w:r>
            <w:r>
              <w:rPr>
                <w:rFonts w:hint="eastAsia" w:eastAsia="方正仿宋_GB2312" w:cs="Times New Roman"/>
                <w:sz w:val="24"/>
                <w:highlight w:val="none"/>
                <w:lang w:bidi="ar"/>
              </w:rPr>
              <w:t>了</w:t>
            </w:r>
            <w:r>
              <w:rPr>
                <w:rFonts w:eastAsia="方正仿宋_GB2312" w:cs="Times New Roman"/>
                <w:sz w:val="24"/>
                <w:highlight w:val="none"/>
                <w:lang w:bidi="ar"/>
              </w:rPr>
              <w:t>显著成效；</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（2）在进度、质量、投资控制，安全、合同、信息管理以及组织协调等方面取得</w:t>
            </w:r>
            <w:r>
              <w:rPr>
                <w:rFonts w:hint="eastAsia" w:eastAsia="方正仿宋_GB2312" w:cs="Times New Roman"/>
                <w:sz w:val="24"/>
                <w:highlight w:val="none"/>
                <w:lang w:bidi="ar"/>
              </w:rPr>
              <w:t>了</w:t>
            </w:r>
            <w:r>
              <w:rPr>
                <w:rFonts w:eastAsia="方正仿宋_GB2312" w:cs="Times New Roman"/>
                <w:sz w:val="24"/>
                <w:highlight w:val="none"/>
                <w:lang w:bidi="ar"/>
              </w:rPr>
              <w:t>显著成效；</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（3）客户评价；</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（4）注重知识管理和经验总结，能够为其他类似项目提供有益的参考和借鉴；</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（5）使用数字化管理手段，包括数字管理平台、智慧工地等，推进项目数字建设；</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（6）有完整的全过程咨询管理全套资料（管理大纲、管理方案、管理制度、实施计划等）。</w:t>
            </w:r>
          </w:p>
        </w:tc>
        <w:tc>
          <w:tcPr>
            <w:tcW w:w="592" w:type="pct"/>
            <w:vAlign w:val="center"/>
          </w:tcPr>
          <w:p>
            <w:pPr>
              <w:widowControl/>
              <w:adjustRightInd w:val="0"/>
              <w:snapToGrid w:val="0"/>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先进</w:t>
            </w:r>
          </w:p>
        </w:tc>
        <w:tc>
          <w:tcPr>
            <w:tcW w:w="2585" w:type="pct"/>
            <w:vMerge w:val="continue"/>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92" w:type="pct"/>
            <w:vAlign w:val="center"/>
          </w:tcPr>
          <w:p>
            <w:pPr>
              <w:widowControl/>
              <w:adjustRightInd w:val="0"/>
              <w:snapToGrid w:val="0"/>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一般</w:t>
            </w:r>
          </w:p>
        </w:tc>
        <w:tc>
          <w:tcPr>
            <w:tcW w:w="2585" w:type="pct"/>
            <w:vMerge w:val="continue"/>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92" w:type="pct"/>
            <w:vAlign w:val="center"/>
          </w:tcPr>
          <w:p>
            <w:pPr>
              <w:widowControl/>
              <w:adjustRightInd w:val="0"/>
              <w:snapToGrid w:val="0"/>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779" w:type="pct"/>
            <w:vMerge w:val="restar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技术创新</w:t>
            </w:r>
          </w:p>
        </w:tc>
        <w:tc>
          <w:tcPr>
            <w:tcW w:w="1041"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2585" w:type="pct"/>
            <w:vMerge w:val="restart"/>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（1）在工程咨询过程中使用先进工程技术，包括但不限于数字应用技术、建筑信息模型（BIM）技术、绿色建筑技术、智能建造技术、低碳节能技术、装配式技术、海绵城市技术等</w:t>
            </w:r>
            <w:r>
              <w:rPr>
                <w:rFonts w:hint="eastAsia" w:eastAsia="方正仿宋_GB2312" w:cs="Times New Roman"/>
                <w:sz w:val="24"/>
                <w:highlight w:val="none"/>
                <w:lang w:bidi="ar"/>
              </w:rPr>
              <w:t>先进工程技术</w:t>
            </w:r>
            <w:r>
              <w:rPr>
                <w:rFonts w:eastAsia="方正仿宋_GB2312" w:cs="Times New Roman"/>
                <w:sz w:val="24"/>
                <w:highlight w:val="none"/>
                <w:lang w:bidi="ar"/>
              </w:rPr>
              <w:t>并取得显著成效；</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（2）能够很好</w:t>
            </w:r>
            <w:r>
              <w:rPr>
                <w:rFonts w:hint="eastAsia" w:eastAsia="方正仿宋_GB2312" w:cs="Times New Roman"/>
                <w:sz w:val="24"/>
                <w:highlight w:val="none"/>
                <w:lang w:bidi="ar"/>
              </w:rPr>
              <w:t>地</w:t>
            </w:r>
            <w:r>
              <w:rPr>
                <w:rFonts w:eastAsia="方正仿宋_GB2312" w:cs="Times New Roman"/>
                <w:sz w:val="24"/>
                <w:highlight w:val="none"/>
                <w:lang w:bidi="ar"/>
              </w:rPr>
              <w:t>运用综合技术手段系统解决工程中的复杂关键问题；</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（3）开展专项技术创新研究，解决关键技术难题；</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（4）通过咨询服务，推动建设领域的技术进步、数字化转型和科技创新，提高项目的科技含量和竞争力；</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（5）项目形成专利、计算机软件著作权、论文、著作、省部级及以上课题。</w:t>
            </w:r>
          </w:p>
        </w:tc>
        <w:tc>
          <w:tcPr>
            <w:tcW w:w="592"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8"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2585" w:type="pct"/>
            <w:vMerge w:val="continue"/>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92"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一般</w:t>
            </w:r>
          </w:p>
        </w:tc>
        <w:tc>
          <w:tcPr>
            <w:tcW w:w="2585" w:type="pct"/>
            <w:vMerge w:val="continue"/>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92"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779" w:type="pct"/>
            <w:vMerge w:val="restar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经济效益</w:t>
            </w:r>
          </w:p>
        </w:tc>
        <w:tc>
          <w:tcPr>
            <w:tcW w:w="1041"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2585" w:type="pct"/>
            <w:vMerge w:val="restart"/>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通过全过程工程咨询服务节省项目投资、缩短项目工期等，经济效果显著。</w:t>
            </w:r>
          </w:p>
        </w:tc>
        <w:tc>
          <w:tcPr>
            <w:tcW w:w="592"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2585" w:type="pct"/>
            <w:vMerge w:val="continue"/>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92"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一般</w:t>
            </w:r>
          </w:p>
        </w:tc>
        <w:tc>
          <w:tcPr>
            <w:tcW w:w="2585" w:type="pct"/>
            <w:vMerge w:val="continue"/>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92"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779" w:type="pct"/>
            <w:vMerge w:val="restar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社会影响</w:t>
            </w:r>
          </w:p>
        </w:tc>
        <w:tc>
          <w:tcPr>
            <w:tcW w:w="1041"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特别显著</w:t>
            </w:r>
          </w:p>
        </w:tc>
        <w:tc>
          <w:tcPr>
            <w:tcW w:w="2585" w:type="pct"/>
            <w:vMerge w:val="restart"/>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（1）取得显著的社会效益，能提升社会形象，对行业发展有重大的促进作用；</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（2）具有显著的社会影响力（行业协会、政府部门的表彰）；</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（3）项目试点示范效果明显，能够引领和促进行业发展。</w:t>
            </w:r>
          </w:p>
        </w:tc>
        <w:tc>
          <w:tcPr>
            <w:tcW w:w="592"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显著</w:t>
            </w:r>
          </w:p>
        </w:tc>
        <w:tc>
          <w:tcPr>
            <w:tcW w:w="2585" w:type="pct"/>
            <w:vMerge w:val="continue"/>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92"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779" w:type="pct"/>
            <w:vMerge w:val="continue"/>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1041"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一般</w:t>
            </w:r>
          </w:p>
        </w:tc>
        <w:tc>
          <w:tcPr>
            <w:tcW w:w="2585" w:type="pct"/>
            <w:vMerge w:val="continue"/>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592"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779"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环境效益</w:t>
            </w:r>
          </w:p>
        </w:tc>
        <w:tc>
          <w:tcPr>
            <w:tcW w:w="1041"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w:t>
            </w:r>
          </w:p>
        </w:tc>
        <w:tc>
          <w:tcPr>
            <w:tcW w:w="2585" w:type="pct"/>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践行可持续发展理念，在节能减排、环境和生态保护等方面取得重要成效。</w:t>
            </w:r>
          </w:p>
        </w:tc>
        <w:tc>
          <w:tcPr>
            <w:tcW w:w="592" w:type="pct"/>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1-5</w:t>
            </w:r>
          </w:p>
        </w:tc>
      </w:tr>
    </w:tbl>
    <w:p>
      <w:pPr>
        <w:widowControl/>
        <w:ind w:firstLine="472"/>
        <w:jc w:val="left"/>
        <w:rPr>
          <w:rFonts w:eastAsia="方正仿宋_GB2312" w:cs="Times New Roman"/>
          <w:szCs w:val="32"/>
          <w:highlight w:val="none"/>
        </w:rPr>
      </w:pPr>
      <w:r>
        <w:rPr>
          <w:rFonts w:hint="eastAsia" w:ascii="方正仿宋_GBK" w:hAnsi="方正仿宋_GBK" w:cs="方正仿宋_GBK"/>
          <w:sz w:val="24"/>
          <w:szCs w:val="24"/>
          <w:highlight w:val="none"/>
        </w:rPr>
        <w:t>注：指标体系内容若有动态调整，将另行印发。</w:t>
      </w:r>
      <w:r>
        <w:rPr>
          <w:rFonts w:eastAsia="方正仿宋_GB2312" w:cs="Times New Roman"/>
          <w:szCs w:val="32"/>
          <w:highlight w:val="none"/>
        </w:rPr>
        <w:br w:type="page"/>
      </w:r>
    </w:p>
    <w:p>
      <w:pPr>
        <w:pStyle w:val="3"/>
        <w:ind w:firstLine="0" w:firstLineChars="0"/>
        <w:rPr>
          <w:highlight w:val="none"/>
        </w:rPr>
      </w:pPr>
      <w:r>
        <w:rPr>
          <w:highlight w:val="none"/>
        </w:rPr>
        <w:t>1-5</w:t>
      </w:r>
      <w:r>
        <w:rPr>
          <w:rFonts w:hint="eastAsia"/>
          <w:highlight w:val="none"/>
        </w:rPr>
        <w:t xml:space="preserve">  </w:t>
      </w:r>
      <w:r>
        <w:rPr>
          <w:highlight w:val="none"/>
        </w:rPr>
        <w:t>设计施工总承包示范项目创建标准</w:t>
      </w:r>
    </w:p>
    <w:tbl>
      <w:tblPr>
        <w:tblStyle w:val="1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2"/>
        <w:gridCol w:w="1418"/>
        <w:gridCol w:w="5056"/>
        <w:gridCol w:w="1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jc w:val="center"/>
        </w:trPr>
        <w:tc>
          <w:tcPr>
            <w:tcW w:w="785" w:type="pct"/>
            <w:tcBorders>
              <w:tl2br w:val="nil"/>
              <w:tr2bl w:val="nil"/>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内容</w:t>
            </w:r>
          </w:p>
        </w:tc>
        <w:tc>
          <w:tcPr>
            <w:tcW w:w="782" w:type="pct"/>
            <w:tcBorders>
              <w:tl2br w:val="nil"/>
              <w:tr2bl w:val="nil"/>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等级</w:t>
            </w:r>
          </w:p>
        </w:tc>
        <w:tc>
          <w:tcPr>
            <w:tcW w:w="2789" w:type="pct"/>
            <w:tcBorders>
              <w:tl2br w:val="nil"/>
              <w:tr2bl w:val="nil"/>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标准</w:t>
            </w:r>
          </w:p>
        </w:tc>
        <w:tc>
          <w:tcPr>
            <w:tcW w:w="642" w:type="pct"/>
            <w:tcBorders>
              <w:tl2br w:val="nil"/>
              <w:tr2bl w:val="nil"/>
            </w:tcBorders>
            <w:vAlign w:val="center"/>
          </w:tcPr>
          <w:p>
            <w:pPr>
              <w:widowControl/>
              <w:adjustRightInd w:val="0"/>
              <w:snapToGrid w:val="0"/>
              <w:ind w:firstLine="0" w:firstLineChars="0"/>
              <w:jc w:val="center"/>
              <w:rPr>
                <w:rFonts w:eastAsia="方正仿宋_GB2312" w:cs="Times New Roman"/>
                <w:b/>
                <w:bCs/>
                <w:sz w:val="24"/>
                <w:highlight w:val="none"/>
                <w:lang w:bidi="ar"/>
              </w:rPr>
            </w:pPr>
            <w:r>
              <w:rPr>
                <w:rFonts w:eastAsia="方正仿宋_GB2312" w:cs="Times New Roman"/>
                <w:b/>
                <w:bCs/>
                <w:sz w:val="24"/>
                <w:highlight w:val="none"/>
                <w:lang w:bidi="ar"/>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85"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控制项</w:t>
            </w:r>
          </w:p>
        </w:tc>
        <w:tc>
          <w:tcPr>
            <w:tcW w:w="782" w:type="pct"/>
            <w:tcBorders>
              <w:tl2br w:val="nil"/>
              <w:tr2bl w:val="nil"/>
            </w:tcBorders>
            <w:vAlign w:val="center"/>
          </w:tcPr>
          <w:p>
            <w:pPr>
              <w:widowControl/>
              <w:adjustRightInd w:val="0"/>
              <w:snapToGrid w:val="0"/>
              <w:spacing w:line="0" w:lineRule="atLeast"/>
              <w:ind w:firstLine="0" w:firstLineChars="0"/>
              <w:jc w:val="center"/>
              <w:rPr>
                <w:rFonts w:hint="eastAsia" w:eastAsia="方正仿宋_GB2312" w:cs="Times New Roman"/>
                <w:sz w:val="24"/>
                <w:highlight w:val="none"/>
                <w:lang w:eastAsia="zh-CN" w:bidi="ar"/>
              </w:rPr>
            </w:pPr>
            <w:r>
              <w:rPr>
                <w:rFonts w:hint="eastAsia" w:eastAsia="方正仿宋_GB2312" w:cs="Times New Roman"/>
                <w:sz w:val="24"/>
                <w:highlight w:val="none"/>
                <w:lang w:eastAsia="zh-CN" w:bidi="ar"/>
              </w:rPr>
              <w:t>无</w:t>
            </w:r>
          </w:p>
        </w:tc>
        <w:tc>
          <w:tcPr>
            <w:tcW w:w="2789" w:type="pct"/>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获得重庆市建筑安全文明工地或通过安全生产标准化考评。</w:t>
            </w:r>
          </w:p>
        </w:tc>
        <w:tc>
          <w:tcPr>
            <w:tcW w:w="642" w:type="pct"/>
            <w:tcBorders>
              <w:tl2br w:val="nil"/>
              <w:tr2bl w:val="nil"/>
            </w:tcBorders>
            <w:vAlign w:val="center"/>
          </w:tcPr>
          <w:p>
            <w:pPr>
              <w:widowControl/>
              <w:adjustRightInd w:val="0"/>
              <w:snapToGrid w:val="0"/>
              <w:spacing w:line="0" w:lineRule="atLeast"/>
              <w:ind w:firstLine="0" w:firstLineChars="0"/>
              <w:jc w:val="center"/>
              <w:rPr>
                <w:rFonts w:hint="eastAsia" w:eastAsia="方正仿宋_GB2312" w:cs="Times New Roman"/>
                <w:sz w:val="24"/>
                <w:highlight w:val="none"/>
                <w:lang w:eastAsia="zh-CN" w:bidi="ar"/>
              </w:rPr>
            </w:pPr>
            <w:r>
              <w:rPr>
                <w:rFonts w:hint="eastAsia" w:eastAsia="方正仿宋_GB2312" w:cs="Times New Roman"/>
                <w:sz w:val="24"/>
                <w:highlight w:val="none"/>
                <w:lang w:eastAsia="zh-CN" w:bidi="ar"/>
              </w:rPr>
              <w:t>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85"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可选项</w:t>
            </w:r>
          </w:p>
        </w:tc>
        <w:tc>
          <w:tcPr>
            <w:tcW w:w="782" w:type="pct"/>
            <w:tcBorders>
              <w:tl2br w:val="nil"/>
              <w:tr2bl w:val="nil"/>
            </w:tcBorders>
            <w:vAlign w:val="center"/>
          </w:tcPr>
          <w:p>
            <w:pPr>
              <w:widowControl/>
              <w:adjustRightInd w:val="0"/>
              <w:snapToGrid w:val="0"/>
              <w:spacing w:line="0" w:lineRule="atLeast"/>
              <w:ind w:firstLine="0" w:firstLineChars="0"/>
              <w:jc w:val="center"/>
              <w:rPr>
                <w:rFonts w:hint="eastAsia" w:eastAsia="方正仿宋_GB2312" w:cs="Times New Roman"/>
                <w:sz w:val="24"/>
                <w:highlight w:val="none"/>
                <w:lang w:eastAsia="zh-CN" w:bidi="ar"/>
              </w:rPr>
            </w:pPr>
            <w:r>
              <w:rPr>
                <w:rFonts w:hint="eastAsia" w:eastAsia="方正仿宋_GB2312" w:cs="Times New Roman"/>
                <w:sz w:val="24"/>
                <w:highlight w:val="none"/>
                <w:lang w:eastAsia="zh-CN" w:bidi="ar"/>
              </w:rPr>
              <w:t>无</w:t>
            </w:r>
          </w:p>
        </w:tc>
        <w:tc>
          <w:tcPr>
            <w:tcW w:w="2789" w:type="pct"/>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（1）获得重庆市级优质工程，附加5分；</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（2）获得国家级优质工程，附加20分。</w:t>
            </w: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01" w:hRule="atLeast"/>
          <w:jc w:val="center"/>
        </w:trPr>
        <w:tc>
          <w:tcPr>
            <w:tcW w:w="785" w:type="pct"/>
            <w:vMerge w:val="restar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项目策划</w:t>
            </w: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优秀</w:t>
            </w:r>
          </w:p>
        </w:tc>
        <w:tc>
          <w:tcPr>
            <w:tcW w:w="2789" w:type="pct"/>
            <w:vMerge w:val="restart"/>
            <w:tcBorders>
              <w:tl2br w:val="nil"/>
              <w:tr2bl w:val="nil"/>
            </w:tcBorders>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（1）建立与工程总承包项目相适应的项目组织架构；项目部人员责权利明确，能够胜任项目组织实施和控制职能；</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（2）项目初始阶段应开展项目策划工作，编制项目管理计划和项目实施计划，项目策划的范围涵盖项目活动的全过程所涉及的全要素；</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（3）依据合同约定对设计、采购、施工和试运行阶段进行风险识别、评估、控制；</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（4）有可靠的技术措施，保证项目技术引领。</w:t>
            </w: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9"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良好</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61"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合格</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87" w:hRule="atLeast"/>
          <w:jc w:val="center"/>
        </w:trPr>
        <w:tc>
          <w:tcPr>
            <w:tcW w:w="785" w:type="pct"/>
            <w:vMerge w:val="restar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项目设计管理</w:t>
            </w: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优秀</w:t>
            </w:r>
          </w:p>
        </w:tc>
        <w:tc>
          <w:tcPr>
            <w:tcW w:w="2789" w:type="pct"/>
            <w:vMerge w:val="restart"/>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（1）编制设计执行计划，并按此进行设计实施、控制、收尾。明确项目费用控制指标，设计进度计划符合项</w:t>
            </w:r>
            <w:r>
              <w:rPr>
                <w:rFonts w:hint="eastAsia" w:eastAsia="方正仿宋_GB2312" w:cs="Times New Roman"/>
                <w:sz w:val="24"/>
                <w:highlight w:val="none"/>
                <w:lang w:bidi="ar"/>
              </w:rPr>
              <w:t>目</w:t>
            </w:r>
            <w:r>
              <w:rPr>
                <w:rFonts w:eastAsia="方正仿宋_GB2312" w:cs="Times New Roman"/>
                <w:sz w:val="24"/>
                <w:highlight w:val="none"/>
                <w:lang w:bidi="ar"/>
              </w:rPr>
              <w:t>总进度计划的要求，与工程勘察、采购、施工和试运行的进度协调一致；</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（2）数字化设计应用情况；</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（3）设计参与项目技术评审和技术谈判、供应商图纸资料的审查和确认等工作。根据概算指标进行限额精准设计，减少过程中变更和优化；</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（4）设计根据现场施工情况，及时进行项目优化设计；有明显的经济</w:t>
            </w:r>
            <w:r>
              <w:rPr>
                <w:rFonts w:hint="eastAsia" w:eastAsia="方正仿宋_GB2312" w:cs="Times New Roman"/>
                <w:sz w:val="24"/>
                <w:highlight w:val="none"/>
                <w:lang w:bidi="ar"/>
              </w:rPr>
              <w:t>效益</w:t>
            </w:r>
            <w:r>
              <w:rPr>
                <w:rFonts w:eastAsia="方正仿宋_GB2312" w:cs="Times New Roman"/>
                <w:sz w:val="24"/>
                <w:highlight w:val="none"/>
                <w:lang w:bidi="ar"/>
              </w:rPr>
              <w:t>、质量</w:t>
            </w:r>
            <w:r>
              <w:rPr>
                <w:rFonts w:hint="eastAsia" w:eastAsia="方正仿宋_GB2312" w:cs="Times New Roman"/>
                <w:sz w:val="24"/>
                <w:highlight w:val="none"/>
                <w:lang w:bidi="ar"/>
              </w:rPr>
              <w:t>效益和</w:t>
            </w:r>
            <w:r>
              <w:rPr>
                <w:rFonts w:eastAsia="方正仿宋_GB2312" w:cs="Times New Roman"/>
                <w:sz w:val="24"/>
                <w:highlight w:val="none"/>
                <w:lang w:bidi="ar"/>
              </w:rPr>
              <w:t>社会效益。</w:t>
            </w: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87"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良好</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04"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合格</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4" w:hRule="atLeast"/>
          <w:jc w:val="center"/>
        </w:trPr>
        <w:tc>
          <w:tcPr>
            <w:tcW w:w="785" w:type="pct"/>
            <w:vMerge w:val="restar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项目采购管理</w:t>
            </w: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优秀</w:t>
            </w:r>
          </w:p>
        </w:tc>
        <w:tc>
          <w:tcPr>
            <w:tcW w:w="2789" w:type="pct"/>
            <w:vMerge w:val="restart"/>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根据项目采购策划，编制项目采购执行计划，并按此进行采买、催交与检验、运输与交付、仓储管理。</w:t>
            </w: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1"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良好</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9"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合格</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7" w:hRule="atLeast"/>
          <w:jc w:val="center"/>
        </w:trPr>
        <w:tc>
          <w:tcPr>
            <w:tcW w:w="785" w:type="pct"/>
            <w:vMerge w:val="restar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项目施工管理</w:t>
            </w: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优秀</w:t>
            </w:r>
          </w:p>
        </w:tc>
        <w:tc>
          <w:tcPr>
            <w:tcW w:w="2789" w:type="pct"/>
            <w:vMerge w:val="restart"/>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（1）编制施工执行计划，并按此进行施工进度、施工费用、施工质量、施工安全、施工现场、施工变更等管理；</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（2）对施工执行计划实行目标跟踪和监督管理，对施工过程中发生的工程设计和施工方案重大变更，履行审批程序。</w:t>
            </w: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7"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良好</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7"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合格</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7" w:hRule="atLeast"/>
          <w:jc w:val="center"/>
        </w:trPr>
        <w:tc>
          <w:tcPr>
            <w:tcW w:w="785" w:type="pct"/>
            <w:vMerge w:val="restar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项目风险管理</w:t>
            </w: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优秀</w:t>
            </w:r>
          </w:p>
        </w:tc>
        <w:tc>
          <w:tcPr>
            <w:tcW w:w="2789" w:type="pct"/>
            <w:vMerge w:val="restart"/>
            <w:tcBorders>
              <w:tl2br w:val="nil"/>
              <w:tr2bl w:val="nil"/>
            </w:tcBorders>
          </w:tcPr>
          <w:p>
            <w:pPr>
              <w:widowControl/>
              <w:adjustRightInd w:val="0"/>
              <w:snapToGrid w:val="0"/>
              <w:spacing w:line="0" w:lineRule="atLeast"/>
              <w:ind w:firstLine="0" w:firstLineChars="0"/>
              <w:jc w:val="left"/>
              <w:rPr>
                <w:rFonts w:eastAsia="方正仿宋_GB2312" w:cs="Times New Roman"/>
                <w:sz w:val="24"/>
                <w:highlight w:val="none"/>
                <w:lang w:bidi="ar"/>
              </w:rPr>
            </w:pPr>
          </w:p>
          <w:p>
            <w:pPr>
              <w:widowControl/>
              <w:adjustRightInd w:val="0"/>
              <w:snapToGrid w:val="0"/>
              <w:spacing w:line="0" w:lineRule="atLeast"/>
              <w:ind w:firstLine="0" w:firstLineChars="0"/>
              <w:jc w:val="left"/>
              <w:rPr>
                <w:rFonts w:eastAsia="方正仿宋_GB2312" w:cs="Times New Roman"/>
                <w:sz w:val="24"/>
                <w:highlight w:val="none"/>
                <w:lang w:bidi="ar"/>
              </w:rPr>
            </w:pPr>
          </w:p>
          <w:p>
            <w:pPr>
              <w:widowControl/>
              <w:adjustRightInd w:val="0"/>
              <w:snapToGrid w:val="0"/>
              <w:spacing w:line="0" w:lineRule="atLeast"/>
              <w:ind w:firstLine="0" w:firstLineChars="0"/>
              <w:jc w:val="left"/>
              <w:rPr>
                <w:rFonts w:eastAsia="方正仿宋_GB2312" w:cs="Times New Roman"/>
                <w:sz w:val="24"/>
                <w:highlight w:val="none"/>
                <w:lang w:bidi="ar"/>
              </w:rPr>
            </w:pPr>
          </w:p>
          <w:p>
            <w:pPr>
              <w:widowControl/>
              <w:adjustRightInd w:val="0"/>
              <w:snapToGrid w:val="0"/>
              <w:spacing w:line="0" w:lineRule="atLeast"/>
              <w:ind w:firstLine="0" w:firstLineChars="0"/>
              <w:jc w:val="left"/>
              <w:rPr>
                <w:rFonts w:eastAsia="方正仿宋_GB2312" w:cs="Times New Roman"/>
                <w:sz w:val="24"/>
                <w:highlight w:val="none"/>
                <w:lang w:bidi="ar"/>
              </w:rPr>
            </w:pP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编制项目风险管理程序，明确项目风险管理职责，负责项目风险管理的组织与协调。项目部应制定项目风险管理计划，确定项目风险管理目标。项目风险管理宜采用适用的方法和工具。</w:t>
            </w: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7"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良好</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7"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合格</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06" w:hRule="atLeast"/>
          <w:jc w:val="center"/>
        </w:trPr>
        <w:tc>
          <w:tcPr>
            <w:tcW w:w="785" w:type="pct"/>
            <w:vMerge w:val="restar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项目进度管理</w:t>
            </w: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优秀</w:t>
            </w:r>
          </w:p>
        </w:tc>
        <w:tc>
          <w:tcPr>
            <w:tcW w:w="2789" w:type="pct"/>
            <w:vMerge w:val="restart"/>
            <w:tcBorders>
              <w:tl2br w:val="nil"/>
              <w:tr2bl w:val="nil"/>
            </w:tcBorders>
            <w:vAlign w:val="center"/>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（1）按合同要求的工作范围和进度目标，编制项目总进度计划。在总进度计划的约束条件下，根据细分的活动内容、活动逻辑关系和资源条件编制项目分进度计划；</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（2）根据工程的具体情况和偏差分析结果，预测整个项目的进度发展趋势，对可能的进度延迟进行预警，提出纠偏建议，采取适当的措施，使进度控制在允许的偏差范围内；</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（3）是否有进度处罚。</w:t>
            </w: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06"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良好</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07"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合格</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67" w:hRule="atLeast"/>
          <w:jc w:val="center"/>
        </w:trPr>
        <w:tc>
          <w:tcPr>
            <w:tcW w:w="785" w:type="pct"/>
            <w:vMerge w:val="restar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项目质量管理</w:t>
            </w: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优秀</w:t>
            </w:r>
          </w:p>
        </w:tc>
        <w:tc>
          <w:tcPr>
            <w:tcW w:w="2789" w:type="pct"/>
            <w:vMerge w:val="restart"/>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（1）编制质量计划，体现从资源投入到完成工程交付的全过程质量管理与控制要求；</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（2）根据质量计划，对设计、采购、施工和试运行阶段接口的质量进行重点控制；定期对收集的质量信息进行数据分析，找出影响工程质量的原因，采取纠正措施，定期评价其有效性；</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（3）是否有质量处罚。</w:t>
            </w: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68"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良好</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68"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合格</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1" w:hRule="atLeast"/>
          <w:jc w:val="center"/>
        </w:trPr>
        <w:tc>
          <w:tcPr>
            <w:tcW w:w="785" w:type="pct"/>
            <w:vMerge w:val="restar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项目费用管理</w:t>
            </w: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优秀</w:t>
            </w:r>
          </w:p>
        </w:tc>
        <w:tc>
          <w:tcPr>
            <w:tcW w:w="2789" w:type="pct"/>
            <w:vMerge w:val="restart"/>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（1）将批准的项目费用估算按项目进度计划分配到各个工作单元，形成项目费用预算，作为项目费用控制的基准；</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（2）依据经批准的项目费用估算、工作分解结构和项目进度计划，编制费用计划；</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（3）根据项目费用计划、进度报告及工程变更，采用检查、比较、分析、纠偏等方法和措施，对费用进行动态控制，将费用控制在项目批准的预算内；</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（4）结算是否超批复概算。</w:t>
            </w: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6"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良好</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2"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合格</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8" w:hRule="atLeast"/>
          <w:jc w:val="center"/>
        </w:trPr>
        <w:tc>
          <w:tcPr>
            <w:tcW w:w="785" w:type="pct"/>
            <w:vMerge w:val="restar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项目合同管理</w:t>
            </w: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优秀</w:t>
            </w:r>
          </w:p>
        </w:tc>
        <w:tc>
          <w:tcPr>
            <w:tcW w:w="2789" w:type="pct"/>
            <w:vMerge w:val="restart"/>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（1）根据工程总承包企业合同管理规定，负责组织对工程总承包合同的履行，并对分包合同的履行实施监督和控制；</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（2）全过程跟踪检查合同履行情况，收集和整理合同信息和管理绩效评价。</w:t>
            </w: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3"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良好</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3"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合格</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57" w:hRule="atLeast"/>
          <w:jc w:val="center"/>
        </w:trPr>
        <w:tc>
          <w:tcPr>
            <w:tcW w:w="785" w:type="pct"/>
            <w:vMerge w:val="restar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项目资源管理</w:t>
            </w: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优秀</w:t>
            </w:r>
          </w:p>
        </w:tc>
        <w:tc>
          <w:tcPr>
            <w:tcW w:w="2789" w:type="pct"/>
            <w:vMerge w:val="restart"/>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（1）建立项目资源管理机制，使项目人力、设备、材料、机具、技术和资金等资源适应项目管理的需要，在此基础上进行项目资源的优化配置；</w:t>
            </w:r>
          </w:p>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（2）项目资源管理包括</w:t>
            </w:r>
            <w:r>
              <w:rPr>
                <w:rFonts w:hint="eastAsia" w:eastAsia="方正仿宋_GB2312" w:cs="Times New Roman"/>
                <w:sz w:val="24"/>
                <w:highlight w:val="none"/>
                <w:lang w:bidi="ar"/>
              </w:rPr>
              <w:t>但</w:t>
            </w:r>
            <w:r>
              <w:rPr>
                <w:rFonts w:eastAsia="方正仿宋_GB2312" w:cs="Times New Roman"/>
                <w:sz w:val="24"/>
                <w:highlight w:val="none"/>
                <w:lang w:bidi="ar"/>
              </w:rPr>
              <w:t>不限于人力资源、设备材料、机具、技术、资金等管理。</w:t>
            </w: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7"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良好</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7"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合格</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75" w:hRule="atLeast"/>
          <w:jc w:val="center"/>
        </w:trPr>
        <w:tc>
          <w:tcPr>
            <w:tcW w:w="785" w:type="pct"/>
            <w:vMerge w:val="restar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项目信息管理</w:t>
            </w: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优秀</w:t>
            </w:r>
          </w:p>
        </w:tc>
        <w:tc>
          <w:tcPr>
            <w:tcW w:w="2789" w:type="pct"/>
            <w:vMerge w:val="restart"/>
            <w:tcBorders>
              <w:tl2br w:val="nil"/>
              <w:tr2bl w:val="nil"/>
            </w:tcBorders>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（1）有总承包项目管理平台，实现数据的共享和流转，对信息进行分析和评估；</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（2）建立项目沟通与信息管理系统，制定沟通与信息管理程序和制度。利用现代信息及通信技术对项目全过程所产生的各种信息进行管理；</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（3）项目文件和资料随项目进度收集和处理，并按项目统一规定进行管理。将设计、采购、施工和试运行阶段形成的文件和资料进行全过程归档，档案资料真实、有效和完整。</w:t>
            </w: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6"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良好</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1" w:hRule="atLeast"/>
          <w:jc w:val="center"/>
        </w:trPr>
        <w:tc>
          <w:tcPr>
            <w:tcW w:w="785" w:type="pct"/>
            <w:vMerge w:val="continue"/>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p>
        </w:tc>
        <w:tc>
          <w:tcPr>
            <w:tcW w:w="78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合格</w:t>
            </w:r>
          </w:p>
        </w:tc>
        <w:tc>
          <w:tcPr>
            <w:tcW w:w="2789" w:type="pct"/>
            <w:vMerge w:val="continue"/>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p>
        </w:tc>
        <w:tc>
          <w:tcPr>
            <w:tcW w:w="642"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85"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项目职业健康环境管理</w:t>
            </w:r>
          </w:p>
        </w:tc>
        <w:tc>
          <w:tcPr>
            <w:tcW w:w="782" w:type="pct"/>
            <w:tcBorders>
              <w:tl2br w:val="nil"/>
              <w:tr2bl w:val="nil"/>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2789" w:type="pct"/>
            <w:tcBorders>
              <w:tl2br w:val="nil"/>
              <w:tr2bl w:val="nil"/>
            </w:tcBorders>
          </w:tcPr>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（1）项目部应设置专职管理人员，具体负责项目职业健康与环境管理的组织与协调工作；</w:t>
            </w:r>
          </w:p>
          <w:p>
            <w:pPr>
              <w:widowControl/>
              <w:adjustRightInd w:val="0"/>
              <w:snapToGrid w:val="0"/>
              <w:spacing w:line="0" w:lineRule="atLeast"/>
              <w:ind w:firstLine="0" w:firstLineChars="0"/>
              <w:rPr>
                <w:rFonts w:eastAsia="方正仿宋_GB2312" w:cs="Times New Roman"/>
                <w:sz w:val="24"/>
                <w:highlight w:val="none"/>
                <w:lang w:bidi="ar"/>
              </w:rPr>
            </w:pPr>
            <w:r>
              <w:rPr>
                <w:rFonts w:eastAsia="方正仿宋_GB2312" w:cs="Times New Roman"/>
                <w:sz w:val="24"/>
                <w:highlight w:val="none"/>
                <w:lang w:bidi="ar"/>
              </w:rPr>
              <w:t>（2）项目职业健康管理应进行职业健康危险源辨识和风险评价，制定职业健康管理计划进行控制；项目环境保护应进行环境因素辨识</w:t>
            </w:r>
            <w:r>
              <w:rPr>
                <w:rFonts w:hint="eastAsia" w:eastAsia="方正仿宋_GB2312" w:cs="Times New Roman"/>
                <w:sz w:val="24"/>
                <w:highlight w:val="none"/>
                <w:lang w:bidi="ar"/>
              </w:rPr>
              <w:t>和</w:t>
            </w:r>
            <w:r>
              <w:rPr>
                <w:rFonts w:eastAsia="方正仿宋_GB2312" w:cs="Times New Roman"/>
                <w:sz w:val="24"/>
                <w:highlight w:val="none"/>
                <w:lang w:bidi="ar"/>
              </w:rPr>
              <w:t>评价，制定环境保护计划，并进行控制。</w:t>
            </w:r>
          </w:p>
        </w:tc>
        <w:tc>
          <w:tcPr>
            <w:tcW w:w="642" w:type="pct"/>
            <w:tcBorders>
              <w:tl2br w:val="nil"/>
              <w:tr2bl w:val="nil"/>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85"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项目试运行管理</w:t>
            </w:r>
          </w:p>
        </w:tc>
        <w:tc>
          <w:tcPr>
            <w:tcW w:w="782" w:type="pct"/>
            <w:tcBorders>
              <w:tl2br w:val="nil"/>
              <w:tr2bl w:val="nil"/>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2789" w:type="pct"/>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依据合同约定，编制试运行执行计划，进行试运行准备、人员培训、试运行过程指导与服务等。</w:t>
            </w:r>
          </w:p>
        </w:tc>
        <w:tc>
          <w:tcPr>
            <w:tcW w:w="642" w:type="pct"/>
            <w:tcBorders>
              <w:tl2br w:val="nil"/>
              <w:tr2bl w:val="nil"/>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85" w:type="pct"/>
            <w:tcBorders>
              <w:tl2br w:val="nil"/>
              <w:tr2bl w:val="nil"/>
            </w:tcBorders>
            <w:vAlign w:val="center"/>
          </w:tcPr>
          <w:p>
            <w:pPr>
              <w:widowControl/>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项目管理创新</w:t>
            </w:r>
          </w:p>
        </w:tc>
        <w:tc>
          <w:tcPr>
            <w:tcW w:w="782" w:type="pct"/>
            <w:tcBorders>
              <w:tl2br w:val="nil"/>
              <w:tr2bl w:val="nil"/>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p>
        </w:tc>
        <w:tc>
          <w:tcPr>
            <w:tcW w:w="2789" w:type="pct"/>
            <w:tcBorders>
              <w:tl2br w:val="nil"/>
              <w:tr2bl w:val="nil"/>
            </w:tcBorders>
            <w:vAlign w:val="center"/>
          </w:tcPr>
          <w:p>
            <w:pPr>
              <w:widowControl/>
              <w:adjustRightInd w:val="0"/>
              <w:snapToGrid w:val="0"/>
              <w:spacing w:line="0" w:lineRule="atLeast"/>
              <w:ind w:firstLine="0" w:firstLineChars="0"/>
              <w:jc w:val="left"/>
              <w:rPr>
                <w:rFonts w:eastAsia="方正仿宋_GB2312" w:cs="Times New Roman"/>
                <w:sz w:val="24"/>
                <w:highlight w:val="none"/>
                <w:lang w:bidi="ar"/>
              </w:rPr>
            </w:pPr>
            <w:r>
              <w:rPr>
                <w:rFonts w:eastAsia="方正仿宋_GB2312" w:cs="Times New Roman"/>
                <w:sz w:val="24"/>
                <w:highlight w:val="none"/>
                <w:lang w:bidi="ar"/>
              </w:rPr>
              <w:t>有项目管理创新成果。</w:t>
            </w:r>
          </w:p>
        </w:tc>
        <w:tc>
          <w:tcPr>
            <w:tcW w:w="642" w:type="pct"/>
            <w:tcBorders>
              <w:tl2br w:val="nil"/>
              <w:tr2bl w:val="nil"/>
            </w:tcBorders>
            <w:vAlign w:val="center"/>
          </w:tcPr>
          <w:p>
            <w:pPr>
              <w:adjustRightInd w:val="0"/>
              <w:snapToGrid w:val="0"/>
              <w:spacing w:line="0" w:lineRule="atLeast"/>
              <w:ind w:firstLine="0" w:firstLineChars="0"/>
              <w:jc w:val="center"/>
              <w:rPr>
                <w:rFonts w:eastAsia="方正仿宋_GB2312" w:cs="Times New Roman"/>
                <w:sz w:val="24"/>
                <w:highlight w:val="none"/>
                <w:lang w:bidi="ar"/>
              </w:rPr>
            </w:pPr>
            <w:r>
              <w:rPr>
                <w:rFonts w:eastAsia="方正仿宋_GB2312" w:cs="Times New Roman"/>
                <w:sz w:val="24"/>
                <w:highlight w:val="none"/>
                <w:lang w:bidi="ar"/>
              </w:rPr>
              <w:t>2-0</w:t>
            </w:r>
          </w:p>
        </w:tc>
      </w:tr>
    </w:tbl>
    <w:p>
      <w:pPr>
        <w:spacing w:line="520" w:lineRule="exact"/>
        <w:ind w:firstLine="472"/>
        <w:rPr>
          <w:rFonts w:eastAsia="方正仿宋_GB2312" w:cs="Times New Roman"/>
          <w:sz w:val="24"/>
          <w:szCs w:val="24"/>
          <w:highlight w:val="none"/>
        </w:rPr>
      </w:pPr>
      <w:r>
        <w:rPr>
          <w:rFonts w:eastAsia="方正仿宋_GB2312" w:cs="Times New Roman"/>
          <w:sz w:val="24"/>
          <w:szCs w:val="24"/>
          <w:highlight w:val="none"/>
        </w:rPr>
        <w:t>注：</w:t>
      </w:r>
    </w:p>
    <w:p>
      <w:pPr>
        <w:spacing w:line="520" w:lineRule="exact"/>
        <w:ind w:firstLine="472"/>
        <w:rPr>
          <w:rFonts w:eastAsia="方正仿宋_GB2312" w:cs="Times New Roman"/>
          <w:sz w:val="24"/>
          <w:szCs w:val="24"/>
          <w:highlight w:val="none"/>
        </w:rPr>
      </w:pPr>
      <w:r>
        <w:rPr>
          <w:rFonts w:eastAsia="方正仿宋_GB2312" w:cs="Times New Roman"/>
          <w:sz w:val="24"/>
          <w:szCs w:val="24"/>
          <w:highlight w:val="none"/>
        </w:rPr>
        <w:t>1</w:t>
      </w:r>
      <w:r>
        <w:rPr>
          <w:rFonts w:hint="eastAsia" w:eastAsia="方正仿宋_GB2312" w:cs="Times New Roman"/>
          <w:sz w:val="24"/>
          <w:szCs w:val="24"/>
          <w:highlight w:val="none"/>
        </w:rPr>
        <w:t>.</w:t>
      </w:r>
      <w:r>
        <w:rPr>
          <w:rFonts w:eastAsia="方正仿宋_GB2312" w:cs="Times New Roman"/>
          <w:sz w:val="24"/>
          <w:szCs w:val="24"/>
          <w:highlight w:val="none"/>
        </w:rPr>
        <w:t>依据住建部《建设项目工程总承包管理规范》（GB/T 50358-2017）</w:t>
      </w:r>
      <w:r>
        <w:rPr>
          <w:rFonts w:hint="eastAsia" w:eastAsia="方正仿宋_GB2312" w:cs="Times New Roman"/>
          <w:sz w:val="24"/>
          <w:szCs w:val="24"/>
          <w:highlight w:val="none"/>
        </w:rPr>
        <w:t>，指标体系内容若有动态调整，将另行印发。</w:t>
      </w:r>
      <w:r>
        <w:rPr>
          <w:rFonts w:eastAsia="方正仿宋_GB2312" w:cs="Times New Roman"/>
          <w:sz w:val="24"/>
          <w:szCs w:val="24"/>
          <w:highlight w:val="none"/>
        </w:rPr>
        <w:t>；</w:t>
      </w:r>
    </w:p>
    <w:p>
      <w:pPr>
        <w:spacing w:line="520" w:lineRule="exact"/>
        <w:ind w:firstLine="472"/>
        <w:rPr>
          <w:rFonts w:eastAsia="方正仿宋_GB2312" w:cs="Times New Roman"/>
          <w:sz w:val="24"/>
          <w:szCs w:val="24"/>
          <w:highlight w:val="none"/>
        </w:rPr>
      </w:pPr>
      <w:r>
        <w:rPr>
          <w:rFonts w:eastAsia="方正仿宋_GB2312" w:cs="Times New Roman"/>
          <w:sz w:val="24"/>
          <w:szCs w:val="24"/>
          <w:highlight w:val="none"/>
        </w:rPr>
        <w:t>2</w:t>
      </w:r>
      <w:r>
        <w:rPr>
          <w:rFonts w:hint="eastAsia" w:eastAsia="方正仿宋_GB2312" w:cs="Times New Roman"/>
          <w:sz w:val="24"/>
          <w:szCs w:val="24"/>
          <w:highlight w:val="none"/>
        </w:rPr>
        <w:t>.</w:t>
      </w:r>
      <w:r>
        <w:rPr>
          <w:rFonts w:eastAsia="方正仿宋_GB2312" w:cs="Times New Roman"/>
          <w:sz w:val="24"/>
          <w:szCs w:val="24"/>
          <w:highlight w:val="none"/>
        </w:rPr>
        <w:t>可选项只计算该项标准的最高分，不重复计算</w:t>
      </w:r>
      <w:r>
        <w:rPr>
          <w:rFonts w:hint="eastAsia" w:eastAsia="方正仿宋_GB2312" w:cs="Times New Roman"/>
          <w:sz w:val="24"/>
          <w:szCs w:val="24"/>
          <w:highlight w:val="none"/>
        </w:rPr>
        <w:t>；</w:t>
      </w:r>
    </w:p>
    <w:p>
      <w:pPr>
        <w:spacing w:line="520" w:lineRule="exact"/>
        <w:ind w:firstLine="472"/>
        <w:rPr>
          <w:rFonts w:eastAsia="方正仿宋_GB2312" w:cs="Times New Roman"/>
          <w:sz w:val="24"/>
          <w:szCs w:val="24"/>
          <w:highlight w:val="none"/>
        </w:rPr>
      </w:pPr>
      <w:r>
        <w:rPr>
          <w:rFonts w:eastAsia="方正仿宋_GB2312" w:cs="Times New Roman"/>
          <w:sz w:val="24"/>
          <w:szCs w:val="24"/>
          <w:highlight w:val="none"/>
        </w:rPr>
        <w:t>3</w:t>
      </w:r>
      <w:r>
        <w:rPr>
          <w:rFonts w:hint="eastAsia" w:eastAsia="方正仿宋_GB2312" w:cs="Times New Roman"/>
          <w:sz w:val="24"/>
          <w:szCs w:val="24"/>
          <w:highlight w:val="none"/>
        </w:rPr>
        <w:t>.</w:t>
      </w:r>
      <w:r>
        <w:rPr>
          <w:rFonts w:eastAsia="方正仿宋_GB2312" w:cs="Times New Roman"/>
          <w:sz w:val="24"/>
          <w:szCs w:val="24"/>
          <w:highlight w:val="none"/>
        </w:rPr>
        <w:t>“创建标准”共13项内容，总分共100分（附加分20分），根据重要程度：</w:t>
      </w:r>
    </w:p>
    <w:p>
      <w:pPr>
        <w:spacing w:line="520" w:lineRule="exact"/>
        <w:ind w:firstLine="472"/>
        <w:rPr>
          <w:rFonts w:eastAsia="方正仿宋_GB2312" w:cs="Times New Roman"/>
          <w:sz w:val="24"/>
          <w:szCs w:val="24"/>
          <w:highlight w:val="none"/>
        </w:rPr>
      </w:pPr>
      <w:r>
        <w:rPr>
          <w:rFonts w:eastAsia="方正仿宋_GB2312" w:cs="Times New Roman"/>
          <w:sz w:val="24"/>
          <w:szCs w:val="24"/>
          <w:highlight w:val="none"/>
        </w:rPr>
        <w:t>（1）“项目策划”“设计管理”“施工管理”“进度管理”“质量管理”“费用管理”“信息管理”这7项最高分10分（三档3分，7分，10分）；</w:t>
      </w:r>
    </w:p>
    <w:p>
      <w:pPr>
        <w:spacing w:line="520" w:lineRule="exact"/>
        <w:ind w:firstLine="472"/>
        <w:rPr>
          <w:rFonts w:eastAsia="方正仿宋_GB2312" w:cs="Times New Roman"/>
          <w:sz w:val="24"/>
          <w:szCs w:val="24"/>
          <w:highlight w:val="none"/>
        </w:rPr>
      </w:pPr>
      <w:r>
        <w:rPr>
          <w:rFonts w:eastAsia="方正仿宋_GB2312" w:cs="Times New Roman"/>
          <w:sz w:val="24"/>
          <w:szCs w:val="24"/>
          <w:highlight w:val="none"/>
        </w:rPr>
        <w:t>（2） “采购管理”“合同管理”“资源管理”“风险管理”这4项最高分6分（三档2分，4分，6分）；</w:t>
      </w:r>
    </w:p>
    <w:p>
      <w:pPr>
        <w:spacing w:line="520" w:lineRule="exact"/>
        <w:ind w:firstLine="472"/>
        <w:rPr>
          <w:rFonts w:ascii="黑体" w:hAnsi="黑体" w:eastAsia="黑体" w:cs="黑体"/>
          <w:szCs w:val="32"/>
          <w:highlight w:val="none"/>
        </w:rPr>
      </w:pPr>
      <w:r>
        <w:rPr>
          <w:rFonts w:eastAsia="方正仿宋_GB2312" w:cs="Times New Roman"/>
          <w:sz w:val="24"/>
          <w:szCs w:val="24"/>
          <w:highlight w:val="none"/>
        </w:rPr>
        <w:t>（3）“职业健康环境管理”“试运行管理”“项目管理创新”最高分2分。</w:t>
      </w:r>
    </w:p>
    <w:sectPr>
      <w:headerReference r:id="rId5" w:type="default"/>
      <w:footerReference r:id="rId7" w:type="default"/>
      <w:headerReference r:id="rId6" w:type="even"/>
      <w:footerReference r:id="rId8" w:type="even"/>
      <w:pgSz w:w="11906" w:h="16838"/>
      <w:pgMar w:top="1928" w:right="1474" w:bottom="1928" w:left="1588" w:header="851" w:footer="1134" w:gutter="0"/>
      <w:pgBorders>
        <w:top w:val="none" w:sz="0" w:space="0"/>
        <w:left w:val="none" w:sz="0" w:space="0"/>
        <w:bottom w:val="none" w:sz="0" w:space="0"/>
        <w:right w:val="none" w:sz="0" w:space="0"/>
      </w:pgBorders>
      <w:cols w:space="0" w:num="1"/>
      <w:docGrid w:type="linesAndChars" w:linePitch="590"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57DCBF-5A44-49C4-8676-9EF5E00973B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F7AB47A6-ADA1-4A3F-8BB1-4735B60AE80D}"/>
  </w:font>
  <w:font w:name="方正黑体_GBK">
    <w:panose1 w:val="03000509000000000000"/>
    <w:charset w:val="86"/>
    <w:family w:val="script"/>
    <w:pitch w:val="default"/>
    <w:sig w:usb0="00000001" w:usb1="080E0000" w:usb2="00000000" w:usb3="00000000" w:csb0="00040000" w:csb1="00000000"/>
    <w:embedRegular r:id="rId3" w:fontKey="{C9DD8DEF-17E8-4FEC-8EE4-F7716EC288F2}"/>
  </w:font>
  <w:font w:name="方正楷体_GBK">
    <w:panose1 w:val="03000509000000000000"/>
    <w:charset w:val="86"/>
    <w:family w:val="script"/>
    <w:pitch w:val="default"/>
    <w:sig w:usb0="00000001" w:usb1="080E0000" w:usb2="00000000" w:usb3="00000000" w:csb0="00040000" w:csb1="00000000"/>
    <w:embedRegular r:id="rId4" w:fontKey="{D54A0486-DD64-4B38-89BC-3DFBD3B54D81}"/>
  </w:font>
  <w:font w:name="方正小标宋_GBK">
    <w:panose1 w:val="03000509000000000000"/>
    <w:charset w:val="86"/>
    <w:family w:val="script"/>
    <w:pitch w:val="default"/>
    <w:sig w:usb0="00000001" w:usb1="080E0000" w:usb2="00000000" w:usb3="00000000" w:csb0="00040000" w:csb1="00000000"/>
    <w:embedRegular r:id="rId5" w:fontKey="{F805F8F6-5563-4228-A080-3A5C6DED6124}"/>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embedRegular r:id="rId6" w:fontKey="{BB141602-007C-4F09-85D0-2E941A078BF7}"/>
  </w:font>
  <w:font w:name="方正仿宋_GB2312">
    <w:panose1 w:val="02000000000000000000"/>
    <w:charset w:val="86"/>
    <w:family w:val="auto"/>
    <w:pitch w:val="default"/>
    <w:sig w:usb0="A00002BF" w:usb1="184F6CFA" w:usb2="00000012" w:usb3="00000000" w:csb0="00040001" w:csb1="00000000"/>
    <w:embedRegular r:id="rId7" w:fontKey="{BE8100A2-DF2C-414C-9923-0A1CAF94457C}"/>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0074324"/>
    </w:sdtPr>
    <w:sdtEndPr>
      <w:rPr>
        <w:rStyle w:val="23"/>
        <w:rFonts w:ascii="宋体" w:hAnsi="宋体" w:eastAsia="宋体"/>
        <w:sz w:val="28"/>
        <w:szCs w:val="28"/>
      </w:rPr>
    </w:sdtEndPr>
    <w:sdtContent>
      <w:p>
        <w:pPr>
          <w:pStyle w:val="7"/>
          <w:spacing w:line="240" w:lineRule="auto"/>
          <w:ind w:right="320" w:rightChars="100" w:firstLine="0" w:firstLineChars="0"/>
          <w:jc w:val="right"/>
          <w:rPr>
            <w:rStyle w:val="23"/>
          </w:rPr>
        </w:pPr>
        <w:r>
          <w:rPr>
            <w:rStyle w:val="23"/>
          </w:rPr>
          <w:t xml:space="preserve">— </w:t>
        </w:r>
        <w:r>
          <w:rPr>
            <w:rStyle w:val="23"/>
          </w:rPr>
          <w:fldChar w:fldCharType="begin"/>
        </w:r>
        <w:r>
          <w:rPr>
            <w:rStyle w:val="23"/>
          </w:rPr>
          <w:instrText xml:space="preserve">PAGE   \* MERGEFORMAT</w:instrText>
        </w:r>
        <w:r>
          <w:rPr>
            <w:rStyle w:val="23"/>
          </w:rPr>
          <w:fldChar w:fldCharType="separate"/>
        </w:r>
        <w:r>
          <w:rPr>
            <w:rStyle w:val="23"/>
            <w:lang w:val="zh-CN"/>
          </w:rPr>
          <w:t>25</w:t>
        </w:r>
        <w:r>
          <w:rPr>
            <w:rStyle w:val="23"/>
          </w:rPr>
          <w:fldChar w:fldCharType="end"/>
        </w:r>
        <w:r>
          <w:rPr>
            <w:rStyle w:val="23"/>
            <w:rFonts w:hint="eastAsia"/>
          </w:rPr>
          <w:t xml:space="preserve"> </w:t>
        </w:r>
        <w:r>
          <w:rPr>
            <w:rStyle w:val="23"/>
          </w:rPr>
          <w:t>—</w:t>
        </w:r>
      </w:p>
    </w:sdtContent>
  </w:sdt>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8015245"/>
    </w:sdtPr>
    <w:sdtEndPr>
      <w:rPr>
        <w:rStyle w:val="24"/>
        <w:rFonts w:ascii="宋体" w:hAnsi="宋体" w:eastAsia="宋体"/>
        <w:sz w:val="28"/>
        <w:szCs w:val="28"/>
      </w:rPr>
    </w:sdtEndPr>
    <w:sdtContent>
      <w:p>
        <w:pPr>
          <w:pStyle w:val="7"/>
          <w:spacing w:line="240" w:lineRule="auto"/>
          <w:ind w:left="320" w:leftChars="100" w:firstLine="0" w:firstLineChars="0"/>
          <w:rPr>
            <w:rStyle w:val="24"/>
          </w:rPr>
        </w:pPr>
        <w:r>
          <w:rPr>
            <w:rStyle w:val="24"/>
          </w:rPr>
          <w:t xml:space="preserve">— </w:t>
        </w:r>
        <w:r>
          <w:rPr>
            <w:rStyle w:val="24"/>
          </w:rPr>
          <w:fldChar w:fldCharType="begin"/>
        </w:r>
        <w:r>
          <w:rPr>
            <w:rStyle w:val="24"/>
          </w:rPr>
          <w:instrText xml:space="preserve">PAGE   \* MERGEFORMAT</w:instrText>
        </w:r>
        <w:r>
          <w:rPr>
            <w:rStyle w:val="24"/>
          </w:rPr>
          <w:fldChar w:fldCharType="separate"/>
        </w:r>
        <w:r>
          <w:rPr>
            <w:rStyle w:val="24"/>
            <w:lang w:val="zh-CN"/>
          </w:rPr>
          <w:t>24</w:t>
        </w:r>
        <w:r>
          <w:rPr>
            <w:rStyle w:val="24"/>
          </w:rPr>
          <w:fldChar w:fldCharType="end"/>
        </w:r>
        <w:r>
          <w:rPr>
            <w:rStyle w:val="24"/>
            <w:rFonts w:hint="eastAsia"/>
          </w:rPr>
          <w:t xml:space="preserve"> </w:t>
        </w:r>
        <w:r>
          <w:rPr>
            <w:rStyle w:val="24"/>
          </w:rPr>
          <w:t>—</w:t>
        </w:r>
      </w:p>
    </w:sdtContent>
  </w:sdt>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A7C6E"/>
    <w:multiLevelType w:val="singleLevel"/>
    <w:tmpl w:val="0ECA7C6E"/>
    <w:lvl w:ilvl="0" w:tentative="0">
      <w:start w:val="1"/>
      <w:numFmt w:val="decimal"/>
      <w:suff w:val="nothing"/>
      <w:lvlText w:val="（%1）"/>
      <w:lvlJc w:val="left"/>
      <w:rPr>
        <w:rFonts w:hint="default"/>
        <w:sz w:val="24"/>
        <w:szCs w:val="24"/>
      </w:rPr>
    </w:lvl>
  </w:abstractNum>
  <w:abstractNum w:abstractNumId="1">
    <w:nsid w:val="4D1F692D"/>
    <w:multiLevelType w:val="singleLevel"/>
    <w:tmpl w:val="4D1F692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58"/>
  <w:drawingGridVerticalSpacing w:val="29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1N2Q0MDBjMzM1ZWQ4OTBhZWQ4ZDg4N2FkNTM5MGQifQ=="/>
  </w:docVars>
  <w:rsids>
    <w:rsidRoot w:val="6241518A"/>
    <w:rsid w:val="00010B36"/>
    <w:rsid w:val="000A672B"/>
    <w:rsid w:val="001A4137"/>
    <w:rsid w:val="00257930"/>
    <w:rsid w:val="00344240"/>
    <w:rsid w:val="003779BE"/>
    <w:rsid w:val="003F38EF"/>
    <w:rsid w:val="00431762"/>
    <w:rsid w:val="004D0BB8"/>
    <w:rsid w:val="006B39A8"/>
    <w:rsid w:val="006E5906"/>
    <w:rsid w:val="006E6FB8"/>
    <w:rsid w:val="009016A2"/>
    <w:rsid w:val="009572DE"/>
    <w:rsid w:val="009D4E48"/>
    <w:rsid w:val="009E6692"/>
    <w:rsid w:val="00A13EC7"/>
    <w:rsid w:val="00A31E16"/>
    <w:rsid w:val="00A4462E"/>
    <w:rsid w:val="00A57200"/>
    <w:rsid w:val="00B92B9B"/>
    <w:rsid w:val="00BD3CD8"/>
    <w:rsid w:val="00C27A30"/>
    <w:rsid w:val="00CE3F57"/>
    <w:rsid w:val="00D509E4"/>
    <w:rsid w:val="00D61C07"/>
    <w:rsid w:val="00D728BB"/>
    <w:rsid w:val="00DB46B9"/>
    <w:rsid w:val="00DC136D"/>
    <w:rsid w:val="00E658F9"/>
    <w:rsid w:val="00EB0B4E"/>
    <w:rsid w:val="00FB7775"/>
    <w:rsid w:val="01110250"/>
    <w:rsid w:val="05EA3A4F"/>
    <w:rsid w:val="061C1F17"/>
    <w:rsid w:val="0D4742BF"/>
    <w:rsid w:val="0F3B0205"/>
    <w:rsid w:val="126A5FDB"/>
    <w:rsid w:val="179259A4"/>
    <w:rsid w:val="196E66EE"/>
    <w:rsid w:val="1A3D4220"/>
    <w:rsid w:val="1CED0F95"/>
    <w:rsid w:val="1DA8115B"/>
    <w:rsid w:val="1ED54702"/>
    <w:rsid w:val="20443244"/>
    <w:rsid w:val="20E868EC"/>
    <w:rsid w:val="22146EA2"/>
    <w:rsid w:val="27494482"/>
    <w:rsid w:val="2C113E5C"/>
    <w:rsid w:val="2CFE2211"/>
    <w:rsid w:val="2D811F25"/>
    <w:rsid w:val="327819BD"/>
    <w:rsid w:val="355A1AC8"/>
    <w:rsid w:val="382C27C6"/>
    <w:rsid w:val="3EA47A50"/>
    <w:rsid w:val="3F351ACF"/>
    <w:rsid w:val="411F7EE8"/>
    <w:rsid w:val="42F513EF"/>
    <w:rsid w:val="45FA7723"/>
    <w:rsid w:val="46CF7430"/>
    <w:rsid w:val="48E706B9"/>
    <w:rsid w:val="4933371F"/>
    <w:rsid w:val="4D3C21DC"/>
    <w:rsid w:val="4D4B37FB"/>
    <w:rsid w:val="4E327D14"/>
    <w:rsid w:val="5394300C"/>
    <w:rsid w:val="54C469B8"/>
    <w:rsid w:val="57A41B3C"/>
    <w:rsid w:val="59BA2922"/>
    <w:rsid w:val="5E3C5BA1"/>
    <w:rsid w:val="612208CA"/>
    <w:rsid w:val="620448B3"/>
    <w:rsid w:val="6241518A"/>
    <w:rsid w:val="65461207"/>
    <w:rsid w:val="68E00A78"/>
    <w:rsid w:val="6F2D035F"/>
    <w:rsid w:val="76B6D085"/>
    <w:rsid w:val="7892577E"/>
    <w:rsid w:val="7BFF3825"/>
    <w:rsid w:val="7DFD545C"/>
    <w:rsid w:val="ADFB2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overflowPunct w:val="0"/>
      <w:topLinePunct/>
      <w:spacing w:line="590" w:lineRule="exact"/>
      <w:ind w:firstLine="200" w:firstLineChars="200"/>
      <w:jc w:val="both"/>
    </w:pPr>
    <w:rPr>
      <w:rFonts w:ascii="Times New Roman" w:hAnsi="Times New Roman" w:eastAsia="方正仿宋_GBK" w:cstheme="minorBidi"/>
      <w:sz w:val="32"/>
      <w:szCs w:val="22"/>
      <w:lang w:val="en-US" w:eastAsia="zh-CN" w:bidi="ar-SA"/>
    </w:rPr>
  </w:style>
  <w:style w:type="paragraph" w:styleId="2">
    <w:name w:val="heading 1"/>
    <w:basedOn w:val="1"/>
    <w:next w:val="1"/>
    <w:link w:val="15"/>
    <w:autoRedefine/>
    <w:qFormat/>
    <w:uiPriority w:val="9"/>
    <w:pPr>
      <w:outlineLvl w:val="0"/>
    </w:pPr>
    <w:rPr>
      <w:rFonts w:eastAsia="方正黑体_GBK"/>
    </w:rPr>
  </w:style>
  <w:style w:type="paragraph" w:styleId="3">
    <w:name w:val="heading 2"/>
    <w:basedOn w:val="1"/>
    <w:next w:val="1"/>
    <w:link w:val="34"/>
    <w:autoRedefine/>
    <w:unhideWhenUsed/>
    <w:qFormat/>
    <w:uiPriority w:val="9"/>
    <w:pPr>
      <w:outlineLvl w:val="1"/>
    </w:pPr>
    <w:rPr>
      <w:rFonts w:eastAsia="方正楷体_GBK"/>
    </w:rPr>
  </w:style>
  <w:style w:type="paragraph" w:styleId="4">
    <w:name w:val="heading 4"/>
    <w:basedOn w:val="1"/>
    <w:next w:val="1"/>
    <w:autoRedefine/>
    <w:unhideWhenUsed/>
    <w:qFormat/>
    <w:uiPriority w:val="9"/>
    <w:pPr>
      <w:keepNext/>
      <w:keepLines/>
      <w:spacing w:before="280" w:after="290" w:line="372" w:lineRule="auto"/>
      <w:outlineLvl w:val="3"/>
    </w:pPr>
    <w:rPr>
      <w:rFonts w:ascii="Arial" w:hAnsi="Arial" w:eastAsia="黑体"/>
      <w:b/>
      <w:sz w:val="28"/>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1"/>
    <w:pPr>
      <w:ind w:left="118"/>
    </w:pPr>
    <w:rPr>
      <w:sz w:val="30"/>
      <w:szCs w:val="30"/>
    </w:rPr>
  </w:style>
  <w:style w:type="paragraph" w:styleId="6">
    <w:name w:val="Balloon Text"/>
    <w:basedOn w:val="1"/>
    <w:link w:val="33"/>
    <w:autoRedefine/>
    <w:semiHidden/>
    <w:unhideWhenUsed/>
    <w:qFormat/>
    <w:uiPriority w:val="99"/>
    <w:pPr>
      <w:spacing w:line="240" w:lineRule="auto"/>
    </w:pPr>
    <w:rPr>
      <w:sz w:val="18"/>
      <w:szCs w:val="18"/>
    </w:rPr>
  </w:style>
  <w:style w:type="paragraph" w:styleId="7">
    <w:name w:val="footer"/>
    <w:basedOn w:val="1"/>
    <w:link w:val="35"/>
    <w:autoRedefine/>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9"/>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Subtitle"/>
    <w:basedOn w:val="1"/>
    <w:next w:val="1"/>
    <w:link w:val="16"/>
    <w:autoRedefine/>
    <w:qFormat/>
    <w:uiPriority w:val="11"/>
    <w:pPr>
      <w:ind w:firstLine="0" w:firstLineChars="0"/>
      <w:jc w:val="center"/>
    </w:pPr>
    <w:rPr>
      <w:rFonts w:eastAsia="方正楷体_GBK"/>
      <w:szCs w:val="32"/>
    </w:rPr>
  </w:style>
  <w:style w:type="paragraph" w:styleId="10">
    <w:name w:val="Normal (Web)"/>
    <w:basedOn w:val="1"/>
    <w:autoRedefine/>
    <w:qFormat/>
    <w:uiPriority w:val="99"/>
    <w:pPr>
      <w:spacing w:beforeAutospacing="1" w:afterAutospacing="1"/>
      <w:ind w:firstLine="30"/>
      <w:jc w:val="left"/>
    </w:pPr>
    <w:rPr>
      <w:rFonts w:cs="Times New Roman"/>
      <w:sz w:val="19"/>
      <w:szCs w:val="19"/>
    </w:rPr>
  </w:style>
  <w:style w:type="paragraph" w:styleId="11">
    <w:name w:val="Title"/>
    <w:basedOn w:val="1"/>
    <w:next w:val="1"/>
    <w:link w:val="18"/>
    <w:autoRedefine/>
    <w:qFormat/>
    <w:uiPriority w:val="10"/>
    <w:pPr>
      <w:ind w:firstLine="0" w:firstLineChars="0"/>
      <w:jc w:val="center"/>
      <w:outlineLvl w:val="0"/>
    </w:pPr>
    <w:rPr>
      <w:rFonts w:eastAsia="方正小标宋_GBK" w:cstheme="majorBidi"/>
      <w:bCs/>
      <w:sz w:val="44"/>
      <w:szCs w:val="44"/>
    </w:rPr>
  </w:style>
  <w:style w:type="table" w:styleId="13">
    <w:name w:val="Table Grid"/>
    <w:basedOn w:val="1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1 Char"/>
    <w:basedOn w:val="14"/>
    <w:link w:val="2"/>
    <w:autoRedefine/>
    <w:qFormat/>
    <w:uiPriority w:val="9"/>
    <w:rPr>
      <w:rFonts w:ascii="Times New Roman" w:hAnsi="Times New Roman" w:eastAsia="方正黑体_GBK"/>
      <w:kern w:val="0"/>
      <w:sz w:val="32"/>
    </w:rPr>
  </w:style>
  <w:style w:type="character" w:customStyle="1" w:styleId="16">
    <w:name w:val="副标题 Char"/>
    <w:basedOn w:val="14"/>
    <w:link w:val="9"/>
    <w:autoRedefine/>
    <w:qFormat/>
    <w:uiPriority w:val="11"/>
    <w:rPr>
      <w:rFonts w:ascii="Times New Roman" w:hAnsi="Times New Roman" w:eastAsia="方正楷体_GBK"/>
      <w:kern w:val="0"/>
      <w:sz w:val="32"/>
      <w:szCs w:val="32"/>
    </w:rPr>
  </w:style>
  <w:style w:type="character" w:customStyle="1" w:styleId="17">
    <w:name w:val="标题 2 Char"/>
    <w:basedOn w:val="14"/>
    <w:autoRedefine/>
    <w:qFormat/>
    <w:uiPriority w:val="9"/>
    <w:rPr>
      <w:rFonts w:ascii="Times New Roman" w:hAnsi="Times New Roman" w:eastAsia="方正楷体_GBK"/>
      <w:kern w:val="0"/>
      <w:sz w:val="32"/>
    </w:rPr>
  </w:style>
  <w:style w:type="character" w:customStyle="1" w:styleId="18">
    <w:name w:val="标题 Char"/>
    <w:basedOn w:val="14"/>
    <w:link w:val="11"/>
    <w:autoRedefine/>
    <w:qFormat/>
    <w:uiPriority w:val="10"/>
    <w:rPr>
      <w:rFonts w:ascii="Times New Roman" w:hAnsi="Times New Roman" w:eastAsia="方正小标宋_GBK" w:cstheme="majorBidi"/>
      <w:bCs/>
      <w:kern w:val="0"/>
      <w:sz w:val="44"/>
      <w:szCs w:val="44"/>
    </w:rPr>
  </w:style>
  <w:style w:type="character" w:customStyle="1" w:styleId="19">
    <w:name w:val="页眉 Char"/>
    <w:basedOn w:val="14"/>
    <w:link w:val="8"/>
    <w:autoRedefine/>
    <w:qFormat/>
    <w:uiPriority w:val="99"/>
    <w:rPr>
      <w:rFonts w:ascii="Times New Roman" w:hAnsi="Times New Roman" w:eastAsia="方正仿宋_GBK"/>
      <w:sz w:val="18"/>
      <w:szCs w:val="18"/>
    </w:rPr>
  </w:style>
  <w:style w:type="character" w:customStyle="1" w:styleId="20">
    <w:name w:val="页脚 Char"/>
    <w:basedOn w:val="14"/>
    <w:autoRedefine/>
    <w:qFormat/>
    <w:uiPriority w:val="99"/>
    <w:rPr>
      <w:rFonts w:ascii="Times New Roman" w:hAnsi="Times New Roman" w:eastAsia="方正仿宋_GBK"/>
      <w:sz w:val="18"/>
      <w:szCs w:val="18"/>
    </w:rPr>
  </w:style>
  <w:style w:type="paragraph" w:customStyle="1" w:styleId="21">
    <w:name w:val="单页页码"/>
    <w:basedOn w:val="7"/>
    <w:link w:val="23"/>
    <w:autoRedefine/>
    <w:qFormat/>
    <w:uiPriority w:val="0"/>
    <w:pPr>
      <w:spacing w:line="240" w:lineRule="auto"/>
      <w:ind w:right="320" w:rightChars="100" w:firstLine="0" w:firstLineChars="0"/>
      <w:jc w:val="right"/>
    </w:pPr>
    <w:rPr>
      <w:rFonts w:ascii="宋体" w:hAnsi="宋体" w:eastAsia="宋体"/>
      <w:sz w:val="28"/>
      <w:szCs w:val="28"/>
    </w:rPr>
  </w:style>
  <w:style w:type="paragraph" w:customStyle="1" w:styleId="22">
    <w:name w:val="双页页码"/>
    <w:basedOn w:val="7"/>
    <w:link w:val="24"/>
    <w:autoRedefine/>
    <w:qFormat/>
    <w:uiPriority w:val="0"/>
    <w:pPr>
      <w:spacing w:line="240" w:lineRule="auto"/>
      <w:ind w:left="320" w:leftChars="100" w:firstLine="0" w:firstLineChars="0"/>
    </w:pPr>
    <w:rPr>
      <w:rFonts w:ascii="宋体" w:hAnsi="宋体" w:eastAsia="宋体"/>
      <w:sz w:val="28"/>
      <w:szCs w:val="28"/>
    </w:rPr>
  </w:style>
  <w:style w:type="character" w:customStyle="1" w:styleId="23">
    <w:name w:val="单页页码 Char"/>
    <w:basedOn w:val="20"/>
    <w:link w:val="21"/>
    <w:autoRedefine/>
    <w:qFormat/>
    <w:uiPriority w:val="0"/>
    <w:rPr>
      <w:rFonts w:ascii="宋体" w:hAnsi="宋体" w:eastAsia="宋体"/>
      <w:sz w:val="28"/>
      <w:szCs w:val="28"/>
    </w:rPr>
  </w:style>
  <w:style w:type="character" w:customStyle="1" w:styleId="24">
    <w:name w:val="双页页码 Char"/>
    <w:basedOn w:val="20"/>
    <w:link w:val="22"/>
    <w:autoRedefine/>
    <w:qFormat/>
    <w:uiPriority w:val="0"/>
    <w:rPr>
      <w:rFonts w:ascii="宋体" w:hAnsi="宋体" w:eastAsia="宋体"/>
      <w:sz w:val="28"/>
      <w:szCs w:val="28"/>
    </w:rPr>
  </w:style>
  <w:style w:type="paragraph" w:styleId="25">
    <w:name w:val="List Paragraph"/>
    <w:basedOn w:val="1"/>
    <w:autoRedefine/>
    <w:unhideWhenUsed/>
    <w:qFormat/>
    <w:uiPriority w:val="34"/>
    <w:pPr>
      <w:ind w:firstLine="420"/>
    </w:pPr>
  </w:style>
  <w:style w:type="character" w:customStyle="1" w:styleId="26">
    <w:name w:val="font51"/>
    <w:basedOn w:val="14"/>
    <w:autoRedefine/>
    <w:qFormat/>
    <w:uiPriority w:val="0"/>
    <w:rPr>
      <w:rFonts w:ascii="方正黑体_GBK" w:hAnsi="方正黑体_GBK" w:eastAsia="方正黑体_GBK" w:cs="方正黑体_GBK"/>
      <w:color w:val="000000"/>
      <w:sz w:val="32"/>
      <w:szCs w:val="32"/>
      <w:u w:val="none"/>
    </w:rPr>
  </w:style>
  <w:style w:type="character" w:customStyle="1" w:styleId="27">
    <w:name w:val="font21"/>
    <w:basedOn w:val="14"/>
    <w:autoRedefine/>
    <w:qFormat/>
    <w:uiPriority w:val="0"/>
    <w:rPr>
      <w:rFonts w:hint="default" w:ascii="Times New Roman" w:hAnsi="Times New Roman" w:cs="Times New Roman"/>
      <w:color w:val="000000"/>
      <w:sz w:val="32"/>
      <w:szCs w:val="32"/>
      <w:u w:val="none"/>
    </w:rPr>
  </w:style>
  <w:style w:type="character" w:customStyle="1" w:styleId="28">
    <w:name w:val="font41"/>
    <w:basedOn w:val="14"/>
    <w:autoRedefine/>
    <w:qFormat/>
    <w:uiPriority w:val="0"/>
    <w:rPr>
      <w:rFonts w:ascii="方正黑体_GBK" w:hAnsi="方正黑体_GBK" w:eastAsia="方正黑体_GBK" w:cs="方正黑体_GBK"/>
      <w:color w:val="000000"/>
      <w:sz w:val="32"/>
      <w:szCs w:val="32"/>
      <w:u w:val="none"/>
    </w:rPr>
  </w:style>
  <w:style w:type="character" w:customStyle="1" w:styleId="29">
    <w:name w:val="font61"/>
    <w:basedOn w:val="14"/>
    <w:autoRedefine/>
    <w:qFormat/>
    <w:uiPriority w:val="0"/>
    <w:rPr>
      <w:rFonts w:hint="eastAsia" w:ascii="方正仿宋_GBK" w:hAnsi="方正仿宋_GBK" w:eastAsia="方正仿宋_GBK" w:cs="方正仿宋_GBK"/>
      <w:color w:val="000000"/>
      <w:sz w:val="22"/>
      <w:szCs w:val="22"/>
      <w:u w:val="none"/>
    </w:rPr>
  </w:style>
  <w:style w:type="character" w:customStyle="1" w:styleId="30">
    <w:name w:val="font71"/>
    <w:basedOn w:val="14"/>
    <w:autoRedefine/>
    <w:qFormat/>
    <w:uiPriority w:val="0"/>
    <w:rPr>
      <w:rFonts w:ascii="Wingdings" w:hAnsi="Wingdings" w:cs="Wingdings"/>
      <w:color w:val="000000"/>
      <w:sz w:val="22"/>
      <w:szCs w:val="22"/>
      <w:u w:val="none"/>
    </w:rPr>
  </w:style>
  <w:style w:type="paragraph" w:customStyle="1" w:styleId="31">
    <w:name w:val="Table Paragraph"/>
    <w:basedOn w:val="1"/>
    <w:autoRedefine/>
    <w:qFormat/>
    <w:uiPriority w:val="1"/>
    <w:rPr>
      <w:rFonts w:ascii="Arial Unicode MS" w:hAnsi="Arial Unicode MS" w:eastAsia="Arial Unicode MS" w:cs="Arial Unicode MS"/>
      <w:lang w:val="zh-CN" w:bidi="zh-CN"/>
    </w:rPr>
  </w:style>
  <w:style w:type="paragraph" w:customStyle="1" w:styleId="32">
    <w:name w:val="Table Text"/>
    <w:basedOn w:val="1"/>
    <w:autoRedefine/>
    <w:semiHidden/>
    <w:qFormat/>
    <w:uiPriority w:val="0"/>
    <w:rPr>
      <w:rFonts w:ascii="仿宋" w:hAnsi="仿宋" w:eastAsia="仿宋" w:cs="仿宋"/>
      <w:sz w:val="24"/>
      <w:szCs w:val="24"/>
      <w:lang w:eastAsia="en-US"/>
    </w:rPr>
  </w:style>
  <w:style w:type="character" w:customStyle="1" w:styleId="33">
    <w:name w:val="批注框文本 Char"/>
    <w:basedOn w:val="14"/>
    <w:link w:val="6"/>
    <w:autoRedefine/>
    <w:semiHidden/>
    <w:qFormat/>
    <w:uiPriority w:val="99"/>
    <w:rPr>
      <w:rFonts w:eastAsia="方正仿宋_GBK" w:cstheme="minorBidi"/>
      <w:sz w:val="18"/>
      <w:szCs w:val="18"/>
    </w:rPr>
  </w:style>
  <w:style w:type="character" w:customStyle="1" w:styleId="34">
    <w:name w:val="标题 2 Char1"/>
    <w:basedOn w:val="14"/>
    <w:link w:val="3"/>
    <w:autoRedefine/>
    <w:qFormat/>
    <w:uiPriority w:val="9"/>
    <w:rPr>
      <w:rFonts w:ascii="Times New Roman" w:hAnsi="Times New Roman" w:eastAsia="方正楷体_GBK"/>
      <w:kern w:val="0"/>
      <w:sz w:val="32"/>
    </w:rPr>
  </w:style>
  <w:style w:type="character" w:customStyle="1" w:styleId="35">
    <w:name w:val="页脚 Char1"/>
    <w:basedOn w:val="14"/>
    <w:link w:val="7"/>
    <w:autoRedefine/>
    <w:qFormat/>
    <w:uiPriority w:val="99"/>
    <w:rPr>
      <w:rFonts w:ascii="Times New Roman" w:hAnsi="Times New Roman"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54</Pages>
  <Words>3949</Words>
  <Characters>22514</Characters>
  <Lines>187</Lines>
  <Paragraphs>52</Paragraphs>
  <TotalTime>5</TotalTime>
  <ScaleCrop>false</ScaleCrop>
  <LinksUpToDate>false</LinksUpToDate>
  <CharactersWithSpaces>26411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2024-01-09T02:41:00Z</dcterms:created>
  <dc:creator>Back Street old man</dc:creator>
  <cp:lastModifiedBy>Back Street old man</cp:lastModifiedBy>
  <dcterms:modified xsi:type="dcterms:W3CDTF">2024-01-23T10:53:55Z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9902AB95A5CD4B85B7D79C075AEA616B_13</vt:lpwstr>
  </property>
  <property fmtid="{D5CDD505-2E9C-101B-9397-08002B2CF9AE}" pid="3" name="KSOProductBuildVer">
    <vt:lpwstr>2052-12.1.0.16250</vt:lpwstr>
  </property>
</Properties>
</file>