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核准的建设工程质量检测机构名单</w:t>
      </w:r>
    </w:p>
    <w:tbl>
      <w:tblPr>
        <w:tblStyle w:val="3"/>
        <w:tblW w:w="14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166"/>
        <w:gridCol w:w="3233"/>
        <w:gridCol w:w="1560"/>
        <w:gridCol w:w="2551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场所地址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业务类型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资质类别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重庆市璧山建筑工程质量检测有限公司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重庆市璧山区璧泉街道铁山路1号附8号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同意该机构申请的5个专项386个参数（其中可选参数159个）。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重庆市涪陵建设工程质量监督检测中心有限公司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重庆市涪陵区百花路111号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同意该机构申请的8个专项552个参数（其中可选参数296个）。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苏交科重庆检验检测认证有限公司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重庆市沙坪坝区振华路41号附5号厂房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同意该机构申请的9个专项949个参数（其中可选参数664个）。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216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重庆重大建设工程质量检测有限公司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重庆市沙坪坝区沙北街83号重庆大学B区内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同意该场所申请的3个专项481个参数（其中可选参数379个）。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</w:p>
        </w:tc>
        <w:tc>
          <w:tcPr>
            <w:tcW w:w="2166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重庆市沙坪坝区井口先锋街2号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同意该场所申请的9个专项724个参数（其中可选参数439个）。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重庆永渝检验检测技术有限公司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重庆市酉阳土家族苗族自治县桃花源街双福村1组477号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2.市政工程材料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机构</w:t>
            </w:r>
            <w:r>
              <w:rPr>
                <w:rFonts w:hint="default" w:ascii="Times New Roman" w:hAnsi="Times New Roman" w:eastAsia="方正仿宋_GBK" w:cs="Times New Roman"/>
              </w:rPr>
              <w:t>申请的2个专项399个参数（其中可选参数211个）。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6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重庆渝陕鄂建设工程质量检测有限公司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重庆市巫溪县柏杨街道马镇坝新区逸美兴悦小区底楼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同意该机构申请的3个专项191个参数（其中可选参数107个）。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7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重庆正诚标研工程检测有限公司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悦复大道16号8幢1-1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1.建筑材料及构配件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2.主体结构及装饰装修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3.建筑节能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4.钢结构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5.地基基础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6.建筑幕墙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7.市政工程材料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8.道路工程</w:t>
            </w:r>
            <w:r>
              <w:rPr>
                <w:rFonts w:hint="default" w:ascii="Times New Roman" w:hAnsi="Times New Roman" w:eastAsia="方正仿宋_GBK" w:cs="Times New Roma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同意该机构申请的9个专项824个参数（其中可选参数539个）。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215C"/>
    <w:rsid w:val="72E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2025-06-25T09:24:00Z</dcterms:created>
  <dc:creator>wx</dc:creator>
  <cp:lastModifiedBy>wx</cp:lastModifiedBy>
  <dcterms:modified xsi:type="dcterms:W3CDTF">2025-06-25T09:25:07Z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A07152C96C4B4E53B9BA5E7433CDB6AF</vt:lpwstr>
  </property>
</Properties>
</file>