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13208">
      <w:pPr>
        <w:ind w:firstLine="0" w:firstLineChars="0"/>
        <w:jc w:val="left"/>
        <w:outlineLvl w:val="0"/>
        <w:rPr>
          <w:rFonts w:hint="eastAsia" w:ascii="方正仿宋_GBK" w:hAnsi="方正仿宋_GBK" w:eastAsia="方正仿宋_GBK" w:cs="方正仿宋_GBK"/>
          <w:lang w:val="en-US" w:eastAsia="zh-CN"/>
        </w:rPr>
      </w:pPr>
      <w:bookmarkStart w:id="1" w:name="_GoBack"/>
      <w:bookmarkEnd w:id="1"/>
      <w:bookmarkStart w:id="0" w:name="_Toc28221"/>
      <w:r>
        <w:rPr>
          <w:rFonts w:hint="eastAsia" w:ascii="方正仿宋_GBK" w:hAnsi="方正仿宋_GBK" w:eastAsia="方正仿宋_GBK" w:cs="方正仿宋_GBK"/>
          <w:lang w:val="en-US" w:eastAsia="zh-CN"/>
        </w:rPr>
        <w:t>附件：</w:t>
      </w:r>
    </w:p>
    <w:p w14:paraId="4D127A75">
      <w:pPr>
        <w:keepNext w:val="0"/>
        <w:keepLines w:val="0"/>
        <w:pageBreakBefore w:val="0"/>
        <w:widowControl w:val="0"/>
        <w:kinsoku/>
        <w:wordWrap/>
        <w:overflowPunct/>
        <w:topLinePunct w:val="0"/>
        <w:autoSpaceDE/>
        <w:autoSpaceDN/>
        <w:bidi w:val="0"/>
        <w:adjustRightInd/>
        <w:snapToGrid/>
        <w:spacing w:after="228" w:afterLines="50"/>
        <w:ind w:firstLine="0" w:firstLineChars="0"/>
        <w:jc w:val="center"/>
        <w:textAlignment w:val="auto"/>
        <w:outlineLvl w:val="0"/>
        <w:rPr>
          <w:rFonts w:hint="default"/>
          <w:sz w:val="32"/>
          <w:szCs w:val="32"/>
          <w:lang w:val="en-US" w:eastAsia="zh-CN"/>
        </w:rPr>
      </w:pPr>
      <w:r>
        <w:rPr>
          <w:rFonts w:hint="eastAsia" w:ascii="方正小标宋_GBK" w:hAnsi="方正小标宋_GBK" w:eastAsia="方正小标宋_GBK" w:cs="方正小标宋_GBK"/>
          <w:sz w:val="32"/>
          <w:szCs w:val="32"/>
          <w:lang w:val="en-US" w:eastAsia="zh-CN"/>
        </w:rPr>
        <w:t>重庆市住房城乡建设领域推广应用</w:t>
      </w:r>
      <w:r>
        <w:rPr>
          <w:rFonts w:hint="eastAsia" w:ascii="方正小标宋_GBK" w:hAnsi="方正小标宋_GBK" w:eastAsia="方正小标宋_GBK" w:cs="方正小标宋_GBK"/>
          <w:sz w:val="32"/>
          <w:szCs w:val="32"/>
        </w:rPr>
        <w:t>新技术</w:t>
      </w:r>
      <w:r>
        <w:rPr>
          <w:rFonts w:hint="eastAsia" w:ascii="方正小标宋_GBK" w:hAnsi="方正小标宋_GBK" w:eastAsia="方正小标宋_GBK" w:cs="方正小标宋_GBK"/>
          <w:sz w:val="32"/>
          <w:szCs w:val="32"/>
          <w:lang w:val="en-US" w:eastAsia="zh-CN"/>
        </w:rPr>
        <w:t>（2025年）</w:t>
      </w:r>
      <w:bookmarkEnd w:id="0"/>
    </w:p>
    <w:tbl>
      <w:tblPr>
        <w:tblStyle w:val="9"/>
        <w:tblW w:w="4919" w:type="pct"/>
        <w:tblInd w:w="2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8"/>
        <w:gridCol w:w="1202"/>
        <w:gridCol w:w="1065"/>
        <w:gridCol w:w="1095"/>
        <w:gridCol w:w="8679"/>
        <w:gridCol w:w="1259"/>
      </w:tblGrid>
      <w:tr w14:paraId="34966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72263">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firstLine="0" w:firstLineChars="0"/>
              <w:jc w:val="center"/>
              <w:rPr>
                <w:rFonts w:hint="default" w:ascii="Times New Roman" w:hAnsi="Times New Roman" w:eastAsia="方正黑体_GBK" w:cs="Times New Roman"/>
                <w:b/>
                <w:bCs w:val="0"/>
                <w:color w:val="auto"/>
                <w:sz w:val="21"/>
                <w:szCs w:val="21"/>
              </w:rPr>
            </w:pPr>
            <w:r>
              <w:rPr>
                <w:rFonts w:hint="default" w:ascii="Times New Roman" w:hAnsi="Times New Roman" w:eastAsia="方正黑体_GBK" w:cs="Times New Roman"/>
                <w:b/>
                <w:bCs w:val="0"/>
                <w:color w:val="auto"/>
                <w:sz w:val="21"/>
                <w:szCs w:val="21"/>
                <w:lang w:val="en-US" w:eastAsia="zh-CN"/>
              </w:rPr>
              <w:t>序号</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16839">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firstLine="0" w:firstLineChars="0"/>
              <w:jc w:val="center"/>
              <w:rPr>
                <w:rFonts w:hint="default" w:ascii="Times New Roman" w:hAnsi="Times New Roman" w:eastAsia="方正黑体_GBK" w:cs="Times New Roman"/>
                <w:b/>
                <w:bCs w:val="0"/>
                <w:color w:val="auto"/>
                <w:sz w:val="21"/>
                <w:szCs w:val="21"/>
              </w:rPr>
            </w:pPr>
            <w:r>
              <w:rPr>
                <w:rFonts w:hint="default" w:ascii="Times New Roman" w:hAnsi="Times New Roman" w:eastAsia="方正黑体_GBK" w:cs="Times New Roman"/>
                <w:b/>
                <w:bCs w:val="0"/>
                <w:color w:val="auto"/>
                <w:sz w:val="21"/>
                <w:szCs w:val="21"/>
                <w:lang w:val="en-US" w:eastAsia="zh-CN"/>
              </w:rPr>
              <w:t>技术名称</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A0451">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firstLine="0" w:firstLineChars="0"/>
              <w:jc w:val="center"/>
              <w:rPr>
                <w:rFonts w:hint="default" w:ascii="Times New Roman" w:hAnsi="Times New Roman" w:eastAsia="方正黑体_GBK" w:cs="Times New Roman"/>
                <w:b/>
                <w:bCs w:val="0"/>
                <w:color w:val="auto"/>
                <w:sz w:val="21"/>
                <w:szCs w:val="21"/>
              </w:rPr>
            </w:pPr>
            <w:r>
              <w:rPr>
                <w:rFonts w:hint="default" w:ascii="Times New Roman" w:hAnsi="Times New Roman" w:eastAsia="方正黑体_GBK" w:cs="Times New Roman"/>
                <w:b/>
                <w:bCs w:val="0"/>
                <w:color w:val="auto"/>
                <w:sz w:val="21"/>
                <w:szCs w:val="21"/>
                <w:lang w:val="en-US" w:eastAsia="zh-CN"/>
              </w:rPr>
              <w:t>技术领域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D93F6">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firstLine="0" w:firstLineChars="0"/>
              <w:jc w:val="center"/>
              <w:rPr>
                <w:rFonts w:hint="default" w:ascii="Times New Roman" w:hAnsi="Times New Roman" w:eastAsia="方正黑体_GBK" w:cs="Times New Roman"/>
                <w:b/>
                <w:bCs w:val="0"/>
                <w:color w:val="auto"/>
                <w:sz w:val="21"/>
                <w:szCs w:val="21"/>
              </w:rPr>
            </w:pPr>
            <w:r>
              <w:rPr>
                <w:rFonts w:hint="default" w:ascii="Times New Roman" w:hAnsi="Times New Roman" w:eastAsia="方正黑体_GBK" w:cs="Times New Roman"/>
                <w:b/>
                <w:bCs w:val="0"/>
                <w:color w:val="auto"/>
                <w:sz w:val="21"/>
                <w:szCs w:val="21"/>
                <w:lang w:val="en-US" w:eastAsia="zh-CN"/>
              </w:rPr>
              <w:t>技术类别</w:t>
            </w:r>
          </w:p>
        </w:tc>
        <w:tc>
          <w:tcPr>
            <w:tcW w:w="3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777B4">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firstLine="0" w:firstLineChars="0"/>
              <w:jc w:val="center"/>
              <w:rPr>
                <w:rFonts w:hint="default" w:ascii="Times New Roman" w:hAnsi="Times New Roman" w:eastAsia="方正黑体_GBK" w:cs="Times New Roman"/>
                <w:b/>
                <w:bCs w:val="0"/>
                <w:color w:val="auto"/>
                <w:sz w:val="21"/>
                <w:szCs w:val="21"/>
              </w:rPr>
            </w:pPr>
            <w:r>
              <w:rPr>
                <w:rFonts w:hint="default" w:ascii="Times New Roman" w:hAnsi="Times New Roman" w:eastAsia="方正黑体_GBK" w:cs="Times New Roman"/>
                <w:b/>
                <w:bCs w:val="0"/>
                <w:color w:val="auto"/>
                <w:sz w:val="21"/>
                <w:szCs w:val="21"/>
                <w:lang w:val="en-US" w:eastAsia="zh-CN"/>
              </w:rPr>
              <w:t>技术内容</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0B254">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firstLine="0" w:firstLineChars="0"/>
              <w:jc w:val="center"/>
              <w:rPr>
                <w:rFonts w:hint="default" w:ascii="Times New Roman" w:hAnsi="Times New Roman" w:eastAsia="方正黑体_GBK" w:cs="Times New Roman"/>
                <w:b/>
                <w:bCs w:val="0"/>
                <w:color w:val="auto"/>
                <w:sz w:val="21"/>
                <w:szCs w:val="21"/>
              </w:rPr>
            </w:pPr>
            <w:r>
              <w:rPr>
                <w:rFonts w:hint="default" w:ascii="Times New Roman" w:hAnsi="Times New Roman" w:eastAsia="方正黑体_GBK" w:cs="Times New Roman"/>
                <w:b/>
                <w:bCs w:val="0"/>
                <w:color w:val="auto"/>
                <w:sz w:val="21"/>
                <w:szCs w:val="21"/>
                <w:lang w:val="en-US" w:eastAsia="zh-CN"/>
              </w:rPr>
              <w:t>适用时限</w:t>
            </w:r>
          </w:p>
        </w:tc>
      </w:tr>
      <w:tr w14:paraId="7F971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E120F">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1</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C7926">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蒸压陶粒混凝土轻质实心条板</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8BA45">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好房子建设领域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BCBCE">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高性能围护材料</w:t>
            </w:r>
          </w:p>
        </w:tc>
        <w:tc>
          <w:tcPr>
            <w:tcW w:w="3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DAEF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技术内容：</w:t>
            </w:r>
            <w:r>
              <w:rPr>
                <w:rFonts w:hint="default" w:ascii="Times New Roman" w:hAnsi="Times New Roman" w:eastAsia="方正仿宋_GBK" w:cs="Times New Roman"/>
                <w:i w:val="0"/>
                <w:iCs w:val="0"/>
                <w:color w:val="000000"/>
                <w:kern w:val="0"/>
                <w:sz w:val="21"/>
                <w:szCs w:val="21"/>
                <w:u w:val="none"/>
                <w:lang w:val="en-US" w:eastAsia="zh-CN" w:bidi="ar"/>
              </w:rPr>
              <w:t>蒸压陶粒混凝土轻质实心条板是以陶粒、水泥为主要原材料，采用自动化生产工艺制备而成的轻质实心墙板。</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主要性能特点</w:t>
            </w:r>
            <w:r>
              <w:rPr>
                <w:rFonts w:hint="default" w:ascii="Times New Roman" w:hAnsi="Times New Roman" w:eastAsia="方正仿宋_GBK" w:cs="Times New Roman"/>
                <w:i w:val="0"/>
                <w:iCs w:val="0"/>
                <w:color w:val="000000"/>
                <w:kern w:val="0"/>
                <w:sz w:val="21"/>
                <w:szCs w:val="21"/>
                <w:u w:val="none"/>
                <w:lang w:val="en-US" w:eastAsia="zh-CN" w:bidi="ar"/>
              </w:rPr>
              <w:t>：抗压强度≥7.5MPa；耐火极限≥4h；空气声计权隔声量（200mm厚）≥50dB；具有质量轻、强度高、耐火性能好、隔声性能好、防水性能好等特点。</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执行标准：</w:t>
            </w:r>
            <w:r>
              <w:rPr>
                <w:rFonts w:hint="default" w:ascii="Times New Roman" w:hAnsi="Times New Roman" w:eastAsia="方正仿宋_GBK" w:cs="Times New Roman"/>
                <w:i w:val="0"/>
                <w:iCs w:val="0"/>
                <w:color w:val="000000"/>
                <w:kern w:val="0"/>
                <w:sz w:val="21"/>
                <w:szCs w:val="21"/>
                <w:u w:val="none"/>
                <w:lang w:val="en-US" w:eastAsia="zh-CN" w:bidi="ar"/>
              </w:rPr>
              <w:t>《建筑用轻质隔墙条板》GB/T 23451、《钢筋陶粒混凝土轻质墙板》JC/T 2214、《装配式隔墙轻质条板应用技术标准》DBJ50/T-337。</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适用范围：</w:t>
            </w:r>
            <w:r>
              <w:rPr>
                <w:rFonts w:hint="default" w:ascii="Times New Roman" w:hAnsi="Times New Roman" w:eastAsia="方正仿宋_GBK" w:cs="Times New Roman"/>
                <w:i w:val="0"/>
                <w:iCs w:val="0"/>
                <w:color w:val="000000"/>
                <w:kern w:val="0"/>
                <w:sz w:val="21"/>
                <w:szCs w:val="21"/>
                <w:u w:val="none"/>
                <w:lang w:val="en-US" w:eastAsia="zh-CN" w:bidi="ar"/>
              </w:rPr>
              <w:t>适用于民用建筑与工业建筑隔墙工程。</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8AE0C">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2年</w:t>
            </w:r>
          </w:p>
        </w:tc>
      </w:tr>
      <w:tr w14:paraId="6629A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C5432">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2</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9FE9C">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既有居住建筑装配化增设电梯技术</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4BF0C">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好房子建设领域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C1F5E">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建筑机电系统节能技术</w:t>
            </w:r>
          </w:p>
        </w:tc>
        <w:tc>
          <w:tcPr>
            <w:tcW w:w="3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EDE4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技术内容：</w:t>
            </w:r>
            <w:r>
              <w:rPr>
                <w:rStyle w:val="37"/>
                <w:rFonts w:hint="default" w:ascii="Times New Roman" w:hAnsi="Times New Roman" w:eastAsia="方正仿宋_GBK" w:cs="Times New Roman"/>
                <w:sz w:val="21"/>
                <w:szCs w:val="21"/>
                <w:lang w:val="en-US" w:eastAsia="zh-CN" w:bidi="ar"/>
              </w:rPr>
              <w:t>既有居住建筑装配化增设电梯技术是对既有多层居住建筑采用装配化方式增设电梯及其附属设施工程的技术。</w:t>
            </w:r>
            <w:r>
              <w:rPr>
                <w:rStyle w:val="37"/>
                <w:rFonts w:hint="default" w:ascii="Times New Roman" w:hAnsi="Times New Roman" w:eastAsia="方正仿宋_GBK" w:cs="Times New Roman"/>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主要性能特点：</w:t>
            </w:r>
            <w:r>
              <w:rPr>
                <w:rStyle w:val="37"/>
                <w:rFonts w:hint="default" w:ascii="Times New Roman" w:hAnsi="Times New Roman" w:eastAsia="方正仿宋_GBK" w:cs="Times New Roman"/>
                <w:sz w:val="21"/>
                <w:szCs w:val="21"/>
                <w:lang w:val="en-US" w:eastAsia="zh-CN" w:bidi="ar"/>
              </w:rPr>
              <w:t>施工效率高、质量安全可靠，具有设计标准化、生产工业化、施工装配化和运维智能化等特点。</w:t>
            </w:r>
            <w:r>
              <w:rPr>
                <w:rStyle w:val="37"/>
                <w:rFonts w:hint="default" w:ascii="Times New Roman" w:hAnsi="Times New Roman" w:eastAsia="方正仿宋_GBK" w:cs="Times New Roman"/>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执行标准：</w:t>
            </w:r>
            <w:r>
              <w:rPr>
                <w:rStyle w:val="37"/>
                <w:rFonts w:hint="default" w:ascii="Times New Roman" w:hAnsi="Times New Roman" w:eastAsia="方正仿宋_GBK" w:cs="Times New Roman"/>
                <w:sz w:val="21"/>
                <w:szCs w:val="21"/>
                <w:lang w:val="en-US" w:eastAsia="zh-CN" w:bidi="ar"/>
              </w:rPr>
              <w:t>参照《既有建筑增设电梯技术规程》T/CECS 862、《既有建筑装配化增设电梯技术导则》（重建技中心〔2025〕15号）等。</w:t>
            </w:r>
            <w:r>
              <w:rPr>
                <w:rStyle w:val="37"/>
                <w:rFonts w:hint="default" w:ascii="Times New Roman" w:hAnsi="Times New Roman" w:eastAsia="方正仿宋_GBK" w:cs="Times New Roman"/>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适用范围：</w:t>
            </w:r>
            <w:r>
              <w:rPr>
                <w:rStyle w:val="37"/>
                <w:rFonts w:hint="default" w:ascii="Times New Roman" w:hAnsi="Times New Roman" w:eastAsia="方正仿宋_GBK" w:cs="Times New Roman"/>
                <w:sz w:val="21"/>
                <w:szCs w:val="21"/>
                <w:lang w:val="en-US" w:eastAsia="zh-CN" w:bidi="ar"/>
              </w:rPr>
              <w:t>适用于既有多层居住建筑增设电梯及其附属设施工程。</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A5351">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2年</w:t>
            </w:r>
          </w:p>
        </w:tc>
      </w:tr>
      <w:tr w14:paraId="34320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539D5">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3</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EC38E">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幕墙工程安装机器人</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A682E">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智能建造与新型建筑工业化领域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7F558">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建筑机器人</w:t>
            </w:r>
          </w:p>
        </w:tc>
        <w:tc>
          <w:tcPr>
            <w:tcW w:w="3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DC34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技术内容：</w:t>
            </w:r>
            <w:r>
              <w:rPr>
                <w:rFonts w:hint="default" w:ascii="Times New Roman" w:hAnsi="Times New Roman" w:eastAsia="方正仿宋_GBK" w:cs="Times New Roman"/>
                <w:i w:val="0"/>
                <w:iCs w:val="0"/>
                <w:color w:val="000000"/>
                <w:kern w:val="0"/>
                <w:sz w:val="21"/>
                <w:szCs w:val="21"/>
                <w:u w:val="none"/>
                <w:lang w:val="en-US" w:eastAsia="zh-CN" w:bidi="ar"/>
              </w:rPr>
              <w:t>幕墙工程安装机器人是指采用智能化技术代替人工搬运、安装幕墙的自动化设备。</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主要性能特点：</w:t>
            </w:r>
            <w:r>
              <w:rPr>
                <w:rFonts w:hint="default" w:ascii="Times New Roman" w:hAnsi="Times New Roman" w:eastAsia="方正仿宋_GBK" w:cs="Times New Roman"/>
                <w:i w:val="0"/>
                <w:iCs w:val="0"/>
                <w:color w:val="000000"/>
                <w:kern w:val="0"/>
                <w:sz w:val="21"/>
                <w:szCs w:val="21"/>
                <w:u w:val="none"/>
                <w:lang w:val="en-US" w:eastAsia="zh-CN" w:bidi="ar"/>
              </w:rPr>
              <w:t>具有智能化高、精确控制度高、安装速度快等特点。</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适用范围：</w:t>
            </w:r>
            <w:r>
              <w:rPr>
                <w:rFonts w:hint="default" w:ascii="Times New Roman" w:hAnsi="Times New Roman" w:eastAsia="方正仿宋_GBK" w:cs="Times New Roman"/>
                <w:i w:val="0"/>
                <w:iCs w:val="0"/>
                <w:color w:val="000000"/>
                <w:kern w:val="0"/>
                <w:sz w:val="21"/>
                <w:szCs w:val="21"/>
                <w:u w:val="none"/>
                <w:lang w:val="en-US" w:eastAsia="zh-CN" w:bidi="ar"/>
              </w:rPr>
              <w:t>适用于安装重量400kg及以下平面玻璃、石材的幕墙工程。</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DC759">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2年</w:t>
            </w:r>
          </w:p>
        </w:tc>
      </w:tr>
      <w:tr w14:paraId="0BD1E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586FF">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4</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84011">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装饰工程打孔和吊杆安装一体化机器人</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F0177">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智能建造与新型建筑工业化领域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B6869">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建筑机器人</w:t>
            </w:r>
          </w:p>
        </w:tc>
        <w:tc>
          <w:tcPr>
            <w:tcW w:w="3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55DA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技术内容：</w:t>
            </w:r>
            <w:r>
              <w:rPr>
                <w:rFonts w:hint="default" w:ascii="Times New Roman" w:hAnsi="Times New Roman" w:eastAsia="方正仿宋_GBK" w:cs="Times New Roman"/>
                <w:i w:val="0"/>
                <w:iCs w:val="0"/>
                <w:color w:val="000000"/>
                <w:kern w:val="0"/>
                <w:sz w:val="21"/>
                <w:szCs w:val="21"/>
                <w:u w:val="none"/>
                <w:lang w:val="en-US" w:eastAsia="zh-CN" w:bidi="ar"/>
              </w:rPr>
              <w:t>装饰工程打孔和吊杆安装一体化机器人是指采用智能化技术代替人工打孔、吊杆安装的自动化设备。</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主要性能特点：</w:t>
            </w:r>
            <w:r>
              <w:rPr>
                <w:rFonts w:hint="default" w:ascii="Times New Roman" w:hAnsi="Times New Roman" w:eastAsia="方正仿宋_GBK" w:cs="Times New Roman"/>
                <w:i w:val="0"/>
                <w:iCs w:val="0"/>
                <w:color w:val="000000"/>
                <w:kern w:val="0"/>
                <w:sz w:val="21"/>
                <w:szCs w:val="21"/>
                <w:u w:val="none"/>
                <w:lang w:val="en-US" w:eastAsia="zh-CN" w:bidi="ar"/>
              </w:rPr>
              <w:t>具有安装速度快、安全风险低等特点。</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适用范围：</w:t>
            </w:r>
            <w:r>
              <w:rPr>
                <w:rFonts w:hint="default" w:ascii="Times New Roman" w:hAnsi="Times New Roman" w:eastAsia="方正仿宋_GBK" w:cs="Times New Roman"/>
                <w:i w:val="0"/>
                <w:iCs w:val="0"/>
                <w:color w:val="000000"/>
                <w:kern w:val="0"/>
                <w:sz w:val="21"/>
                <w:szCs w:val="21"/>
                <w:u w:val="none"/>
                <w:lang w:val="en-US" w:eastAsia="zh-CN" w:bidi="ar"/>
              </w:rPr>
              <w:t>适用于室内空高5m及以下的装修工程。</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46898">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2年</w:t>
            </w:r>
          </w:p>
        </w:tc>
      </w:tr>
      <w:tr w14:paraId="5154E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75249">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5</w:t>
            </w:r>
          </w:p>
        </w:tc>
        <w:tc>
          <w:tcPr>
            <w:tcW w:w="429" w:type="pct"/>
            <w:tcBorders>
              <w:top w:val="single" w:color="000000" w:sz="4" w:space="0"/>
              <w:left w:val="nil"/>
              <w:bottom w:val="nil"/>
              <w:right w:val="single" w:color="000000" w:sz="4" w:space="0"/>
            </w:tcBorders>
            <w:shd w:val="clear" w:color="auto" w:fill="auto"/>
            <w:vAlign w:val="center"/>
          </w:tcPr>
          <w:p w14:paraId="6703EBD6">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住宅厨房卫生间免抹灰装配式排烟气道系统</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DA9B5">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好房子建设领域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AA46E">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工程建设质量防控技术</w:t>
            </w:r>
          </w:p>
        </w:tc>
        <w:tc>
          <w:tcPr>
            <w:tcW w:w="3102" w:type="pct"/>
            <w:tcBorders>
              <w:top w:val="single" w:color="000000" w:sz="4" w:space="0"/>
              <w:left w:val="single" w:color="000000" w:sz="4" w:space="0"/>
              <w:bottom w:val="nil"/>
              <w:right w:val="single" w:color="000000" w:sz="4" w:space="0"/>
            </w:tcBorders>
            <w:shd w:val="clear" w:color="auto" w:fill="auto"/>
            <w:vAlign w:val="center"/>
          </w:tcPr>
          <w:p w14:paraId="5E8CBFF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技术内容：</w:t>
            </w:r>
            <w:r>
              <w:rPr>
                <w:rFonts w:hint="default" w:ascii="Times New Roman" w:hAnsi="Times New Roman" w:eastAsia="方正仿宋_GBK" w:cs="Times New Roman"/>
                <w:i w:val="0"/>
                <w:iCs w:val="0"/>
                <w:color w:val="000000"/>
                <w:kern w:val="0"/>
                <w:sz w:val="21"/>
                <w:szCs w:val="21"/>
                <w:u w:val="none"/>
                <w:lang w:val="en-US" w:eastAsia="zh-CN" w:bidi="ar"/>
              </w:rPr>
              <w:t>住宅厨房卫生间免抹灰装配式排烟气道系统是以厚型轻质混凝土烟道为主要部件，现场采用装配式安装和承插式连接工艺组合，外观质量达到免抹灰要求的排烟气道系统。</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主要性能特点：</w:t>
            </w:r>
            <w:r>
              <w:rPr>
                <w:rFonts w:hint="default" w:ascii="Times New Roman" w:hAnsi="Times New Roman" w:eastAsia="方正仿宋_GBK" w:cs="Times New Roman"/>
                <w:i w:val="0"/>
                <w:iCs w:val="0"/>
                <w:color w:val="000000"/>
                <w:kern w:val="0"/>
                <w:sz w:val="21"/>
                <w:szCs w:val="21"/>
                <w:u w:val="none"/>
                <w:lang w:val="en-US" w:eastAsia="zh-CN" w:bidi="ar"/>
              </w:rPr>
              <w:t>管壁厚度</w:t>
            </w:r>
            <w:r>
              <w:rPr>
                <w:rStyle w:val="38"/>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25mm，承插式连接工艺密封性能好，具有防倒灌、隔热、隔声、免抹灰等特点。</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执行标准：</w:t>
            </w:r>
            <w:r>
              <w:rPr>
                <w:rFonts w:hint="default" w:ascii="Times New Roman" w:hAnsi="Times New Roman" w:eastAsia="方正仿宋_GBK" w:cs="Times New Roman"/>
                <w:i w:val="0"/>
                <w:iCs w:val="0"/>
                <w:color w:val="000000"/>
                <w:kern w:val="0"/>
                <w:sz w:val="21"/>
                <w:szCs w:val="21"/>
                <w:u w:val="none"/>
                <w:lang w:val="en-US" w:eastAsia="zh-CN" w:bidi="ar"/>
              </w:rPr>
              <w:t xml:space="preserve">《住宅厨房、卫生间排烟气道制品》JG/T194、《排油烟气防火止回阀》XF/T798、《住宅排气管道系统技术标准》JGJ/T455和《住宅装配式排烟气道系统应用技术标准》DBJ50/T-212等。 </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eastAsia" w:ascii="Times New Roman" w:hAnsi="Times New Roman" w:cs="Times New Roman"/>
                <w:b/>
                <w:bCs/>
                <w:i w:val="0"/>
                <w:iCs w:val="0"/>
                <w:color w:val="000000"/>
                <w:kern w:val="0"/>
                <w:sz w:val="21"/>
                <w:szCs w:val="21"/>
                <w:u w:val="none"/>
                <w:lang w:val="en-US" w:eastAsia="zh-CN" w:bidi="ar"/>
              </w:rPr>
              <w:t>适用</w:t>
            </w:r>
            <w:r>
              <w:rPr>
                <w:rFonts w:hint="default" w:ascii="Times New Roman" w:hAnsi="Times New Roman" w:eastAsia="方正仿宋_GBK" w:cs="Times New Roman"/>
                <w:b/>
                <w:bCs/>
                <w:i w:val="0"/>
                <w:iCs w:val="0"/>
                <w:color w:val="000000"/>
                <w:kern w:val="0"/>
                <w:sz w:val="21"/>
                <w:szCs w:val="21"/>
                <w:u w:val="none"/>
                <w:lang w:val="en-US" w:eastAsia="zh-CN" w:bidi="ar"/>
              </w:rPr>
              <w:t>范围：</w:t>
            </w:r>
            <w:r>
              <w:rPr>
                <w:rFonts w:hint="default" w:ascii="Times New Roman" w:hAnsi="Times New Roman" w:eastAsia="方正仿宋_GBK" w:cs="Times New Roman"/>
                <w:i w:val="0"/>
                <w:iCs w:val="0"/>
                <w:color w:val="000000"/>
                <w:kern w:val="0"/>
                <w:sz w:val="21"/>
                <w:szCs w:val="21"/>
                <w:u w:val="none"/>
                <w:lang w:val="en-US" w:eastAsia="zh-CN" w:bidi="ar"/>
              </w:rPr>
              <w:t>适用于民用建筑工程。</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F0E0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2年</w:t>
            </w:r>
          </w:p>
        </w:tc>
      </w:tr>
      <w:tr w14:paraId="028B6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4C6C9">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6</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4E01">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橡胶隔声板</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9CEFD">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好房子建设</w:t>
            </w:r>
            <w:r>
              <w:rPr>
                <w:rStyle w:val="29"/>
                <w:rFonts w:hint="default" w:ascii="Times New Roman" w:hAnsi="Times New Roman" w:eastAsia="方正仿宋_GBK" w:cs="Times New Roman"/>
                <w:color w:val="auto"/>
                <w:sz w:val="21"/>
                <w:szCs w:val="21"/>
                <w:highlight w:val="none"/>
                <w:lang w:val="en-US" w:eastAsia="zh-CN"/>
              </w:rPr>
              <w:br w:type="textWrapping"/>
            </w:r>
            <w:r>
              <w:rPr>
                <w:rStyle w:val="29"/>
                <w:rFonts w:hint="default" w:ascii="Times New Roman" w:hAnsi="Times New Roman" w:eastAsia="方正仿宋_GBK" w:cs="Times New Roman"/>
                <w:color w:val="auto"/>
                <w:sz w:val="21"/>
                <w:szCs w:val="21"/>
                <w:highlight w:val="none"/>
                <w:lang w:val="en-US" w:eastAsia="zh-CN"/>
              </w:rPr>
              <w:t>领域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DEE03">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工程建设质量防控技术</w:t>
            </w:r>
          </w:p>
        </w:tc>
        <w:tc>
          <w:tcPr>
            <w:tcW w:w="3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0E56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技术内容：</w:t>
            </w:r>
            <w:r>
              <w:rPr>
                <w:rFonts w:hint="default" w:ascii="Times New Roman" w:hAnsi="Times New Roman" w:eastAsia="方正仿宋_GBK" w:cs="Times New Roman"/>
                <w:i w:val="0"/>
                <w:iCs w:val="0"/>
                <w:color w:val="000000"/>
                <w:kern w:val="0"/>
                <w:sz w:val="21"/>
                <w:szCs w:val="21"/>
                <w:u w:val="none"/>
                <w:lang w:val="en-US" w:eastAsia="zh-CN" w:bidi="ar"/>
              </w:rPr>
              <w:t>橡胶隔声板是由橡胶颗粒、胶粘剂、外加剂、无纺布等材料，通过破碎、搅拌、挤压成型的保温隔声板。</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主要性能特点：</w:t>
            </w:r>
            <w:r>
              <w:rPr>
                <w:rFonts w:hint="default" w:ascii="Times New Roman" w:hAnsi="Times New Roman" w:eastAsia="方正仿宋_GBK" w:cs="Times New Roman"/>
                <w:i w:val="0"/>
                <w:iCs w:val="0"/>
                <w:color w:val="000000"/>
                <w:kern w:val="0"/>
                <w:sz w:val="21"/>
                <w:szCs w:val="21"/>
                <w:u w:val="none"/>
                <w:lang w:val="en-US" w:eastAsia="zh-CN" w:bidi="ar"/>
              </w:rPr>
              <w:t>燃烧性能等级为B</w:t>
            </w:r>
            <w:r>
              <w:rPr>
                <w:rStyle w:val="39"/>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级；具有保温和隔声性能好等特点。</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执行标准：</w:t>
            </w:r>
            <w:r>
              <w:rPr>
                <w:rFonts w:hint="default" w:ascii="Times New Roman" w:hAnsi="Times New Roman" w:eastAsia="方正仿宋_GBK" w:cs="Times New Roman"/>
                <w:i w:val="0"/>
                <w:iCs w:val="0"/>
                <w:color w:val="000000"/>
                <w:kern w:val="0"/>
                <w:sz w:val="21"/>
                <w:szCs w:val="21"/>
                <w:u w:val="none"/>
                <w:lang w:val="en-US" w:eastAsia="zh-CN" w:bidi="ar"/>
              </w:rPr>
              <w:t>《建筑楼地面隔声保温工程应用技术标准》DBJ50/T-330等。</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适用范围：</w:t>
            </w:r>
            <w:r>
              <w:rPr>
                <w:rFonts w:hint="default" w:ascii="Times New Roman" w:hAnsi="Times New Roman" w:eastAsia="方正仿宋_GBK" w:cs="Times New Roman"/>
                <w:i w:val="0"/>
                <w:iCs w:val="0"/>
                <w:color w:val="000000"/>
                <w:kern w:val="0"/>
                <w:sz w:val="21"/>
                <w:szCs w:val="21"/>
                <w:u w:val="none"/>
                <w:lang w:val="en-US" w:eastAsia="zh-CN" w:bidi="ar"/>
              </w:rPr>
              <w:t>适用于民用建筑地面隔声保温工程。</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74D37">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2年</w:t>
            </w:r>
          </w:p>
        </w:tc>
      </w:tr>
      <w:tr w14:paraId="0A215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08D14">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7</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F79BD">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反射铝隔热膜毯</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6CF8E">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好房子建设领域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AF3E0">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高性能围护材料</w:t>
            </w:r>
          </w:p>
        </w:tc>
        <w:tc>
          <w:tcPr>
            <w:tcW w:w="3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38CF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技术内容：</w:t>
            </w:r>
            <w:r>
              <w:rPr>
                <w:rFonts w:hint="default" w:ascii="Times New Roman" w:hAnsi="Times New Roman" w:eastAsia="方正仿宋_GBK" w:cs="Times New Roman"/>
                <w:i w:val="0"/>
                <w:iCs w:val="0"/>
                <w:color w:val="000000"/>
                <w:kern w:val="0"/>
                <w:sz w:val="21"/>
                <w:szCs w:val="21"/>
                <w:u w:val="none"/>
                <w:lang w:val="en-US" w:eastAsia="zh-CN" w:bidi="ar"/>
              </w:rPr>
              <w:t>反射铝隔热膜毯是以高纯度铝箔作为反射层，中间复合高分子阻燃聚乙烯气泡层，复合制成的一种毯式隔热材料。</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主要性能特点：</w:t>
            </w:r>
            <w:r>
              <w:rPr>
                <w:rFonts w:hint="default" w:ascii="Times New Roman" w:hAnsi="Times New Roman" w:eastAsia="方正仿宋_GBK" w:cs="Times New Roman"/>
                <w:i w:val="0"/>
                <w:iCs w:val="0"/>
                <w:color w:val="000000"/>
                <w:kern w:val="0"/>
                <w:sz w:val="21"/>
                <w:szCs w:val="21"/>
                <w:u w:val="none"/>
                <w:lang w:val="en-US" w:eastAsia="zh-CN" w:bidi="ar"/>
              </w:rPr>
              <w:t>半球发射率≤0.05，抗拉强力≥300N/50mm，燃烧性能A2级，具有质量轻、隔热性能好、施工安装便捷等特点。</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执行标准：</w:t>
            </w:r>
            <w:r>
              <w:rPr>
                <w:rFonts w:hint="default" w:ascii="Times New Roman" w:hAnsi="Times New Roman" w:eastAsia="方正仿宋_GBK" w:cs="Times New Roman"/>
                <w:i w:val="0"/>
                <w:iCs w:val="0"/>
                <w:color w:val="000000"/>
                <w:kern w:val="0"/>
                <w:sz w:val="21"/>
                <w:szCs w:val="21"/>
                <w:u w:val="none"/>
                <w:lang w:val="en-US" w:eastAsia="zh-CN" w:bidi="ar"/>
              </w:rPr>
              <w:t>《反射铝隔热膜毯》T-UNP 397。</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适用范围：</w:t>
            </w:r>
            <w:r>
              <w:rPr>
                <w:rFonts w:hint="default" w:ascii="Times New Roman" w:hAnsi="Times New Roman" w:eastAsia="方正仿宋_GBK" w:cs="Times New Roman"/>
                <w:i w:val="0"/>
                <w:iCs w:val="0"/>
                <w:color w:val="000000"/>
                <w:kern w:val="0"/>
                <w:sz w:val="21"/>
                <w:szCs w:val="21"/>
                <w:u w:val="none"/>
                <w:lang w:val="en-US" w:eastAsia="zh-CN" w:bidi="ar"/>
              </w:rPr>
              <w:t>适用于工业与民用建筑屋面与墙面隔热工程。</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1487E">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2年</w:t>
            </w:r>
          </w:p>
        </w:tc>
      </w:tr>
      <w:tr w14:paraId="08420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5"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90C64">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8</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6D95C">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外墙多功能找平腻子</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A08D4">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好房子建设领域/城市更新改造领域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76BBA">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建筑改造利用及老旧街区更新改造技术</w:t>
            </w:r>
          </w:p>
        </w:tc>
        <w:tc>
          <w:tcPr>
            <w:tcW w:w="3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5B9C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技术内容：</w:t>
            </w:r>
            <w:r>
              <w:rPr>
                <w:rFonts w:hint="default" w:ascii="Times New Roman" w:hAnsi="Times New Roman" w:eastAsia="方正仿宋_GBK" w:cs="Times New Roman"/>
                <w:i w:val="0"/>
                <w:iCs w:val="0"/>
                <w:color w:val="000000"/>
                <w:kern w:val="0"/>
                <w:sz w:val="21"/>
                <w:szCs w:val="21"/>
                <w:u w:val="none"/>
                <w:lang w:val="en-US" w:eastAsia="zh-CN" w:bidi="ar"/>
              </w:rPr>
              <w:t>外墙多功能找平腻子是以聚合物乳液为主要胶凝材料，掺加适量具有保温性能的辅料和外加剂配制而成的找平或装饰材料。</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主要性能特点</w:t>
            </w:r>
            <w:r>
              <w:rPr>
                <w:rFonts w:hint="eastAsia" w:ascii="Times New Roman" w:hAnsi="Times New Roman" w:cs="Times New Roman"/>
                <w:b/>
                <w:bCs/>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吸水量≤1.2</w:t>
            </w:r>
            <w:r>
              <w:rPr>
                <w:rFonts w:hint="eastAsia"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g/10min</w:t>
            </w:r>
            <w:r>
              <w:rPr>
                <w:rFonts w:hint="eastAsia"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，动态抗开裂性</w:t>
            </w:r>
            <w:r>
              <w:rPr>
                <w:rFonts w:hint="eastAsia"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基层裂缝</w:t>
            </w:r>
            <w:r>
              <w:rPr>
                <w:rFonts w:hint="eastAsia"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≥0.3mm；具有保温性能好、施工便捷、绿色环保等特点。</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执行标准：</w:t>
            </w:r>
            <w:r>
              <w:rPr>
                <w:rFonts w:hint="default" w:ascii="Times New Roman" w:hAnsi="Times New Roman" w:eastAsia="方正仿宋_GBK" w:cs="Times New Roman"/>
                <w:i w:val="0"/>
                <w:iCs w:val="0"/>
                <w:color w:val="000000"/>
                <w:kern w:val="0"/>
                <w:sz w:val="21"/>
                <w:szCs w:val="21"/>
                <w:u w:val="none"/>
                <w:lang w:val="en-US" w:eastAsia="zh-CN" w:bidi="ar"/>
              </w:rPr>
              <w:t>《建筑外墙用腻子》JG/T157等。</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适用范围：</w:t>
            </w:r>
            <w:r>
              <w:rPr>
                <w:rFonts w:hint="default" w:ascii="Times New Roman" w:hAnsi="Times New Roman" w:eastAsia="方正仿宋_GBK" w:cs="Times New Roman"/>
                <w:i w:val="0"/>
                <w:iCs w:val="0"/>
                <w:color w:val="000000"/>
                <w:kern w:val="0"/>
                <w:sz w:val="21"/>
                <w:szCs w:val="21"/>
                <w:u w:val="none"/>
                <w:lang w:val="en-US" w:eastAsia="zh-CN" w:bidi="ar"/>
              </w:rPr>
              <w:t>适用于工业与民用建筑外墙找平抹灰工程。</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7DF26">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2年</w:t>
            </w:r>
          </w:p>
        </w:tc>
      </w:tr>
      <w:tr w14:paraId="044A0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5"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214D8">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9</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038A5">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高性能磷酸镁水泥基快速补强加固材料</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F5ABF">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城市更新改造领域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A1F3D">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既有建筑改造利用和老旧街区更新改造</w:t>
            </w:r>
          </w:p>
        </w:tc>
        <w:tc>
          <w:tcPr>
            <w:tcW w:w="3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FDC2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技术内容</w:t>
            </w:r>
            <w:r>
              <w:rPr>
                <w:rFonts w:hint="default" w:ascii="Times New Roman" w:hAnsi="Times New Roman" w:eastAsia="方正仿宋_GBK" w:cs="Times New Roman"/>
                <w:i w:val="0"/>
                <w:iCs w:val="0"/>
                <w:color w:val="000000"/>
                <w:kern w:val="0"/>
                <w:sz w:val="21"/>
                <w:szCs w:val="21"/>
                <w:u w:val="none"/>
                <w:lang w:val="en-US" w:eastAsia="zh-CN" w:bidi="ar"/>
              </w:rPr>
              <w:t>：高性能磷酸镁水泥基快速补强加固材料以磷酸盐、氧化镁、矿物掺合料、缓凝剂、功能型外加剂等为原料，生产制备而成的无机胶凝材料。</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主要性能特点</w:t>
            </w:r>
            <w:r>
              <w:rPr>
                <w:rFonts w:hint="default" w:ascii="Times New Roman" w:hAnsi="Times New Roman" w:eastAsia="方正仿宋_GBK" w:cs="Times New Roman"/>
                <w:i w:val="0"/>
                <w:iCs w:val="0"/>
                <w:color w:val="000000"/>
                <w:kern w:val="0"/>
                <w:sz w:val="21"/>
                <w:szCs w:val="21"/>
                <w:u w:val="none"/>
                <w:lang w:val="en-US" w:eastAsia="zh-CN" w:bidi="ar"/>
              </w:rPr>
              <w:t>：具有早期强度高、粘接性能好、耐水性能好、耐腐蚀性好等特点。</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执行标准</w:t>
            </w:r>
            <w:r>
              <w:rPr>
                <w:rFonts w:hint="default" w:ascii="Times New Roman" w:hAnsi="Times New Roman" w:eastAsia="方正仿宋_GBK" w:cs="Times New Roman"/>
                <w:i w:val="0"/>
                <w:iCs w:val="0"/>
                <w:color w:val="000000"/>
                <w:kern w:val="0"/>
                <w:sz w:val="21"/>
                <w:szCs w:val="21"/>
                <w:u w:val="none"/>
                <w:lang w:val="en-US" w:eastAsia="zh-CN" w:bidi="ar"/>
              </w:rPr>
              <w:t>：参照《磷酸镁复合材料》T/CMMA 10、《磷酸镁复合材料应用技术规程》T/CMMA 11等。</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适用范围</w:t>
            </w:r>
            <w:r>
              <w:rPr>
                <w:rFonts w:hint="default" w:ascii="Times New Roman" w:hAnsi="Times New Roman" w:eastAsia="方正仿宋_GBK" w:cs="Times New Roman"/>
                <w:i w:val="0"/>
                <w:iCs w:val="0"/>
                <w:color w:val="000000"/>
                <w:kern w:val="0"/>
                <w:sz w:val="21"/>
                <w:szCs w:val="21"/>
                <w:u w:val="none"/>
                <w:lang w:val="en-US" w:eastAsia="zh-CN" w:bidi="ar"/>
              </w:rPr>
              <w:t>：适用于结构修补加固工程。</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91B30">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2年</w:t>
            </w:r>
          </w:p>
        </w:tc>
      </w:tr>
      <w:tr w14:paraId="29716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F7ED8">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10</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BE2AA">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玻璃用透明气凝胶涂料</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C7DAF">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绿色低碳发展领域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43530">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绿色低碳建材</w:t>
            </w:r>
          </w:p>
        </w:tc>
        <w:tc>
          <w:tcPr>
            <w:tcW w:w="3102" w:type="pct"/>
            <w:tcBorders>
              <w:top w:val="single" w:color="000000" w:sz="4" w:space="0"/>
              <w:left w:val="single" w:color="000000" w:sz="4" w:space="0"/>
              <w:bottom w:val="nil"/>
              <w:right w:val="single" w:color="000000" w:sz="4" w:space="0"/>
            </w:tcBorders>
            <w:shd w:val="clear" w:color="auto" w:fill="auto"/>
            <w:vAlign w:val="center"/>
          </w:tcPr>
          <w:p w14:paraId="4751DC3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技术内容：</w:t>
            </w:r>
            <w:r>
              <w:rPr>
                <w:rFonts w:hint="default" w:ascii="Times New Roman" w:hAnsi="Times New Roman" w:eastAsia="方正仿宋_GBK" w:cs="Times New Roman"/>
                <w:i w:val="0"/>
                <w:iCs w:val="0"/>
                <w:color w:val="000000"/>
                <w:kern w:val="0"/>
                <w:sz w:val="21"/>
                <w:szCs w:val="21"/>
                <w:u w:val="none"/>
                <w:lang w:val="en-US" w:eastAsia="zh-CN" w:bidi="ar"/>
              </w:rPr>
              <w:t>玻璃用透明气凝胶涂料是以气凝胶粉体、无机陶瓷纳米粉、氟碳树脂混合制成，用于玻璃表面的透明隔热涂料。</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主要性能特点：</w:t>
            </w:r>
            <w:r>
              <w:rPr>
                <w:rFonts w:hint="default" w:ascii="Times New Roman" w:hAnsi="Times New Roman" w:eastAsia="方正仿宋_GBK" w:cs="Times New Roman"/>
                <w:i w:val="0"/>
                <w:iCs w:val="0"/>
                <w:color w:val="000000"/>
                <w:kern w:val="0"/>
                <w:sz w:val="21"/>
                <w:szCs w:val="21"/>
                <w:u w:val="none"/>
                <w:lang w:val="en-US" w:eastAsia="zh-CN" w:bidi="ar"/>
              </w:rPr>
              <w:t>具有隔热性能和透光性能好等特点。</w:t>
            </w:r>
          </w:p>
          <w:p w14:paraId="6379A32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执行标准</w:t>
            </w:r>
            <w:r>
              <w:rPr>
                <w:rFonts w:hint="default" w:ascii="Times New Roman" w:hAnsi="Times New Roman" w:eastAsia="方正仿宋_GBK" w:cs="Times New Roman"/>
                <w:i w:val="0"/>
                <w:iCs w:val="0"/>
                <w:color w:val="000000"/>
                <w:kern w:val="0"/>
                <w:sz w:val="21"/>
                <w:szCs w:val="21"/>
                <w:u w:val="none"/>
                <w:lang w:val="en-US" w:eastAsia="zh-CN" w:bidi="ar"/>
              </w:rPr>
              <w:t>：参照《建筑玻璃用隔热涂料》JG/T 338-2011</w:t>
            </w:r>
            <w:r>
              <w:rPr>
                <w:rFonts w:hint="eastAsia" w:cs="Times New Roman"/>
                <w:i w:val="0"/>
                <w:iCs w:val="0"/>
                <w:color w:val="000000"/>
                <w:kern w:val="0"/>
                <w:sz w:val="21"/>
                <w:szCs w:val="21"/>
                <w:u w:val="none"/>
                <w:lang w:val="en-US" w:eastAsia="zh-CN" w:bidi="ar"/>
              </w:rPr>
              <w:t>等。</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适用范围：</w:t>
            </w:r>
            <w:r>
              <w:rPr>
                <w:rFonts w:hint="default" w:ascii="Times New Roman" w:hAnsi="Times New Roman" w:eastAsia="方正仿宋_GBK" w:cs="Times New Roman"/>
                <w:i w:val="0"/>
                <w:iCs w:val="0"/>
                <w:color w:val="000000"/>
                <w:kern w:val="0"/>
                <w:sz w:val="21"/>
                <w:szCs w:val="21"/>
                <w:u w:val="none"/>
                <w:lang w:val="en-US" w:eastAsia="zh-CN" w:bidi="ar"/>
              </w:rPr>
              <w:t>适用于工业与民用建筑门窗幕墙工程。</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36265">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2年</w:t>
            </w:r>
          </w:p>
        </w:tc>
      </w:tr>
      <w:tr w14:paraId="67EBD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5780B">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11</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E105A">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地下管网危险源监测处置技术</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16574">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韧性城市建设领域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CF176">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城市地下风险防控技术</w:t>
            </w:r>
          </w:p>
        </w:tc>
        <w:tc>
          <w:tcPr>
            <w:tcW w:w="3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B285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技术内容：</w:t>
            </w:r>
            <w:r>
              <w:rPr>
                <w:rFonts w:hint="default" w:ascii="Times New Roman" w:hAnsi="Times New Roman" w:eastAsia="方正仿宋_GBK" w:cs="Times New Roman"/>
                <w:i w:val="0"/>
                <w:iCs w:val="0"/>
                <w:color w:val="000000"/>
                <w:kern w:val="0"/>
                <w:sz w:val="21"/>
                <w:szCs w:val="21"/>
                <w:u w:val="none"/>
                <w:lang w:val="en-US" w:eastAsia="zh-CN" w:bidi="ar"/>
              </w:rPr>
              <w:t>地下管网危险源监测处置技术是由地下管网危险源监测处置终端设备和智能处置系统平台组成的监测处置技术。</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主要性能特点：</w:t>
            </w:r>
            <w:r>
              <w:rPr>
                <w:rFonts w:hint="default" w:ascii="Times New Roman" w:hAnsi="Times New Roman" w:eastAsia="方正仿宋_GBK" w:cs="Times New Roman"/>
                <w:i w:val="0"/>
                <w:iCs w:val="0"/>
                <w:color w:val="000000"/>
                <w:kern w:val="0"/>
                <w:sz w:val="21"/>
                <w:szCs w:val="21"/>
                <w:u w:val="none"/>
                <w:lang w:val="en-US" w:eastAsia="zh-CN" w:bidi="ar"/>
              </w:rPr>
              <w:t>具有甲烷、硫化氢监测精准、响应时间短等特点。</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执行标准：</w:t>
            </w:r>
            <w:r>
              <w:rPr>
                <w:rFonts w:hint="default" w:ascii="Times New Roman" w:hAnsi="Times New Roman" w:eastAsia="方正仿宋_GBK" w:cs="Times New Roman"/>
                <w:i w:val="0"/>
                <w:iCs w:val="0"/>
                <w:color w:val="000000"/>
                <w:kern w:val="0"/>
                <w:sz w:val="21"/>
                <w:szCs w:val="21"/>
                <w:u w:val="none"/>
                <w:lang w:val="en-US" w:eastAsia="zh-CN" w:bidi="ar"/>
              </w:rPr>
              <w:t>《市政地下管线远程探测设备技术要求》GB/T 41332、《下水道及化粪池气体监测技术要求》GB/T 28388、《地下管网危险源监控系统技术标准》DBJ50/T-309、《化粪池监控系统》DB 50/T 1474等。</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适用范围：</w:t>
            </w:r>
            <w:r>
              <w:rPr>
                <w:rFonts w:hint="default" w:ascii="Times New Roman" w:hAnsi="Times New Roman" w:eastAsia="方正仿宋_GBK" w:cs="Times New Roman"/>
                <w:i w:val="0"/>
                <w:iCs w:val="0"/>
                <w:color w:val="000000"/>
                <w:kern w:val="0"/>
                <w:sz w:val="21"/>
                <w:szCs w:val="21"/>
                <w:u w:val="none"/>
                <w:lang w:val="en-US" w:eastAsia="zh-CN" w:bidi="ar"/>
              </w:rPr>
              <w:t>适用于有限空间及地下管网安全监测。</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6226E">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2年</w:t>
            </w:r>
          </w:p>
        </w:tc>
      </w:tr>
      <w:tr w14:paraId="614B3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5"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96690">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12</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1C042">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重庆市建筑材料BIM数据库</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50DFA">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数字住建领域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6005E">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建筑信息模型（BIM）技术</w:t>
            </w:r>
          </w:p>
        </w:tc>
        <w:tc>
          <w:tcPr>
            <w:tcW w:w="3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C08F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技术内容：</w:t>
            </w:r>
            <w:r>
              <w:rPr>
                <w:rFonts w:hint="default" w:ascii="Times New Roman" w:hAnsi="Times New Roman" w:eastAsia="方正仿宋_GBK" w:cs="Times New Roman"/>
                <w:i w:val="0"/>
                <w:iCs w:val="0"/>
                <w:color w:val="000000"/>
                <w:kern w:val="0"/>
                <w:sz w:val="21"/>
                <w:szCs w:val="21"/>
                <w:u w:val="none"/>
                <w:lang w:val="en-US" w:eastAsia="zh-CN" w:bidi="ar"/>
              </w:rPr>
              <w:t>重庆市建筑材料BIM数据库是由一个管理平台和</w:t>
            </w:r>
            <w:r>
              <w:rPr>
                <w:rFonts w:hint="eastAsia"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材料模型库</w:t>
            </w:r>
            <w:r>
              <w:rPr>
                <w:rFonts w:hint="eastAsia"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w:t>
            </w:r>
            <w:r>
              <w:rPr>
                <w:rFonts w:hint="eastAsia"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材料企业库</w:t>
            </w:r>
            <w:r>
              <w:rPr>
                <w:rFonts w:hint="eastAsia"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两个子数据库组成，为建设工程项目全过程</w:t>
            </w:r>
            <w:r>
              <w:rPr>
                <w:rStyle w:val="40"/>
                <w:rFonts w:hint="default" w:ascii="Times New Roman" w:hAnsi="Times New Roman" w:eastAsia="方正仿宋_GBK" w:cs="Times New Roman"/>
                <w:sz w:val="21"/>
                <w:szCs w:val="21"/>
                <w:lang w:val="en-US" w:eastAsia="zh-CN" w:bidi="ar"/>
              </w:rPr>
              <w:t>BIM</w:t>
            </w:r>
            <w:r>
              <w:rPr>
                <w:rFonts w:hint="default" w:ascii="Times New Roman" w:hAnsi="Times New Roman" w:eastAsia="方正仿宋_GBK" w:cs="Times New Roman"/>
                <w:i w:val="0"/>
                <w:iCs w:val="0"/>
                <w:color w:val="000000"/>
                <w:kern w:val="0"/>
                <w:sz w:val="21"/>
                <w:szCs w:val="21"/>
                <w:u w:val="none"/>
                <w:lang w:val="en-US" w:eastAsia="zh-CN" w:bidi="ar"/>
              </w:rPr>
              <w:t>技术应用提供建筑材料BIM模型和供应企业查询的数据平台。</w:t>
            </w:r>
            <w:r>
              <w:rPr>
                <w:rStyle w:val="40"/>
                <w:rFonts w:hint="default" w:ascii="Times New Roman" w:hAnsi="Times New Roman" w:eastAsia="方正仿宋_GBK" w:cs="Times New Roman"/>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主要性能特点：</w:t>
            </w:r>
            <w:r>
              <w:rPr>
                <w:rFonts w:hint="default" w:ascii="Times New Roman" w:hAnsi="Times New Roman" w:eastAsia="方正仿宋_GBK" w:cs="Times New Roman"/>
                <w:i w:val="0"/>
                <w:iCs w:val="0"/>
                <w:color w:val="000000"/>
                <w:kern w:val="0"/>
                <w:sz w:val="21"/>
                <w:szCs w:val="21"/>
                <w:u w:val="none"/>
                <w:lang w:val="en-US" w:eastAsia="zh-CN" w:bidi="ar"/>
              </w:rPr>
              <w:t>具有模型丰富齐全、数据准确规范、要求统一、通用性强、调用接口兼容性强等特点。</w:t>
            </w:r>
            <w:r>
              <w:rPr>
                <w:rStyle w:val="40"/>
                <w:rFonts w:hint="default" w:ascii="Times New Roman" w:hAnsi="Times New Roman" w:eastAsia="方正仿宋_GBK" w:cs="Times New Roman"/>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适用范围：</w:t>
            </w:r>
            <w:r>
              <w:rPr>
                <w:rFonts w:hint="default" w:ascii="Times New Roman" w:hAnsi="Times New Roman" w:eastAsia="方正仿宋_GBK" w:cs="Times New Roman"/>
                <w:i w:val="0"/>
                <w:iCs w:val="0"/>
                <w:color w:val="000000"/>
                <w:kern w:val="0"/>
                <w:sz w:val="21"/>
                <w:szCs w:val="21"/>
                <w:u w:val="none"/>
                <w:lang w:val="en-US" w:eastAsia="zh-CN" w:bidi="ar"/>
              </w:rPr>
              <w:t>适用于建设工程项目全过程BIM技术应用。</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429B9">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2年</w:t>
            </w:r>
          </w:p>
        </w:tc>
      </w:tr>
      <w:tr w14:paraId="26805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1BC1E">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13</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74DEE">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建筑工程施工图AI数智审查系统</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19B2F">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数字住建领域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87AE1">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人工智能AI应用</w:t>
            </w:r>
          </w:p>
        </w:tc>
        <w:tc>
          <w:tcPr>
            <w:tcW w:w="3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BD64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技术内容：</w:t>
            </w:r>
            <w:r>
              <w:rPr>
                <w:rFonts w:hint="default" w:ascii="Times New Roman" w:hAnsi="Times New Roman" w:eastAsia="方正仿宋_GBK" w:cs="Times New Roman"/>
                <w:i w:val="0"/>
                <w:iCs w:val="0"/>
                <w:color w:val="000000"/>
                <w:kern w:val="0"/>
                <w:sz w:val="21"/>
                <w:szCs w:val="21"/>
                <w:u w:val="none"/>
                <w:lang w:val="en-US" w:eastAsia="zh-CN" w:bidi="ar"/>
              </w:rPr>
              <w:t>建筑工程施工图AI数智审查系统是基于建筑工程领域CAD二维图开发，集成了图纸识别、图纸审查以及审查结果可视化输出等全流程自动化功能的AI智能辅助审查系统。</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主要性能特点：</w:t>
            </w:r>
            <w:r>
              <w:rPr>
                <w:rFonts w:hint="default" w:ascii="Times New Roman" w:hAnsi="Times New Roman" w:eastAsia="方正仿宋_GBK" w:cs="Times New Roman"/>
                <w:i w:val="0"/>
                <w:iCs w:val="0"/>
                <w:color w:val="000000"/>
                <w:kern w:val="0"/>
                <w:sz w:val="21"/>
                <w:szCs w:val="21"/>
                <w:u w:val="none"/>
                <w:lang w:val="en-US" w:eastAsia="zh-CN" w:bidi="ar"/>
              </w:rPr>
              <w:t>具有审查效率高、准确率高、智能化程度高等特点。</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适用范围：</w:t>
            </w:r>
            <w:r>
              <w:rPr>
                <w:rFonts w:hint="default" w:ascii="Times New Roman" w:hAnsi="Times New Roman" w:eastAsia="方正仿宋_GBK" w:cs="Times New Roman"/>
                <w:i w:val="0"/>
                <w:iCs w:val="0"/>
                <w:color w:val="000000"/>
                <w:kern w:val="0"/>
                <w:sz w:val="21"/>
                <w:szCs w:val="21"/>
                <w:u w:val="none"/>
                <w:lang w:val="en-US" w:eastAsia="zh-CN" w:bidi="ar"/>
              </w:rPr>
              <w:t>适用于建筑工程图纸辅助审查。</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A4A03">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2年</w:t>
            </w:r>
          </w:p>
        </w:tc>
      </w:tr>
      <w:tr w14:paraId="0B295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505C4">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14</w:t>
            </w:r>
          </w:p>
        </w:tc>
        <w:tc>
          <w:tcPr>
            <w:tcW w:w="429" w:type="pct"/>
            <w:tcBorders>
              <w:top w:val="single" w:color="000000" w:sz="4" w:space="0"/>
              <w:left w:val="single" w:color="000000" w:sz="4" w:space="0"/>
              <w:bottom w:val="nil"/>
              <w:right w:val="single" w:color="000000" w:sz="4" w:space="0"/>
            </w:tcBorders>
            <w:shd w:val="clear" w:color="auto" w:fill="auto"/>
            <w:vAlign w:val="center"/>
          </w:tcPr>
          <w:p w14:paraId="4B03C9F1">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A</w:t>
            </w:r>
            <w:r>
              <w:rPr>
                <w:rStyle w:val="29"/>
                <w:rFonts w:hint="eastAsia" w:ascii="Times New Roman" w:hAnsi="Times New Roman" w:eastAsia="方正仿宋_GBK" w:cs="Times New Roman"/>
                <w:color w:val="auto"/>
                <w:sz w:val="21"/>
                <w:szCs w:val="21"/>
                <w:highlight w:val="none"/>
                <w:lang w:val="en-US" w:eastAsia="zh-CN"/>
              </w:rPr>
              <w:t>I自建房</w:t>
            </w:r>
            <w:r>
              <w:rPr>
                <w:rStyle w:val="29"/>
                <w:rFonts w:hint="default" w:ascii="Times New Roman" w:hAnsi="Times New Roman" w:eastAsia="方正仿宋_GBK" w:cs="Times New Roman"/>
                <w:color w:val="auto"/>
                <w:sz w:val="21"/>
                <w:szCs w:val="21"/>
                <w:highlight w:val="none"/>
                <w:lang w:val="en-US" w:eastAsia="zh-CN"/>
              </w:rPr>
              <w:t>设计</w:t>
            </w:r>
          </w:p>
        </w:tc>
        <w:tc>
          <w:tcPr>
            <w:tcW w:w="380" w:type="pct"/>
            <w:tcBorders>
              <w:top w:val="single" w:color="000000" w:sz="4" w:space="0"/>
              <w:left w:val="single" w:color="000000" w:sz="4" w:space="0"/>
              <w:bottom w:val="nil"/>
              <w:right w:val="single" w:color="000000" w:sz="4" w:space="0"/>
            </w:tcBorders>
            <w:shd w:val="clear" w:color="auto" w:fill="auto"/>
            <w:vAlign w:val="center"/>
          </w:tcPr>
          <w:p w14:paraId="2DB1037D">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数字住建领域</w:t>
            </w:r>
          </w:p>
        </w:tc>
        <w:tc>
          <w:tcPr>
            <w:tcW w:w="391" w:type="pct"/>
            <w:tcBorders>
              <w:top w:val="single" w:color="000000" w:sz="4" w:space="0"/>
              <w:left w:val="single" w:color="000000" w:sz="4" w:space="0"/>
              <w:bottom w:val="nil"/>
              <w:right w:val="single" w:color="000000" w:sz="4" w:space="0"/>
            </w:tcBorders>
            <w:shd w:val="clear" w:color="auto" w:fill="auto"/>
            <w:vAlign w:val="center"/>
          </w:tcPr>
          <w:p w14:paraId="49E21EC3">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人工智能AI应用</w:t>
            </w:r>
          </w:p>
        </w:tc>
        <w:tc>
          <w:tcPr>
            <w:tcW w:w="3102" w:type="pct"/>
            <w:tcBorders>
              <w:top w:val="single" w:color="000000" w:sz="4" w:space="0"/>
              <w:left w:val="single" w:color="000000" w:sz="4" w:space="0"/>
              <w:bottom w:val="nil"/>
              <w:right w:val="single" w:color="000000" w:sz="4" w:space="0"/>
            </w:tcBorders>
            <w:shd w:val="clear" w:color="auto" w:fill="auto"/>
            <w:vAlign w:val="center"/>
          </w:tcPr>
          <w:p w14:paraId="56549A7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技术内容：</w:t>
            </w:r>
            <w:r>
              <w:rPr>
                <w:rFonts w:hint="default" w:ascii="Times New Roman" w:hAnsi="Times New Roman" w:eastAsia="方正仿宋_GBK" w:cs="Times New Roman"/>
                <w:i w:val="0"/>
                <w:iCs w:val="0"/>
                <w:color w:val="000000"/>
                <w:kern w:val="0"/>
                <w:sz w:val="21"/>
                <w:szCs w:val="21"/>
                <w:u w:val="none"/>
                <w:lang w:val="en-US" w:eastAsia="zh-CN" w:bidi="ar"/>
              </w:rPr>
              <w:t>AI</w:t>
            </w:r>
            <w:r>
              <w:rPr>
                <w:rFonts w:hint="eastAsia" w:cs="Times New Roman"/>
                <w:i w:val="0"/>
                <w:iCs w:val="0"/>
                <w:color w:val="000000"/>
                <w:kern w:val="0"/>
                <w:sz w:val="21"/>
                <w:szCs w:val="21"/>
                <w:u w:val="none"/>
                <w:lang w:val="en-US" w:eastAsia="zh-CN" w:bidi="ar"/>
              </w:rPr>
              <w:t>自建房</w:t>
            </w:r>
            <w:r>
              <w:rPr>
                <w:rFonts w:hint="default" w:ascii="Times New Roman" w:hAnsi="Times New Roman" w:eastAsia="方正仿宋_GBK" w:cs="Times New Roman"/>
                <w:i w:val="0"/>
                <w:iCs w:val="0"/>
                <w:color w:val="000000"/>
                <w:kern w:val="0"/>
                <w:sz w:val="21"/>
                <w:szCs w:val="21"/>
                <w:u w:val="none"/>
                <w:lang w:val="en-US" w:eastAsia="zh-CN" w:bidi="ar"/>
              </w:rPr>
              <w:t>设计是以深度融合</w:t>
            </w:r>
            <w:r>
              <w:rPr>
                <w:rFonts w:hint="eastAsia" w:cs="Times New Roman"/>
                <w:i w:val="0"/>
                <w:iCs w:val="0"/>
                <w:color w:val="000000"/>
                <w:kern w:val="0"/>
                <w:sz w:val="21"/>
                <w:szCs w:val="21"/>
                <w:u w:val="none"/>
                <w:lang w:val="en-US" w:eastAsia="zh-CN" w:bidi="ar"/>
              </w:rPr>
              <w:t>自建房</w:t>
            </w:r>
            <w:r>
              <w:rPr>
                <w:rFonts w:hint="default" w:ascii="Times New Roman" w:hAnsi="Times New Roman" w:eastAsia="方正仿宋_GBK" w:cs="Times New Roman"/>
                <w:i w:val="0"/>
                <w:iCs w:val="0"/>
                <w:color w:val="000000"/>
                <w:kern w:val="0"/>
                <w:sz w:val="21"/>
                <w:szCs w:val="21"/>
                <w:u w:val="none"/>
                <w:lang w:val="en-US" w:eastAsia="zh-CN" w:bidi="ar"/>
              </w:rPr>
              <w:t>需求与数字化技术，</w:t>
            </w:r>
            <w:r>
              <w:rPr>
                <w:rFonts w:hint="eastAsia" w:cs="Times New Roman"/>
                <w:i w:val="0"/>
                <w:iCs w:val="0"/>
                <w:color w:val="000000"/>
                <w:kern w:val="0"/>
                <w:sz w:val="21"/>
                <w:szCs w:val="21"/>
                <w:u w:val="none"/>
                <w:lang w:val="en-US" w:eastAsia="zh-CN" w:bidi="ar"/>
              </w:rPr>
              <w:t>聚焦方案阶段，</w:t>
            </w:r>
            <w:r>
              <w:rPr>
                <w:rFonts w:hint="default" w:ascii="Times New Roman" w:hAnsi="Times New Roman" w:eastAsia="方正仿宋_GBK" w:cs="Times New Roman"/>
                <w:i w:val="0"/>
                <w:iCs w:val="0"/>
                <w:color w:val="000000"/>
                <w:kern w:val="0"/>
                <w:sz w:val="21"/>
                <w:szCs w:val="21"/>
                <w:u w:val="none"/>
                <w:lang w:val="en-US" w:eastAsia="zh-CN" w:bidi="ar"/>
              </w:rPr>
              <w:t>构建高效智能的</w:t>
            </w:r>
            <w:r>
              <w:rPr>
                <w:rFonts w:hint="eastAsia" w:cs="Times New Roman"/>
                <w:i w:val="0"/>
                <w:iCs w:val="0"/>
                <w:color w:val="000000"/>
                <w:kern w:val="0"/>
                <w:sz w:val="21"/>
                <w:szCs w:val="21"/>
                <w:u w:val="none"/>
                <w:lang w:val="en-US" w:eastAsia="zh-CN" w:bidi="ar"/>
              </w:rPr>
              <w:t>自建房</w:t>
            </w:r>
            <w:r>
              <w:rPr>
                <w:rFonts w:hint="default" w:ascii="Times New Roman" w:hAnsi="Times New Roman" w:eastAsia="方正仿宋_GBK" w:cs="Times New Roman"/>
                <w:i w:val="0"/>
                <w:iCs w:val="0"/>
                <w:color w:val="000000"/>
                <w:kern w:val="0"/>
                <w:sz w:val="21"/>
                <w:szCs w:val="21"/>
                <w:u w:val="none"/>
                <w:lang w:val="en-US" w:eastAsia="zh-CN" w:bidi="ar"/>
              </w:rPr>
              <w:t>设计软件工具</w:t>
            </w:r>
            <w:r>
              <w:rPr>
                <w:rFonts w:hint="eastAsia" w:cs="Times New Roman"/>
                <w:i w:val="0"/>
                <w:iCs w:val="0"/>
                <w:color w:val="000000"/>
                <w:kern w:val="0"/>
                <w:sz w:val="21"/>
                <w:szCs w:val="21"/>
                <w:u w:val="none"/>
                <w:lang w:val="en-US" w:eastAsia="zh-CN" w:bidi="ar"/>
              </w:rPr>
              <w:t>。</w:t>
            </w:r>
            <w:r>
              <w:rPr>
                <w:rStyle w:val="40"/>
                <w:rFonts w:hint="default" w:ascii="Times New Roman" w:hAnsi="Times New Roman" w:eastAsia="方正仿宋_GBK" w:cs="Times New Roman"/>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主要性能特点：</w:t>
            </w:r>
            <w:r>
              <w:rPr>
                <w:rFonts w:hint="default" w:ascii="Times New Roman" w:hAnsi="Times New Roman" w:eastAsia="方正仿宋_GBK" w:cs="Times New Roman"/>
                <w:i w:val="0"/>
                <w:iCs w:val="0"/>
                <w:color w:val="000000"/>
                <w:kern w:val="0"/>
                <w:sz w:val="21"/>
                <w:szCs w:val="21"/>
                <w:u w:val="none"/>
                <w:lang w:val="en-US" w:eastAsia="zh-CN" w:bidi="ar"/>
              </w:rPr>
              <w:t>具有设计效率高、</w:t>
            </w:r>
            <w:r>
              <w:rPr>
                <w:rFonts w:hint="eastAsia" w:cs="Times New Roman"/>
                <w:i w:val="0"/>
                <w:iCs w:val="0"/>
                <w:color w:val="000000"/>
                <w:kern w:val="0"/>
                <w:sz w:val="21"/>
                <w:szCs w:val="21"/>
                <w:u w:val="none"/>
                <w:lang w:val="en-US" w:eastAsia="zh-CN" w:bidi="ar"/>
              </w:rPr>
              <w:t>自主智能设计</w:t>
            </w:r>
            <w:r>
              <w:rPr>
                <w:rFonts w:hint="default" w:ascii="Times New Roman" w:hAnsi="Times New Roman" w:eastAsia="方正仿宋_GBK" w:cs="Times New Roman"/>
                <w:i w:val="0"/>
                <w:iCs w:val="0"/>
                <w:color w:val="000000"/>
                <w:kern w:val="0"/>
                <w:sz w:val="21"/>
                <w:szCs w:val="21"/>
                <w:u w:val="none"/>
                <w:lang w:val="en-US" w:eastAsia="zh-CN" w:bidi="ar"/>
              </w:rPr>
              <w:t>等特点。</w:t>
            </w:r>
            <w:r>
              <w:rPr>
                <w:rStyle w:val="40"/>
                <w:rFonts w:hint="default" w:ascii="Times New Roman" w:hAnsi="Times New Roman" w:eastAsia="方正仿宋_GBK" w:cs="Times New Roman"/>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适用范围：</w:t>
            </w:r>
            <w:r>
              <w:rPr>
                <w:rFonts w:hint="default" w:ascii="Times New Roman" w:hAnsi="Times New Roman" w:eastAsia="方正仿宋_GBK" w:cs="Times New Roman"/>
                <w:i w:val="0"/>
                <w:iCs w:val="0"/>
                <w:color w:val="000000"/>
                <w:kern w:val="0"/>
                <w:sz w:val="21"/>
                <w:szCs w:val="21"/>
                <w:u w:val="none"/>
                <w:lang w:val="en-US" w:eastAsia="zh-CN" w:bidi="ar"/>
              </w:rPr>
              <w:t>适用于自建房设计。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027C4">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2年</w:t>
            </w:r>
          </w:p>
        </w:tc>
      </w:tr>
      <w:tr w14:paraId="3E8B9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7"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40223">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15</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57203">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楼宇节能减排与智能运维平台</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2FB0E">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数字住建</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98092">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房屋建筑管理智慧化技术、人工智能AI应用</w:t>
            </w:r>
          </w:p>
        </w:tc>
        <w:tc>
          <w:tcPr>
            <w:tcW w:w="3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F186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技术内容：</w:t>
            </w:r>
            <w:r>
              <w:rPr>
                <w:rFonts w:hint="default" w:ascii="Times New Roman" w:hAnsi="Times New Roman" w:eastAsia="方正仿宋_GBK" w:cs="Times New Roman"/>
                <w:i w:val="0"/>
                <w:iCs w:val="0"/>
                <w:color w:val="000000"/>
                <w:kern w:val="0"/>
                <w:sz w:val="21"/>
                <w:szCs w:val="21"/>
                <w:u w:val="none"/>
                <w:lang w:val="en-US" w:eastAsia="zh-CN" w:bidi="ar"/>
              </w:rPr>
              <w:t>楼宇节能减排与智能运维平台是AI与数字孪生深度融合搭建的运维管理平台。</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主要性能特点：</w:t>
            </w:r>
            <w:r>
              <w:rPr>
                <w:rFonts w:hint="default" w:ascii="Times New Roman" w:hAnsi="Times New Roman" w:eastAsia="方正仿宋_GBK" w:cs="Times New Roman"/>
                <w:i w:val="0"/>
                <w:iCs w:val="0"/>
                <w:color w:val="000000"/>
                <w:kern w:val="0"/>
                <w:sz w:val="21"/>
                <w:szCs w:val="21"/>
                <w:u w:val="none"/>
                <w:lang w:val="en-US" w:eastAsia="zh-CN" w:bidi="ar"/>
              </w:rPr>
              <w:t>具有分级管理、提升效率、节能减排、数据安全等特点。</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适用范围：</w:t>
            </w:r>
            <w:r>
              <w:rPr>
                <w:rFonts w:hint="default" w:ascii="Times New Roman" w:hAnsi="Times New Roman" w:eastAsia="方正仿宋_GBK" w:cs="Times New Roman"/>
                <w:i w:val="0"/>
                <w:iCs w:val="0"/>
                <w:color w:val="000000"/>
                <w:kern w:val="0"/>
                <w:sz w:val="21"/>
                <w:szCs w:val="21"/>
                <w:u w:val="none"/>
                <w:lang w:val="en-US" w:eastAsia="zh-CN" w:bidi="ar"/>
              </w:rPr>
              <w:t>适用于城市楼宇建筑类园区建设工程。</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44B22">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2年</w:t>
            </w:r>
          </w:p>
        </w:tc>
      </w:tr>
      <w:tr w14:paraId="6CF2D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32494">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16</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8F9CC">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智能楼宇集约化管控技术</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08587">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数字住建领域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FD78B">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物联网技术、房屋建筑管理智慧化技术</w:t>
            </w:r>
          </w:p>
        </w:tc>
        <w:tc>
          <w:tcPr>
            <w:tcW w:w="3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D40F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技术内容：</w:t>
            </w:r>
            <w:r>
              <w:rPr>
                <w:rFonts w:hint="default" w:ascii="Times New Roman" w:hAnsi="Times New Roman" w:eastAsia="方正仿宋_GBK" w:cs="Times New Roman"/>
                <w:i w:val="0"/>
                <w:iCs w:val="0"/>
                <w:color w:val="000000"/>
                <w:kern w:val="0"/>
                <w:sz w:val="21"/>
                <w:szCs w:val="21"/>
                <w:u w:val="none"/>
                <w:lang w:val="en-US" w:eastAsia="zh-CN" w:bidi="ar"/>
              </w:rPr>
              <w:t>智能楼宇集约化管控技术是依托物联网、人工智能、BIM等新信息技术，集</w:t>
            </w:r>
            <w:r>
              <w:rPr>
                <w:rFonts w:hint="eastAsia"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能源、设备、安全、环境、客服、物业</w:t>
            </w:r>
            <w:r>
              <w:rPr>
                <w:rFonts w:hint="eastAsia"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等6大管理功能为一体的智能平台。</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主要性能特点：</w:t>
            </w:r>
            <w:r>
              <w:rPr>
                <w:rFonts w:hint="default" w:ascii="Times New Roman" w:hAnsi="Times New Roman" w:eastAsia="方正仿宋_GBK" w:cs="Times New Roman"/>
                <w:i w:val="0"/>
                <w:iCs w:val="0"/>
                <w:color w:val="000000"/>
                <w:kern w:val="0"/>
                <w:sz w:val="21"/>
                <w:szCs w:val="21"/>
                <w:u w:val="none"/>
                <w:lang w:val="en-US" w:eastAsia="zh-CN" w:bidi="ar"/>
              </w:rPr>
              <w:t>具有智能精准管控、辅助楼宇智能化、运维响应效率高、安装速度快等特点。</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适用范围：</w:t>
            </w:r>
            <w:r>
              <w:rPr>
                <w:rFonts w:hint="default" w:ascii="Times New Roman" w:hAnsi="Times New Roman" w:eastAsia="方正仿宋_GBK" w:cs="Times New Roman"/>
                <w:i w:val="0"/>
                <w:iCs w:val="0"/>
                <w:color w:val="000000"/>
                <w:kern w:val="0"/>
                <w:sz w:val="21"/>
                <w:szCs w:val="21"/>
                <w:u w:val="none"/>
                <w:lang w:val="en-US" w:eastAsia="zh-CN" w:bidi="ar"/>
              </w:rPr>
              <w:t>适应于工业与民用建筑楼宇智能化工程。</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07B3E">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2年</w:t>
            </w:r>
          </w:p>
        </w:tc>
      </w:tr>
      <w:tr w14:paraId="4A191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1"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D9C77">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17</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70B21">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城轨数字化建设管理平台</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5FF4E">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数字住建领域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3583D">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建筑信息模型（BIM）技术</w:t>
            </w:r>
          </w:p>
        </w:tc>
        <w:tc>
          <w:tcPr>
            <w:tcW w:w="3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13F5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技术内容：</w:t>
            </w:r>
            <w:r>
              <w:rPr>
                <w:rStyle w:val="37"/>
                <w:rFonts w:hint="default" w:ascii="Times New Roman" w:hAnsi="Times New Roman" w:eastAsia="方正仿宋_GBK" w:cs="Times New Roman"/>
                <w:sz w:val="21"/>
                <w:szCs w:val="21"/>
                <w:lang w:val="en-US" w:eastAsia="zh-CN" w:bidi="ar"/>
              </w:rPr>
              <w:t>城轨数字化建设管理平台是依托BIM模型，集成城市轨道交通工程全生命周期数据，打造工程核心业务智慧化管控的管理平台。</w:t>
            </w:r>
            <w:r>
              <w:rPr>
                <w:rStyle w:val="37"/>
                <w:rFonts w:hint="default" w:ascii="Times New Roman" w:hAnsi="Times New Roman" w:eastAsia="方正仿宋_GBK" w:cs="Times New Roman"/>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主要性能特点：</w:t>
            </w:r>
            <w:r>
              <w:rPr>
                <w:rStyle w:val="37"/>
                <w:rFonts w:hint="default" w:ascii="Times New Roman" w:hAnsi="Times New Roman" w:eastAsia="方正仿宋_GBK" w:cs="Times New Roman"/>
                <w:sz w:val="21"/>
                <w:szCs w:val="21"/>
                <w:lang w:val="en-US" w:eastAsia="zh-CN" w:bidi="ar"/>
              </w:rPr>
              <w:t>具有管理可视化、安全管控智慧化、数据共享安全性能高、沟通效率高、覆盖范围广、有效控制项目建设成本等特点。</w:t>
            </w:r>
            <w:r>
              <w:rPr>
                <w:rStyle w:val="37"/>
                <w:rFonts w:hint="default" w:ascii="Times New Roman" w:hAnsi="Times New Roman" w:eastAsia="方正仿宋_GBK" w:cs="Times New Roman"/>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适用范围：</w:t>
            </w:r>
            <w:r>
              <w:rPr>
                <w:rStyle w:val="37"/>
                <w:rFonts w:hint="default" w:ascii="Times New Roman" w:hAnsi="Times New Roman" w:eastAsia="方正仿宋_GBK" w:cs="Times New Roman"/>
                <w:sz w:val="21"/>
                <w:szCs w:val="21"/>
                <w:lang w:val="en-US" w:eastAsia="zh-CN" w:bidi="ar"/>
              </w:rPr>
              <w:t>适用于城市轨道交通工程。</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2460D">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2年</w:t>
            </w:r>
          </w:p>
        </w:tc>
      </w:tr>
      <w:tr w14:paraId="39AA7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9"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1170F">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18</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C8A86">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建筑消能阻尼器减震技术</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45B21">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韧性城市建设领域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A5C87">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建设工程抗震防灾与韧性提升技术</w:t>
            </w:r>
          </w:p>
        </w:tc>
        <w:tc>
          <w:tcPr>
            <w:tcW w:w="3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368A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技术内容：</w:t>
            </w:r>
            <w:r>
              <w:rPr>
                <w:rFonts w:hint="default" w:ascii="Times New Roman" w:hAnsi="Times New Roman" w:eastAsia="方正仿宋_GBK" w:cs="Times New Roman"/>
                <w:i w:val="0"/>
                <w:iCs w:val="0"/>
                <w:color w:val="000000"/>
                <w:kern w:val="0"/>
                <w:sz w:val="21"/>
                <w:szCs w:val="21"/>
                <w:u w:val="none"/>
                <w:lang w:val="en-US" w:eastAsia="zh-CN" w:bidi="ar"/>
              </w:rPr>
              <w:t>建筑消能阻尼器减震技术是通过负刚度减震技术、电磁阻尼减震技术、齿轮传动剪切合金减震技术，降低结构在地震作用下的损伤，提高建筑结构安全度的减震技术。</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主要性能特点：</w:t>
            </w:r>
            <w:r>
              <w:rPr>
                <w:rFonts w:hint="default" w:ascii="Times New Roman" w:hAnsi="Times New Roman" w:eastAsia="方正仿宋_GBK" w:cs="Times New Roman"/>
                <w:i w:val="0"/>
                <w:iCs w:val="0"/>
                <w:color w:val="000000"/>
                <w:kern w:val="0"/>
                <w:sz w:val="21"/>
                <w:szCs w:val="21"/>
                <w:u w:val="none"/>
                <w:lang w:val="en-US" w:eastAsia="zh-CN" w:bidi="ar"/>
              </w:rPr>
              <w:t>具有高效减震等特点。</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执行标准：</w:t>
            </w:r>
            <w:r>
              <w:rPr>
                <w:rFonts w:hint="default" w:ascii="Times New Roman" w:hAnsi="Times New Roman" w:eastAsia="方正仿宋_GBK" w:cs="Times New Roman"/>
                <w:i w:val="0"/>
                <w:iCs w:val="0"/>
                <w:color w:val="000000"/>
                <w:kern w:val="0"/>
                <w:sz w:val="21"/>
                <w:szCs w:val="21"/>
                <w:u w:val="none"/>
                <w:lang w:val="en-US" w:eastAsia="zh-CN" w:bidi="ar"/>
              </w:rPr>
              <w:t>《建筑消能阻尼器》JG/T 209、《建筑消能减震技术规程》JGJ 297等。</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适用范围：</w:t>
            </w:r>
            <w:r>
              <w:rPr>
                <w:rFonts w:hint="default" w:ascii="Times New Roman" w:hAnsi="Times New Roman" w:eastAsia="方正仿宋_GBK" w:cs="Times New Roman"/>
                <w:i w:val="0"/>
                <w:iCs w:val="0"/>
                <w:color w:val="000000"/>
                <w:kern w:val="0"/>
                <w:sz w:val="21"/>
                <w:szCs w:val="21"/>
                <w:u w:val="none"/>
                <w:lang w:val="en-US" w:eastAsia="zh-CN" w:bidi="ar"/>
              </w:rPr>
              <w:t>适用于工业与民用建筑。</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BDB03">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2年</w:t>
            </w:r>
          </w:p>
        </w:tc>
      </w:tr>
      <w:tr w14:paraId="116EB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6"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4E40A">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19</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65067">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桥梁中小位移伸缩装置快速修复技术</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F3D05">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智能建造与新型建筑工业化领域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C0530">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轨道交通及大型桥隧市政智能建造技术</w:t>
            </w:r>
          </w:p>
        </w:tc>
        <w:tc>
          <w:tcPr>
            <w:tcW w:w="3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D252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技术内容：</w:t>
            </w:r>
            <w:r>
              <w:rPr>
                <w:rFonts w:hint="default" w:ascii="Times New Roman" w:hAnsi="Times New Roman" w:eastAsia="方正仿宋_GBK" w:cs="Times New Roman"/>
                <w:i w:val="0"/>
                <w:iCs w:val="0"/>
                <w:color w:val="000000"/>
                <w:kern w:val="0"/>
                <w:sz w:val="21"/>
                <w:szCs w:val="21"/>
                <w:u w:val="none"/>
                <w:lang w:val="en-US" w:eastAsia="zh-CN" w:bidi="ar"/>
              </w:rPr>
              <w:t>桥梁中小位移伸缩装置快速修复技术是以环氧树脂、高强度骨料和高性能密封剂为主要材料，快速维修锚固区混凝土和止水带的修复技术。</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主要性能特点：</w:t>
            </w:r>
            <w:r>
              <w:rPr>
                <w:rFonts w:hint="default" w:ascii="Times New Roman" w:hAnsi="Times New Roman" w:eastAsia="方正仿宋_GBK" w:cs="Times New Roman"/>
                <w:i w:val="0"/>
                <w:iCs w:val="0"/>
                <w:color w:val="000000"/>
                <w:kern w:val="0"/>
                <w:sz w:val="21"/>
                <w:szCs w:val="21"/>
                <w:u w:val="none"/>
                <w:lang w:val="en-US" w:eastAsia="zh-CN" w:bidi="ar"/>
              </w:rPr>
              <w:t>具有构造简单、施工高效、修复方便等特点。</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执行标准：</w:t>
            </w:r>
            <w:r>
              <w:rPr>
                <w:rFonts w:hint="eastAsia" w:cs="Times New Roman"/>
                <w:i w:val="0"/>
                <w:iCs w:val="0"/>
                <w:color w:val="000000"/>
                <w:kern w:val="0"/>
                <w:sz w:val="21"/>
                <w:szCs w:val="21"/>
                <w:u w:val="none"/>
                <w:lang w:val="en-US" w:eastAsia="zh-CN" w:bidi="ar"/>
              </w:rPr>
              <w:t>《城市桥梁伸缩装置安装与维护技术标准》DBJ50/T-505、</w:t>
            </w:r>
            <w:r>
              <w:rPr>
                <w:rFonts w:hint="default" w:ascii="Times New Roman" w:hAnsi="Times New Roman" w:eastAsia="方正仿宋_GBK" w:cs="Times New Roman"/>
                <w:i w:val="0"/>
                <w:iCs w:val="0"/>
                <w:color w:val="000000"/>
                <w:kern w:val="0"/>
                <w:sz w:val="21"/>
                <w:szCs w:val="21"/>
                <w:u w:val="none"/>
                <w:lang w:val="en-US" w:eastAsia="zh-CN" w:bidi="ar"/>
              </w:rPr>
              <w:t>《公路桥梁支座和伸缩装置养护与更换技术规范》JTG/T 5532等。</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适用范围：</w:t>
            </w:r>
            <w:r>
              <w:rPr>
                <w:rFonts w:hint="default" w:ascii="Times New Roman" w:hAnsi="Times New Roman" w:eastAsia="方正仿宋_GBK" w:cs="Times New Roman"/>
                <w:i w:val="0"/>
                <w:iCs w:val="0"/>
                <w:color w:val="000000"/>
                <w:kern w:val="0"/>
                <w:sz w:val="21"/>
                <w:szCs w:val="21"/>
                <w:u w:val="none"/>
                <w:lang w:val="en-US" w:eastAsia="zh-CN" w:bidi="ar"/>
              </w:rPr>
              <w:t>适用于变形量≤80mm的桥梁伸缩缝修复。</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1951A">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2年</w:t>
            </w:r>
          </w:p>
        </w:tc>
      </w:tr>
      <w:tr w14:paraId="1F855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8"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B1E8A">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20</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E4CD6">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复合地层超浅埋大断面矩形下穿道顶管施工技术</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5F4C6">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智能建造与新型建筑工业化领域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B4112">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绿色建造技术</w:t>
            </w:r>
          </w:p>
        </w:tc>
        <w:tc>
          <w:tcPr>
            <w:tcW w:w="3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1CFD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技术内容：</w:t>
            </w:r>
            <w:r>
              <w:rPr>
                <w:rFonts w:hint="default" w:ascii="Times New Roman" w:hAnsi="Times New Roman" w:eastAsia="方正仿宋_GBK" w:cs="Times New Roman"/>
                <w:i w:val="0"/>
                <w:iCs w:val="0"/>
                <w:color w:val="000000"/>
                <w:kern w:val="0"/>
                <w:sz w:val="21"/>
                <w:szCs w:val="21"/>
                <w:u w:val="none"/>
                <w:lang w:val="en-US" w:eastAsia="zh-CN" w:bidi="ar"/>
              </w:rPr>
              <w:t>复合地层超浅埋大断面矩形下穿道顶管施工技术是针对硬岩复合地层装配式下穿道大断面矩形顶管施工，研究形成包括结构设计、设备选型与改良、施工控制和减阻防水等技术。</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主要性能特点：</w:t>
            </w:r>
            <w:r>
              <w:rPr>
                <w:rFonts w:hint="default" w:ascii="Times New Roman" w:hAnsi="Times New Roman" w:eastAsia="方正仿宋_GBK" w:cs="Times New Roman"/>
                <w:i w:val="0"/>
                <w:iCs w:val="0"/>
                <w:color w:val="000000"/>
                <w:kern w:val="0"/>
                <w:sz w:val="21"/>
                <w:szCs w:val="21"/>
                <w:u w:val="none"/>
                <w:lang w:val="en-US" w:eastAsia="zh-CN" w:bidi="ar"/>
              </w:rPr>
              <w:t>具有施工快捷、安全环保、不阻断交通等特点。</w:t>
            </w:r>
          </w:p>
          <w:p w14:paraId="12464BD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cs="Times New Roman"/>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执行标准：</w:t>
            </w:r>
            <w:r>
              <w:rPr>
                <w:rFonts w:hint="eastAsia" w:cs="Times New Roman"/>
                <w:b w:val="0"/>
                <w:bCs w:val="0"/>
                <w:i w:val="0"/>
                <w:iCs w:val="0"/>
                <w:color w:val="000000"/>
                <w:kern w:val="0"/>
                <w:sz w:val="21"/>
                <w:szCs w:val="21"/>
                <w:u w:val="none"/>
                <w:lang w:val="en-US" w:eastAsia="zh-CN" w:bidi="ar"/>
              </w:rPr>
              <w:t>参照</w:t>
            </w:r>
            <w:r>
              <w:rPr>
                <w:rFonts w:hint="eastAsia"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综合管廊矩形顶管技术标准</w:t>
            </w:r>
            <w:r>
              <w:rPr>
                <w:rFonts w:hint="eastAsia"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T-CMEA14</w:t>
            </w:r>
            <w:r>
              <w:rPr>
                <w:rFonts w:hint="eastAsia" w:cs="Times New Roman"/>
                <w:i w:val="0"/>
                <w:iCs w:val="0"/>
                <w:color w:val="000000"/>
                <w:kern w:val="0"/>
                <w:sz w:val="21"/>
                <w:szCs w:val="21"/>
                <w:u w:val="none"/>
                <w:lang w:val="en-US" w:eastAsia="zh-CN" w:bidi="ar"/>
              </w:rPr>
              <w:t>等。</w:t>
            </w:r>
          </w:p>
          <w:p w14:paraId="1A7EF6A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适用范围：</w:t>
            </w:r>
            <w:r>
              <w:rPr>
                <w:rFonts w:hint="default" w:ascii="Times New Roman" w:hAnsi="Times New Roman" w:eastAsia="方正仿宋_GBK" w:cs="Times New Roman"/>
                <w:i w:val="0"/>
                <w:iCs w:val="0"/>
                <w:color w:val="000000"/>
                <w:kern w:val="0"/>
                <w:sz w:val="21"/>
                <w:szCs w:val="21"/>
                <w:u w:val="none"/>
                <w:lang w:val="en-US" w:eastAsia="zh-CN" w:bidi="ar"/>
              </w:rPr>
              <w:t>适用于城市道路下穿道施工。</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798D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2年</w:t>
            </w:r>
          </w:p>
        </w:tc>
      </w:tr>
      <w:tr w14:paraId="49269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1"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21966">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21</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B4ADA">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混凝土工程单元装配式模具应用技术</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2D3CB">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智能建造与新型建筑工业化领域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2FF84">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绿色建造技术</w:t>
            </w:r>
          </w:p>
        </w:tc>
        <w:tc>
          <w:tcPr>
            <w:tcW w:w="3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A05E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技术内容</w:t>
            </w:r>
            <w:r>
              <w:rPr>
                <w:rFonts w:hint="default" w:ascii="Times New Roman" w:hAnsi="Times New Roman" w:eastAsia="方正仿宋_GBK" w:cs="Times New Roman"/>
                <w:i w:val="0"/>
                <w:iCs w:val="0"/>
                <w:color w:val="000000"/>
                <w:kern w:val="0"/>
                <w:sz w:val="21"/>
                <w:szCs w:val="21"/>
                <w:u w:val="none"/>
                <w:lang w:val="en-US" w:eastAsia="zh-CN" w:bidi="ar"/>
              </w:rPr>
              <w:t>：混凝土工程单元装配式模具是将混凝土工程拆分为楼板、框架梁、框架柱三个主要混凝土浇筑单元，现场拼装模具部件，形成由楼板模具、框架梁模具、框架柱模具组成的模具系统。</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主要性能特点：</w:t>
            </w:r>
            <w:r>
              <w:rPr>
                <w:rFonts w:hint="default" w:ascii="Times New Roman" w:hAnsi="Times New Roman" w:eastAsia="方正仿宋_GBK" w:cs="Times New Roman"/>
                <w:i w:val="0"/>
                <w:iCs w:val="0"/>
                <w:color w:val="000000"/>
                <w:kern w:val="0"/>
                <w:sz w:val="21"/>
                <w:szCs w:val="21"/>
                <w:u w:val="none"/>
                <w:lang w:val="en-US" w:eastAsia="zh-CN" w:bidi="ar"/>
              </w:rPr>
              <w:t>具有简支撑、免模板、省人工、免抹灰、资源循环利用、安全可靠等特点。</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执行标准</w:t>
            </w:r>
            <w:r>
              <w:rPr>
                <w:rFonts w:hint="default" w:ascii="Times New Roman" w:hAnsi="Times New Roman" w:eastAsia="方正仿宋_GBK" w:cs="Times New Roman"/>
                <w:i w:val="0"/>
                <w:iCs w:val="0"/>
                <w:color w:val="000000"/>
                <w:kern w:val="0"/>
                <w:sz w:val="21"/>
                <w:szCs w:val="21"/>
                <w:u w:val="none"/>
                <w:lang w:val="en-US" w:eastAsia="zh-CN" w:bidi="ar"/>
              </w:rPr>
              <w:t>：参照《混凝土工程单元装配式模具应用技术标准》T/CSDA 0008等。</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适用范围</w:t>
            </w:r>
            <w:r>
              <w:rPr>
                <w:rFonts w:hint="default" w:ascii="Times New Roman" w:hAnsi="Times New Roman" w:eastAsia="方正仿宋_GBK" w:cs="Times New Roman"/>
                <w:i w:val="0"/>
                <w:iCs w:val="0"/>
                <w:color w:val="000000"/>
                <w:kern w:val="0"/>
                <w:sz w:val="21"/>
                <w:szCs w:val="21"/>
                <w:u w:val="none"/>
                <w:lang w:val="en-US" w:eastAsia="zh-CN" w:bidi="ar"/>
              </w:rPr>
              <w:t>：适用于各类工业与民用建筑工程。</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D69D4">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2年</w:t>
            </w:r>
          </w:p>
        </w:tc>
      </w:tr>
      <w:tr w14:paraId="22BDD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FFB02">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22</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2F20F">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轨道交通地下车站二次结构装配式技术</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EAD85">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智能建造与新型建筑工业化</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2EF58">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装配式施工技术</w:t>
            </w:r>
          </w:p>
        </w:tc>
        <w:tc>
          <w:tcPr>
            <w:tcW w:w="3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1B06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技术内容：</w:t>
            </w:r>
            <w:r>
              <w:rPr>
                <w:rFonts w:hint="default" w:ascii="Times New Roman" w:hAnsi="Times New Roman" w:eastAsia="方正仿宋_GBK" w:cs="Times New Roman"/>
                <w:i w:val="0"/>
                <w:iCs w:val="0"/>
                <w:color w:val="000000"/>
                <w:kern w:val="0"/>
                <w:sz w:val="21"/>
                <w:szCs w:val="21"/>
                <w:u w:val="none"/>
                <w:lang w:val="en-US" w:eastAsia="zh-CN" w:bidi="ar"/>
              </w:rPr>
              <w:t>轨道交通地下车站二次结构装配式技术是将站台层内梁柱、侧墙、楼板、轨顶风道斜撑、竖井斜梯板等在工厂内预制成构件，在现场拼装形成地下车站站台层、轨顶风道和竖井楼梯的技术。</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主要性能特点：</w:t>
            </w:r>
            <w:r>
              <w:rPr>
                <w:rFonts w:hint="default" w:ascii="Times New Roman" w:hAnsi="Times New Roman" w:eastAsia="方正仿宋_GBK" w:cs="Times New Roman"/>
                <w:i w:val="0"/>
                <w:iCs w:val="0"/>
                <w:color w:val="000000"/>
                <w:kern w:val="0"/>
                <w:sz w:val="21"/>
                <w:szCs w:val="21"/>
                <w:u w:val="none"/>
                <w:lang w:val="en-US" w:eastAsia="zh-CN" w:bidi="ar"/>
              </w:rPr>
              <w:t>具有装配化程度高、施工快捷等特点。</w:t>
            </w:r>
          </w:p>
          <w:p w14:paraId="06F4AEB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执行标准</w:t>
            </w:r>
            <w:r>
              <w:rPr>
                <w:rFonts w:hint="default" w:ascii="Times New Roman" w:hAnsi="Times New Roman" w:eastAsia="方正仿宋_GBK" w:cs="Times New Roman"/>
                <w:i w:val="0"/>
                <w:iCs w:val="0"/>
                <w:color w:val="000000"/>
                <w:kern w:val="0"/>
                <w:sz w:val="21"/>
                <w:szCs w:val="21"/>
                <w:u w:val="none"/>
                <w:lang w:val="en-US" w:eastAsia="zh-CN" w:bidi="ar"/>
              </w:rPr>
              <w:t>：《混凝土结构设计标准》GB50010、《建筑抗震设计标准》GB 50011、《地铁设计规范》GB50157等。</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适用范围：</w:t>
            </w:r>
            <w:r>
              <w:rPr>
                <w:rFonts w:hint="default" w:ascii="Times New Roman" w:hAnsi="Times New Roman" w:eastAsia="方正仿宋_GBK" w:cs="Times New Roman"/>
                <w:i w:val="0"/>
                <w:iCs w:val="0"/>
                <w:color w:val="000000"/>
                <w:kern w:val="0"/>
                <w:sz w:val="21"/>
                <w:szCs w:val="21"/>
                <w:u w:val="none"/>
                <w:lang w:val="en-US" w:eastAsia="zh-CN" w:bidi="ar"/>
              </w:rPr>
              <w:t>适用于地下车站二次结构工程。</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91E49">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2年</w:t>
            </w:r>
          </w:p>
        </w:tc>
      </w:tr>
      <w:tr w14:paraId="05787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D4A35">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23</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19CBB">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建筑室内疏导防水技术</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E7AF4">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好房子建设领域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F222F">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工程建设质量防控技术</w:t>
            </w:r>
          </w:p>
        </w:tc>
        <w:tc>
          <w:tcPr>
            <w:tcW w:w="3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8A7D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技术内容：</w:t>
            </w:r>
            <w:r>
              <w:rPr>
                <w:rFonts w:hint="default" w:ascii="Times New Roman" w:hAnsi="Times New Roman" w:eastAsia="方正仿宋_GBK" w:cs="Times New Roman"/>
                <w:i w:val="0"/>
                <w:iCs w:val="0"/>
                <w:color w:val="000000"/>
                <w:kern w:val="0"/>
                <w:sz w:val="21"/>
                <w:szCs w:val="21"/>
                <w:u w:val="none"/>
                <w:lang w:val="en-US" w:eastAsia="zh-CN" w:bidi="ar"/>
              </w:rPr>
              <w:t>建筑室内疏导防水技术是采用以</w:t>
            </w:r>
            <w:r>
              <w:rPr>
                <w:rFonts w:hint="eastAsia"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疏</w:t>
            </w:r>
            <w:r>
              <w:rPr>
                <w:rFonts w:hint="eastAsia"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代</w:t>
            </w:r>
            <w:r>
              <w:rPr>
                <w:rFonts w:hint="eastAsia"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防</w:t>
            </w:r>
            <w:r>
              <w:rPr>
                <w:rFonts w:hint="eastAsia"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的技术路线，在厨房和卫生间结构楼板</w:t>
            </w:r>
            <w:r>
              <w:rPr>
                <w:rFonts w:hint="eastAsia"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最低点</w:t>
            </w:r>
            <w:r>
              <w:rPr>
                <w:rFonts w:hint="eastAsia"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设置防倒流防反味排水管件并与下水管道联通，使积水及时排入下水道且下水道污水及空气不倒流，保障厨房卫生间下沉部位长期处于无积水状态的技术体系。</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主要性能特点：</w:t>
            </w:r>
            <w:r>
              <w:rPr>
                <w:rFonts w:hint="default" w:ascii="Times New Roman" w:hAnsi="Times New Roman" w:eastAsia="方正仿宋_GBK" w:cs="Times New Roman"/>
                <w:i w:val="0"/>
                <w:iCs w:val="0"/>
                <w:color w:val="000000"/>
                <w:kern w:val="0"/>
                <w:sz w:val="21"/>
                <w:szCs w:val="21"/>
                <w:u w:val="none"/>
                <w:lang w:val="en-US" w:eastAsia="zh-CN" w:bidi="ar"/>
              </w:rPr>
              <w:t>具有防水寿命长、防水效果好、防串味、防墙面返潮等特点。</w:t>
            </w:r>
          </w:p>
          <w:p w14:paraId="710F871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执行标准</w:t>
            </w:r>
            <w:r>
              <w:rPr>
                <w:rFonts w:hint="default" w:ascii="Times New Roman" w:hAnsi="Times New Roman" w:eastAsia="方正仿宋_GBK" w:cs="Times New Roman"/>
                <w:i w:val="0"/>
                <w:iCs w:val="0"/>
                <w:color w:val="000000"/>
                <w:kern w:val="0"/>
                <w:sz w:val="21"/>
                <w:szCs w:val="21"/>
                <w:u w:val="none"/>
                <w:lang w:val="en-US" w:eastAsia="zh-CN" w:bidi="ar"/>
              </w:rPr>
              <w:t>：《建筑给水排水设计标准》GB 50015、《住宅室内防水工程技术规范》JGJ 298等</w:t>
            </w:r>
            <w:r>
              <w:rPr>
                <w:rFonts w:hint="eastAsia"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适用范围：</w:t>
            </w:r>
            <w:r>
              <w:rPr>
                <w:rFonts w:hint="default" w:ascii="Times New Roman" w:hAnsi="Times New Roman" w:eastAsia="方正仿宋_GBK" w:cs="Times New Roman"/>
                <w:i w:val="0"/>
                <w:iCs w:val="0"/>
                <w:color w:val="000000"/>
                <w:kern w:val="0"/>
                <w:sz w:val="21"/>
                <w:szCs w:val="21"/>
                <w:u w:val="none"/>
                <w:lang w:val="en-US" w:eastAsia="zh-CN" w:bidi="ar"/>
              </w:rPr>
              <w:t>适用于住宅室内厨房卫生间防水工程。</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F0FDE">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2年</w:t>
            </w:r>
          </w:p>
        </w:tc>
      </w:tr>
      <w:tr w14:paraId="18BD0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5"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1C206">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24</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C3C9E">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装配整体式端部带肋叠合预制楼板</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385C8">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智能建造与新型建筑工业化领域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CD1D9">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绿色建造技术</w:t>
            </w:r>
          </w:p>
        </w:tc>
        <w:tc>
          <w:tcPr>
            <w:tcW w:w="3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09FC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技术内容：</w:t>
            </w:r>
            <w:r>
              <w:rPr>
                <w:rFonts w:hint="default" w:ascii="Times New Roman" w:hAnsi="Times New Roman" w:eastAsia="方正仿宋_GBK" w:cs="Times New Roman"/>
                <w:i w:val="0"/>
                <w:iCs w:val="0"/>
                <w:color w:val="000000"/>
                <w:kern w:val="0"/>
                <w:sz w:val="21"/>
                <w:szCs w:val="21"/>
                <w:u w:val="none"/>
                <w:lang w:val="en-US" w:eastAsia="zh-CN" w:bidi="ar"/>
              </w:rPr>
              <w:t>装配整体式端部带肋叠合预制楼板是将钢筋混凝土楼板跨中部位设计为全预制截面、与支座连接部位设计为带有凸肋叠合截面的装配整体式楼板。</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主要性能特点：</w:t>
            </w:r>
            <w:r>
              <w:rPr>
                <w:rFonts w:hint="default" w:ascii="Times New Roman" w:hAnsi="Times New Roman" w:eastAsia="方正仿宋_GBK" w:cs="Times New Roman"/>
                <w:i w:val="0"/>
                <w:iCs w:val="0"/>
                <w:color w:val="000000"/>
                <w:kern w:val="0"/>
                <w:sz w:val="21"/>
                <w:szCs w:val="21"/>
                <w:u w:val="none"/>
                <w:lang w:val="en-US" w:eastAsia="zh-CN" w:bidi="ar"/>
              </w:rPr>
              <w:t>具有免出筋、免模板、免支撑、免抹灰等优点，具有刚度好、承载力大等特点。</w:t>
            </w:r>
          </w:p>
          <w:p w14:paraId="5BD3194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执行标准</w:t>
            </w:r>
            <w:r>
              <w:rPr>
                <w:rFonts w:hint="default" w:ascii="Times New Roman" w:hAnsi="Times New Roman" w:eastAsia="方正仿宋_GBK" w:cs="Times New Roman"/>
                <w:i w:val="0"/>
                <w:iCs w:val="0"/>
                <w:color w:val="000000"/>
                <w:kern w:val="0"/>
                <w:sz w:val="21"/>
                <w:szCs w:val="21"/>
                <w:u w:val="none"/>
                <w:lang w:val="en-US" w:eastAsia="zh-CN" w:bidi="ar"/>
              </w:rPr>
              <w:t>：《混凝土结构设计规范》GB 50010、《装配式混凝土建筑技术标准》GB/T 51231、《装配式混凝土结构技术规程》JGJ 1</w:t>
            </w:r>
            <w:r>
              <w:rPr>
                <w:rFonts w:hint="eastAsia" w:cs="Times New Roman"/>
                <w:i w:val="0"/>
                <w:iCs w:val="0"/>
                <w:color w:val="000000"/>
                <w:kern w:val="0"/>
                <w:sz w:val="21"/>
                <w:szCs w:val="21"/>
                <w:u w:val="none"/>
                <w:lang w:val="en-US" w:eastAsia="zh-CN" w:bidi="ar"/>
              </w:rPr>
              <w:t>、《预制带肋底板混凝土叠合楼板技术规程》JGJ/T 258等</w:t>
            </w:r>
            <w:r>
              <w:rPr>
                <w:rFonts w:hint="default" w:ascii="Times New Roman" w:hAnsi="Times New Roman" w:eastAsia="方正仿宋_GBK" w:cs="Times New Roman"/>
                <w:i w:val="0"/>
                <w:iCs w:val="0"/>
                <w:color w:val="000000"/>
                <w:kern w:val="0"/>
                <w:sz w:val="21"/>
                <w:szCs w:val="21"/>
                <w:u w:val="none"/>
                <w:lang w:val="en-US" w:eastAsia="zh-CN" w:bidi="ar"/>
              </w:rPr>
              <w:t>。</w:t>
            </w:r>
          </w:p>
          <w:p w14:paraId="7E2FE9B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适用范围：</w:t>
            </w:r>
            <w:r>
              <w:rPr>
                <w:rFonts w:hint="default" w:ascii="Times New Roman" w:hAnsi="Times New Roman" w:eastAsia="方正仿宋_GBK" w:cs="Times New Roman"/>
                <w:i w:val="0"/>
                <w:iCs w:val="0"/>
                <w:color w:val="000000"/>
                <w:kern w:val="0"/>
                <w:sz w:val="21"/>
                <w:szCs w:val="21"/>
                <w:u w:val="none"/>
                <w:lang w:val="en-US" w:eastAsia="zh-CN" w:bidi="ar"/>
              </w:rPr>
              <w:t>适用于工业与民用建筑工程。</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F0B79">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2年</w:t>
            </w:r>
          </w:p>
        </w:tc>
      </w:tr>
    </w:tbl>
    <w:p w14:paraId="2FE661B4">
      <w:pPr>
        <w:pStyle w:val="15"/>
        <w:ind w:left="0" w:leftChars="0" w:firstLine="0" w:firstLineChars="0"/>
        <w:rPr>
          <w:rFonts w:hint="default"/>
          <w:lang w:val="en-US" w:eastAsia="zh-CN"/>
        </w:rPr>
      </w:pPr>
    </w:p>
    <w:sectPr>
      <w:headerReference r:id="rId5" w:type="default"/>
      <w:footerReference r:id="rId6" w:type="default"/>
      <w:pgSz w:w="16838" w:h="11906" w:orient="landscape"/>
      <w:pgMar w:top="1417" w:right="1418" w:bottom="1417" w:left="1418" w:header="851" w:footer="992" w:gutter="0"/>
      <w:pgBorders>
        <w:top w:val="none" w:sz="0" w:space="0"/>
        <w:left w:val="none" w:sz="0" w:space="0"/>
        <w:bottom w:val="none" w:sz="0" w:space="0"/>
        <w:right w:val="none" w:sz="0" w:space="0"/>
      </w:pgBorders>
      <w:pgNumType w:fmt="decimal"/>
      <w:cols w:space="0" w:num="1"/>
      <w:rtlGutter w:val="0"/>
      <w:docGrid w:type="lines" w:linePitch="453" w:charSpace="0"/>
    </w:sectPr>
  </w:body>
</w:document>
</file>

<file path=word/customizations.xml><?xml version="1.0" encoding="utf-8"?>
<wne:tcg xmlns:r="http://schemas.openxmlformats.org/officeDocument/2006/relationships" xmlns:wne="http://schemas.microsoft.com/office/word/2006/wordml">
  <wne:keymaps>
    <wne:keymap wne:kcmPrimary="0445">
      <wne:acd wne:acdName="acd0"/>
    </wne:keymap>
    <wne:keymap wne:kcmPrimary="0451">
      <wne:acd wne:acdName="acd1"/>
    </wne:keymap>
    <wne:keymap wne:kcmPrimary="0453">
      <wne:acd wne:acdName="acd2"/>
    </wne:keymap>
    <wne:keymap wne:kcmPrimary="0457">
      <wne:acd wne:acdName="acd3"/>
    </wne:keymap>
  </wne:keymaps>
  <wne:acds>
    <wne:acd wne:argValue="AgAmXo9e91MHaJiYMwA=" wne:acdName="acd0" wne:fciIndexBasedOn="0065"/>
    <wne:acd wne:argValue="AgAmXo9e91MHaJiYMQA=" wne:acdName="acd1" wne:fciIndexBasedOn="0065"/>
    <wne:acd wne:argValue="AQAAAAAA" wne:acdName="acd2" wne:fciIndexBasedOn="0065"/>
    <wne:acd wne:argValue="AgAmXo9e91MHaJiYMgA="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6CEAF">
    <w:pPr>
      <w:tabs>
        <w:tab w:val="center" w:pos="4153"/>
        <w:tab w:val="right" w:pos="8306"/>
      </w:tabs>
      <w:ind w:left="0" w:leftChars="0" w:firstLine="0" w:firstLineChars="0"/>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E168E2">
                          <w:pPr>
                            <w:pStyle w:val="6"/>
                            <w:rPr>
                              <w:rFonts w:hint="default" w:ascii="Times New Roman" w:hAnsi="Times New Roman" w:eastAsia="方正仿宋_GBK" w:cs="Times New Roman"/>
                              <w:sz w:val="24"/>
                              <w:szCs w:val="24"/>
                            </w:rPr>
                          </w:pPr>
                          <w:r>
                            <w:rPr>
                              <w:rFonts w:hint="default" w:cs="Times New Roman"/>
                              <w:sz w:val="24"/>
                              <w:szCs w:val="24"/>
                            </w:rPr>
                            <w:t xml:space="preserve">第 </w:t>
                          </w:r>
                          <w:r>
                            <w:rPr>
                              <w:rFonts w:hint="default" w:cs="Times New Roman"/>
                              <w:sz w:val="24"/>
                              <w:szCs w:val="24"/>
                            </w:rPr>
                            <w:fldChar w:fldCharType="begin"/>
                          </w:r>
                          <w:r>
                            <w:rPr>
                              <w:rFonts w:hint="default" w:cs="Times New Roman"/>
                              <w:sz w:val="24"/>
                              <w:szCs w:val="24"/>
                            </w:rPr>
                            <w:instrText xml:space="preserve"> PAGE  \* MERGEFORMAT </w:instrText>
                          </w:r>
                          <w:r>
                            <w:rPr>
                              <w:rFonts w:hint="default" w:cs="Times New Roman"/>
                              <w:sz w:val="24"/>
                              <w:szCs w:val="24"/>
                            </w:rPr>
                            <w:fldChar w:fldCharType="separate"/>
                          </w:r>
                          <w:r>
                            <w:rPr>
                              <w:rFonts w:hint="default" w:cs="Times New Roman"/>
                              <w:sz w:val="24"/>
                              <w:szCs w:val="24"/>
                            </w:rPr>
                            <w:t>1</w:t>
                          </w:r>
                          <w:r>
                            <w:rPr>
                              <w:rFonts w:hint="default" w:cs="Times New Roman"/>
                              <w:sz w:val="24"/>
                              <w:szCs w:val="24"/>
                            </w:rPr>
                            <w:fldChar w:fldCharType="end"/>
                          </w:r>
                          <w:r>
                            <w:rPr>
                              <w:rFonts w:hint="default" w:cs="Times New Roman"/>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E168E2">
                    <w:pPr>
                      <w:pStyle w:val="6"/>
                      <w:rPr>
                        <w:rFonts w:hint="default" w:ascii="Times New Roman" w:hAnsi="Times New Roman" w:eastAsia="方正仿宋_GBK" w:cs="Times New Roman"/>
                        <w:sz w:val="24"/>
                        <w:szCs w:val="24"/>
                      </w:rPr>
                    </w:pPr>
                    <w:r>
                      <w:rPr>
                        <w:rFonts w:hint="default" w:cs="Times New Roman"/>
                        <w:sz w:val="24"/>
                        <w:szCs w:val="24"/>
                      </w:rPr>
                      <w:t xml:space="preserve">第 </w:t>
                    </w:r>
                    <w:r>
                      <w:rPr>
                        <w:rFonts w:hint="default" w:cs="Times New Roman"/>
                        <w:sz w:val="24"/>
                        <w:szCs w:val="24"/>
                      </w:rPr>
                      <w:fldChar w:fldCharType="begin"/>
                    </w:r>
                    <w:r>
                      <w:rPr>
                        <w:rFonts w:hint="default" w:cs="Times New Roman"/>
                        <w:sz w:val="24"/>
                        <w:szCs w:val="24"/>
                      </w:rPr>
                      <w:instrText xml:space="preserve"> PAGE  \* MERGEFORMAT </w:instrText>
                    </w:r>
                    <w:r>
                      <w:rPr>
                        <w:rFonts w:hint="default" w:cs="Times New Roman"/>
                        <w:sz w:val="24"/>
                        <w:szCs w:val="24"/>
                      </w:rPr>
                      <w:fldChar w:fldCharType="separate"/>
                    </w:r>
                    <w:r>
                      <w:rPr>
                        <w:rFonts w:hint="default" w:cs="Times New Roman"/>
                        <w:sz w:val="24"/>
                        <w:szCs w:val="24"/>
                      </w:rPr>
                      <w:t>1</w:t>
                    </w:r>
                    <w:r>
                      <w:rPr>
                        <w:rFonts w:hint="default" w:cs="Times New Roman"/>
                        <w:sz w:val="24"/>
                        <w:szCs w:val="24"/>
                      </w:rPr>
                      <w:fldChar w:fldCharType="end"/>
                    </w:r>
                    <w:r>
                      <w:rPr>
                        <w:rFonts w:hint="default" w:cs="Times New Roman"/>
                        <w:sz w:val="24"/>
                        <w:szCs w:val="24"/>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9BAF1">
    <w:pPr>
      <w:pBdr>
        <w:bottom w:val="none" w:color="auto" w:sz="0" w:space="0"/>
      </w:pBdr>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15CDE"/>
    <w:multiLevelType w:val="multilevel"/>
    <w:tmpl w:val="1DA15CDE"/>
    <w:lvl w:ilvl="0" w:tentative="0">
      <w:start w:val="1"/>
      <w:numFmt w:val="decimal"/>
      <w:lvlText w:val="%1．"/>
      <w:lvlJc w:val="left"/>
      <w:pPr>
        <w:ind w:left="1060" w:hanging="420"/>
      </w:pPr>
      <w:rPr>
        <w:rFonts w:hint="eastAsia"/>
      </w:rPr>
    </w:lvl>
    <w:lvl w:ilvl="1" w:tentative="0">
      <w:start w:val="1"/>
      <w:numFmt w:val="decimal"/>
      <w:pStyle w:val="26"/>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2DDD324E"/>
    <w:multiLevelType w:val="multilevel"/>
    <w:tmpl w:val="2DDD324E"/>
    <w:lvl w:ilvl="0" w:tentative="0">
      <w:start w:val="1"/>
      <w:numFmt w:val="chineseCountingThousand"/>
      <w:pStyle w:val="20"/>
      <w:suff w:val="nothing"/>
      <w:lvlText w:val="%1、"/>
      <w:lvlJc w:val="left"/>
      <w:pPr>
        <w:ind w:left="0" w:firstLine="641"/>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1" w:tentative="0">
      <w:start w:val="1"/>
      <w:numFmt w:val="chineseCountingThousand"/>
      <w:pStyle w:val="21"/>
      <w:suff w:val="nothing"/>
      <w:lvlText w:val="（%2）"/>
      <w:lvlJc w:val="left"/>
      <w:pPr>
        <w:ind w:left="0" w:firstLine="641"/>
      </w:pPr>
      <w:rPr>
        <w:rFonts w:hint="default" w:ascii="Times New Roman" w:hAnsi="Times New Roman" w:eastAsia="方正楷体_GBK" w:cs="Times New Roman"/>
        <w:b/>
        <w:bCs w:val="0"/>
        <w:i w:val="0"/>
        <w:iCs w:val="0"/>
        <w:caps w:val="0"/>
        <w:smallCaps w:val="0"/>
        <w:strike w:val="0"/>
        <w:dstrike w:val="0"/>
        <w:outline w:val="0"/>
        <w:shadow w:val="0"/>
        <w:emboss w:val="0"/>
        <w:imprint w:val="0"/>
        <w:snapToGrid w:val="0"/>
        <w:vanish w:val="0"/>
        <w:color w:val="000000"/>
        <w:spacing w:val="0"/>
        <w:w w:val="0"/>
        <w:kern w:val="0"/>
        <w:position w:val="0"/>
        <w:sz w:val="32"/>
        <w:szCs w:val="0"/>
        <w:u w:val="none"/>
        <w:vertAlign w:val="baseline"/>
      </w:rPr>
    </w:lvl>
    <w:lvl w:ilvl="2" w:tentative="0">
      <w:start w:val="1"/>
      <w:numFmt w:val="decimal"/>
      <w:pStyle w:val="23"/>
      <w:suff w:val="nothing"/>
      <w:lvlText w:val="%3．"/>
      <w:lvlJc w:val="left"/>
      <w:pPr>
        <w:ind w:left="0" w:firstLine="641"/>
      </w:pPr>
      <w:rPr>
        <w:rFonts w:hint="default" w:ascii="Times New Roman" w:hAnsi="Times New Roman" w:eastAsia="方正仿宋_GBK"/>
        <w:b/>
        <w:i w:val="0"/>
        <w:sz w:val="32"/>
      </w:rPr>
    </w:lvl>
    <w:lvl w:ilvl="3" w:tentative="0">
      <w:start w:val="1"/>
      <w:numFmt w:val="decimal"/>
      <w:suff w:val="nothing"/>
      <w:lvlText w:val="%4."/>
      <w:lvlJc w:val="left"/>
      <w:pPr>
        <w:ind w:left="0" w:firstLine="641"/>
      </w:pPr>
      <w:rPr>
        <w:rFonts w:hint="eastAsia"/>
      </w:rPr>
    </w:lvl>
    <w:lvl w:ilvl="4" w:tentative="0">
      <w:start w:val="1"/>
      <w:numFmt w:val="lowerLetter"/>
      <w:lvlText w:val="%5)"/>
      <w:lvlJc w:val="left"/>
      <w:pPr>
        <w:tabs>
          <w:tab w:val="left" w:pos="1134"/>
        </w:tabs>
        <w:ind w:left="0" w:firstLine="641"/>
      </w:pPr>
      <w:rPr>
        <w:rFonts w:hint="eastAsia"/>
      </w:rPr>
    </w:lvl>
    <w:lvl w:ilvl="5" w:tentative="0">
      <w:start w:val="1"/>
      <w:numFmt w:val="lowerRoman"/>
      <w:lvlText w:val="%6."/>
      <w:lvlJc w:val="right"/>
      <w:pPr>
        <w:tabs>
          <w:tab w:val="left" w:pos="1134"/>
        </w:tabs>
        <w:ind w:left="0" w:firstLine="641"/>
      </w:pPr>
      <w:rPr>
        <w:rFonts w:hint="eastAsia"/>
      </w:rPr>
    </w:lvl>
    <w:lvl w:ilvl="6" w:tentative="0">
      <w:start w:val="1"/>
      <w:numFmt w:val="decimal"/>
      <w:lvlText w:val="%7."/>
      <w:lvlJc w:val="left"/>
      <w:pPr>
        <w:tabs>
          <w:tab w:val="left" w:pos="1134"/>
        </w:tabs>
        <w:ind w:left="0" w:firstLine="641"/>
      </w:pPr>
      <w:rPr>
        <w:rFonts w:hint="eastAsia"/>
      </w:rPr>
    </w:lvl>
    <w:lvl w:ilvl="7" w:tentative="0">
      <w:start w:val="1"/>
      <w:numFmt w:val="lowerLetter"/>
      <w:lvlText w:val="%8)"/>
      <w:lvlJc w:val="left"/>
      <w:pPr>
        <w:tabs>
          <w:tab w:val="left" w:pos="1134"/>
        </w:tabs>
        <w:ind w:left="0" w:firstLine="641"/>
      </w:pPr>
      <w:rPr>
        <w:rFonts w:hint="eastAsia"/>
      </w:rPr>
    </w:lvl>
    <w:lvl w:ilvl="8" w:tentative="0">
      <w:start w:val="1"/>
      <w:numFmt w:val="lowerRoman"/>
      <w:lvlText w:val="%9."/>
      <w:lvlJc w:val="right"/>
      <w:pPr>
        <w:tabs>
          <w:tab w:val="left" w:pos="1134"/>
        </w:tabs>
        <w:ind w:left="0" w:firstLine="641"/>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0"/>
  <w:drawingGridHorizontalSpacing w:val="160"/>
  <w:drawingGridVerticalSpacing w:val="22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YTUyM2FmMTE4N2JlZGMxY2IxYWY2YmQ1MTVkZGQifQ=="/>
  </w:docVars>
  <w:rsids>
    <w:rsidRoot w:val="00F04489"/>
    <w:rsid w:val="000123C3"/>
    <w:rsid w:val="00012D50"/>
    <w:rsid w:val="00036404"/>
    <w:rsid w:val="00037560"/>
    <w:rsid w:val="0004395B"/>
    <w:rsid w:val="00045EE4"/>
    <w:rsid w:val="000518A8"/>
    <w:rsid w:val="000746A4"/>
    <w:rsid w:val="00084CB3"/>
    <w:rsid w:val="000A28C2"/>
    <w:rsid w:val="000A3069"/>
    <w:rsid w:val="000A61FB"/>
    <w:rsid w:val="000B38B2"/>
    <w:rsid w:val="000C588F"/>
    <w:rsid w:val="000E7B91"/>
    <w:rsid w:val="00111598"/>
    <w:rsid w:val="00124E5E"/>
    <w:rsid w:val="001676AC"/>
    <w:rsid w:val="0017517E"/>
    <w:rsid w:val="00176F2D"/>
    <w:rsid w:val="00180E34"/>
    <w:rsid w:val="001A1C24"/>
    <w:rsid w:val="001D4181"/>
    <w:rsid w:val="001F51E8"/>
    <w:rsid w:val="0022023A"/>
    <w:rsid w:val="00225078"/>
    <w:rsid w:val="002317E3"/>
    <w:rsid w:val="002538FC"/>
    <w:rsid w:val="002767A9"/>
    <w:rsid w:val="002A6A75"/>
    <w:rsid w:val="002C77B0"/>
    <w:rsid w:val="002E7530"/>
    <w:rsid w:val="002F68C2"/>
    <w:rsid w:val="0031575A"/>
    <w:rsid w:val="00317D1E"/>
    <w:rsid w:val="00331664"/>
    <w:rsid w:val="00341E19"/>
    <w:rsid w:val="003565A2"/>
    <w:rsid w:val="00371E84"/>
    <w:rsid w:val="00374D31"/>
    <w:rsid w:val="003834DE"/>
    <w:rsid w:val="003A1FD0"/>
    <w:rsid w:val="003B1089"/>
    <w:rsid w:val="003C0E8C"/>
    <w:rsid w:val="003D47AB"/>
    <w:rsid w:val="003D6090"/>
    <w:rsid w:val="003D6856"/>
    <w:rsid w:val="003D68CD"/>
    <w:rsid w:val="00407832"/>
    <w:rsid w:val="00417F22"/>
    <w:rsid w:val="00431257"/>
    <w:rsid w:val="00431555"/>
    <w:rsid w:val="0043749F"/>
    <w:rsid w:val="00466F96"/>
    <w:rsid w:val="004670ED"/>
    <w:rsid w:val="00477C30"/>
    <w:rsid w:val="0049468F"/>
    <w:rsid w:val="00494FFB"/>
    <w:rsid w:val="004A2547"/>
    <w:rsid w:val="004A2E15"/>
    <w:rsid w:val="004B6BD8"/>
    <w:rsid w:val="004D1F7E"/>
    <w:rsid w:val="004E4AE5"/>
    <w:rsid w:val="004F45D6"/>
    <w:rsid w:val="00500536"/>
    <w:rsid w:val="005156E1"/>
    <w:rsid w:val="0053183C"/>
    <w:rsid w:val="005333EC"/>
    <w:rsid w:val="00533900"/>
    <w:rsid w:val="005362F2"/>
    <w:rsid w:val="00544D1B"/>
    <w:rsid w:val="0055485B"/>
    <w:rsid w:val="0056401B"/>
    <w:rsid w:val="005671AE"/>
    <w:rsid w:val="00571B1F"/>
    <w:rsid w:val="0058455C"/>
    <w:rsid w:val="005A0CE5"/>
    <w:rsid w:val="005A7CA5"/>
    <w:rsid w:val="005B20C0"/>
    <w:rsid w:val="005F194C"/>
    <w:rsid w:val="006044CC"/>
    <w:rsid w:val="00620540"/>
    <w:rsid w:val="00632D79"/>
    <w:rsid w:val="00667756"/>
    <w:rsid w:val="00677E55"/>
    <w:rsid w:val="00697C17"/>
    <w:rsid w:val="007143D6"/>
    <w:rsid w:val="00742408"/>
    <w:rsid w:val="007434AC"/>
    <w:rsid w:val="007451EC"/>
    <w:rsid w:val="007738EF"/>
    <w:rsid w:val="007745A9"/>
    <w:rsid w:val="00781211"/>
    <w:rsid w:val="00786EC4"/>
    <w:rsid w:val="007941D1"/>
    <w:rsid w:val="00794D58"/>
    <w:rsid w:val="007D1304"/>
    <w:rsid w:val="007D7E15"/>
    <w:rsid w:val="007E4CA5"/>
    <w:rsid w:val="008128C8"/>
    <w:rsid w:val="008258C2"/>
    <w:rsid w:val="00842F8A"/>
    <w:rsid w:val="00846D0A"/>
    <w:rsid w:val="0087167F"/>
    <w:rsid w:val="00877F08"/>
    <w:rsid w:val="00887E04"/>
    <w:rsid w:val="00892C28"/>
    <w:rsid w:val="00893D7D"/>
    <w:rsid w:val="008A6E40"/>
    <w:rsid w:val="008B7C31"/>
    <w:rsid w:val="008C60E2"/>
    <w:rsid w:val="008E205F"/>
    <w:rsid w:val="008F2855"/>
    <w:rsid w:val="008F2F29"/>
    <w:rsid w:val="00923D6B"/>
    <w:rsid w:val="00930BD6"/>
    <w:rsid w:val="00930C4C"/>
    <w:rsid w:val="00930E3F"/>
    <w:rsid w:val="00953F5C"/>
    <w:rsid w:val="00977697"/>
    <w:rsid w:val="00982515"/>
    <w:rsid w:val="00991209"/>
    <w:rsid w:val="009A6B34"/>
    <w:rsid w:val="009C0D7E"/>
    <w:rsid w:val="009D6192"/>
    <w:rsid w:val="00A0449A"/>
    <w:rsid w:val="00A06246"/>
    <w:rsid w:val="00A375EF"/>
    <w:rsid w:val="00A402D2"/>
    <w:rsid w:val="00A45E40"/>
    <w:rsid w:val="00A51D79"/>
    <w:rsid w:val="00A57FB9"/>
    <w:rsid w:val="00A83BB0"/>
    <w:rsid w:val="00A916F5"/>
    <w:rsid w:val="00A96CA6"/>
    <w:rsid w:val="00AB43B3"/>
    <w:rsid w:val="00AE5D98"/>
    <w:rsid w:val="00AF3713"/>
    <w:rsid w:val="00AF4348"/>
    <w:rsid w:val="00B11004"/>
    <w:rsid w:val="00B37694"/>
    <w:rsid w:val="00B65715"/>
    <w:rsid w:val="00B66700"/>
    <w:rsid w:val="00B678F8"/>
    <w:rsid w:val="00B81CB7"/>
    <w:rsid w:val="00B85DB3"/>
    <w:rsid w:val="00B8744E"/>
    <w:rsid w:val="00BC0BBC"/>
    <w:rsid w:val="00BD2CDF"/>
    <w:rsid w:val="00BD510F"/>
    <w:rsid w:val="00BD6557"/>
    <w:rsid w:val="00C223FB"/>
    <w:rsid w:val="00C22BD1"/>
    <w:rsid w:val="00C265A2"/>
    <w:rsid w:val="00C3622E"/>
    <w:rsid w:val="00C37C61"/>
    <w:rsid w:val="00C445C1"/>
    <w:rsid w:val="00C53D93"/>
    <w:rsid w:val="00C64953"/>
    <w:rsid w:val="00C72B09"/>
    <w:rsid w:val="00CA3A96"/>
    <w:rsid w:val="00CA3D03"/>
    <w:rsid w:val="00CB0E78"/>
    <w:rsid w:val="00CB2640"/>
    <w:rsid w:val="00CD1D5E"/>
    <w:rsid w:val="00CE0A63"/>
    <w:rsid w:val="00CE7E82"/>
    <w:rsid w:val="00CF03D6"/>
    <w:rsid w:val="00CF2755"/>
    <w:rsid w:val="00CF70E5"/>
    <w:rsid w:val="00D269A8"/>
    <w:rsid w:val="00D315BA"/>
    <w:rsid w:val="00D3796A"/>
    <w:rsid w:val="00D379AC"/>
    <w:rsid w:val="00D54161"/>
    <w:rsid w:val="00D67D86"/>
    <w:rsid w:val="00D74006"/>
    <w:rsid w:val="00DB6EA6"/>
    <w:rsid w:val="00DF08E7"/>
    <w:rsid w:val="00DF2CF2"/>
    <w:rsid w:val="00DF7B06"/>
    <w:rsid w:val="00E037AF"/>
    <w:rsid w:val="00E246BA"/>
    <w:rsid w:val="00E67E64"/>
    <w:rsid w:val="00E75257"/>
    <w:rsid w:val="00E92564"/>
    <w:rsid w:val="00E9544D"/>
    <w:rsid w:val="00F04489"/>
    <w:rsid w:val="00F064B1"/>
    <w:rsid w:val="00F51598"/>
    <w:rsid w:val="00F5746D"/>
    <w:rsid w:val="00F6244A"/>
    <w:rsid w:val="00F73F9E"/>
    <w:rsid w:val="00F76383"/>
    <w:rsid w:val="00F86421"/>
    <w:rsid w:val="00F95944"/>
    <w:rsid w:val="00FA4EAE"/>
    <w:rsid w:val="00FA620E"/>
    <w:rsid w:val="00FB01F3"/>
    <w:rsid w:val="00FB375A"/>
    <w:rsid w:val="00FB3EA5"/>
    <w:rsid w:val="00FC4A0E"/>
    <w:rsid w:val="00FD7C53"/>
    <w:rsid w:val="00FF01C6"/>
    <w:rsid w:val="01787946"/>
    <w:rsid w:val="01A7647D"/>
    <w:rsid w:val="02BF3353"/>
    <w:rsid w:val="02D54924"/>
    <w:rsid w:val="031418F0"/>
    <w:rsid w:val="03373831"/>
    <w:rsid w:val="03633642"/>
    <w:rsid w:val="0371289F"/>
    <w:rsid w:val="03836A76"/>
    <w:rsid w:val="03F8370B"/>
    <w:rsid w:val="045F303F"/>
    <w:rsid w:val="04EB042F"/>
    <w:rsid w:val="04FB468F"/>
    <w:rsid w:val="051D2257"/>
    <w:rsid w:val="057228FE"/>
    <w:rsid w:val="0599432F"/>
    <w:rsid w:val="05AA02EA"/>
    <w:rsid w:val="05C07B0D"/>
    <w:rsid w:val="06426774"/>
    <w:rsid w:val="065D710A"/>
    <w:rsid w:val="066A0EE2"/>
    <w:rsid w:val="068E3768"/>
    <w:rsid w:val="068E5516"/>
    <w:rsid w:val="069114AA"/>
    <w:rsid w:val="07B74F40"/>
    <w:rsid w:val="08283748"/>
    <w:rsid w:val="082E5202"/>
    <w:rsid w:val="08CA09B5"/>
    <w:rsid w:val="08E25223"/>
    <w:rsid w:val="08EE04EE"/>
    <w:rsid w:val="08FA1588"/>
    <w:rsid w:val="090C2E9D"/>
    <w:rsid w:val="09293C1C"/>
    <w:rsid w:val="093323A4"/>
    <w:rsid w:val="09473D63"/>
    <w:rsid w:val="09D65B51"/>
    <w:rsid w:val="0A192792"/>
    <w:rsid w:val="0A2F0DBE"/>
    <w:rsid w:val="0A4D7496"/>
    <w:rsid w:val="0A7D5FCD"/>
    <w:rsid w:val="0AA1200B"/>
    <w:rsid w:val="0B1B1342"/>
    <w:rsid w:val="0B462863"/>
    <w:rsid w:val="0B5F3925"/>
    <w:rsid w:val="0BB43C70"/>
    <w:rsid w:val="0C1E558E"/>
    <w:rsid w:val="0C2666A8"/>
    <w:rsid w:val="0C321039"/>
    <w:rsid w:val="0CC021A1"/>
    <w:rsid w:val="0D0F4ED6"/>
    <w:rsid w:val="0D1D30AC"/>
    <w:rsid w:val="0D244E26"/>
    <w:rsid w:val="0DA254C0"/>
    <w:rsid w:val="0DB55A7E"/>
    <w:rsid w:val="0EC20452"/>
    <w:rsid w:val="0EF76865"/>
    <w:rsid w:val="0F3A448D"/>
    <w:rsid w:val="0F3E4AA9"/>
    <w:rsid w:val="0F9D06BA"/>
    <w:rsid w:val="0FF3288D"/>
    <w:rsid w:val="100D394F"/>
    <w:rsid w:val="10141182"/>
    <w:rsid w:val="103A226A"/>
    <w:rsid w:val="1090632E"/>
    <w:rsid w:val="110E5BD1"/>
    <w:rsid w:val="11BA7B07"/>
    <w:rsid w:val="12086AC4"/>
    <w:rsid w:val="1283439D"/>
    <w:rsid w:val="131E5E73"/>
    <w:rsid w:val="137D5290"/>
    <w:rsid w:val="140D6614"/>
    <w:rsid w:val="143D0B02"/>
    <w:rsid w:val="149363ED"/>
    <w:rsid w:val="152740D5"/>
    <w:rsid w:val="15915022"/>
    <w:rsid w:val="159468C1"/>
    <w:rsid w:val="15A93A56"/>
    <w:rsid w:val="16BF171B"/>
    <w:rsid w:val="17787BF6"/>
    <w:rsid w:val="1966679D"/>
    <w:rsid w:val="19714617"/>
    <w:rsid w:val="19904490"/>
    <w:rsid w:val="19A74E14"/>
    <w:rsid w:val="19C239FC"/>
    <w:rsid w:val="1A045DC3"/>
    <w:rsid w:val="1A50522B"/>
    <w:rsid w:val="1A7136B3"/>
    <w:rsid w:val="1A911621"/>
    <w:rsid w:val="1AB01AA7"/>
    <w:rsid w:val="1AB53DDF"/>
    <w:rsid w:val="1B216501"/>
    <w:rsid w:val="1B26620D"/>
    <w:rsid w:val="1B3E5305"/>
    <w:rsid w:val="1B634D6B"/>
    <w:rsid w:val="1BC31CAE"/>
    <w:rsid w:val="1BD055D1"/>
    <w:rsid w:val="1BF63E31"/>
    <w:rsid w:val="1C224C26"/>
    <w:rsid w:val="1C424981"/>
    <w:rsid w:val="1C7C00BE"/>
    <w:rsid w:val="1CCD768C"/>
    <w:rsid w:val="1CFB0475"/>
    <w:rsid w:val="1D2C4385"/>
    <w:rsid w:val="1D482787"/>
    <w:rsid w:val="1DA1131B"/>
    <w:rsid w:val="1DD27F86"/>
    <w:rsid w:val="1E1F4BBE"/>
    <w:rsid w:val="1F2962CC"/>
    <w:rsid w:val="1F2E72C1"/>
    <w:rsid w:val="1F460C2C"/>
    <w:rsid w:val="1FCD30FB"/>
    <w:rsid w:val="20166850"/>
    <w:rsid w:val="20BA367F"/>
    <w:rsid w:val="20BF4636"/>
    <w:rsid w:val="20EE157B"/>
    <w:rsid w:val="21154D5A"/>
    <w:rsid w:val="211D3C0E"/>
    <w:rsid w:val="21224D81"/>
    <w:rsid w:val="21843C8D"/>
    <w:rsid w:val="21D02A2F"/>
    <w:rsid w:val="22D447A0"/>
    <w:rsid w:val="22EE5862"/>
    <w:rsid w:val="230F4A05"/>
    <w:rsid w:val="23362D65"/>
    <w:rsid w:val="2358717F"/>
    <w:rsid w:val="2389558B"/>
    <w:rsid w:val="23977CA8"/>
    <w:rsid w:val="24681644"/>
    <w:rsid w:val="25007ACF"/>
    <w:rsid w:val="25695851"/>
    <w:rsid w:val="25867FD4"/>
    <w:rsid w:val="25884B12"/>
    <w:rsid w:val="259C08CF"/>
    <w:rsid w:val="26190E48"/>
    <w:rsid w:val="26555BF8"/>
    <w:rsid w:val="26955FF5"/>
    <w:rsid w:val="27004FE4"/>
    <w:rsid w:val="27FA6A57"/>
    <w:rsid w:val="28081174"/>
    <w:rsid w:val="28425D08"/>
    <w:rsid w:val="2A222295"/>
    <w:rsid w:val="2A7A5C2D"/>
    <w:rsid w:val="2B033E75"/>
    <w:rsid w:val="2B0B2D29"/>
    <w:rsid w:val="2B9B691C"/>
    <w:rsid w:val="2BD21A84"/>
    <w:rsid w:val="2CCA2E9C"/>
    <w:rsid w:val="2CDD4252"/>
    <w:rsid w:val="2CE83322"/>
    <w:rsid w:val="2D0B7011"/>
    <w:rsid w:val="2D1C7470"/>
    <w:rsid w:val="2DD815E9"/>
    <w:rsid w:val="2DD92C6B"/>
    <w:rsid w:val="2E2B3AE7"/>
    <w:rsid w:val="2E755089"/>
    <w:rsid w:val="2EAB1BFB"/>
    <w:rsid w:val="2EB77450"/>
    <w:rsid w:val="2EC805FA"/>
    <w:rsid w:val="2F065CE2"/>
    <w:rsid w:val="2F394689"/>
    <w:rsid w:val="2F480FA5"/>
    <w:rsid w:val="2F503401"/>
    <w:rsid w:val="2F8A246F"/>
    <w:rsid w:val="301663F8"/>
    <w:rsid w:val="304C5976"/>
    <w:rsid w:val="322C1F03"/>
    <w:rsid w:val="327F0810"/>
    <w:rsid w:val="329655CE"/>
    <w:rsid w:val="33574D5E"/>
    <w:rsid w:val="33A90982"/>
    <w:rsid w:val="33F870E2"/>
    <w:rsid w:val="34763909"/>
    <w:rsid w:val="347D6A46"/>
    <w:rsid w:val="348558FB"/>
    <w:rsid w:val="349B3370"/>
    <w:rsid w:val="34D643A8"/>
    <w:rsid w:val="35352E7D"/>
    <w:rsid w:val="359A787B"/>
    <w:rsid w:val="36AA789A"/>
    <w:rsid w:val="36B355C9"/>
    <w:rsid w:val="36F34D9D"/>
    <w:rsid w:val="371C0798"/>
    <w:rsid w:val="371F2036"/>
    <w:rsid w:val="3784633D"/>
    <w:rsid w:val="37AB5678"/>
    <w:rsid w:val="38066D52"/>
    <w:rsid w:val="381314D7"/>
    <w:rsid w:val="382F0140"/>
    <w:rsid w:val="387B602C"/>
    <w:rsid w:val="38EC419A"/>
    <w:rsid w:val="39203E44"/>
    <w:rsid w:val="39972358"/>
    <w:rsid w:val="39BA1BA2"/>
    <w:rsid w:val="3A064DE8"/>
    <w:rsid w:val="3A303B0E"/>
    <w:rsid w:val="3A726921"/>
    <w:rsid w:val="3A946897"/>
    <w:rsid w:val="3B9B1A0D"/>
    <w:rsid w:val="3BB0325D"/>
    <w:rsid w:val="3BD72EE0"/>
    <w:rsid w:val="3BF05D4F"/>
    <w:rsid w:val="3C706E90"/>
    <w:rsid w:val="3C830C11"/>
    <w:rsid w:val="3CDC511D"/>
    <w:rsid w:val="3CEC449F"/>
    <w:rsid w:val="3DB334D8"/>
    <w:rsid w:val="3E8F7AA2"/>
    <w:rsid w:val="3E921340"/>
    <w:rsid w:val="3EC75D49"/>
    <w:rsid w:val="3F1B20CD"/>
    <w:rsid w:val="3F381E43"/>
    <w:rsid w:val="3F6C7DE3"/>
    <w:rsid w:val="3FA33390"/>
    <w:rsid w:val="3FEC4A80"/>
    <w:rsid w:val="3FF83425"/>
    <w:rsid w:val="401F30A7"/>
    <w:rsid w:val="409F5F96"/>
    <w:rsid w:val="40BC08F6"/>
    <w:rsid w:val="40D75730"/>
    <w:rsid w:val="40FE0F0E"/>
    <w:rsid w:val="41395AA3"/>
    <w:rsid w:val="413D1A37"/>
    <w:rsid w:val="417E5BAB"/>
    <w:rsid w:val="419378A9"/>
    <w:rsid w:val="41DF2AEE"/>
    <w:rsid w:val="41EC6FB9"/>
    <w:rsid w:val="42004812"/>
    <w:rsid w:val="4219673C"/>
    <w:rsid w:val="42377236"/>
    <w:rsid w:val="42F26851"/>
    <w:rsid w:val="43091EBB"/>
    <w:rsid w:val="44D02BC2"/>
    <w:rsid w:val="44D53D34"/>
    <w:rsid w:val="44F20E36"/>
    <w:rsid w:val="454F3AE7"/>
    <w:rsid w:val="45E36925"/>
    <w:rsid w:val="46556FE4"/>
    <w:rsid w:val="466A4950"/>
    <w:rsid w:val="466C2476"/>
    <w:rsid w:val="46AE6F33"/>
    <w:rsid w:val="46F54B62"/>
    <w:rsid w:val="46F74436"/>
    <w:rsid w:val="473016F6"/>
    <w:rsid w:val="47685334"/>
    <w:rsid w:val="478F0B12"/>
    <w:rsid w:val="49270BA4"/>
    <w:rsid w:val="492D4C8A"/>
    <w:rsid w:val="49325BF9"/>
    <w:rsid w:val="498126DD"/>
    <w:rsid w:val="49F27137"/>
    <w:rsid w:val="4B150EFD"/>
    <w:rsid w:val="4B3A7CAB"/>
    <w:rsid w:val="4BAB1C93"/>
    <w:rsid w:val="4C25719A"/>
    <w:rsid w:val="4C4D2D4A"/>
    <w:rsid w:val="4DD52FF7"/>
    <w:rsid w:val="4E102281"/>
    <w:rsid w:val="4E6D3230"/>
    <w:rsid w:val="4EBB6A91"/>
    <w:rsid w:val="4EF37BD9"/>
    <w:rsid w:val="4F043B94"/>
    <w:rsid w:val="4F0C0C9A"/>
    <w:rsid w:val="4F0F75EA"/>
    <w:rsid w:val="4F7A15CC"/>
    <w:rsid w:val="4FC6570F"/>
    <w:rsid w:val="50454464"/>
    <w:rsid w:val="508B3032"/>
    <w:rsid w:val="50F036D6"/>
    <w:rsid w:val="51453FF0"/>
    <w:rsid w:val="51462888"/>
    <w:rsid w:val="51520C24"/>
    <w:rsid w:val="516E1798"/>
    <w:rsid w:val="516F3138"/>
    <w:rsid w:val="519136D9"/>
    <w:rsid w:val="522375FF"/>
    <w:rsid w:val="522B53C7"/>
    <w:rsid w:val="5285323E"/>
    <w:rsid w:val="52C378C2"/>
    <w:rsid w:val="52E15F9A"/>
    <w:rsid w:val="530F6FAB"/>
    <w:rsid w:val="53346A12"/>
    <w:rsid w:val="534B66AF"/>
    <w:rsid w:val="5358642A"/>
    <w:rsid w:val="539A6875"/>
    <w:rsid w:val="544B6923"/>
    <w:rsid w:val="54665E22"/>
    <w:rsid w:val="548337AD"/>
    <w:rsid w:val="54C618EB"/>
    <w:rsid w:val="55164621"/>
    <w:rsid w:val="554A42CB"/>
    <w:rsid w:val="55651104"/>
    <w:rsid w:val="558032BD"/>
    <w:rsid w:val="56130B60"/>
    <w:rsid w:val="56147C5E"/>
    <w:rsid w:val="564B02FA"/>
    <w:rsid w:val="56C06891"/>
    <w:rsid w:val="56D57BC4"/>
    <w:rsid w:val="570D3802"/>
    <w:rsid w:val="570F1328"/>
    <w:rsid w:val="577044F0"/>
    <w:rsid w:val="578A30A4"/>
    <w:rsid w:val="57BC2B32"/>
    <w:rsid w:val="57CF0AB7"/>
    <w:rsid w:val="58816255"/>
    <w:rsid w:val="58A9755A"/>
    <w:rsid w:val="58C1620F"/>
    <w:rsid w:val="592F7A5F"/>
    <w:rsid w:val="59374B66"/>
    <w:rsid w:val="594651B3"/>
    <w:rsid w:val="599379F4"/>
    <w:rsid w:val="5A28714D"/>
    <w:rsid w:val="5A706581"/>
    <w:rsid w:val="5AEE394A"/>
    <w:rsid w:val="5B0B1E06"/>
    <w:rsid w:val="5B1F1D55"/>
    <w:rsid w:val="5B5D1AF7"/>
    <w:rsid w:val="5B6A7DE8"/>
    <w:rsid w:val="5B83686B"/>
    <w:rsid w:val="5B885B4D"/>
    <w:rsid w:val="5BA87F9D"/>
    <w:rsid w:val="5BDE576D"/>
    <w:rsid w:val="5C0276AD"/>
    <w:rsid w:val="5C1C6173"/>
    <w:rsid w:val="5C563555"/>
    <w:rsid w:val="5C5D7F40"/>
    <w:rsid w:val="5CAC586B"/>
    <w:rsid w:val="5CFA4828"/>
    <w:rsid w:val="5D5F28DD"/>
    <w:rsid w:val="5D8859E3"/>
    <w:rsid w:val="5E394EDC"/>
    <w:rsid w:val="5F1D47FE"/>
    <w:rsid w:val="5F7601A6"/>
    <w:rsid w:val="5FCD7FD2"/>
    <w:rsid w:val="607D00FD"/>
    <w:rsid w:val="60A249BA"/>
    <w:rsid w:val="60C778A5"/>
    <w:rsid w:val="60CE4002"/>
    <w:rsid w:val="61001CE1"/>
    <w:rsid w:val="612E2CF2"/>
    <w:rsid w:val="61923281"/>
    <w:rsid w:val="61B256D1"/>
    <w:rsid w:val="62294A6C"/>
    <w:rsid w:val="624337C3"/>
    <w:rsid w:val="6291178B"/>
    <w:rsid w:val="62B611F1"/>
    <w:rsid w:val="62E93375"/>
    <w:rsid w:val="639B29C3"/>
    <w:rsid w:val="63E245F1"/>
    <w:rsid w:val="64370110"/>
    <w:rsid w:val="64746C6E"/>
    <w:rsid w:val="65110961"/>
    <w:rsid w:val="656211BC"/>
    <w:rsid w:val="65A417D5"/>
    <w:rsid w:val="65F33232"/>
    <w:rsid w:val="66372649"/>
    <w:rsid w:val="665C5C0C"/>
    <w:rsid w:val="665E1984"/>
    <w:rsid w:val="66C877B0"/>
    <w:rsid w:val="675946A5"/>
    <w:rsid w:val="677671A1"/>
    <w:rsid w:val="678418BE"/>
    <w:rsid w:val="678C42CF"/>
    <w:rsid w:val="681A3FD0"/>
    <w:rsid w:val="685F3791"/>
    <w:rsid w:val="68B7537B"/>
    <w:rsid w:val="69012A9A"/>
    <w:rsid w:val="691427CE"/>
    <w:rsid w:val="69782D5D"/>
    <w:rsid w:val="6A024D1C"/>
    <w:rsid w:val="6A0A6608"/>
    <w:rsid w:val="6AD96BB0"/>
    <w:rsid w:val="6B0D3978"/>
    <w:rsid w:val="6B4355EC"/>
    <w:rsid w:val="6B543355"/>
    <w:rsid w:val="6BEA3CBA"/>
    <w:rsid w:val="6C0460A7"/>
    <w:rsid w:val="6C675764"/>
    <w:rsid w:val="6C9500C9"/>
    <w:rsid w:val="6CB56076"/>
    <w:rsid w:val="6D664231"/>
    <w:rsid w:val="6D760B1F"/>
    <w:rsid w:val="6DA32372"/>
    <w:rsid w:val="6E350CCC"/>
    <w:rsid w:val="6E414065"/>
    <w:rsid w:val="6E511DCE"/>
    <w:rsid w:val="6EA12D56"/>
    <w:rsid w:val="6EAD34A8"/>
    <w:rsid w:val="6F73343B"/>
    <w:rsid w:val="6F9E7295"/>
    <w:rsid w:val="6FB25BCF"/>
    <w:rsid w:val="700C06A3"/>
    <w:rsid w:val="70A1528F"/>
    <w:rsid w:val="70BD3E7D"/>
    <w:rsid w:val="70EB475C"/>
    <w:rsid w:val="71187485"/>
    <w:rsid w:val="71193077"/>
    <w:rsid w:val="713A123F"/>
    <w:rsid w:val="719E357C"/>
    <w:rsid w:val="71DC5E53"/>
    <w:rsid w:val="71E35433"/>
    <w:rsid w:val="71EA4A14"/>
    <w:rsid w:val="720378FB"/>
    <w:rsid w:val="72B8066E"/>
    <w:rsid w:val="7303447E"/>
    <w:rsid w:val="74363F40"/>
    <w:rsid w:val="74AC5FB0"/>
    <w:rsid w:val="74D366B6"/>
    <w:rsid w:val="7548217D"/>
    <w:rsid w:val="75C235CF"/>
    <w:rsid w:val="75D91027"/>
    <w:rsid w:val="75F0011F"/>
    <w:rsid w:val="75F75951"/>
    <w:rsid w:val="75FE6CDF"/>
    <w:rsid w:val="76320737"/>
    <w:rsid w:val="7649246B"/>
    <w:rsid w:val="772269FE"/>
    <w:rsid w:val="77980A6E"/>
    <w:rsid w:val="77A25449"/>
    <w:rsid w:val="784B788E"/>
    <w:rsid w:val="7885257D"/>
    <w:rsid w:val="78F87A16"/>
    <w:rsid w:val="79091C23"/>
    <w:rsid w:val="7947274B"/>
    <w:rsid w:val="794E5888"/>
    <w:rsid w:val="794E7A03"/>
    <w:rsid w:val="79700DC2"/>
    <w:rsid w:val="79E93803"/>
    <w:rsid w:val="7A8D0632"/>
    <w:rsid w:val="7AC76F56"/>
    <w:rsid w:val="7B2E5971"/>
    <w:rsid w:val="7B711D02"/>
    <w:rsid w:val="7BCC0CE6"/>
    <w:rsid w:val="7BDA1655"/>
    <w:rsid w:val="7C042B76"/>
    <w:rsid w:val="7C161CDB"/>
    <w:rsid w:val="7C501917"/>
    <w:rsid w:val="7CA26617"/>
    <w:rsid w:val="7D250FF6"/>
    <w:rsid w:val="7D4E22FA"/>
    <w:rsid w:val="7D695432"/>
    <w:rsid w:val="7D6B2EAC"/>
    <w:rsid w:val="7DC10D1E"/>
    <w:rsid w:val="7DC8349B"/>
    <w:rsid w:val="7DDD7359"/>
    <w:rsid w:val="7E61605D"/>
    <w:rsid w:val="7EBE525E"/>
    <w:rsid w:val="7F0B7D77"/>
    <w:rsid w:val="7F5636E8"/>
    <w:rsid w:val="7FAE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ind w:firstLine="200" w:firstLineChars="200"/>
      <w:jc w:val="both"/>
    </w:pPr>
    <w:rPr>
      <w:rFonts w:ascii="Times New Roman" w:hAnsi="Times New Roman" w:eastAsia="方正仿宋_GBK" w:cs="Times New Roman"/>
      <w:kern w:val="2"/>
      <w:sz w:val="32"/>
      <w:szCs w:val="22"/>
      <w:lang w:val="en-US" w:eastAsia="zh-CN" w:bidi="ar-SA"/>
    </w:rPr>
  </w:style>
  <w:style w:type="paragraph" w:styleId="3">
    <w:name w:val="heading 1"/>
    <w:basedOn w:val="1"/>
    <w:next w:val="1"/>
    <w:link w:val="17"/>
    <w:qFormat/>
    <w:uiPriority w:val="9"/>
    <w:pPr>
      <w:keepNext/>
      <w:keepLines/>
      <w:ind w:firstLine="640"/>
      <w:outlineLvl w:val="0"/>
    </w:pPr>
    <w:rPr>
      <w:rFonts w:ascii="Times New Roman" w:hAnsi="Times New Roman" w:eastAsia="黑体" w:cs="Times New Roman"/>
      <w:bCs/>
      <w:kern w:val="44"/>
      <w:sz w:val="32"/>
      <w:szCs w:val="44"/>
    </w:rPr>
  </w:style>
  <w:style w:type="paragraph" w:styleId="4">
    <w:name w:val="heading 2"/>
    <w:next w:val="1"/>
    <w:link w:val="18"/>
    <w:unhideWhenUsed/>
    <w:qFormat/>
    <w:uiPriority w:val="9"/>
    <w:pPr>
      <w:keepNext/>
      <w:keepLines/>
      <w:ind w:firstLine="640"/>
      <w:outlineLvl w:val="1"/>
    </w:pPr>
    <w:rPr>
      <w:rFonts w:ascii="Times New Roman" w:hAnsi="Times New Roman" w:eastAsia="方正楷体_GBK" w:cs="Times New Roman"/>
      <w:b/>
      <w:bCs/>
      <w:sz w:val="32"/>
      <w:szCs w:val="32"/>
    </w:rPr>
  </w:style>
  <w:style w:type="paragraph" w:styleId="5">
    <w:name w:val="heading 3"/>
    <w:next w:val="1"/>
    <w:link w:val="19"/>
    <w:unhideWhenUsed/>
    <w:qFormat/>
    <w:uiPriority w:val="9"/>
    <w:pPr>
      <w:keepNext/>
      <w:keepLines/>
      <w:ind w:firstLine="640"/>
      <w:outlineLvl w:val="2"/>
    </w:pPr>
    <w:rPr>
      <w:rFonts w:ascii="Times New Roman" w:hAnsi="Times New Roman" w:eastAsia="方正仿宋_GBK" w:cs="Times New Roman"/>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Title"/>
    <w:basedOn w:val="1"/>
    <w:next w:val="1"/>
    <w:link w:val="16"/>
    <w:qFormat/>
    <w:uiPriority w:val="10"/>
    <w:pPr>
      <w:ind w:firstLine="0" w:firstLineChars="0"/>
      <w:jc w:val="center"/>
      <w:outlineLvl w:val="0"/>
    </w:pPr>
    <w:rPr>
      <w:rFonts w:eastAsia="方正小标宋_GBK"/>
      <w:bCs/>
      <w:sz w:val="44"/>
      <w:szCs w:val="32"/>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Hyperlink"/>
    <w:basedOn w:val="11"/>
    <w:semiHidden/>
    <w:unhideWhenUsed/>
    <w:qFormat/>
    <w:uiPriority w:val="99"/>
    <w:rPr>
      <w:color w:val="0000FF"/>
      <w:u w:val="single"/>
    </w:rPr>
  </w:style>
  <w:style w:type="paragraph" w:customStyle="1" w:styleId="14">
    <w:name w:val="BodyText"/>
    <w:basedOn w:val="1"/>
    <w:next w:val="15"/>
    <w:qFormat/>
    <w:uiPriority w:val="0"/>
    <w:pPr>
      <w:textAlignment w:val="baseline"/>
    </w:pPr>
    <w:rPr>
      <w:kern w:val="0"/>
      <w:szCs w:val="32"/>
    </w:rPr>
  </w:style>
  <w:style w:type="paragraph" w:customStyle="1" w:styleId="15">
    <w:name w:val="TOC5"/>
    <w:basedOn w:val="1"/>
    <w:next w:val="1"/>
    <w:qFormat/>
    <w:uiPriority w:val="0"/>
    <w:pPr>
      <w:ind w:left="840"/>
      <w:jc w:val="left"/>
      <w:textAlignment w:val="baseline"/>
    </w:pPr>
    <w:rPr>
      <w:rFonts w:ascii="Calibri" w:hAnsi="Calibri"/>
      <w:sz w:val="18"/>
      <w:szCs w:val="18"/>
    </w:rPr>
  </w:style>
  <w:style w:type="character" w:customStyle="1" w:styleId="16">
    <w:name w:val="标题 Char"/>
    <w:basedOn w:val="11"/>
    <w:link w:val="8"/>
    <w:qFormat/>
    <w:uiPriority w:val="10"/>
    <w:rPr>
      <w:rFonts w:ascii="Times New Roman" w:hAnsi="Times New Roman" w:eastAsia="方正小标宋_GBK" w:cs="Times New Roman"/>
      <w:bCs/>
      <w:sz w:val="44"/>
      <w:szCs w:val="32"/>
    </w:rPr>
  </w:style>
  <w:style w:type="character" w:customStyle="1" w:styleId="17">
    <w:name w:val="标题 1 Char"/>
    <w:basedOn w:val="11"/>
    <w:link w:val="3"/>
    <w:qFormat/>
    <w:uiPriority w:val="9"/>
    <w:rPr>
      <w:rFonts w:ascii="Times New Roman" w:hAnsi="Times New Roman" w:eastAsia="黑体"/>
      <w:bCs/>
      <w:kern w:val="44"/>
      <w:sz w:val="32"/>
      <w:szCs w:val="44"/>
    </w:rPr>
  </w:style>
  <w:style w:type="character" w:customStyle="1" w:styleId="18">
    <w:name w:val="标题 2 Char"/>
    <w:basedOn w:val="11"/>
    <w:link w:val="4"/>
    <w:qFormat/>
    <w:uiPriority w:val="9"/>
    <w:rPr>
      <w:rFonts w:ascii="Times New Roman" w:hAnsi="Times New Roman" w:eastAsia="方正楷体_GBK" w:cs="Times New Roman"/>
      <w:b/>
      <w:bCs/>
      <w:sz w:val="32"/>
      <w:szCs w:val="32"/>
    </w:rPr>
  </w:style>
  <w:style w:type="character" w:customStyle="1" w:styleId="19">
    <w:name w:val="标题 3 Char"/>
    <w:basedOn w:val="11"/>
    <w:link w:val="5"/>
    <w:qFormat/>
    <w:uiPriority w:val="9"/>
    <w:rPr>
      <w:rFonts w:ascii="Times New Roman" w:hAnsi="Times New Roman" w:eastAsia="方正仿宋_GBK"/>
      <w:b/>
      <w:bCs/>
      <w:sz w:val="32"/>
      <w:szCs w:val="32"/>
    </w:rPr>
  </w:style>
  <w:style w:type="paragraph" w:customStyle="1" w:styleId="20">
    <w:name w:val="带序号标题1"/>
    <w:basedOn w:val="3"/>
    <w:link w:val="22"/>
    <w:qFormat/>
    <w:uiPriority w:val="0"/>
    <w:pPr>
      <w:keepNext w:val="0"/>
      <w:keepLines w:val="0"/>
      <w:numPr>
        <w:ilvl w:val="0"/>
        <w:numId w:val="1"/>
      </w:numPr>
      <w:spacing w:line="520" w:lineRule="exact"/>
      <w:ind w:firstLine="640" w:firstLineChars="200"/>
    </w:pPr>
  </w:style>
  <w:style w:type="paragraph" w:customStyle="1" w:styleId="21">
    <w:name w:val="带序号标题2"/>
    <w:basedOn w:val="4"/>
    <w:link w:val="24"/>
    <w:qFormat/>
    <w:uiPriority w:val="0"/>
    <w:pPr>
      <w:numPr>
        <w:ilvl w:val="1"/>
        <w:numId w:val="1"/>
      </w:numPr>
      <w:spacing w:line="520" w:lineRule="exact"/>
      <w:ind w:firstLine="640" w:firstLineChars="200"/>
    </w:pPr>
  </w:style>
  <w:style w:type="character" w:customStyle="1" w:styleId="22">
    <w:name w:val="带序号标题1 Char"/>
    <w:basedOn w:val="17"/>
    <w:link w:val="20"/>
    <w:qFormat/>
    <w:uiPriority w:val="0"/>
    <w:rPr>
      <w:rFonts w:eastAsia="黑体"/>
    </w:rPr>
  </w:style>
  <w:style w:type="paragraph" w:customStyle="1" w:styleId="23">
    <w:name w:val="带序号标题3"/>
    <w:basedOn w:val="5"/>
    <w:link w:val="25"/>
    <w:qFormat/>
    <w:uiPriority w:val="0"/>
    <w:pPr>
      <w:numPr>
        <w:ilvl w:val="2"/>
        <w:numId w:val="1"/>
      </w:numPr>
      <w:ind w:firstLine="0" w:firstLineChars="0"/>
    </w:pPr>
  </w:style>
  <w:style w:type="character" w:customStyle="1" w:styleId="24">
    <w:name w:val="带序号标题2 Char"/>
    <w:basedOn w:val="18"/>
    <w:link w:val="21"/>
    <w:qFormat/>
    <w:uiPriority w:val="0"/>
    <w:rPr>
      <w:rFonts w:eastAsia="方正楷体_GBK"/>
      <w:kern w:val="2"/>
    </w:rPr>
  </w:style>
  <w:style w:type="character" w:customStyle="1" w:styleId="25">
    <w:name w:val="带序号标题3 Char"/>
    <w:basedOn w:val="19"/>
    <w:link w:val="23"/>
    <w:qFormat/>
    <w:uiPriority w:val="0"/>
    <w:rPr>
      <w:kern w:val="2"/>
    </w:rPr>
  </w:style>
  <w:style w:type="paragraph" w:customStyle="1" w:styleId="26">
    <w:name w:val="带序号正文"/>
    <w:link w:val="27"/>
    <w:qFormat/>
    <w:uiPriority w:val="0"/>
    <w:pPr>
      <w:numPr>
        <w:ilvl w:val="1"/>
        <w:numId w:val="2"/>
      </w:numPr>
      <w:spacing w:line="520" w:lineRule="exact"/>
      <w:ind w:left="0" w:firstLine="200" w:firstLineChars="200"/>
      <w:jc w:val="both"/>
      <w:outlineLvl w:val="3"/>
    </w:pPr>
    <w:rPr>
      <w:rFonts w:ascii="Times New Roman" w:hAnsi="Times New Roman" w:eastAsia="方正仿宋_GBK" w:cs="Times New Roman"/>
      <w:kern w:val="2"/>
      <w:sz w:val="32"/>
      <w:szCs w:val="22"/>
      <w:lang w:val="en-US" w:eastAsia="zh-CN" w:bidi="ar-SA"/>
    </w:rPr>
  </w:style>
  <w:style w:type="character" w:customStyle="1" w:styleId="27">
    <w:name w:val="带序号正文 Char"/>
    <w:link w:val="26"/>
    <w:qFormat/>
    <w:uiPriority w:val="0"/>
  </w:style>
  <w:style w:type="paragraph" w:customStyle="1" w:styleId="28">
    <w:name w:val="Table Paragraph"/>
    <w:basedOn w:val="1"/>
    <w:qFormat/>
    <w:uiPriority w:val="1"/>
    <w:pPr>
      <w:autoSpaceDE w:val="0"/>
      <w:autoSpaceDN w:val="0"/>
      <w:jc w:val="left"/>
    </w:pPr>
    <w:rPr>
      <w:rFonts w:ascii="仿宋" w:hAnsi="仿宋" w:eastAsia="仿宋" w:cs="仿宋"/>
      <w:kern w:val="0"/>
      <w:sz w:val="22"/>
      <w:lang w:val="zh-CN" w:bidi="zh-CN"/>
    </w:rPr>
  </w:style>
  <w:style w:type="character" w:customStyle="1" w:styleId="29">
    <w:name w:val="font41"/>
    <w:basedOn w:val="11"/>
    <w:qFormat/>
    <w:uiPriority w:val="0"/>
    <w:rPr>
      <w:rFonts w:hint="eastAsia" w:ascii="宋体" w:hAnsi="宋体" w:eastAsia="宋体" w:cs="宋体"/>
      <w:color w:val="000000"/>
      <w:sz w:val="20"/>
      <w:szCs w:val="20"/>
      <w:u w:val="none"/>
    </w:rPr>
  </w:style>
  <w:style w:type="character" w:customStyle="1" w:styleId="30">
    <w:name w:val="font61"/>
    <w:basedOn w:val="11"/>
    <w:qFormat/>
    <w:uiPriority w:val="0"/>
    <w:rPr>
      <w:rFonts w:hint="default" w:ascii="Times New Roman" w:hAnsi="Times New Roman" w:cs="Times New Roman"/>
      <w:b/>
      <w:bCs/>
      <w:color w:val="000000"/>
      <w:sz w:val="20"/>
      <w:szCs w:val="20"/>
      <w:u w:val="none"/>
    </w:rPr>
  </w:style>
  <w:style w:type="character" w:customStyle="1" w:styleId="31">
    <w:name w:val="font71"/>
    <w:basedOn w:val="11"/>
    <w:qFormat/>
    <w:uiPriority w:val="0"/>
    <w:rPr>
      <w:rFonts w:hint="eastAsia" w:ascii="宋体" w:hAnsi="宋体" w:eastAsia="宋体" w:cs="宋体"/>
      <w:b/>
      <w:bCs/>
      <w:color w:val="000000"/>
      <w:sz w:val="20"/>
      <w:szCs w:val="20"/>
      <w:u w:val="none"/>
    </w:rPr>
  </w:style>
  <w:style w:type="character" w:customStyle="1" w:styleId="32">
    <w:name w:val="font91"/>
    <w:basedOn w:val="11"/>
    <w:qFormat/>
    <w:uiPriority w:val="0"/>
    <w:rPr>
      <w:rFonts w:hint="eastAsia" w:ascii="宋体" w:hAnsi="宋体" w:eastAsia="宋体" w:cs="宋体"/>
      <w:b/>
      <w:bCs/>
      <w:color w:val="000000"/>
      <w:sz w:val="20"/>
      <w:szCs w:val="20"/>
      <w:u w:val="none"/>
    </w:rPr>
  </w:style>
  <w:style w:type="character" w:customStyle="1" w:styleId="33">
    <w:name w:val="font11"/>
    <w:basedOn w:val="11"/>
    <w:qFormat/>
    <w:uiPriority w:val="0"/>
    <w:rPr>
      <w:rFonts w:hint="eastAsia" w:ascii="宋体" w:hAnsi="宋体" w:eastAsia="宋体" w:cs="宋体"/>
      <w:color w:val="000000"/>
      <w:sz w:val="20"/>
      <w:szCs w:val="20"/>
      <w:u w:val="none"/>
    </w:rPr>
  </w:style>
  <w:style w:type="character" w:customStyle="1" w:styleId="34">
    <w:name w:val="font21"/>
    <w:basedOn w:val="11"/>
    <w:qFormat/>
    <w:uiPriority w:val="0"/>
    <w:rPr>
      <w:rFonts w:hint="eastAsia" w:ascii="宋体" w:hAnsi="宋体" w:eastAsia="宋体" w:cs="宋体"/>
      <w:b/>
      <w:bCs/>
      <w:color w:val="000000"/>
      <w:sz w:val="20"/>
      <w:szCs w:val="20"/>
      <w:u w:val="none"/>
    </w:rPr>
  </w:style>
  <w:style w:type="character" w:customStyle="1" w:styleId="35">
    <w:name w:val="font31"/>
    <w:basedOn w:val="11"/>
    <w:qFormat/>
    <w:uiPriority w:val="0"/>
    <w:rPr>
      <w:rFonts w:hint="eastAsia" w:ascii="宋体" w:hAnsi="宋体" w:eastAsia="宋体" w:cs="宋体"/>
      <w:color w:val="000000"/>
      <w:sz w:val="20"/>
      <w:szCs w:val="20"/>
      <w:u w:val="none"/>
    </w:rPr>
  </w:style>
  <w:style w:type="character" w:customStyle="1" w:styleId="36">
    <w:name w:val="font51"/>
    <w:basedOn w:val="11"/>
    <w:qFormat/>
    <w:uiPriority w:val="0"/>
    <w:rPr>
      <w:rFonts w:hint="eastAsia" w:ascii="宋体" w:hAnsi="宋体" w:eastAsia="宋体" w:cs="宋体"/>
      <w:b/>
      <w:bCs/>
      <w:color w:val="000000"/>
      <w:sz w:val="20"/>
      <w:szCs w:val="20"/>
      <w:u w:val="none"/>
    </w:rPr>
  </w:style>
  <w:style w:type="character" w:customStyle="1" w:styleId="37">
    <w:name w:val="font161"/>
    <w:basedOn w:val="11"/>
    <w:qFormat/>
    <w:uiPriority w:val="0"/>
    <w:rPr>
      <w:rFonts w:hint="eastAsia" w:ascii="宋体" w:hAnsi="宋体" w:eastAsia="宋体" w:cs="宋体"/>
      <w:color w:val="000000"/>
      <w:sz w:val="20"/>
      <w:szCs w:val="20"/>
      <w:u w:val="none"/>
    </w:rPr>
  </w:style>
  <w:style w:type="character" w:customStyle="1" w:styleId="38">
    <w:name w:val="font171"/>
    <w:basedOn w:val="11"/>
    <w:qFormat/>
    <w:uiPriority w:val="0"/>
    <w:rPr>
      <w:rFonts w:ascii="Arial" w:hAnsi="Arial" w:cs="Arial"/>
      <w:color w:val="000000"/>
      <w:sz w:val="20"/>
      <w:szCs w:val="20"/>
      <w:u w:val="none"/>
    </w:rPr>
  </w:style>
  <w:style w:type="character" w:customStyle="1" w:styleId="39">
    <w:name w:val="font181"/>
    <w:basedOn w:val="11"/>
    <w:qFormat/>
    <w:uiPriority w:val="0"/>
    <w:rPr>
      <w:rFonts w:hint="eastAsia" w:ascii="宋体" w:hAnsi="宋体" w:eastAsia="宋体" w:cs="宋体"/>
      <w:color w:val="000000"/>
      <w:sz w:val="20"/>
      <w:szCs w:val="20"/>
      <w:u w:val="none"/>
      <w:vertAlign w:val="subscript"/>
    </w:rPr>
  </w:style>
  <w:style w:type="character" w:customStyle="1" w:styleId="40">
    <w:name w:val="font141"/>
    <w:basedOn w:val="1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09DF48-1178-4AB2-A9B0-4C7D285F3391}">
  <ds:schemaRefs/>
</ds:datastoreItem>
</file>

<file path=docProps/app.xml><?xml version="1.0" encoding="utf-8"?>
<Properties xmlns="http://schemas.openxmlformats.org/officeDocument/2006/extended-properties" xmlns:vt="http://schemas.openxmlformats.org/officeDocument/2006/docPropsVTypes">
  <Template>公文20200310.dotx</Template>
  <Company>微软中国</Company>
  <Pages>7</Pages>
  <Words>4918</Words>
  <Characters>5303</Characters>
  <Lines>1</Lines>
  <Paragraphs>1</Paragraphs>
  <TotalTime>111</TotalTime>
  <ScaleCrop>false</ScaleCrop>
  <LinksUpToDate>false</LinksUpToDate>
  <CharactersWithSpaces>5361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2020-03-10T06:07:00Z</dcterms:created>
  <dc:creator>yuan</dc:creator>
  <cp:lastModifiedBy>渔民</cp:lastModifiedBy>
  <cp:lastPrinted>2024-10-14T09:47:00Z</cp:lastPrinted>
  <dcterms:modified xsi:type="dcterms:W3CDTF">2025-08-20T03:28:35Z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364CFC27AEE341C08BF0E48E0A226688_13</vt:lpwstr>
  </property>
  <property fmtid="{D5CDD505-2E9C-101B-9397-08002B2CF9AE}" pid="4" name="KSOTemplateDocerSaveRecord">
    <vt:lpwstr>eyJoZGlkIjoiNTlmYjNjMzJlZDI5ODJmMWRiZTc0NmY1NjhlNWRhYjkiLCJ1c2VySWQiOiI1MTU2OTIyMDMifQ==</vt:lpwstr>
  </property>
</Properties>
</file>