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33BDC">
      <w:pPr>
        <w:widowControl/>
        <w:spacing w:after="180" w:line="705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color w:val="333333"/>
          <w:kern w:val="0"/>
          <w:sz w:val="36"/>
          <w:szCs w:val="36"/>
        </w:rPr>
        <w:t>2025年第17批次工程质量检测机构公示名单</w:t>
      </w:r>
    </w:p>
    <w:tbl>
      <w:tblPr>
        <w:tblStyle w:val="2"/>
        <w:tblW w:w="14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6"/>
        <w:gridCol w:w="4394"/>
        <w:gridCol w:w="1418"/>
        <w:gridCol w:w="2409"/>
        <w:gridCol w:w="3290"/>
      </w:tblGrid>
      <w:tr w14:paraId="4278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83C1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131C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94" w:type="dxa"/>
            <w:vAlign w:val="center"/>
          </w:tcPr>
          <w:p w14:paraId="20E85779"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场所地址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EF4A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24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B49D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32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D1C6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审查意见</w:t>
            </w:r>
          </w:p>
        </w:tc>
      </w:tr>
      <w:tr w14:paraId="5D36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85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D456F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B3124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中宝检测技术(重庆)有限公司</w:t>
            </w:r>
          </w:p>
        </w:tc>
        <w:tc>
          <w:tcPr>
            <w:tcW w:w="4394" w:type="dxa"/>
            <w:vMerge w:val="restart"/>
            <w:vAlign w:val="center"/>
          </w:tcPr>
          <w:p w14:paraId="18E3C79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重庆市渝北区玉峰山镇金丰路168号6幢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31FC7"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257EF7A7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专项</w:t>
            </w:r>
          </w:p>
        </w:tc>
        <w:tc>
          <w:tcPr>
            <w:tcW w:w="24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E9645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1.桥梁及地下工程</w:t>
            </w:r>
          </w:p>
        </w:tc>
        <w:tc>
          <w:tcPr>
            <w:tcW w:w="32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E5F45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同意1个专项110个参数（其中可选参数81个）</w:t>
            </w:r>
          </w:p>
        </w:tc>
      </w:tr>
      <w:tr w14:paraId="7653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5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B3761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5B2F2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vAlign w:val="center"/>
          </w:tcPr>
          <w:p w14:paraId="12F4A078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EFABC">
            <w:pPr>
              <w:spacing w:line="28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737C8814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参数</w:t>
            </w:r>
          </w:p>
        </w:tc>
        <w:tc>
          <w:tcPr>
            <w:tcW w:w="24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3AD93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1.道路工程</w:t>
            </w:r>
          </w:p>
          <w:p w14:paraId="0D529B2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2.地基基础</w:t>
            </w:r>
          </w:p>
          <w:p w14:paraId="1B1AEBF7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3.钢结构</w:t>
            </w:r>
          </w:p>
          <w:p w14:paraId="25789E11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4.建筑材料及构配件</w:t>
            </w:r>
          </w:p>
          <w:p w14:paraId="5717E4C5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5.建筑节能</w:t>
            </w:r>
          </w:p>
          <w:p w14:paraId="1B7B43DB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6.建筑幕墙</w:t>
            </w:r>
          </w:p>
          <w:p w14:paraId="6EB7D9C8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7.市政工程材料</w:t>
            </w:r>
          </w:p>
          <w:p w14:paraId="555F7684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8.主体结构及装饰装修</w:t>
            </w:r>
          </w:p>
        </w:tc>
        <w:tc>
          <w:tcPr>
            <w:tcW w:w="32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C9B9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增加116个可选参数和1个试验方法，不同意2个专项下增加的9个可选参数（其中主体结构及装饰装修专项下不同意动力测试等1个可选参数，钢结构专项下不同意静载试验、动力测试、位移、变形、应力(应变)、冲击韧性、焊缝内部缺陷(超声波法)、冲击韧性等8个可选参数）。 理由：主体结构及装饰装修、钢结构2个专项的注册结构工程师不满足《建设工程质量检测机构资质标准》中注册工程师需“具有2年以上质量检测工作经历”的要求。</w:t>
            </w:r>
          </w:p>
        </w:tc>
      </w:tr>
    </w:tbl>
    <w:p w14:paraId="616101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34CACB-79B8-44A2-9B3E-C38403D24F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33E5023-D437-4B73-B399-A32964A20E8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E63D83F-0034-48E5-803F-E808EE90F18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98B0391-CBD8-4CC5-BE03-5162ED20C9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49F"/>
    <w:rsid w:val="322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2025-11-27T01:34:00Z</dcterms:created>
  <dc:creator>弹琴不说爱</dc:creator>
  <cp:lastModifiedBy>弹琴不说爱</cp:lastModifiedBy>
  <dcterms:modified xsi:type="dcterms:W3CDTF">2025-11-27T01:34:52Z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D80F6A313B0648A69DCAB0E436D0BA6C_11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