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91BE9">
      <w:pPr>
        <w:keepNext w:val="0"/>
        <w:keepLines w:val="0"/>
        <w:pageBreakBefore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14:paraId="07B0976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573A67F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default" w:ascii="方正小标宋_GBK" w:hAnsi="方正小标宋_GBK" w:eastAsia="方正小标宋_GBK" w:cs="方正小标宋_GBK"/>
          <w:bCs/>
          <w:color w:val="auto"/>
          <w:sz w:val="44"/>
          <w:szCs w:val="44"/>
          <w:highlight w:val="none"/>
          <w:lang w:val="en-US" w:eastAsia="zh-CN" w:bidi="ar-SA"/>
        </w:rPr>
      </w:pPr>
      <w:r>
        <w:rPr>
          <w:rFonts w:hint="default" w:ascii="方正小标宋_GBK" w:hAnsi="方正小标宋_GBK" w:eastAsia="方正小标宋_GBK" w:cs="方正小标宋_GBK"/>
          <w:bCs/>
          <w:color w:val="auto"/>
          <w:sz w:val="44"/>
          <w:szCs w:val="44"/>
          <w:highlight w:val="none"/>
          <w:lang w:val="en-US" w:eastAsia="zh-CN" w:bidi="ar-SA"/>
        </w:rPr>
        <w:t>关于持续推进“三师”进社区工作的指导意见</w:t>
      </w:r>
    </w:p>
    <w:p w14:paraId="60BDAF76">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楷体_GBK" w:cs="Times New Roman"/>
          <w:sz w:val="32"/>
          <w:szCs w:val="32"/>
          <w:lang w:eastAsia="zh-CN"/>
        </w:rPr>
      </w:pPr>
    </w:p>
    <w:p w14:paraId="3AF846E5">
      <w:pPr>
        <w:pStyle w:val="2"/>
        <w:keepNext w:val="0"/>
        <w:keepLines w:val="0"/>
        <w:pageBreakBefore w:val="0"/>
        <w:kinsoku/>
        <w:wordWrap/>
        <w:autoSpaceDE/>
        <w:autoSpaceDN/>
        <w:bidi w:val="0"/>
        <w:adjustRightInd/>
        <w:snapToGrid/>
        <w:spacing w:line="560" w:lineRule="exact"/>
        <w:jc w:val="both"/>
        <w:textAlignment w:val="auto"/>
        <w:rPr>
          <w:rFonts w:hint="eastAsia" w:ascii="Times New Roman" w:hAnsi="Times New Roman" w:eastAsia="方正仿宋_GBK" w:cstheme="minorBidi"/>
          <w:color w:val="auto"/>
          <w:kern w:val="2"/>
          <w:sz w:val="32"/>
          <w:szCs w:val="24"/>
          <w:highlight w:val="none"/>
          <w:lang w:val="en-US" w:eastAsia="zh-CN" w:bidi="ar-SA"/>
        </w:rPr>
      </w:pPr>
      <w:r>
        <w:rPr>
          <w:rFonts w:hint="eastAsia" w:ascii="Times New Roman" w:hAnsi="Times New Roman" w:eastAsia="方正仿宋_GBK" w:cstheme="minorBidi"/>
          <w:color w:val="auto"/>
          <w:kern w:val="2"/>
          <w:sz w:val="32"/>
          <w:szCs w:val="24"/>
          <w:highlight w:val="none"/>
          <w:lang w:val="en-US" w:eastAsia="zh-CN" w:bidi="ar-SA"/>
        </w:rPr>
        <w:t>规划师、建筑师、工程师（以下简称“三师”）进社区是助力我市城市更新和超大城市现代化治理，推动高水平建设现代化人民城市的重要举措。为持续推进“三师”进社区工作，现提出如下意见。</w:t>
      </w:r>
    </w:p>
    <w:p w14:paraId="3BA41BAE">
      <w:pPr>
        <w:keepNext w:val="0"/>
        <w:keepLines w:val="0"/>
        <w:pageBreakBefore w:val="0"/>
        <w:kinsoku/>
        <w:wordWrap/>
        <w:overflowPunct/>
        <w:topLinePunct w:val="0"/>
        <w:autoSpaceDE/>
        <w:autoSpaceDN/>
        <w:bidi w:val="0"/>
        <w:adjustRightInd/>
        <w:snapToGrid/>
        <w:spacing w:beforeLines="0" w:afterLines="0" w:line="560" w:lineRule="exact"/>
        <w:ind w:firstLine="880"/>
        <w:textAlignment w:val="auto"/>
        <w:rPr>
          <w:rFonts w:hint="default"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一、总体要求</w:t>
      </w:r>
    </w:p>
    <w:p w14:paraId="34CBE2F0">
      <w:pPr>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560" w:lineRule="exact"/>
        <w:ind w:left="0" w:right="0" w:firstLine="880"/>
        <w:textAlignment w:val="auto"/>
        <w:rPr>
          <w:rFonts w:hint="default" w:ascii="Times New Roman" w:hAnsi="Times New Roman" w:eastAsia="方正仿宋_GBK" w:cstheme="minorBidi"/>
          <w:color w:val="auto"/>
          <w:kern w:val="2"/>
          <w:sz w:val="32"/>
          <w:szCs w:val="24"/>
          <w:highlight w:val="none"/>
          <w:lang w:val="en-US" w:eastAsia="zh-CN" w:bidi="ar-SA"/>
        </w:rPr>
      </w:pPr>
      <w:r>
        <w:rPr>
          <w:rFonts w:hint="eastAsia" w:ascii="Times New Roman" w:hAnsi="Times New Roman" w:eastAsia="方正仿宋_GBK" w:cstheme="minorBidi"/>
          <w:color w:val="auto"/>
          <w:kern w:val="2"/>
          <w:sz w:val="32"/>
          <w:szCs w:val="24"/>
          <w:highlight w:val="none"/>
          <w:lang w:val="en-US" w:eastAsia="zh-CN" w:bidi="ar-SA"/>
        </w:rPr>
        <w:t>坚持以习近平新时代中国特色社会主义思想为指导，深入贯彻党的二十大和</w:t>
      </w:r>
      <w:r>
        <w:rPr>
          <w:rFonts w:hint="eastAsia" w:ascii="Times New Roman" w:hAnsi="Times New Roman" w:cstheme="minorBidi"/>
          <w:color w:val="auto"/>
          <w:kern w:val="2"/>
          <w:sz w:val="32"/>
          <w:szCs w:val="24"/>
          <w:highlight w:val="none"/>
          <w:lang w:val="en-US" w:eastAsia="zh-CN" w:bidi="ar-SA"/>
        </w:rPr>
        <w:t>二十届</w:t>
      </w:r>
      <w:r>
        <w:rPr>
          <w:rFonts w:hint="eastAsia" w:cstheme="minorBidi"/>
          <w:color w:val="auto"/>
          <w:kern w:val="2"/>
          <w:sz w:val="32"/>
          <w:szCs w:val="24"/>
          <w:highlight w:val="none"/>
          <w:lang w:val="en-US" w:eastAsia="zh-CN" w:bidi="ar-SA"/>
        </w:rPr>
        <w:t>历次</w:t>
      </w:r>
      <w:r>
        <w:rPr>
          <w:rFonts w:hint="eastAsia" w:ascii="Times New Roman" w:hAnsi="Times New Roman" w:eastAsia="方正仿宋_GBK" w:cstheme="minorBidi"/>
          <w:color w:val="auto"/>
          <w:kern w:val="2"/>
          <w:sz w:val="32"/>
          <w:szCs w:val="24"/>
          <w:highlight w:val="none"/>
          <w:lang w:val="en-US" w:eastAsia="zh-CN" w:bidi="ar-SA"/>
        </w:rPr>
        <w:t>全会精神以及中央城市工作会议精神，全面落实习近平总书记关于城市工作的重要论述精神和视察重庆重要讲话重要指示精神，</w:t>
      </w:r>
      <w:r>
        <w:rPr>
          <w:rFonts w:hint="eastAsia" w:cstheme="minorBidi"/>
          <w:color w:val="auto"/>
          <w:kern w:val="2"/>
          <w:sz w:val="32"/>
          <w:szCs w:val="24"/>
          <w:highlight w:val="none"/>
          <w:lang w:val="en-US" w:eastAsia="zh-CN" w:bidi="ar-SA"/>
        </w:rPr>
        <w:t>认真落实市委六届历次全会部署，以推动城市高质量发展为主题，以坚持城市内涵式发展为主线，进一步</w:t>
      </w:r>
      <w:r>
        <w:rPr>
          <w:rFonts w:hint="default" w:ascii="Times New Roman" w:hAnsi="Times New Roman" w:eastAsia="方正仿宋_GBK" w:cstheme="minorBidi"/>
          <w:color w:val="auto"/>
          <w:kern w:val="2"/>
          <w:sz w:val="32"/>
          <w:szCs w:val="24"/>
          <w:highlight w:val="none"/>
          <w:lang w:val="en-US" w:eastAsia="zh-CN" w:bidi="ar-SA"/>
        </w:rPr>
        <w:t>发挥</w:t>
      </w:r>
      <w:r>
        <w:rPr>
          <w:rFonts w:hint="eastAsia" w:cstheme="minorBidi"/>
          <w:color w:val="auto"/>
          <w:kern w:val="2"/>
          <w:sz w:val="32"/>
          <w:szCs w:val="24"/>
          <w:highlight w:val="none"/>
          <w:lang w:val="en-US" w:eastAsia="zh-CN" w:bidi="ar-SA"/>
        </w:rPr>
        <w:t>“三师”</w:t>
      </w:r>
      <w:r>
        <w:rPr>
          <w:rFonts w:hint="default" w:ascii="Times New Roman" w:hAnsi="Times New Roman" w:eastAsia="方正仿宋_GBK" w:cstheme="minorBidi"/>
          <w:color w:val="auto"/>
          <w:kern w:val="2"/>
          <w:sz w:val="32"/>
          <w:szCs w:val="24"/>
          <w:highlight w:val="none"/>
          <w:lang w:val="en-US" w:eastAsia="zh-CN" w:bidi="ar-SA"/>
        </w:rPr>
        <w:t>的专业优势，推动专业力量</w:t>
      </w:r>
      <w:r>
        <w:rPr>
          <w:rFonts w:hint="eastAsia" w:cstheme="minorBidi"/>
          <w:color w:val="auto"/>
          <w:kern w:val="2"/>
          <w:sz w:val="32"/>
          <w:szCs w:val="24"/>
          <w:highlight w:val="none"/>
          <w:lang w:val="en-US" w:eastAsia="zh-CN" w:bidi="ar-SA"/>
        </w:rPr>
        <w:t>走进</w:t>
      </w:r>
      <w:r>
        <w:rPr>
          <w:rFonts w:hint="default" w:ascii="Times New Roman" w:hAnsi="Times New Roman" w:eastAsia="方正仿宋_GBK" w:cstheme="minorBidi"/>
          <w:color w:val="auto"/>
          <w:kern w:val="2"/>
          <w:sz w:val="32"/>
          <w:szCs w:val="24"/>
          <w:highlight w:val="none"/>
          <w:lang w:val="en-US" w:eastAsia="zh-CN" w:bidi="ar-SA"/>
        </w:rPr>
        <w:t>社区、</w:t>
      </w:r>
      <w:r>
        <w:rPr>
          <w:rFonts w:hint="eastAsia" w:cstheme="minorBidi"/>
          <w:color w:val="auto"/>
          <w:kern w:val="2"/>
          <w:sz w:val="32"/>
          <w:szCs w:val="24"/>
          <w:highlight w:val="none"/>
          <w:lang w:val="en-US" w:eastAsia="zh-CN" w:bidi="ar-SA"/>
        </w:rPr>
        <w:t>服务</w:t>
      </w:r>
      <w:r>
        <w:rPr>
          <w:rFonts w:hint="default" w:ascii="Times New Roman" w:hAnsi="Times New Roman" w:eastAsia="方正仿宋_GBK" w:cstheme="minorBidi"/>
          <w:color w:val="auto"/>
          <w:kern w:val="2"/>
          <w:sz w:val="32"/>
          <w:szCs w:val="24"/>
          <w:highlight w:val="none"/>
          <w:lang w:val="en-US" w:eastAsia="zh-CN" w:bidi="ar-SA"/>
        </w:rPr>
        <w:t>群众，精准解决城市更新和社区治理中的痛点难点问题，</w:t>
      </w:r>
      <w:r>
        <w:rPr>
          <w:rFonts w:hint="eastAsia" w:cstheme="minorBidi"/>
          <w:color w:val="auto"/>
          <w:kern w:val="2"/>
          <w:sz w:val="32"/>
          <w:szCs w:val="24"/>
          <w:highlight w:val="none"/>
          <w:lang w:val="en-US" w:eastAsia="zh-CN" w:bidi="ar-SA"/>
        </w:rPr>
        <w:t>激发基层治理活力，助力</w:t>
      </w:r>
      <w:r>
        <w:rPr>
          <w:rFonts w:hint="default" w:ascii="Times New Roman" w:hAnsi="Times New Roman" w:eastAsia="方正仿宋_GBK" w:cstheme="minorBidi"/>
          <w:color w:val="auto"/>
          <w:kern w:val="2"/>
          <w:sz w:val="32"/>
          <w:szCs w:val="24"/>
          <w:highlight w:val="none"/>
          <w:lang w:val="en-US" w:eastAsia="zh-CN" w:bidi="ar-SA"/>
        </w:rPr>
        <w:t>构建共建共治共享的社</w:t>
      </w:r>
      <w:r>
        <w:rPr>
          <w:rFonts w:hint="eastAsia" w:cstheme="minorBidi"/>
          <w:color w:val="auto"/>
          <w:kern w:val="2"/>
          <w:sz w:val="32"/>
          <w:szCs w:val="24"/>
          <w:highlight w:val="none"/>
          <w:lang w:val="en-US" w:eastAsia="zh-CN" w:bidi="ar-SA"/>
        </w:rPr>
        <w:t>会</w:t>
      </w:r>
      <w:r>
        <w:rPr>
          <w:rFonts w:hint="default" w:ascii="Times New Roman" w:hAnsi="Times New Roman" w:eastAsia="方正仿宋_GBK" w:cstheme="minorBidi"/>
          <w:color w:val="auto"/>
          <w:kern w:val="2"/>
          <w:sz w:val="32"/>
          <w:szCs w:val="24"/>
          <w:highlight w:val="none"/>
          <w:lang w:val="en-US" w:eastAsia="zh-CN" w:bidi="ar-SA"/>
        </w:rPr>
        <w:t>治理新格局，为建设</w:t>
      </w:r>
      <w:r>
        <w:rPr>
          <w:rFonts w:hint="eastAsia" w:cstheme="minorBidi"/>
          <w:color w:val="auto"/>
          <w:kern w:val="2"/>
          <w:sz w:val="32"/>
          <w:szCs w:val="24"/>
          <w:highlight w:val="none"/>
          <w:lang w:val="en-US" w:eastAsia="zh-CN" w:bidi="ar-SA"/>
        </w:rPr>
        <w:t>创新、</w:t>
      </w:r>
      <w:r>
        <w:rPr>
          <w:rFonts w:hint="default" w:ascii="Times New Roman" w:hAnsi="Times New Roman" w:eastAsia="方正仿宋_GBK" w:cstheme="minorBidi"/>
          <w:color w:val="auto"/>
          <w:kern w:val="2"/>
          <w:sz w:val="32"/>
          <w:szCs w:val="24"/>
          <w:highlight w:val="none"/>
          <w:lang w:val="en-US" w:eastAsia="zh-CN" w:bidi="ar-SA"/>
        </w:rPr>
        <w:t>宜居、</w:t>
      </w:r>
      <w:r>
        <w:rPr>
          <w:rFonts w:hint="eastAsia" w:cstheme="minorBidi"/>
          <w:color w:val="auto"/>
          <w:kern w:val="2"/>
          <w:sz w:val="32"/>
          <w:szCs w:val="24"/>
          <w:highlight w:val="none"/>
          <w:lang w:val="en-US" w:eastAsia="zh-CN" w:bidi="ar-SA"/>
        </w:rPr>
        <w:t>美丽、</w:t>
      </w:r>
      <w:r>
        <w:rPr>
          <w:rFonts w:hint="default" w:ascii="Times New Roman" w:hAnsi="Times New Roman" w:eastAsia="方正仿宋_GBK" w:cstheme="minorBidi"/>
          <w:color w:val="auto"/>
          <w:kern w:val="2"/>
          <w:sz w:val="32"/>
          <w:szCs w:val="24"/>
          <w:highlight w:val="none"/>
          <w:lang w:val="en-US" w:eastAsia="zh-CN" w:bidi="ar-SA"/>
        </w:rPr>
        <w:t>韧性、</w:t>
      </w:r>
      <w:r>
        <w:rPr>
          <w:rFonts w:hint="eastAsia" w:cstheme="minorBidi"/>
          <w:color w:val="auto"/>
          <w:kern w:val="2"/>
          <w:sz w:val="32"/>
          <w:szCs w:val="24"/>
          <w:highlight w:val="none"/>
          <w:lang w:val="en-US" w:eastAsia="zh-CN" w:bidi="ar-SA"/>
        </w:rPr>
        <w:t>文明、</w:t>
      </w:r>
      <w:r>
        <w:rPr>
          <w:rFonts w:hint="default" w:ascii="Times New Roman" w:hAnsi="Times New Roman" w:eastAsia="方正仿宋_GBK" w:cstheme="minorBidi"/>
          <w:color w:val="auto"/>
          <w:kern w:val="2"/>
          <w:sz w:val="32"/>
          <w:szCs w:val="24"/>
          <w:highlight w:val="none"/>
          <w:lang w:val="en-US" w:eastAsia="zh-CN" w:bidi="ar-SA"/>
        </w:rPr>
        <w:t>智慧的现代化新重庆提供</w:t>
      </w:r>
      <w:r>
        <w:rPr>
          <w:rFonts w:hint="eastAsia" w:cstheme="minorBidi"/>
          <w:color w:val="auto"/>
          <w:kern w:val="2"/>
          <w:sz w:val="32"/>
          <w:szCs w:val="24"/>
          <w:highlight w:val="none"/>
          <w:lang w:val="en-US" w:eastAsia="zh-CN" w:bidi="ar-SA"/>
        </w:rPr>
        <w:t>有力</w:t>
      </w:r>
      <w:r>
        <w:rPr>
          <w:rFonts w:hint="default" w:ascii="Times New Roman" w:hAnsi="Times New Roman" w:eastAsia="方正仿宋_GBK" w:cstheme="minorBidi"/>
          <w:color w:val="auto"/>
          <w:kern w:val="2"/>
          <w:sz w:val="32"/>
          <w:szCs w:val="24"/>
          <w:highlight w:val="none"/>
          <w:lang w:val="en-US" w:eastAsia="zh-CN" w:bidi="ar-SA"/>
        </w:rPr>
        <w:t>支撑。</w:t>
      </w:r>
    </w:p>
    <w:p w14:paraId="100ACE72">
      <w:pPr>
        <w:pStyle w:val="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880"/>
        <w:jc w:val="left"/>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二、主要任务</w:t>
      </w:r>
    </w:p>
    <w:p w14:paraId="737F6F5B">
      <w:pPr>
        <w:keepNext w:val="0"/>
        <w:keepLines w:val="0"/>
        <w:pageBreakBefore w:val="0"/>
        <w:kinsoku/>
        <w:wordWrap/>
        <w:topLinePunct w:val="0"/>
        <w:autoSpaceDE/>
        <w:autoSpaceDN/>
        <w:bidi w:val="0"/>
        <w:adjustRightInd/>
        <w:snapToGrid/>
        <w:spacing w:line="560" w:lineRule="exact"/>
        <w:ind w:firstLine="640"/>
        <w:textAlignment w:val="auto"/>
        <w:rPr>
          <w:rFonts w:hint="eastAsia" w:cstheme="minorBidi"/>
          <w:b w:val="0"/>
          <w:bCs w:val="0"/>
          <w:color w:val="auto"/>
          <w:kern w:val="2"/>
          <w:sz w:val="32"/>
          <w:szCs w:val="24"/>
          <w:highlight w:val="none"/>
          <w:u w:val="none" w:color="auto"/>
          <w:lang w:val="en-US" w:eastAsia="zh-CN" w:bidi="ar-SA"/>
        </w:rPr>
      </w:pPr>
      <w:r>
        <w:rPr>
          <w:rFonts w:hint="eastAsia" w:ascii="方正楷体_GBK" w:hAnsi="方正楷体_GBK" w:eastAsia="方正楷体_GBK" w:cs="方正楷体_GBK"/>
          <w:color w:val="auto"/>
          <w:highlight w:val="none"/>
          <w:lang w:val="en-US" w:eastAsia="zh-CN"/>
        </w:rPr>
        <w:t>（一）推动全体“三师”开展专业赋能行动。</w:t>
      </w:r>
      <w:r>
        <w:rPr>
          <w:rFonts w:hint="eastAsia" w:cstheme="minorBidi"/>
          <w:color w:val="auto"/>
          <w:kern w:val="2"/>
          <w:sz w:val="32"/>
          <w:szCs w:val="24"/>
          <w:highlight w:val="none"/>
          <w:lang w:val="en-US" w:eastAsia="zh-CN" w:bidi="ar-SA"/>
        </w:rPr>
        <w:t>有关市级部门</w:t>
      </w:r>
      <w:r>
        <w:rPr>
          <w:rFonts w:hint="eastAsia" w:cstheme="minorBidi"/>
          <w:color w:val="auto"/>
          <w:kern w:val="2"/>
          <w:sz w:val="32"/>
          <w:szCs w:val="24"/>
          <w:highlight w:val="none"/>
          <w:u w:val="none" w:color="auto"/>
          <w:lang w:val="en-US" w:eastAsia="zh-CN" w:bidi="ar-SA"/>
        </w:rPr>
        <w:t>应结合</w:t>
      </w:r>
      <w:r>
        <w:rPr>
          <w:rFonts w:hint="default" w:cstheme="minorBidi"/>
          <w:b w:val="0"/>
          <w:bCs w:val="0"/>
          <w:color w:val="auto"/>
          <w:kern w:val="2"/>
          <w:sz w:val="32"/>
          <w:szCs w:val="24"/>
          <w:highlight w:val="none"/>
          <w:u w:val="none" w:color="auto"/>
          <w:lang w:eastAsia="zh-CN" w:bidi="ar-SA"/>
        </w:rPr>
        <w:t>城市体检、</w:t>
      </w:r>
      <w:r>
        <w:rPr>
          <w:rFonts w:hint="eastAsia" w:cstheme="minorBidi"/>
          <w:color w:val="auto"/>
          <w:kern w:val="2"/>
          <w:sz w:val="32"/>
          <w:szCs w:val="24"/>
          <w:highlight w:val="none"/>
          <w:u w:val="none" w:color="auto"/>
          <w:lang w:val="en-US" w:eastAsia="zh-CN" w:bidi="ar-SA"/>
        </w:rPr>
        <w:t>城市</w:t>
      </w:r>
      <w:r>
        <w:rPr>
          <w:rFonts w:hint="eastAsia" w:cstheme="minorBidi"/>
          <w:b w:val="0"/>
          <w:bCs w:val="0"/>
          <w:color w:val="auto"/>
          <w:kern w:val="2"/>
          <w:sz w:val="32"/>
          <w:szCs w:val="24"/>
          <w:highlight w:val="none"/>
          <w:u w:val="none" w:color="auto"/>
          <w:lang w:val="en-US" w:eastAsia="zh-CN" w:bidi="ar-SA"/>
        </w:rPr>
        <w:t>更新、</w:t>
      </w:r>
      <w:r>
        <w:rPr>
          <w:rFonts w:hint="default" w:ascii="Times New Roman" w:hAnsi="Times New Roman" w:cs="Times New Roman"/>
          <w:color w:val="auto"/>
          <w:kern w:val="2"/>
          <w:sz w:val="32"/>
          <w:szCs w:val="24"/>
          <w:highlight w:val="none"/>
          <w:u w:val="none" w:color="auto"/>
          <w:lang w:val="en-US" w:eastAsia="zh-CN" w:bidi="ar-SA"/>
        </w:rPr>
        <w:t>15</w:t>
      </w:r>
      <w:r>
        <w:rPr>
          <w:rFonts w:hint="eastAsia" w:cstheme="minorBidi"/>
          <w:color w:val="auto"/>
          <w:kern w:val="2"/>
          <w:sz w:val="32"/>
          <w:szCs w:val="24"/>
          <w:highlight w:val="none"/>
          <w:u w:val="none" w:color="auto"/>
          <w:lang w:val="en-US" w:eastAsia="zh-CN" w:bidi="ar-SA"/>
        </w:rPr>
        <w:t>分钟高品质生</w:t>
      </w:r>
      <w:r>
        <w:rPr>
          <w:rFonts w:hint="eastAsia" w:cstheme="minorBidi"/>
          <w:b w:val="0"/>
          <w:bCs w:val="0"/>
          <w:color w:val="auto"/>
          <w:kern w:val="2"/>
          <w:sz w:val="32"/>
          <w:szCs w:val="24"/>
          <w:highlight w:val="none"/>
          <w:u w:val="none" w:color="auto"/>
          <w:lang w:val="en-US" w:eastAsia="zh-CN" w:bidi="ar-SA"/>
        </w:rPr>
        <w:t>活服务圈、现代社区、儿童友好城市建设、</w:t>
      </w:r>
      <w:r>
        <w:rPr>
          <w:rFonts w:ascii="Times New Roman" w:hAnsi="Times New Roman" w:eastAsia="方正仿宋_GBK" w:cs="Times New Roman"/>
          <w:snapToGrid w:val="0"/>
          <w:color w:val="000000" w:themeColor="text1"/>
          <w:kern w:val="0"/>
          <w:sz w:val="32"/>
          <w:szCs w:val="32"/>
          <w:u w:val="none" w:color="auto"/>
          <w14:textFill>
            <w14:solidFill>
              <w14:schemeClr w14:val="tx1"/>
            </w14:solidFill>
          </w14:textFill>
        </w:rPr>
        <w:t>青年发展型城市建设</w:t>
      </w:r>
      <w:r>
        <w:rPr>
          <w:rFonts w:hint="eastAsia" w:cstheme="minorBidi"/>
          <w:b w:val="0"/>
          <w:bCs w:val="0"/>
          <w:color w:val="auto"/>
          <w:kern w:val="2"/>
          <w:sz w:val="32"/>
          <w:szCs w:val="24"/>
          <w:highlight w:val="none"/>
          <w:u w:val="none" w:color="auto"/>
          <w:lang w:val="en-US" w:eastAsia="zh-CN" w:bidi="ar-SA"/>
        </w:rPr>
        <w:t>等专项工作需要，在相关政策文件中，</w:t>
      </w:r>
      <w:r>
        <w:rPr>
          <w:rFonts w:hint="eastAsia"/>
          <w:kern w:val="2"/>
          <w:szCs w:val="24"/>
        </w:rPr>
        <w:t>明确“三师”的参与环节、内容和要求；立足全生命周期管理理念，</w:t>
      </w:r>
      <w:r>
        <w:rPr>
          <w:rFonts w:cs="Times New Roman"/>
          <w:snapToGrid w:val="0"/>
          <w:color w:val="000000" w:themeColor="text1"/>
          <w:szCs w:val="32"/>
          <w14:textFill>
            <w14:solidFill>
              <w14:schemeClr w14:val="tx1"/>
            </w14:solidFill>
          </w14:textFill>
        </w:rPr>
        <w:t>结合规划师</w:t>
      </w:r>
      <w:r>
        <w:rPr>
          <w:rFonts w:hint="eastAsia" w:cs="Times New Roman"/>
          <w:snapToGrid w:val="0"/>
          <w:color w:val="000000" w:themeColor="text1"/>
          <w:szCs w:val="32"/>
          <w14:textFill>
            <w14:solidFill>
              <w14:schemeClr w14:val="tx1"/>
            </w14:solidFill>
          </w14:textFill>
        </w:rPr>
        <w:t>规划引领</w:t>
      </w:r>
      <w:r>
        <w:rPr>
          <w:rFonts w:hint="eastAsia"/>
          <w:kern w:val="2"/>
          <w:szCs w:val="24"/>
        </w:rPr>
        <w:t>、建筑师空间功能优化、工程师工程技术实施把控的专业优势，吸纳“三师”参与政策研究、政策宣讲、</w:t>
      </w:r>
      <w:r>
        <w:rPr>
          <w:rFonts w:cs="Times New Roman"/>
          <w:snapToGrid w:val="0"/>
          <w:color w:val="000000" w:themeColor="text1"/>
          <w:szCs w:val="32"/>
          <w14:textFill>
            <w14:solidFill>
              <w14:schemeClr w14:val="tx1"/>
            </w14:solidFill>
          </w14:textFill>
        </w:rPr>
        <w:t>工作策划、</w:t>
      </w:r>
      <w:r>
        <w:rPr>
          <w:rFonts w:hint="eastAsia"/>
          <w:kern w:val="2"/>
          <w:szCs w:val="24"/>
        </w:rPr>
        <w:t>前期调研、</w:t>
      </w:r>
      <w:r>
        <w:rPr>
          <w:rFonts w:cs="Times New Roman"/>
          <w:snapToGrid w:val="0"/>
          <w:color w:val="000000" w:themeColor="text1"/>
          <w:szCs w:val="32"/>
          <w14:textFill>
            <w14:solidFill>
              <w14:schemeClr w14:val="tx1"/>
            </w14:solidFill>
          </w14:textFill>
        </w:rPr>
        <w:t>专项研究、方案编制、</w:t>
      </w:r>
      <w:r>
        <w:rPr>
          <w:rFonts w:hint="eastAsia" w:cs="Times New Roman"/>
          <w:snapToGrid w:val="0"/>
          <w:color w:val="000000" w:themeColor="text1"/>
          <w:szCs w:val="32"/>
          <w14:textFill>
            <w14:solidFill>
              <w14:schemeClr w14:val="tx1"/>
            </w14:solidFill>
          </w14:textFill>
        </w:rPr>
        <w:t>工作</w:t>
      </w:r>
      <w:r>
        <w:rPr>
          <w:rFonts w:hint="eastAsia"/>
          <w:kern w:val="2"/>
          <w:szCs w:val="24"/>
        </w:rPr>
        <w:t>效果评估等工作。各区县有关部门应结合相关专项工作落实，组织街道、社区主动联系对接“三师”，制定“三师”服务清单，引导“三师”提供社区现状调研分析、居民意愿沟通、方案审查咨询、议事协商、项目效果评估等服务。积极引导“三师”参与</w:t>
      </w:r>
      <w:r>
        <w:rPr>
          <w:rFonts w:hint="eastAsia"/>
          <w:kern w:val="2"/>
          <w:szCs w:val="24"/>
          <w:lang w:eastAsia="zh-CN"/>
        </w:rPr>
        <w:t>街道、社区</w:t>
      </w:r>
      <w:r>
        <w:rPr>
          <w:rFonts w:hint="eastAsia"/>
          <w:kern w:val="2"/>
          <w:szCs w:val="24"/>
        </w:rPr>
        <w:t>议事协商，提出专业指导意见。广大“三师”应本着认真负责的态度，发挥专业所长，积极参与推动专项工作开展，带动居民共同参与，搭建政府、市场、居民之间的沟通桥梁。</w:t>
      </w:r>
    </w:p>
    <w:p w14:paraId="4EDD24C5">
      <w:pPr>
        <w:keepNext w:val="0"/>
        <w:keepLines w:val="0"/>
        <w:pageBreakBefore w:val="0"/>
        <w:kinsoku/>
        <w:wordWrap/>
        <w:overflowPunct/>
        <w:topLinePunct w:val="0"/>
        <w:autoSpaceDE/>
        <w:autoSpaceDN/>
        <w:bidi w:val="0"/>
        <w:adjustRightInd/>
        <w:snapToGrid/>
        <w:spacing w:beforeLines="0" w:afterLines="0" w:line="560" w:lineRule="exact"/>
        <w:ind w:firstLine="880"/>
        <w:textAlignment w:val="auto"/>
        <w:rPr>
          <w:rFonts w:hint="eastAsia" w:cstheme="minorBidi"/>
          <w:b w:val="0"/>
          <w:bCs w:val="0"/>
          <w:color w:val="auto"/>
          <w:kern w:val="2"/>
          <w:sz w:val="32"/>
          <w:szCs w:val="24"/>
          <w:highlight w:val="none"/>
          <w:lang w:val="en-US" w:eastAsia="zh-CN" w:bidi="ar-SA"/>
        </w:rPr>
      </w:pPr>
      <w:r>
        <w:rPr>
          <w:rFonts w:hint="eastAsia" w:ascii="方正楷体_GBK" w:hAnsi="方正楷体_GBK" w:eastAsia="方正楷体_GBK" w:cs="方正楷体_GBK"/>
          <w:color w:val="auto"/>
          <w:highlight w:val="none"/>
          <w:lang w:val="en-US" w:eastAsia="zh-CN"/>
        </w:rPr>
        <w:t>（二）助力重点片区打造精品项目。</w:t>
      </w:r>
      <w:r>
        <w:rPr>
          <w:rFonts w:hint="eastAsia" w:cstheme="minorBidi"/>
          <w:b w:val="0"/>
          <w:bCs w:val="0"/>
          <w:color w:val="auto"/>
          <w:kern w:val="2"/>
          <w:sz w:val="32"/>
          <w:szCs w:val="24"/>
          <w:highlight w:val="none"/>
          <w:lang w:val="en-US" w:eastAsia="zh-CN" w:bidi="ar-SA"/>
        </w:rPr>
        <w:t>结合历年星级“三师”评选结果，筛选吸纳</w:t>
      </w:r>
      <w:r>
        <w:rPr>
          <w:rFonts w:hint="eastAsia"/>
          <w:color w:val="auto"/>
          <w:highlight w:val="none"/>
          <w:lang w:val="en-US" w:eastAsia="zh-CN"/>
        </w:rPr>
        <w:t>深耕专业、心系社区</w:t>
      </w:r>
      <w:r>
        <w:rPr>
          <w:rFonts w:hint="eastAsia" w:cstheme="minorBidi"/>
          <w:b w:val="0"/>
          <w:bCs w:val="0"/>
          <w:color w:val="auto"/>
          <w:kern w:val="2"/>
          <w:sz w:val="32"/>
          <w:szCs w:val="24"/>
          <w:highlight w:val="none"/>
          <w:lang w:val="en-US" w:eastAsia="zh-CN" w:bidi="ar-SA"/>
        </w:rPr>
        <w:t>的规划设计、工程技术、文史艺术、运营治理等领域“三师”专家，</w:t>
      </w:r>
      <w:r>
        <w:rPr>
          <w:rFonts w:hint="default" w:cstheme="minorBidi"/>
          <w:b w:val="0"/>
          <w:bCs w:val="0"/>
          <w:color w:val="auto"/>
          <w:kern w:val="2"/>
          <w:sz w:val="32"/>
          <w:szCs w:val="24"/>
          <w:highlight w:val="none"/>
          <w:lang w:val="en-US" w:eastAsia="zh-CN" w:bidi="ar-SA"/>
        </w:rPr>
        <w:t>形成</w:t>
      </w:r>
      <w:r>
        <w:rPr>
          <w:rFonts w:hint="eastAsia" w:cstheme="minorBidi"/>
          <w:b w:val="0"/>
          <w:bCs w:val="0"/>
          <w:color w:val="auto"/>
          <w:kern w:val="2"/>
          <w:sz w:val="32"/>
          <w:szCs w:val="24"/>
          <w:highlight w:val="none"/>
          <w:lang w:val="en-US" w:eastAsia="zh-CN" w:bidi="ar-SA"/>
        </w:rPr>
        <w:t>市级专家团队。围绕市级有关部门</w:t>
      </w:r>
      <w:r>
        <w:rPr>
          <w:rFonts w:hint="eastAsia" w:cstheme="minorBidi"/>
          <w:color w:val="auto"/>
          <w:kern w:val="2"/>
          <w:sz w:val="32"/>
          <w:szCs w:val="24"/>
          <w:highlight w:val="none"/>
          <w:lang w:val="en-US" w:eastAsia="zh-CN" w:bidi="ar-SA"/>
        </w:rPr>
        <w:t>各专项工作中的重点项目、各区县拟打造的重点片区等，</w:t>
      </w:r>
      <w:r>
        <w:rPr>
          <w:rFonts w:hint="eastAsia" w:cstheme="minorBidi"/>
          <w:b w:val="0"/>
          <w:bCs w:val="0"/>
          <w:color w:val="auto"/>
          <w:kern w:val="2"/>
          <w:sz w:val="32"/>
          <w:szCs w:val="24"/>
          <w:highlight w:val="none"/>
          <w:lang w:val="en-US" w:eastAsia="zh-CN" w:bidi="ar-SA"/>
        </w:rPr>
        <w:t>深入项目、社区现场，通过调研走访、座谈交流、方案咨询、技术“会诊”等形式，提供面对面的专业指导和技术服务。聚焦群众急难愁盼问题，在城市更新、城市治理、历史文化保护传承等工作中提供系统解决方案，推动打造</w:t>
      </w:r>
      <w:r>
        <w:rPr>
          <w:rFonts w:hint="eastAsia" w:ascii="Times New Roman" w:hAnsi="Times New Roman" w:eastAsia="方正仿宋_GBK" w:cstheme="minorBidi"/>
          <w:i w:val="0"/>
          <w:iCs w:val="0"/>
          <w:caps w:val="0"/>
          <w:color w:val="auto"/>
          <w:spacing w:val="0"/>
          <w:sz w:val="32"/>
          <w:szCs w:val="24"/>
          <w:highlight w:val="none"/>
          <w:shd w:val="clear" w:fill="auto"/>
        </w:rPr>
        <w:t>一批具有示范引领作用的精品项目和高品质城市片区</w:t>
      </w:r>
      <w:r>
        <w:rPr>
          <w:rFonts w:hint="eastAsia" w:cstheme="minorBidi"/>
          <w:b w:val="0"/>
          <w:bCs w:val="0"/>
          <w:color w:val="auto"/>
          <w:kern w:val="2"/>
          <w:sz w:val="32"/>
          <w:szCs w:val="24"/>
          <w:highlight w:val="none"/>
          <w:lang w:val="en-US" w:eastAsia="zh-CN" w:bidi="ar-SA"/>
        </w:rPr>
        <w:t>。</w:t>
      </w:r>
      <w:r>
        <w:rPr>
          <w:rFonts w:hint="eastAsia"/>
          <w:color w:val="auto"/>
          <w:highlight w:val="none"/>
          <w:lang w:val="en-US" w:eastAsia="zh-CN"/>
        </w:rPr>
        <w:t>鼓励市级有关部门吸纳多专业、跨学科的专家团队，为攻克综合性难题提供技术支撑和智力支持。</w:t>
      </w:r>
    </w:p>
    <w:p w14:paraId="496952EC">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0"/>
        <w:textAlignment w:val="auto"/>
        <w:rPr>
          <w:kern w:val="2"/>
          <w:sz w:val="32"/>
          <w:szCs w:val="24"/>
        </w:rPr>
      </w:pPr>
      <w:r>
        <w:rPr>
          <w:rFonts w:hint="eastAsia" w:ascii="方正楷体_GBK" w:hAnsi="方正楷体_GBK" w:eastAsia="方正楷体_GBK" w:cs="方正楷体_GBK"/>
          <w:color w:val="auto"/>
          <w:kern w:val="2"/>
          <w:sz w:val="32"/>
          <w:highlight w:val="none"/>
          <w:lang w:val="en-US" w:eastAsia="zh-CN" w:bidi="ar-SA"/>
        </w:rPr>
        <w:t>（三）打通“三师”和社区沟通“最后一公里”。</w:t>
      </w:r>
      <w:r>
        <w:rPr>
          <w:rFonts w:hint="eastAsia" w:cstheme="minorBidi"/>
          <w:kern w:val="2"/>
          <w:sz w:val="32"/>
          <w:szCs w:val="24"/>
        </w:rPr>
        <w:t>市住房城乡建委应会同有关市级部门，开设“三师”微课堂，面向基层干部、居民开展“三师”工作普及宣讲、政策解读、理念普及、技能培训，</w:t>
      </w:r>
      <w:r>
        <w:rPr>
          <w:rFonts w:hint="eastAsia" w:cstheme="minorBidi"/>
          <w:sz w:val="32"/>
          <w:szCs w:val="24"/>
        </w:rPr>
        <w:t>深化基层对“三师”工作价值的认同，推进“三师”应用赋能</w:t>
      </w:r>
      <w:r>
        <w:rPr>
          <w:rFonts w:hint="eastAsia" w:cstheme="minorBidi"/>
          <w:kern w:val="2"/>
          <w:sz w:val="32"/>
          <w:szCs w:val="24"/>
        </w:rPr>
        <w:t>；面向街道、社区干部、物业人员等，开展城市规划、建设、治理专业知识培训，</w:t>
      </w:r>
      <w:r>
        <w:rPr>
          <w:rFonts w:hint="eastAsia" w:cstheme="minorBidi"/>
          <w:sz w:val="32"/>
          <w:szCs w:val="24"/>
        </w:rPr>
        <w:t>夯实基层人员专业素养，提升实操能力，赋能社区精细化治理</w:t>
      </w:r>
      <w:r>
        <w:rPr>
          <w:rFonts w:hint="eastAsia" w:cstheme="minorBidi"/>
          <w:kern w:val="2"/>
          <w:sz w:val="32"/>
          <w:szCs w:val="24"/>
        </w:rPr>
        <w:t>。依托公众号、视频号等线上平台，择优制作推广优秀讲座资源，拓展学习覆盖面。街道、社区应</w:t>
      </w:r>
      <w:r>
        <w:rPr>
          <w:rFonts w:hint="eastAsia" w:cstheme="minorBidi"/>
          <w:kern w:val="2"/>
          <w:sz w:val="32"/>
          <w:szCs w:val="24"/>
          <w:shd w:val="clear" w:color="auto" w:fill="FFFFFF"/>
        </w:rPr>
        <w:t>畅通沟通反馈渠道</w:t>
      </w:r>
      <w:r>
        <w:rPr>
          <w:rFonts w:hint="eastAsia" w:cstheme="minorBidi"/>
          <w:kern w:val="2"/>
          <w:sz w:val="32"/>
          <w:szCs w:val="24"/>
        </w:rPr>
        <w:t>，常态化收集居民需求和问题，及时传递给“三师”，并及时回应解决“三师”在服务中遇到的困难，实现双向互动闭环。</w:t>
      </w:r>
    </w:p>
    <w:p w14:paraId="703A8E17">
      <w:pPr>
        <w:pStyle w:val="4"/>
        <w:keepNext w:val="0"/>
        <w:keepLines w:val="0"/>
        <w:pageBreakBefore w:val="0"/>
        <w:widowControl/>
        <w:kinsoku/>
        <w:wordWrap/>
        <w:topLinePunct w:val="0"/>
        <w:autoSpaceDE/>
        <w:autoSpaceDN/>
        <w:bidi w:val="0"/>
        <w:adjustRightInd/>
        <w:snapToGrid/>
        <w:spacing w:beforeAutospacing="0" w:afterAutospacing="0" w:line="560" w:lineRule="exact"/>
        <w:ind w:firstLine="640"/>
        <w:textAlignment w:val="auto"/>
        <w:rPr>
          <w:rFonts w:hint="eastAsia" w:ascii="Times New Roman" w:hAnsi="Times New Roman" w:eastAsia="方正仿宋_GBK" w:cstheme="minorBidi"/>
          <w:i w:val="0"/>
          <w:iCs w:val="0"/>
          <w:caps w:val="0"/>
          <w:color w:val="auto"/>
          <w:spacing w:val="0"/>
          <w:kern w:val="2"/>
          <w:sz w:val="32"/>
          <w:szCs w:val="24"/>
          <w:highlight w:val="none"/>
          <w:u w:val="none"/>
          <w:shd w:val="clear" w:fill="auto"/>
          <w:lang w:bidi="ar-SA"/>
        </w:rPr>
      </w:pPr>
      <w:r>
        <w:rPr>
          <w:rFonts w:hint="eastAsia" w:ascii="方正楷体_GBK" w:hAnsi="方正楷体_GBK" w:eastAsia="方正楷体_GBK" w:cs="方正楷体_GBK"/>
          <w:color w:val="auto"/>
          <w:kern w:val="2"/>
          <w:sz w:val="32"/>
          <w:highlight w:val="none"/>
          <w:lang w:val="en-US" w:eastAsia="zh-CN" w:bidi="ar-SA"/>
        </w:rPr>
        <w:t>（四）强化“三师”队伍能力建设。</w:t>
      </w:r>
      <w:r>
        <w:rPr>
          <w:rFonts w:hint="eastAsia" w:cstheme="minorBidi"/>
          <w:kern w:val="2"/>
          <w:sz w:val="32"/>
        </w:rPr>
        <w:t>市住房城乡建委</w:t>
      </w:r>
      <w:r>
        <w:rPr>
          <w:rFonts w:hint="eastAsia" w:cstheme="minorBidi"/>
          <w:kern w:val="2"/>
          <w:sz w:val="32"/>
          <w:szCs w:val="24"/>
        </w:rPr>
        <w:t>应会同有关市级部门，不定期邀请高校学者、行业专家、优秀社区工作者等</w:t>
      </w:r>
      <w:bookmarkStart w:id="0" w:name="OLE_LINK2"/>
      <w:r>
        <w:rPr>
          <w:rFonts w:hint="eastAsia" w:cstheme="minorBidi"/>
          <w:kern w:val="2"/>
          <w:sz w:val="32"/>
          <w:szCs w:val="24"/>
        </w:rPr>
        <w:t>，聚焦城市更新、城市治理等核心领域，面向“三师”队伍</w:t>
      </w:r>
      <w:r>
        <w:rPr>
          <w:rFonts w:hint="eastAsia" w:cstheme="minorBidi"/>
          <w:kern w:val="2"/>
          <w:sz w:val="32"/>
          <w:szCs w:val="24"/>
          <w:shd w:val="clear" w:color="auto" w:fill="FFFFFF"/>
        </w:rPr>
        <w:t>开展法规政策、前沿理</w:t>
      </w:r>
      <w:bookmarkEnd w:id="0"/>
      <w:r>
        <w:rPr>
          <w:rFonts w:hint="eastAsia" w:cstheme="minorBidi"/>
          <w:kern w:val="2"/>
          <w:sz w:val="32"/>
          <w:szCs w:val="24"/>
          <w:shd w:val="clear" w:color="auto" w:fill="FFFFFF"/>
        </w:rPr>
        <w:t>论、群众工作方法、</w:t>
      </w:r>
      <w:r>
        <w:rPr>
          <w:snapToGrid w:val="0"/>
          <w:color w:val="000000" w:themeColor="text1"/>
          <w:sz w:val="32"/>
          <w:szCs w:val="32"/>
          <w14:textFill>
            <w14:solidFill>
              <w14:schemeClr w14:val="tx1"/>
            </w14:solidFill>
          </w14:textFill>
        </w:rPr>
        <w:t>行业工作动态</w:t>
      </w:r>
      <w:r>
        <w:rPr>
          <w:rFonts w:hint="eastAsia" w:cstheme="minorBidi"/>
          <w:kern w:val="2"/>
          <w:sz w:val="32"/>
          <w:szCs w:val="24"/>
          <w:shd w:val="clear" w:color="auto" w:fill="FFFFFF"/>
        </w:rPr>
        <w:t>等专题培训</w:t>
      </w:r>
      <w:r>
        <w:rPr>
          <w:rFonts w:hint="eastAsia" w:cstheme="minorBidi"/>
          <w:kern w:val="2"/>
          <w:sz w:val="32"/>
          <w:szCs w:val="24"/>
        </w:rPr>
        <w:t>，确保“三师”知识储备与时俱进、服务本领持续精进。组织召开“三师”进社区工作总结交流会，评定在解决社区痛点难点问题、创新服务模式、促进居民参与等方面成效显著的星级“三师”，强化示范引领。实施“三师+”扩展计划，在巩固建筑师、规划师、工程师主体力量基础上，</w:t>
      </w:r>
      <w:r>
        <w:rPr>
          <w:rFonts w:hint="eastAsia" w:cstheme="minorBidi"/>
          <w:kern w:val="2"/>
          <w:sz w:val="32"/>
          <w:szCs w:val="24"/>
          <w:shd w:val="clear" w:color="auto" w:fill="FFFFFF"/>
        </w:rPr>
        <w:t>积极联动相关行业协会</w:t>
      </w:r>
      <w:r>
        <w:rPr>
          <w:rFonts w:hint="eastAsia" w:cstheme="minorBidi"/>
          <w:kern w:val="2"/>
          <w:sz w:val="32"/>
          <w:szCs w:val="24"/>
        </w:rPr>
        <w:t>，</w:t>
      </w:r>
      <w:r>
        <w:rPr>
          <w:rFonts w:hint="eastAsia" w:cstheme="minorBidi"/>
          <w:kern w:val="2"/>
          <w:sz w:val="32"/>
          <w:szCs w:val="24"/>
          <w:shd w:val="clear" w:color="auto" w:fill="FFFFFF"/>
        </w:rPr>
        <w:t>拓宽人才合作渠道</w:t>
      </w:r>
      <w:r>
        <w:rPr>
          <w:rFonts w:hint="eastAsia" w:cstheme="minorBidi"/>
          <w:kern w:val="2"/>
          <w:sz w:val="32"/>
          <w:szCs w:val="24"/>
        </w:rPr>
        <w:t>，</w:t>
      </w:r>
      <w:r>
        <w:rPr>
          <w:rFonts w:hint="eastAsia" w:cstheme="minorBidi"/>
          <w:kern w:val="2"/>
          <w:sz w:val="32"/>
          <w:szCs w:val="24"/>
          <w:shd w:val="clear" w:color="auto" w:fill="FFFFFF"/>
        </w:rPr>
        <w:t>吸纳</w:t>
      </w:r>
      <w:r>
        <w:rPr>
          <w:rFonts w:hint="eastAsia" w:cstheme="minorBidi"/>
          <w:kern w:val="2"/>
          <w:sz w:val="32"/>
          <w:szCs w:val="24"/>
        </w:rPr>
        <w:t>艺术疗愈、社会工作、不动产</w:t>
      </w:r>
      <w:r>
        <w:rPr>
          <w:rFonts w:hint="eastAsia" w:ascii="方正仿宋_GBK" w:hAnsi="方正仿宋_GBK" w:cs="方正仿宋_GBK"/>
          <w:kern w:val="2"/>
          <w:sz w:val="32"/>
          <w:szCs w:val="24"/>
        </w:rPr>
        <w:t>评估</w:t>
      </w:r>
      <w:r>
        <w:rPr>
          <w:rFonts w:hint="eastAsia" w:cstheme="minorBidi"/>
          <w:kern w:val="2"/>
          <w:sz w:val="32"/>
          <w:szCs w:val="24"/>
        </w:rPr>
        <w:t>等多领域专业人才，精准匹配社区多元化、精细化治理需求。</w:t>
      </w:r>
    </w:p>
    <w:p w14:paraId="39336E95">
      <w:pPr>
        <w:pStyle w:val="4"/>
        <w:keepNext w:val="0"/>
        <w:keepLines w:val="0"/>
        <w:pageBreakBefore w:val="0"/>
        <w:widowControl/>
        <w:suppressLineNumbers w:val="0"/>
        <w:shd w:val="clear" w:fill="FFFFFF"/>
        <w:kinsoku/>
        <w:wordWrap/>
        <w:topLinePunct w:val="0"/>
        <w:autoSpaceDE/>
        <w:autoSpaceDN/>
        <w:bidi w:val="0"/>
        <w:adjustRightInd/>
        <w:snapToGrid/>
        <w:spacing w:before="0" w:beforeLines="0" w:beforeAutospacing="0" w:after="0" w:afterLines="0" w:afterAutospacing="0" w:line="560" w:lineRule="exact"/>
        <w:ind w:left="0" w:right="0" w:firstLine="880"/>
        <w:textAlignment w:val="auto"/>
        <w:rPr>
          <w:rStyle w:val="6"/>
          <w:color w:val="auto"/>
          <w:highlight w:val="none"/>
          <w:u w:val="none"/>
        </w:rPr>
      </w:pPr>
      <w:r>
        <w:rPr>
          <w:rFonts w:hint="eastAsia" w:ascii="方正楷体_GBK" w:hAnsi="方正楷体_GBK" w:eastAsia="方正楷体_GBK" w:cs="方正楷体_GBK"/>
          <w:color w:val="auto"/>
          <w:kern w:val="2"/>
          <w:sz w:val="32"/>
          <w:szCs w:val="24"/>
          <w:highlight w:val="none"/>
          <w:lang w:val="en-US" w:eastAsia="zh-CN" w:bidi="ar-SA"/>
        </w:rPr>
        <w:t>（五）深化品牌影响力建设。</w:t>
      </w:r>
      <w:r>
        <w:rPr>
          <w:rFonts w:hint="eastAsia" w:cstheme="minorBidi"/>
          <w:kern w:val="2"/>
          <w:sz w:val="32"/>
          <w:szCs w:val="24"/>
        </w:rPr>
        <w:t>鼓励市级有关部门在相关论坛等活动中，邀请优秀“三师”代表或专家参加主旨演讲、经验分享</w:t>
      </w:r>
      <w:r>
        <w:rPr>
          <w:rFonts w:hint="eastAsia" w:cstheme="minorBidi"/>
          <w:kern w:val="2"/>
          <w:sz w:val="32"/>
          <w:szCs w:val="24"/>
          <w:shd w:val="clear" w:color="auto" w:fill="FFFFFF"/>
        </w:rPr>
        <w:t>，</w:t>
      </w:r>
      <w:r>
        <w:rPr>
          <w:rFonts w:hint="eastAsia" w:cstheme="minorBidi"/>
          <w:kern w:val="2"/>
          <w:sz w:val="32"/>
          <w:szCs w:val="24"/>
        </w:rPr>
        <w:t>提升“三师”品牌的影响力；组织跨区域、跨领域的现场观摩交流活动，分享优秀项目案例和典型经验，促进不同街道社区、“三师”之间互学互鉴。支持区县有关部门、街道、社区依托“三师”，</w:t>
      </w:r>
      <w:r>
        <w:rPr>
          <w:rFonts w:hint="eastAsia" w:cstheme="minorBidi"/>
          <w:kern w:val="2"/>
          <w:sz w:val="32"/>
          <w:szCs w:val="24"/>
          <w:shd w:val="clear" w:color="auto" w:fill="FFFFFF"/>
        </w:rPr>
        <w:t>开发</w:t>
      </w:r>
      <w:r>
        <w:rPr>
          <w:rFonts w:hint="eastAsia" w:cstheme="minorBidi"/>
          <w:kern w:val="2"/>
          <w:sz w:val="32"/>
          <w:szCs w:val="24"/>
        </w:rPr>
        <w:t>面向妇女儿童、青少年、老年人等不同群体的</w:t>
      </w:r>
      <w:r>
        <w:rPr>
          <w:rFonts w:hint="eastAsia" w:cstheme="minorBidi"/>
          <w:kern w:val="2"/>
          <w:sz w:val="32"/>
          <w:szCs w:val="24"/>
          <w:shd w:val="clear" w:color="auto" w:fill="FFFFFF"/>
        </w:rPr>
        <w:t>社区规划与治理科普课程或实践项目，通过看得见、摸得着、可参与的载体，生动展现人民城市共建共享成果</w:t>
      </w:r>
      <w:r>
        <w:rPr>
          <w:rFonts w:hint="eastAsia" w:cstheme="minorBidi"/>
          <w:kern w:val="2"/>
          <w:sz w:val="32"/>
          <w:szCs w:val="24"/>
        </w:rPr>
        <w:t>。鼓励市、区（县）有关部门，运用公众号、短视频等新媒体平台，策划推出系列专题报道、深度访谈、短视频、图解等多元化宣传产品，讲好“三师”故事，传递专业价值</w:t>
      </w:r>
      <w:r>
        <w:t>，</w:t>
      </w:r>
      <w:r>
        <w:rPr>
          <w:rFonts w:hint="eastAsia" w:cstheme="minorBidi"/>
          <w:kern w:val="2"/>
          <w:sz w:val="32"/>
          <w:szCs w:val="24"/>
        </w:rPr>
        <w:t>提升品牌的社会辨识度和美誉度，</w:t>
      </w:r>
      <w:r>
        <w:rPr>
          <w:rFonts w:hint="eastAsia" w:cstheme="minorBidi"/>
          <w:kern w:val="2"/>
          <w:sz w:val="32"/>
          <w:szCs w:val="24"/>
          <w:shd w:val="clear" w:color="auto" w:fill="FFFFFF"/>
        </w:rPr>
        <w:t>广泛凝聚</w:t>
      </w:r>
      <w:r>
        <w:rPr>
          <w:rFonts w:hint="eastAsia" w:cstheme="minorBidi"/>
          <w:kern w:val="2"/>
          <w:sz w:val="32"/>
          <w:szCs w:val="24"/>
        </w:rPr>
        <w:t>“专业引领、多元共治、共建共享”的</w:t>
      </w:r>
      <w:r>
        <w:rPr>
          <w:rFonts w:hint="eastAsia" w:cstheme="minorBidi"/>
          <w:kern w:val="2"/>
          <w:sz w:val="32"/>
          <w:szCs w:val="24"/>
          <w:shd w:val="clear" w:color="auto" w:fill="FFFFFF"/>
        </w:rPr>
        <w:t>社会共识</w:t>
      </w:r>
      <w:r>
        <w:t>。</w:t>
      </w:r>
    </w:p>
    <w:p w14:paraId="7C5A8844">
      <w:pPr>
        <w:keepNext w:val="0"/>
        <w:keepLines w:val="0"/>
        <w:pageBreakBefore w:val="0"/>
        <w:kinsoku/>
        <w:wordWrap/>
        <w:overflowPunct/>
        <w:topLinePunct w:val="0"/>
        <w:autoSpaceDE/>
        <w:autoSpaceDN/>
        <w:bidi w:val="0"/>
        <w:adjustRightInd/>
        <w:snapToGrid/>
        <w:spacing w:beforeLines="0" w:afterLines="0" w:line="560" w:lineRule="exact"/>
        <w:ind w:firstLine="880"/>
        <w:textAlignment w:val="auto"/>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三、强化保障</w:t>
      </w:r>
    </w:p>
    <w:p w14:paraId="376AB42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textAlignment w:val="auto"/>
        <w:rPr>
          <w:rFonts w:ascii="方正仿宋_GBK" w:hAnsi="方正仿宋_GBK" w:cs="方正仿宋_GBK"/>
          <w:kern w:val="2"/>
          <w:sz w:val="32"/>
          <w:szCs w:val="24"/>
        </w:rPr>
      </w:pPr>
      <w:r>
        <w:rPr>
          <w:rFonts w:hint="eastAsia" w:ascii="方正楷体_GBK" w:hAnsi="方正楷体_GBK" w:eastAsia="方正楷体_GBK" w:cs="方正楷体_GBK"/>
          <w:color w:val="auto"/>
          <w:kern w:val="2"/>
          <w:sz w:val="32"/>
          <w:szCs w:val="24"/>
          <w:highlight w:val="none"/>
          <w:lang w:val="en-US" w:eastAsia="zh-CN" w:bidi="ar-SA"/>
        </w:rPr>
        <w:t>（一）强化组织领导。</w:t>
      </w:r>
      <w:r>
        <w:rPr>
          <w:rFonts w:hint="eastAsia" w:cstheme="minorBidi"/>
          <w:kern w:val="2"/>
          <w:sz w:val="32"/>
          <w:szCs w:val="24"/>
        </w:rPr>
        <w:t>市、区县有关</w:t>
      </w:r>
      <w:r>
        <w:rPr>
          <w:rFonts w:cstheme="minorBidi"/>
          <w:kern w:val="2"/>
          <w:sz w:val="32"/>
          <w:szCs w:val="24"/>
        </w:rPr>
        <w:t>部门</w:t>
      </w:r>
      <w:r>
        <w:rPr>
          <w:rFonts w:hint="eastAsia" w:cstheme="minorBidi"/>
          <w:kern w:val="2"/>
          <w:sz w:val="32"/>
          <w:szCs w:val="24"/>
        </w:rPr>
        <w:t>应切实履行职能职责</w:t>
      </w:r>
      <w:r>
        <w:rPr>
          <w:rFonts w:hint="eastAsia" w:ascii="方正仿宋_GBK" w:hAnsi="方正仿宋_GBK" w:cs="方正仿宋_GBK"/>
          <w:kern w:val="2"/>
          <w:sz w:val="32"/>
          <w:szCs w:val="24"/>
        </w:rPr>
        <w:t>，健全需求征集、服务对接、效果评估等闭环工作机制</w:t>
      </w:r>
      <w:r>
        <w:rPr>
          <w:rFonts w:hint="eastAsia" w:cstheme="minorBidi"/>
          <w:kern w:val="2"/>
          <w:sz w:val="32"/>
          <w:szCs w:val="24"/>
        </w:rPr>
        <w:t>，强化统筹协调</w:t>
      </w:r>
      <w:r>
        <w:rPr>
          <w:rFonts w:hint="eastAsia" w:ascii="方正仿宋_GBK" w:hAnsi="方正仿宋_GBK" w:cs="方正仿宋_GBK"/>
          <w:kern w:val="2"/>
          <w:sz w:val="32"/>
          <w:szCs w:val="24"/>
        </w:rPr>
        <w:t>，指导“三师”与街镇、社区加强衔接互动，为“三师”开展工作创造良好条件。</w:t>
      </w:r>
    </w:p>
    <w:p w14:paraId="3C1CA4D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textAlignment w:val="auto"/>
        <w:rPr>
          <w:rFonts w:cstheme="minorBidi"/>
          <w:kern w:val="2"/>
          <w:sz w:val="32"/>
          <w:szCs w:val="24"/>
        </w:rPr>
      </w:pPr>
      <w:r>
        <w:rPr>
          <w:rFonts w:hint="eastAsia" w:ascii="方正楷体_GBK" w:hAnsi="方正楷体_GBK" w:eastAsia="方正楷体_GBK" w:cs="方正楷体_GBK"/>
          <w:color w:val="auto"/>
          <w:kern w:val="2"/>
          <w:sz w:val="32"/>
          <w:szCs w:val="24"/>
          <w:highlight w:val="none"/>
          <w:lang w:val="en-US" w:eastAsia="zh-CN" w:bidi="ar-SA"/>
        </w:rPr>
        <w:t>（二）强化资源保障。</w:t>
      </w:r>
      <w:r>
        <w:rPr>
          <w:rFonts w:hint="eastAsia" w:cstheme="minorBidi"/>
          <w:kern w:val="2"/>
          <w:sz w:val="32"/>
          <w:szCs w:val="24"/>
        </w:rPr>
        <w:t>市、区县有关部门应</w:t>
      </w:r>
      <w:r>
        <w:rPr>
          <w:rFonts w:cstheme="minorBidi"/>
          <w:kern w:val="2"/>
          <w:sz w:val="32"/>
          <w:szCs w:val="24"/>
        </w:rPr>
        <w:t>积极引导社会力量参与，拓宽资源渠道</w:t>
      </w:r>
      <w:r>
        <w:rPr>
          <w:rFonts w:hint="eastAsia" w:cstheme="minorBidi"/>
          <w:kern w:val="2"/>
          <w:sz w:val="32"/>
          <w:szCs w:val="24"/>
        </w:rPr>
        <w:t>，</w:t>
      </w:r>
      <w:r>
        <w:rPr>
          <w:rFonts w:cstheme="minorBidi"/>
          <w:kern w:val="2"/>
          <w:sz w:val="32"/>
          <w:szCs w:val="24"/>
        </w:rPr>
        <w:t>统筹保</w:t>
      </w:r>
      <w:r>
        <w:rPr>
          <w:rFonts w:hint="eastAsia" w:ascii="方正仿宋_GBK" w:hAnsi="方正仿宋_GBK" w:cs="方正仿宋_GBK"/>
          <w:kern w:val="2"/>
          <w:sz w:val="32"/>
          <w:szCs w:val="24"/>
        </w:rPr>
        <w:t>障“三师”</w:t>
      </w:r>
      <w:r>
        <w:rPr>
          <w:rFonts w:cstheme="minorBidi"/>
          <w:kern w:val="2"/>
          <w:sz w:val="32"/>
          <w:szCs w:val="24"/>
        </w:rPr>
        <w:t>进社区工作所</w:t>
      </w:r>
      <w:r>
        <w:rPr>
          <w:rFonts w:hint="eastAsia" w:cstheme="minorBidi"/>
          <w:kern w:val="2"/>
          <w:sz w:val="32"/>
          <w:szCs w:val="24"/>
        </w:rPr>
        <w:t>需的必要场地、资料和经费</w:t>
      </w:r>
      <w:r>
        <w:rPr>
          <w:rFonts w:cstheme="minorBidi"/>
          <w:kern w:val="2"/>
          <w:sz w:val="32"/>
          <w:szCs w:val="24"/>
        </w:rPr>
        <w:t>，支持</w:t>
      </w:r>
      <w:r>
        <w:rPr>
          <w:rFonts w:hint="eastAsia" w:cstheme="minorBidi"/>
          <w:kern w:val="2"/>
          <w:sz w:val="32"/>
          <w:szCs w:val="24"/>
        </w:rPr>
        <w:t>专业赋能</w:t>
      </w:r>
      <w:r>
        <w:rPr>
          <w:rFonts w:cstheme="minorBidi"/>
          <w:kern w:val="2"/>
          <w:sz w:val="32"/>
          <w:szCs w:val="24"/>
        </w:rPr>
        <w:t>行动、专家</w:t>
      </w:r>
      <w:r>
        <w:rPr>
          <w:rFonts w:hint="eastAsia" w:cstheme="minorBidi"/>
          <w:kern w:val="2"/>
          <w:sz w:val="32"/>
          <w:szCs w:val="24"/>
        </w:rPr>
        <w:t>团队组建</w:t>
      </w:r>
      <w:r>
        <w:rPr>
          <w:rFonts w:cstheme="minorBidi"/>
          <w:kern w:val="2"/>
          <w:sz w:val="32"/>
          <w:szCs w:val="24"/>
        </w:rPr>
        <w:t>、</w:t>
      </w:r>
      <w:r>
        <w:rPr>
          <w:rFonts w:hint="eastAsia" w:cstheme="minorBidi"/>
          <w:kern w:val="2"/>
          <w:sz w:val="32"/>
          <w:szCs w:val="24"/>
        </w:rPr>
        <w:t>微课</w:t>
      </w:r>
      <w:r>
        <w:rPr>
          <w:rFonts w:cstheme="minorBidi"/>
          <w:kern w:val="2"/>
          <w:sz w:val="32"/>
          <w:szCs w:val="24"/>
        </w:rPr>
        <w:t>堂、宣传推广等活动开展。</w:t>
      </w:r>
    </w:p>
    <w:p w14:paraId="22F0F0C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560" w:lineRule="exact"/>
        <w:ind w:left="0" w:right="0" w:firstLine="880"/>
        <w:textAlignment w:val="auto"/>
        <w:rPr>
          <w:rFonts w:hint="eastAsia" w:cstheme="minorBidi"/>
          <w:kern w:val="2"/>
          <w:sz w:val="32"/>
          <w:szCs w:val="24"/>
        </w:rPr>
      </w:pPr>
      <w:r>
        <w:rPr>
          <w:rFonts w:hint="eastAsia" w:ascii="方正楷体_GBK" w:hAnsi="方正楷体_GBK" w:eastAsia="方正楷体_GBK" w:cs="方正楷体_GBK"/>
          <w:color w:val="auto"/>
          <w:kern w:val="2"/>
          <w:sz w:val="32"/>
          <w:szCs w:val="24"/>
          <w:highlight w:val="none"/>
          <w:lang w:val="en-US" w:eastAsia="zh-CN" w:bidi="ar-SA"/>
        </w:rPr>
        <w:t>（三）完善激励措施。</w:t>
      </w:r>
      <w:r>
        <w:rPr>
          <w:rFonts w:hint="eastAsia" w:cstheme="minorBidi"/>
          <w:kern w:val="2"/>
          <w:sz w:val="32"/>
          <w:szCs w:val="24"/>
        </w:rPr>
        <w:t>市级有关部门应开展现有激励政策落实情况评估，持续研究改进。区县有关部门应结合实际探索多元化激励措施，增强“三师”参与的积极性和可持续性。鼓励有条件的区县、街道探索建立“公益+市场”相结合的可持续服务模式</w:t>
      </w:r>
      <w:r>
        <w:rPr>
          <w:rFonts w:hint="eastAsia" w:cs="Times New Roman"/>
          <w:kern w:val="2"/>
          <w:sz w:val="32"/>
          <w:szCs w:val="24"/>
        </w:rPr>
        <w:t>，推动“三师”服务长效化</w:t>
      </w:r>
      <w:r>
        <w:rPr>
          <w:rFonts w:hint="eastAsia"/>
          <w:kern w:val="2"/>
          <w:sz w:val="32"/>
          <w:szCs w:val="24"/>
        </w:rPr>
        <w:t>、规范化</w:t>
      </w:r>
      <w:r>
        <w:rPr>
          <w:rFonts w:hint="eastAsia" w:cs="Times New Roman"/>
          <w:kern w:val="2"/>
          <w:sz w:val="32"/>
          <w:szCs w:val="24"/>
        </w:rPr>
        <w:t>开展</w:t>
      </w:r>
      <w:r>
        <w:rPr>
          <w:rFonts w:hint="eastAsia" w:cstheme="minorBidi"/>
          <w:kern w:val="2"/>
          <w:sz w:val="32"/>
          <w:szCs w:val="24"/>
        </w:rPr>
        <w:t>。</w:t>
      </w:r>
    </w:p>
    <w:p w14:paraId="31243D46">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48B3B0A-E6C0-41E6-81A8-9960B9459F7F}"/>
  </w:font>
  <w:font w:name="方正仿宋_GBK">
    <w:panose1 w:val="02000000000000000000"/>
    <w:charset w:val="86"/>
    <w:family w:val="auto"/>
    <w:pitch w:val="default"/>
    <w:sig w:usb0="A00002BF" w:usb1="38CF7CFA" w:usb2="00082016" w:usb3="00000000" w:csb0="00040001" w:csb1="00000000"/>
    <w:embedRegular r:id="rId2" w:fontKey="{AE754288-7CA2-41B3-A808-CD3303C85D7B}"/>
  </w:font>
  <w:font w:name="方正黑体_GBK">
    <w:panose1 w:val="02010600010101010101"/>
    <w:charset w:val="86"/>
    <w:family w:val="auto"/>
    <w:pitch w:val="default"/>
    <w:sig w:usb0="00000001" w:usb1="080E0000" w:usb2="00000000" w:usb3="00000000" w:csb0="00040000" w:csb1="00000000"/>
    <w:embedRegular r:id="rId3" w:fontKey="{4DA13F65-829E-4549-9F2C-D2D56D1ADF3C}"/>
  </w:font>
  <w:font w:name="方正小标宋_GBK">
    <w:panose1 w:val="02000000000000000000"/>
    <w:charset w:val="86"/>
    <w:family w:val="auto"/>
    <w:pitch w:val="default"/>
    <w:sig w:usb0="A00002BF" w:usb1="38CF7CFA" w:usb2="00082016" w:usb3="00000000" w:csb0="00040001" w:csb1="00000000"/>
    <w:embedRegular r:id="rId4" w:fontKey="{AE67DD19-B0D8-492D-9DD7-2720670AC892}"/>
  </w:font>
  <w:font w:name="方正楷体_GBK">
    <w:panose1 w:val="02000000000000000000"/>
    <w:charset w:val="86"/>
    <w:family w:val="auto"/>
    <w:pitch w:val="default"/>
    <w:sig w:usb0="800002BF" w:usb1="38CF7CFA" w:usb2="00000016" w:usb3="00000000" w:csb0="00040000" w:csb1="00000000"/>
    <w:embedRegular r:id="rId5" w:fontKey="{CDF1D44C-555F-4536-8394-5AB1D709F4CC}"/>
  </w:font>
  <w:font w:name="微软雅黑">
    <w:panose1 w:val="020B0503020204020204"/>
    <w:charset w:val="86"/>
    <w:family w:val="auto"/>
    <w:pitch w:val="default"/>
    <w:sig w:usb0="80000287" w:usb1="2ACF3C50" w:usb2="00000016" w:usb3="00000000" w:csb0="0004001F" w:csb1="00000000"/>
  </w:font>
  <w:font w:name="汉仪粗仿宋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F0298"/>
    <w:rsid w:val="139F0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590" w:lineRule="exact"/>
      <w:ind w:firstLine="200" w:firstLineChars="200"/>
      <w:jc w:val="both"/>
    </w:pPr>
    <w:rPr>
      <w:rFonts w:ascii="Times New Roman" w:hAnsi="Times New Roman" w:eastAsia="方正仿宋_GBK" w:cstheme="minorBidi"/>
      <w:sz w:val="32"/>
      <w:szCs w:val="22"/>
      <w:lang w:val="en-US" w:eastAsia="zh-CN" w:bidi="ar-SA"/>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00" w:firstLine="559"/>
      <w:jc w:val="left"/>
    </w:pPr>
    <w:rPr>
      <w:rFonts w:ascii="宋体" w:hAnsi="宋体"/>
      <w:kern w:val="0"/>
      <w:sz w:val="28"/>
      <w:szCs w:val="28"/>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2025-12-18T03:49:00Z</dcterms:created>
  <dc:creator>弹琴不说爱</dc:creator>
  <cp:lastModifiedBy>弹琴不说爱</cp:lastModifiedBy>
  <dcterms:modified xsi:type="dcterms:W3CDTF">2025-12-18T03:49:47Z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CACC429191F14B518E65C6142F0266D2_11</vt:lpwstr>
  </property>
  <property fmtid="{D5CDD505-2E9C-101B-9397-08002B2CF9AE}" pid="4" name="KSOTemplateDocerSaveRecord">
    <vt:lpwstr>eyJoZGlkIjoiMDYxYTc3MjEyZDkyNGYwZGMyMmUzYmE5MGU1YTkwMGQiLCJ1c2VySWQiOiIyMDA2OTE1MTQifQ==</vt:lpwstr>
  </property>
</Properties>
</file>