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F8D64">
      <w:pPr>
        <w:rPr>
          <w:rFonts w:ascii="宋体" w:hAnsi="宋体"/>
          <w:b/>
          <w:color w:val="auto"/>
          <w:sz w:val="28"/>
          <w:szCs w:val="28"/>
        </w:rPr>
      </w:pPr>
      <w:r>
        <w:rPr>
          <w:rFonts w:ascii="宋体" w:hAnsi="宋体"/>
          <w:b/>
          <w:color w:val="auto"/>
          <w:sz w:val="28"/>
          <w:szCs w:val="28"/>
        </w:rPr>
        <w:t>UDC</w:t>
      </w:r>
    </w:p>
    <w:p w14:paraId="1B03D0D6">
      <w:pPr>
        <w:rPr>
          <w:rFonts w:ascii="宋体" w:hAnsi="宋体"/>
          <w:b/>
          <w:color w:val="auto"/>
          <w:sz w:val="28"/>
          <w:szCs w:val="28"/>
        </w:rPr>
      </w:pPr>
      <w:r>
        <w:rPr>
          <w:rFonts w:ascii="宋体" w:hAnsi="宋体"/>
          <w:color w:val="auto"/>
        </w:rPr>
        <mc:AlternateContent>
          <mc:Choice Requires="wps">
            <w:drawing>
              <wp:anchor distT="0" distB="0" distL="114300" distR="114300" simplePos="0" relativeHeight="251661312" behindDoc="0" locked="0" layoutInCell="1" allowOverlap="1">
                <wp:simplePos x="0" y="0"/>
                <wp:positionH relativeFrom="column">
                  <wp:posOffset>4335780</wp:posOffset>
                </wp:positionH>
                <wp:positionV relativeFrom="paragraph">
                  <wp:posOffset>99060</wp:posOffset>
                </wp:positionV>
                <wp:extent cx="1038860" cy="8858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8860" cy="885825"/>
                        </a:xfrm>
                        <a:prstGeom prst="rect">
                          <a:avLst/>
                        </a:prstGeom>
                        <a:noFill/>
                        <a:ln>
                          <a:noFill/>
                        </a:ln>
                      </wps:spPr>
                      <wps:txbx>
                        <w:txbxContent>
                          <w:p w14:paraId="2080317B">
                            <w:pPr>
                              <w:rPr>
                                <w:rFonts w:ascii="Rockwell Condensed" w:hAnsi="Rockwell Condensed" w:eastAsia="Dotum"/>
                                <w:sz w:val="120"/>
                                <w:szCs w:val="120"/>
                              </w:rPr>
                            </w:pPr>
                          </w:p>
                        </w:txbxContent>
                      </wps:txbx>
                      <wps:bodyPr upright="1"/>
                    </wps:wsp>
                  </a:graphicData>
                </a:graphic>
              </wp:anchor>
            </w:drawing>
          </mc:Choice>
          <mc:Fallback>
            <w:pict>
              <v:shape id="_x0000_s1026" o:spid="_x0000_s1026" o:spt="202" type="#_x0000_t202" style="position:absolute;left:0pt;margin-left:341.4pt;margin-top:7.8pt;height:69.75pt;width:81.8pt;z-index:251661312;mso-width-relative:page;mso-height-relative:page;" filled="f" stroked="f" coordsize="21600,21600" o:gfxdata="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VZ8CO1gAAAAoB&#10;AAAPAAAAAAAAAAEAIAAAACIAAABkcnMvZG93bnJldi54bWxQSwECFAAUAAAACACHTuJAuuR7SqsB&#10;AABOAwAADgAAAAAAAAABACAAAAAlAQAAZHJzL2Uyb0RvYy54bWxQSwUGAAAAAAYABgBZAQAAQgUA&#10;AAAA&#10;">
                <v:fill on="f" focussize="0,0"/>
                <v:stroke on="f"/>
                <v:imagedata o:title=""/>
                <o:lock v:ext="edit" aspectratio="f"/>
                <v:textbox>
                  <w:txbxContent>
                    <w:p w14:paraId="2080317B">
                      <w:pPr>
                        <w:rPr>
                          <w:rFonts w:ascii="Rockwell Condensed" w:hAnsi="Rockwell Condensed" w:eastAsia="Dotum"/>
                          <w:sz w:val="120"/>
                          <w:szCs w:val="120"/>
                        </w:rPr>
                      </w:pPr>
                    </w:p>
                  </w:txbxContent>
                </v:textbox>
              </v:shape>
            </w:pict>
          </mc:Fallback>
        </mc:AlternateContent>
      </w:r>
    </w:p>
    <w:p w14:paraId="17F31763">
      <w:pPr>
        <w:jc w:val="center"/>
        <w:rPr>
          <w:rFonts w:ascii="宋体" w:hAnsi="宋体"/>
          <w:b/>
          <w:color w:val="auto"/>
          <w:sz w:val="32"/>
          <w:szCs w:val="32"/>
        </w:rPr>
      </w:pPr>
      <w:r>
        <w:rPr>
          <w:rFonts w:hint="eastAsia" w:ascii="宋体" w:hAnsi="宋体"/>
          <w:b/>
          <w:color w:val="auto"/>
          <w:sz w:val="32"/>
          <w:szCs w:val="32"/>
        </w:rPr>
        <w:t>重庆市工程建设标准</w:t>
      </w:r>
    </w:p>
    <w:p w14:paraId="5D2B2B39">
      <w:pPr>
        <w:rPr>
          <w:rFonts w:ascii="宋体" w:hAnsi="宋体"/>
          <w:b/>
          <w:color w:val="auto"/>
          <w:sz w:val="28"/>
          <w:szCs w:val="28"/>
        </w:rPr>
      </w:pPr>
    </w:p>
    <w:p w14:paraId="5832F7CD">
      <w:pPr>
        <w:rPr>
          <w:rFonts w:hint="eastAsia" w:ascii="宋体" w:hAnsi="宋体"/>
          <w:b/>
          <w:color w:val="auto"/>
          <w:sz w:val="28"/>
          <w:szCs w:val="28"/>
        </w:rPr>
      </w:pPr>
      <w:r>
        <w:rPr>
          <w:rFonts w:ascii="宋体" w:hAnsi="宋体"/>
          <w:b/>
          <w:color w:val="auto"/>
          <w:sz w:val="28"/>
          <w:szCs w:val="28"/>
        </w:rPr>
        <w:t xml:space="preserve">P                                     </w:t>
      </w:r>
      <w:r>
        <w:rPr>
          <w:rFonts w:hint="eastAsia" w:ascii="宋体" w:hAnsi="宋体"/>
          <w:b/>
          <w:color w:val="auto"/>
          <w:sz w:val="28"/>
          <w:szCs w:val="28"/>
        </w:rPr>
        <w:tab/>
      </w:r>
      <w:r>
        <w:rPr>
          <w:rFonts w:hint="eastAsia" w:ascii="宋体" w:hAnsi="宋体"/>
          <w:b/>
          <w:color w:val="auto"/>
          <w:sz w:val="28"/>
          <w:szCs w:val="28"/>
        </w:rPr>
        <w:t>DBJ50/TXXX-</w:t>
      </w:r>
      <w:r>
        <w:rPr>
          <w:rFonts w:ascii="宋体" w:hAnsi="宋体"/>
          <w:b/>
          <w:color w:val="auto"/>
          <w:sz w:val="28"/>
          <w:szCs w:val="28"/>
        </w:rPr>
        <w:t>20</w:t>
      </w:r>
      <w:r>
        <w:rPr>
          <w:rFonts w:hint="eastAsia" w:ascii="宋体" w:hAnsi="宋体"/>
          <w:b/>
          <w:color w:val="auto"/>
          <w:sz w:val="28"/>
          <w:szCs w:val="28"/>
        </w:rPr>
        <w:t>2#</w:t>
      </w:r>
    </w:p>
    <w:p w14:paraId="6D2948E5">
      <w:pPr>
        <w:ind w:firstLine="5313" w:firstLineChars="1890"/>
        <w:rPr>
          <w:rFonts w:hint="eastAsia" w:ascii="宋体" w:hAnsi="宋体"/>
          <w:b/>
          <w:color w:val="auto"/>
          <w:sz w:val="28"/>
          <w:szCs w:val="28"/>
        </w:rPr>
      </w:pPr>
      <w:r>
        <w:rPr>
          <w:rFonts w:hint="eastAsia" w:ascii="宋体" w:hAnsi="宋体"/>
          <w:b/>
          <w:color w:val="auto"/>
          <w:sz w:val="28"/>
          <w:szCs w:val="28"/>
        </w:rPr>
        <w:t>备案号J×××－202#</w:t>
      </w:r>
    </w:p>
    <w:p w14:paraId="604D9446">
      <w:pPr>
        <w:rPr>
          <w:rFonts w:ascii="宋体" w:hAnsi="宋体"/>
          <w:color w:val="auto"/>
          <w:sz w:val="28"/>
          <w:szCs w:val="28"/>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5143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5143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9pt;height:0pt;width:434.2pt;z-index:251659264;mso-width-relative:page;mso-height-relative:page;" filled="f" stroked="t"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922cdQAAAAGAQAADwAAAAAAAAABACAAAAAiAAAAZHJzL2Rvd25yZXYueG1sUEsBAhQA&#10;FAAAAAgAh07iQAhks+P2AQAA5AMAAA4AAAAAAAAAAQAgAAAAIwEAAGRycy9lMm9Eb2MueG1sUEsF&#10;BgAAAAAGAAYAWQEAAIsFAAAAAA==&#10;">
                <v:fill on="f" focussize="0,0"/>
                <v:stroke color="#000000" joinstyle="round"/>
                <v:imagedata o:title=""/>
                <o:lock v:ext="edit" aspectratio="f"/>
              </v:line>
            </w:pict>
          </mc:Fallback>
        </mc:AlternateContent>
      </w:r>
    </w:p>
    <w:p w14:paraId="44A6F203">
      <w:pPr>
        <w:rPr>
          <w:rFonts w:ascii="宋体" w:hAnsi="宋体"/>
          <w:color w:val="auto"/>
          <w:sz w:val="28"/>
          <w:szCs w:val="28"/>
        </w:rPr>
      </w:pPr>
    </w:p>
    <w:p w14:paraId="070142E2">
      <w:pPr>
        <w:jc w:val="center"/>
        <w:rPr>
          <w:rFonts w:hint="default" w:ascii="宋体" w:hAnsi="宋体" w:eastAsiaTheme="minorEastAsia"/>
          <w:b/>
          <w:color w:val="auto"/>
          <w:sz w:val="44"/>
          <w:szCs w:val="44"/>
          <w:lang w:val="en-US" w:eastAsia="zh-CN"/>
        </w:rPr>
      </w:pPr>
      <w:r>
        <w:rPr>
          <w:rFonts w:hint="eastAsia" w:ascii="宋体" w:hAnsi="宋体"/>
          <w:b/>
          <w:color w:val="auto"/>
          <w:sz w:val="44"/>
          <w:szCs w:val="44"/>
          <w:lang w:val="en-US" w:eastAsia="zh-CN"/>
        </w:rPr>
        <w:t>生活垃圾焚烧炉渣集料路用技术标准</w:t>
      </w:r>
    </w:p>
    <w:p w14:paraId="3BAFDC39">
      <w:pPr>
        <w:jc w:val="center"/>
        <w:rPr>
          <w:rFonts w:ascii="宋体" w:hAnsi="宋体"/>
          <w:b/>
          <w:color w:val="auto"/>
          <w:sz w:val="44"/>
          <w:szCs w:val="44"/>
        </w:rPr>
      </w:pPr>
      <w:r>
        <w:rPr>
          <w:rFonts w:hint="eastAsia" w:ascii="宋体" w:hAnsi="宋体"/>
          <w:b/>
          <w:color w:val="auto"/>
          <w:sz w:val="44"/>
          <w:szCs w:val="44"/>
        </w:rPr>
        <w:t>（</w:t>
      </w:r>
      <w:r>
        <w:rPr>
          <w:rFonts w:hint="eastAsia" w:ascii="宋体" w:hAnsi="宋体"/>
          <w:b/>
          <w:color w:val="auto"/>
          <w:sz w:val="44"/>
          <w:szCs w:val="44"/>
          <w:lang w:val="en-US" w:eastAsia="zh-CN"/>
        </w:rPr>
        <w:t>征求意见</w:t>
      </w:r>
      <w:r>
        <w:rPr>
          <w:rFonts w:hint="eastAsia" w:ascii="宋体" w:hAnsi="宋体"/>
          <w:b/>
          <w:color w:val="auto"/>
          <w:sz w:val="44"/>
          <w:szCs w:val="44"/>
        </w:rPr>
        <w:t>稿）</w:t>
      </w:r>
    </w:p>
    <w:p w14:paraId="0C7CDA3E">
      <w:pPr>
        <w:jc w:val="center"/>
        <w:rPr>
          <w:color w:val="auto"/>
          <w:sz w:val="28"/>
          <w:szCs w:val="28"/>
        </w:rPr>
      </w:pPr>
    </w:p>
    <w:p w14:paraId="48E687CF">
      <w:pPr>
        <w:rPr>
          <w:rFonts w:ascii="宋体" w:hAnsi="宋体"/>
          <w:color w:val="auto"/>
          <w:sz w:val="28"/>
          <w:szCs w:val="28"/>
        </w:rPr>
      </w:pPr>
    </w:p>
    <w:p w14:paraId="0668C1DB">
      <w:pPr>
        <w:rPr>
          <w:rFonts w:ascii="宋体" w:hAnsi="宋体"/>
          <w:color w:val="auto"/>
          <w:sz w:val="28"/>
          <w:szCs w:val="28"/>
        </w:rPr>
      </w:pPr>
    </w:p>
    <w:p w14:paraId="0861F0AC">
      <w:pPr>
        <w:rPr>
          <w:rFonts w:ascii="宋体" w:hAnsi="宋体"/>
          <w:color w:val="auto"/>
          <w:sz w:val="28"/>
          <w:szCs w:val="28"/>
        </w:rPr>
      </w:pPr>
    </w:p>
    <w:p w14:paraId="3B787F91">
      <w:pPr>
        <w:rPr>
          <w:rFonts w:ascii="宋体" w:hAnsi="宋体"/>
          <w:color w:val="auto"/>
          <w:sz w:val="28"/>
          <w:szCs w:val="28"/>
        </w:rPr>
      </w:pPr>
    </w:p>
    <w:p w14:paraId="65A8C3CA">
      <w:pPr>
        <w:jc w:val="center"/>
        <w:rPr>
          <w:rFonts w:ascii="宋体" w:hAnsi="宋体"/>
          <w:b/>
          <w:color w:val="auto"/>
          <w:sz w:val="28"/>
          <w:szCs w:val="28"/>
        </w:rPr>
      </w:pPr>
      <w:r>
        <w:rPr>
          <w:rFonts w:ascii="宋体" w:hAnsi="宋体"/>
          <w:b/>
          <w:color w:val="auto"/>
          <w:sz w:val="28"/>
          <w:szCs w:val="28"/>
        </w:rPr>
        <w:t>20</w:t>
      </w:r>
      <w:r>
        <w:rPr>
          <w:rFonts w:hint="eastAsia" w:ascii="宋体" w:hAnsi="宋体"/>
          <w:b/>
          <w:color w:val="auto"/>
          <w:sz w:val="28"/>
          <w:szCs w:val="28"/>
        </w:rPr>
        <w:t>2#－XX－XX发布</w:t>
      </w:r>
      <w:r>
        <w:rPr>
          <w:rFonts w:ascii="宋体" w:hAnsi="宋体"/>
          <w:b/>
          <w:color w:val="auto"/>
          <w:sz w:val="28"/>
          <w:szCs w:val="28"/>
        </w:rPr>
        <w:t xml:space="preserve">                     20</w:t>
      </w:r>
      <w:r>
        <w:rPr>
          <w:rFonts w:hint="eastAsia" w:ascii="宋体" w:hAnsi="宋体"/>
          <w:b/>
          <w:color w:val="auto"/>
          <w:sz w:val="28"/>
          <w:szCs w:val="28"/>
        </w:rPr>
        <w:t>2#－XX－XX实施</w:t>
      </w:r>
    </w:p>
    <w:p w14:paraId="658D620D">
      <w:pPr>
        <w:rPr>
          <w:rFonts w:ascii="宋体" w:hAnsi="宋体"/>
          <w:color w:val="auto"/>
          <w:sz w:val="28"/>
          <w:szCs w:val="28"/>
        </w:rPr>
      </w:pPr>
      <w:r>
        <w:rPr>
          <w:rFonts w:ascii="宋体" w:hAnsi="宋体"/>
          <w:color w:val="auto"/>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24765</wp:posOffset>
                </wp:positionV>
                <wp:extent cx="55143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5143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pt;margin-top:1.95pt;height:0pt;width:434.2pt;z-index:251660288;mso-width-relative:page;mso-height-relative:page;" filled="f" stroked="t" coordsize="21600,21600" o:gfxdata="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Qn/T1QAAAAcBAAAPAAAAAAAAAAEAIAAAACIAAABkcnMvZG93bnJldi54bWxQSwECFAAU&#10;AAAACACHTuJAKrJ7OfQBAADkAwAADgAAAAAAAAABACAAAAAkAQAAZHJzL2Uyb0RvYy54bWxQSwUG&#10;AAAAAAYABgBZAQAAigUAAAAA&#10;">
                <v:fill on="f" focussize="0,0"/>
                <v:stroke color="#000000" joinstyle="round"/>
                <v:imagedata o:title=""/>
                <o:lock v:ext="edit" aspectratio="f"/>
              </v:line>
            </w:pict>
          </mc:Fallback>
        </mc:AlternateContent>
      </w:r>
    </w:p>
    <w:p w14:paraId="1B322109">
      <w:pPr>
        <w:pStyle w:val="13"/>
        <w:pageBreakBefore/>
        <w:adjustRightInd w:val="0"/>
        <w:snapToGrid w:val="0"/>
        <w:spacing w:line="360" w:lineRule="auto"/>
        <w:rPr>
          <w:rFonts w:hAnsi="宋体" w:eastAsia="宋体"/>
          <w:color w:val="auto"/>
        </w:rPr>
        <w:sectPr>
          <w:footerReference r:id="rId7" w:type="first"/>
          <w:headerReference r:id="rId5" w:type="default"/>
          <w:footerReference r:id="rId6" w:type="default"/>
          <w:pgSz w:w="11906" w:h="16838"/>
          <w:pgMar w:top="1440" w:right="1800" w:bottom="1440" w:left="1800" w:header="851" w:footer="992" w:gutter="0"/>
          <w:pgNumType w:start="1"/>
          <w:cols w:space="720" w:num="1"/>
          <w:titlePg/>
          <w:docGrid w:type="lines" w:linePitch="312" w:charSpace="0"/>
        </w:sectPr>
      </w:pPr>
    </w:p>
    <w:p w14:paraId="7CAD2CA2">
      <w:pPr>
        <w:pStyle w:val="13"/>
        <w:pageBreakBefore/>
        <w:adjustRightInd w:val="0"/>
        <w:snapToGrid w:val="0"/>
        <w:spacing w:line="360" w:lineRule="auto"/>
        <w:ind w:firstLine="0" w:firstLineChars="0"/>
        <w:outlineLvl w:val="0"/>
        <w:rPr>
          <w:rFonts w:hAnsi="宋体" w:eastAsia="宋体"/>
          <w:color w:val="auto"/>
        </w:rPr>
      </w:pPr>
      <w:bookmarkStart w:id="0" w:name="_Toc8943"/>
      <w:r>
        <w:rPr>
          <w:rFonts w:hint="eastAsia" w:hAnsi="宋体" w:eastAsia="宋体"/>
          <w:color w:val="auto"/>
        </w:rPr>
        <w:t>前</w:t>
      </w:r>
      <w:r>
        <w:rPr>
          <w:rFonts w:hAnsi="宋体" w:eastAsia="宋体"/>
          <w:color w:val="auto"/>
        </w:rPr>
        <w:t xml:space="preserve">  </w:t>
      </w:r>
      <w:r>
        <w:rPr>
          <w:rFonts w:hint="eastAsia" w:hAnsi="宋体" w:eastAsia="宋体"/>
          <w:color w:val="auto"/>
        </w:rPr>
        <w:t>言</w:t>
      </w:r>
      <w:bookmarkEnd w:id="0"/>
    </w:p>
    <w:p w14:paraId="528C08D5">
      <w:pPr>
        <w:tabs>
          <w:tab w:val="left" w:pos="735"/>
        </w:tabs>
        <w:adjustRightInd w:val="0"/>
        <w:snapToGrid w:val="0"/>
        <w:spacing w:line="400" w:lineRule="exact"/>
        <w:ind w:left="220" w:leftChars="100" w:firstLine="480"/>
        <w:rPr>
          <w:rFonts w:hAnsi="宋体"/>
          <w:color w:val="auto"/>
          <w:sz w:val="24"/>
        </w:rPr>
      </w:pPr>
      <w:r>
        <w:rPr>
          <w:rFonts w:hint="eastAsia" w:hAnsi="宋体"/>
          <w:color w:val="auto"/>
          <w:sz w:val="24"/>
        </w:rPr>
        <w:t>根据重庆市住房和城乡建设委员会《关于下达2023年度重庆市工程建设标准制定修订项目计划的通知》（渝建标﹝2023﹞31号）的要求，标准编制组经广泛调查研究，认真总结实践经验，参考有关国家标准，在广泛征求意见的基础上，形成本标准。</w:t>
      </w:r>
    </w:p>
    <w:p w14:paraId="0C0DF290">
      <w:pPr>
        <w:tabs>
          <w:tab w:val="left" w:pos="735"/>
        </w:tabs>
        <w:adjustRightInd w:val="0"/>
        <w:snapToGrid w:val="0"/>
        <w:spacing w:line="400" w:lineRule="exact"/>
        <w:ind w:left="220" w:leftChars="100" w:firstLine="480"/>
        <w:rPr>
          <w:rFonts w:hAnsi="宋体"/>
          <w:color w:val="auto"/>
          <w:sz w:val="24"/>
        </w:rPr>
      </w:pPr>
      <w:r>
        <w:rPr>
          <w:rFonts w:hint="eastAsia" w:hAnsi="宋体"/>
          <w:color w:val="auto"/>
          <w:sz w:val="24"/>
        </w:rPr>
        <w:t>本标准的主要技术内</w:t>
      </w:r>
      <w:r>
        <w:rPr>
          <w:rFonts w:hint="eastAsia" w:hAnsi="宋体"/>
          <w:color w:val="auto"/>
          <w:sz w:val="24"/>
          <w:highlight w:val="none"/>
        </w:rPr>
        <w:t>容：</w:t>
      </w:r>
      <w:r>
        <w:rPr>
          <w:rFonts w:hAnsi="宋体"/>
          <w:color w:val="auto"/>
          <w:sz w:val="24"/>
          <w:highlight w:val="none"/>
        </w:rPr>
        <w:t>1</w:t>
      </w:r>
      <w:r>
        <w:rPr>
          <w:rFonts w:hint="eastAsia" w:hAnsi="宋体"/>
          <w:color w:val="auto"/>
          <w:sz w:val="24"/>
          <w:highlight w:val="none"/>
        </w:rPr>
        <w:t>总则；</w:t>
      </w:r>
      <w:r>
        <w:rPr>
          <w:rFonts w:hAnsi="宋体"/>
          <w:color w:val="auto"/>
          <w:sz w:val="24"/>
          <w:highlight w:val="none"/>
        </w:rPr>
        <w:t>2</w:t>
      </w:r>
      <w:r>
        <w:rPr>
          <w:rFonts w:hint="eastAsia" w:hAnsi="宋体"/>
          <w:color w:val="auto"/>
          <w:sz w:val="24"/>
          <w:highlight w:val="none"/>
        </w:rPr>
        <w:t>术语；3</w:t>
      </w:r>
      <w:r>
        <w:rPr>
          <w:rFonts w:hint="eastAsia" w:hAnsi="宋体"/>
          <w:color w:val="auto"/>
          <w:sz w:val="24"/>
          <w:highlight w:val="none"/>
          <w:lang w:val="en-US" w:eastAsia="zh-CN"/>
        </w:rPr>
        <w:t>基本规定</w:t>
      </w:r>
      <w:r>
        <w:rPr>
          <w:rFonts w:hint="eastAsia" w:hAnsi="宋体"/>
          <w:color w:val="auto"/>
          <w:sz w:val="24"/>
          <w:highlight w:val="none"/>
        </w:rPr>
        <w:t>；4</w:t>
      </w:r>
      <w:r>
        <w:rPr>
          <w:rFonts w:hint="eastAsia" w:hAnsi="宋体"/>
          <w:color w:val="auto"/>
          <w:sz w:val="24"/>
          <w:highlight w:val="none"/>
          <w:lang w:val="en-US" w:eastAsia="zh-CN"/>
        </w:rPr>
        <w:t>材料</w:t>
      </w:r>
      <w:r>
        <w:rPr>
          <w:rFonts w:hint="eastAsia" w:hAnsi="宋体"/>
          <w:color w:val="auto"/>
          <w:sz w:val="24"/>
          <w:highlight w:val="none"/>
        </w:rPr>
        <w:t>性能；5炉渣稳定材料组成设计；6生产与</w:t>
      </w:r>
      <w:r>
        <w:rPr>
          <w:rFonts w:hint="eastAsia" w:hAnsi="宋体"/>
          <w:color w:val="auto"/>
          <w:sz w:val="24"/>
          <w:highlight w:val="none"/>
          <w:lang w:val="en-US" w:eastAsia="zh-CN"/>
        </w:rPr>
        <w:t>施工</w:t>
      </w:r>
      <w:r>
        <w:rPr>
          <w:rFonts w:hint="eastAsia" w:hAnsi="宋体"/>
          <w:color w:val="auto"/>
          <w:sz w:val="24"/>
          <w:highlight w:val="none"/>
        </w:rPr>
        <w:t>；7质量检验与验收。</w:t>
      </w:r>
    </w:p>
    <w:p w14:paraId="665571C5">
      <w:pPr>
        <w:tabs>
          <w:tab w:val="left" w:pos="735"/>
        </w:tabs>
        <w:adjustRightInd w:val="0"/>
        <w:snapToGrid w:val="0"/>
        <w:spacing w:line="400" w:lineRule="exact"/>
        <w:ind w:left="220" w:leftChars="100" w:firstLine="480"/>
        <w:rPr>
          <w:rFonts w:hAnsi="宋体"/>
          <w:color w:val="auto"/>
          <w:sz w:val="24"/>
          <w:highlight w:val="red"/>
        </w:rPr>
      </w:pPr>
      <w:r>
        <w:rPr>
          <w:rFonts w:hint="eastAsia" w:hAnsi="宋体"/>
          <w:color w:val="auto"/>
          <w:sz w:val="24"/>
        </w:rPr>
        <w:t>本标准由重庆市住房和城乡建设委员会负责管理，</w:t>
      </w:r>
      <w:r>
        <w:rPr>
          <w:rFonts w:hint="eastAsia"/>
          <w:color w:val="auto"/>
          <w:sz w:val="24"/>
        </w:rPr>
        <w:t>重庆大学和重庆绿茵恒源环保科技有限公司</w:t>
      </w:r>
      <w:r>
        <w:rPr>
          <w:rFonts w:hint="eastAsia" w:hAnsi="宋体"/>
          <w:color w:val="auto"/>
          <w:sz w:val="24"/>
        </w:rPr>
        <w:t>负责具体技术内容解释。在本标准执行过程中，请各单位注意收集资料，总结经验，并将有关意见和建议反馈给重庆大学（地址：重庆大学材料科学与工程学院，邮编：</w:t>
      </w:r>
      <w:r>
        <w:rPr>
          <w:rFonts w:hAnsi="宋体"/>
          <w:color w:val="auto"/>
          <w:sz w:val="24"/>
        </w:rPr>
        <w:t>400045</w:t>
      </w:r>
      <w:r>
        <w:rPr>
          <w:rFonts w:hint="eastAsia" w:hAnsi="宋体"/>
          <w:color w:val="auto"/>
          <w:sz w:val="24"/>
        </w:rPr>
        <w:t>，电话：</w:t>
      </w:r>
      <w:r>
        <w:rPr>
          <w:rFonts w:hAnsi="宋体"/>
          <w:color w:val="auto"/>
          <w:sz w:val="24"/>
        </w:rPr>
        <w:t>023-6</w:t>
      </w:r>
      <w:r>
        <w:rPr>
          <w:rFonts w:hint="eastAsia" w:hAnsi="宋体"/>
          <w:color w:val="auto"/>
          <w:sz w:val="24"/>
          <w:lang w:val="en-US" w:eastAsia="zh-CN"/>
        </w:rPr>
        <w:t>512</w:t>
      </w:r>
      <w:r>
        <w:rPr>
          <w:rFonts w:hAnsi="宋体"/>
          <w:color w:val="auto"/>
          <w:sz w:val="24"/>
        </w:rPr>
        <w:t>6472</w:t>
      </w:r>
      <w:r>
        <w:rPr>
          <w:rFonts w:hint="eastAsia" w:hAnsi="宋体"/>
          <w:color w:val="auto"/>
          <w:sz w:val="24"/>
        </w:rPr>
        <w:t>；邮箱：</w:t>
      </w:r>
      <w:r>
        <w:rPr>
          <w:rFonts w:hint="eastAsia" w:hAnsi="宋体"/>
          <w:color w:val="auto"/>
          <w:sz w:val="24"/>
          <w:lang w:val="en-US" w:eastAsia="zh-CN"/>
        </w:rPr>
        <w:t>linwen.yu</w:t>
      </w:r>
      <w:r>
        <w:rPr>
          <w:rFonts w:hAnsi="宋体"/>
          <w:color w:val="auto"/>
          <w:sz w:val="24"/>
        </w:rPr>
        <w:t>@</w:t>
      </w:r>
      <w:r>
        <w:rPr>
          <w:rFonts w:hint="eastAsia" w:hAnsi="宋体"/>
          <w:color w:val="auto"/>
          <w:sz w:val="24"/>
        </w:rPr>
        <w:t>cqu.edu.cn），以供修订时参考。</w:t>
      </w:r>
    </w:p>
    <w:p w14:paraId="380B3321">
      <w:pPr>
        <w:spacing w:line="360" w:lineRule="auto"/>
        <w:ind w:firstLine="660" w:firstLineChars="300"/>
        <w:rPr>
          <w:color w:val="auto"/>
          <w:lang w:eastAsia="zh-CN"/>
        </w:rPr>
      </w:pPr>
      <w:r>
        <w:rPr>
          <w:color w:val="auto"/>
          <w:lang w:eastAsia="zh-CN"/>
        </w:rPr>
        <w:t>本标准主编单位、参编单位、主要起草人员和主要审查人员：</w:t>
      </w:r>
    </w:p>
    <w:p w14:paraId="0EA25796">
      <w:pPr>
        <w:spacing w:line="360" w:lineRule="auto"/>
        <w:ind w:firstLine="660" w:firstLineChars="300"/>
        <w:rPr>
          <w:color w:val="auto"/>
          <w:lang w:eastAsia="zh-CN"/>
        </w:rPr>
      </w:pPr>
      <w:r>
        <w:rPr>
          <w:rFonts w:eastAsia="黑体"/>
          <w:color w:val="auto"/>
          <w:lang w:eastAsia="zh-CN"/>
        </w:rPr>
        <w:t>主   编   单   位 ：</w:t>
      </w:r>
      <w:r>
        <w:rPr>
          <w:color w:val="auto"/>
          <w:lang w:eastAsia="zh-CN"/>
        </w:rPr>
        <w:t>重庆大学</w:t>
      </w:r>
    </w:p>
    <w:p w14:paraId="5DB8DD21">
      <w:pPr>
        <w:spacing w:line="360" w:lineRule="auto"/>
        <w:ind w:firstLine="2860" w:firstLineChars="1300"/>
        <w:rPr>
          <w:color w:val="auto"/>
          <w:lang w:eastAsia="zh-CN"/>
        </w:rPr>
      </w:pPr>
      <w:r>
        <w:rPr>
          <w:rFonts w:hint="eastAsia"/>
          <w:color w:val="auto"/>
        </w:rPr>
        <w:t>重庆绿茵恒源环保科技有限公司</w:t>
      </w:r>
    </w:p>
    <w:p w14:paraId="2952F2EC">
      <w:pPr>
        <w:spacing w:line="360" w:lineRule="auto"/>
        <w:ind w:firstLine="660" w:firstLineChars="300"/>
        <w:rPr>
          <w:rFonts w:eastAsia="宋体"/>
          <w:color w:val="auto"/>
          <w:lang w:eastAsia="zh-CN"/>
        </w:rPr>
      </w:pPr>
      <w:r>
        <w:rPr>
          <w:rFonts w:eastAsia="黑体"/>
          <w:color w:val="auto"/>
          <w:lang w:eastAsia="zh-CN"/>
        </w:rPr>
        <w:t xml:space="preserve">参   编   单   位 </w:t>
      </w:r>
      <w:r>
        <w:rPr>
          <w:rFonts w:eastAsia="宋体"/>
          <w:color w:val="auto"/>
          <w:lang w:eastAsia="zh-CN"/>
        </w:rPr>
        <w:t xml:space="preserve">：     </w:t>
      </w:r>
    </w:p>
    <w:p w14:paraId="5B874460">
      <w:pPr>
        <w:spacing w:line="360" w:lineRule="auto"/>
        <w:ind w:left="2226" w:leftChars="1012" w:firstLine="440" w:firstLineChars="200"/>
        <w:rPr>
          <w:color w:val="auto"/>
          <w:lang w:eastAsia="zh-CN"/>
        </w:rPr>
      </w:pPr>
      <w:r>
        <w:rPr>
          <w:color w:val="auto"/>
          <w:lang w:eastAsia="zh-CN"/>
        </w:rPr>
        <w:t>……</w:t>
      </w:r>
    </w:p>
    <w:p w14:paraId="223A2F1D">
      <w:pPr>
        <w:spacing w:line="360" w:lineRule="auto"/>
        <w:ind w:firstLine="660" w:firstLineChars="300"/>
        <w:rPr>
          <w:rFonts w:eastAsia="黑体"/>
          <w:color w:val="auto"/>
          <w:lang w:eastAsia="zh-CN"/>
        </w:rPr>
      </w:pPr>
      <w:r>
        <w:rPr>
          <w:rFonts w:eastAsia="黑体"/>
          <w:color w:val="auto"/>
          <w:lang w:eastAsia="zh-CN"/>
        </w:rPr>
        <w:t>主 要 起 草 人 员 ：</w:t>
      </w:r>
    </w:p>
    <w:p w14:paraId="0B75A476">
      <w:pPr>
        <w:spacing w:line="360" w:lineRule="auto"/>
        <w:ind w:firstLine="2640" w:firstLineChars="1200"/>
        <w:rPr>
          <w:color w:val="auto"/>
          <w:lang w:eastAsia="zh-CN"/>
        </w:rPr>
      </w:pPr>
    </w:p>
    <w:p w14:paraId="4451FD4E">
      <w:pPr>
        <w:ind w:firstLine="660" w:firstLineChars="300"/>
        <w:rPr>
          <w:rFonts w:eastAsia="黑体"/>
          <w:color w:val="auto"/>
        </w:rPr>
      </w:pPr>
      <w:r>
        <w:rPr>
          <w:rFonts w:eastAsia="黑体"/>
          <w:color w:val="auto"/>
        </w:rPr>
        <w:t>主 要 审 查 人 员 ：</w:t>
      </w:r>
    </w:p>
    <w:p w14:paraId="543A4A3D">
      <w:pPr>
        <w:spacing w:after="160"/>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br w:type="page"/>
      </w:r>
    </w:p>
    <w:sdt>
      <w:sdtPr>
        <w:rPr>
          <w:rFonts w:ascii="宋体" w:hAnsi="宋体" w:eastAsia="宋体" w:cstheme="minorBidi"/>
          <w:color w:val="auto"/>
          <w:kern w:val="2"/>
          <w:sz w:val="21"/>
          <w:szCs w:val="24"/>
          <w:lang w:val="en-US" w:eastAsia="zh-CN" w:bidi="ar-SA"/>
          <w14:ligatures w14:val="standardContextual"/>
        </w:rPr>
        <w:id w:val="147454140"/>
        <w15:color w:val="DBDBDB"/>
        <w:docPartObj>
          <w:docPartGallery w:val="Table of Contents"/>
          <w:docPartUnique/>
        </w:docPartObj>
      </w:sdtPr>
      <w:sdtEndPr>
        <w:rPr>
          <w:rFonts w:ascii="宋体" w:hAnsi="宋体" w:eastAsia="宋体" w:cstheme="minorBidi"/>
          <w:color w:val="auto"/>
          <w:kern w:val="2"/>
          <w:sz w:val="21"/>
          <w:szCs w:val="24"/>
          <w:lang w:val="en-US" w:eastAsia="zh-CN" w:bidi="ar-SA"/>
          <w14:ligatures w14:val="standardContextual"/>
        </w:rPr>
      </w:sdtEndPr>
      <w:sdtContent>
        <w:p w14:paraId="05E3A035">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2793A8D0">
          <w:pPr>
            <w:pStyle w:val="6"/>
            <w:tabs>
              <w:tab w:val="right" w:leader="dot" w:pos="8306"/>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_Toc8943 </w:instrText>
          </w:r>
          <w:r>
            <w:rPr>
              <w:color w:val="auto"/>
            </w:rPr>
            <w:fldChar w:fldCharType="separate"/>
          </w:r>
          <w:r>
            <w:rPr>
              <w:rFonts w:hint="eastAsia" w:hAnsi="宋体" w:eastAsia="宋体"/>
              <w:color w:val="auto"/>
            </w:rPr>
            <w:t>前</w:t>
          </w:r>
          <w:r>
            <w:rPr>
              <w:rFonts w:hAnsi="宋体" w:eastAsia="宋体"/>
              <w:color w:val="auto"/>
            </w:rPr>
            <w:t xml:space="preserve">  </w:t>
          </w:r>
          <w:r>
            <w:rPr>
              <w:rFonts w:hint="eastAsia" w:hAnsi="宋体" w:eastAsia="宋体"/>
              <w:color w:val="auto"/>
            </w:rPr>
            <w:t>言</w:t>
          </w:r>
          <w:r>
            <w:rPr>
              <w:color w:val="auto"/>
            </w:rPr>
            <w:tab/>
          </w:r>
          <w:r>
            <w:rPr>
              <w:color w:val="auto"/>
            </w:rPr>
            <w:fldChar w:fldCharType="begin"/>
          </w:r>
          <w:r>
            <w:rPr>
              <w:color w:val="auto"/>
            </w:rPr>
            <w:instrText xml:space="preserve"> PAGEREF _Toc8943 \h </w:instrText>
          </w:r>
          <w:r>
            <w:rPr>
              <w:color w:val="auto"/>
            </w:rPr>
            <w:fldChar w:fldCharType="separate"/>
          </w:r>
          <w:r>
            <w:rPr>
              <w:color w:val="auto"/>
            </w:rPr>
            <w:t>2</w:t>
          </w:r>
          <w:r>
            <w:rPr>
              <w:color w:val="auto"/>
            </w:rPr>
            <w:fldChar w:fldCharType="end"/>
          </w:r>
          <w:r>
            <w:rPr>
              <w:color w:val="auto"/>
            </w:rPr>
            <w:fldChar w:fldCharType="end"/>
          </w:r>
        </w:p>
        <w:p w14:paraId="3DEE0C05">
          <w:pPr>
            <w:pStyle w:val="6"/>
            <w:tabs>
              <w:tab w:val="right" w:leader="dot" w:pos="8306"/>
            </w:tabs>
            <w:rPr>
              <w:color w:val="auto"/>
            </w:rPr>
          </w:pPr>
          <w:r>
            <w:rPr>
              <w:color w:val="auto"/>
            </w:rPr>
            <w:fldChar w:fldCharType="begin"/>
          </w:r>
          <w:r>
            <w:rPr>
              <w:color w:val="auto"/>
            </w:rPr>
            <w:instrText xml:space="preserve"> HYPERLINK \l _Toc3469 </w:instrText>
          </w:r>
          <w:r>
            <w:rPr>
              <w:color w:val="auto"/>
            </w:rPr>
            <w:fldChar w:fldCharType="separate"/>
          </w:r>
          <w:r>
            <w:rPr>
              <w:rFonts w:ascii="Times New Roman" w:hAnsi="Times New Roman" w:eastAsia="宋体" w:cs="Times New Roman"/>
              <w:bCs/>
              <w:color w:val="auto"/>
              <w:szCs w:val="32"/>
            </w:rPr>
            <w:t>1 总则</w:t>
          </w:r>
          <w:r>
            <w:rPr>
              <w:color w:val="auto"/>
            </w:rPr>
            <w:tab/>
          </w:r>
          <w:r>
            <w:rPr>
              <w:color w:val="auto"/>
            </w:rPr>
            <w:fldChar w:fldCharType="begin"/>
          </w:r>
          <w:r>
            <w:rPr>
              <w:color w:val="auto"/>
            </w:rPr>
            <w:instrText xml:space="preserve"> PAGEREF _Toc3469 \h </w:instrText>
          </w:r>
          <w:r>
            <w:rPr>
              <w:color w:val="auto"/>
            </w:rPr>
            <w:fldChar w:fldCharType="separate"/>
          </w:r>
          <w:r>
            <w:rPr>
              <w:color w:val="auto"/>
            </w:rPr>
            <w:t>4</w:t>
          </w:r>
          <w:r>
            <w:rPr>
              <w:color w:val="auto"/>
            </w:rPr>
            <w:fldChar w:fldCharType="end"/>
          </w:r>
          <w:r>
            <w:rPr>
              <w:color w:val="auto"/>
            </w:rPr>
            <w:fldChar w:fldCharType="end"/>
          </w:r>
        </w:p>
        <w:p w14:paraId="40E11916">
          <w:pPr>
            <w:pStyle w:val="6"/>
            <w:tabs>
              <w:tab w:val="right" w:leader="dot" w:pos="8306"/>
            </w:tabs>
            <w:rPr>
              <w:color w:val="auto"/>
            </w:rPr>
          </w:pPr>
          <w:r>
            <w:rPr>
              <w:color w:val="auto"/>
            </w:rPr>
            <w:fldChar w:fldCharType="begin"/>
          </w:r>
          <w:r>
            <w:rPr>
              <w:color w:val="auto"/>
            </w:rPr>
            <w:instrText xml:space="preserve"> HYPERLINK \l _Toc16769 </w:instrText>
          </w:r>
          <w:r>
            <w:rPr>
              <w:color w:val="auto"/>
            </w:rPr>
            <w:fldChar w:fldCharType="separate"/>
          </w:r>
          <w:r>
            <w:rPr>
              <w:rFonts w:ascii="Times New Roman" w:hAnsi="Times New Roman" w:eastAsia="宋体" w:cs="Times New Roman"/>
              <w:bCs/>
              <w:color w:val="auto"/>
              <w:szCs w:val="32"/>
            </w:rPr>
            <w:t>2 术语</w:t>
          </w:r>
          <w:r>
            <w:rPr>
              <w:color w:val="auto"/>
            </w:rPr>
            <w:tab/>
          </w:r>
          <w:r>
            <w:rPr>
              <w:color w:val="auto"/>
            </w:rPr>
            <w:fldChar w:fldCharType="begin"/>
          </w:r>
          <w:r>
            <w:rPr>
              <w:color w:val="auto"/>
            </w:rPr>
            <w:instrText xml:space="preserve"> PAGEREF _Toc16769 \h </w:instrText>
          </w:r>
          <w:r>
            <w:rPr>
              <w:color w:val="auto"/>
            </w:rPr>
            <w:fldChar w:fldCharType="separate"/>
          </w:r>
          <w:r>
            <w:rPr>
              <w:color w:val="auto"/>
            </w:rPr>
            <w:t>5</w:t>
          </w:r>
          <w:r>
            <w:rPr>
              <w:color w:val="auto"/>
            </w:rPr>
            <w:fldChar w:fldCharType="end"/>
          </w:r>
          <w:r>
            <w:rPr>
              <w:color w:val="auto"/>
            </w:rPr>
            <w:fldChar w:fldCharType="end"/>
          </w:r>
        </w:p>
        <w:p w14:paraId="50EEFF8C">
          <w:pPr>
            <w:pStyle w:val="6"/>
            <w:tabs>
              <w:tab w:val="right" w:leader="dot" w:pos="8306"/>
            </w:tabs>
            <w:rPr>
              <w:color w:val="auto"/>
            </w:rPr>
          </w:pPr>
          <w:r>
            <w:rPr>
              <w:color w:val="auto"/>
            </w:rPr>
            <w:fldChar w:fldCharType="begin"/>
          </w:r>
          <w:r>
            <w:rPr>
              <w:color w:val="auto"/>
            </w:rPr>
            <w:instrText xml:space="preserve"> HYPERLINK \l _Toc11139 </w:instrText>
          </w:r>
          <w:r>
            <w:rPr>
              <w:color w:val="auto"/>
            </w:rPr>
            <w:fldChar w:fldCharType="separate"/>
          </w:r>
          <w:r>
            <w:rPr>
              <w:rFonts w:ascii="Times New Roman" w:hAnsi="Times New Roman" w:eastAsia="宋体" w:cs="Times New Roman"/>
              <w:bCs/>
              <w:color w:val="auto"/>
              <w:szCs w:val="32"/>
            </w:rPr>
            <w:t xml:space="preserve">3 </w:t>
          </w:r>
          <w:r>
            <w:rPr>
              <w:rFonts w:hint="eastAsia" w:ascii="Times New Roman" w:hAnsi="Times New Roman" w:eastAsia="宋体" w:cs="Times New Roman"/>
              <w:bCs/>
              <w:color w:val="auto"/>
              <w:szCs w:val="32"/>
              <w:lang w:val="en-US" w:eastAsia="zh-CN"/>
            </w:rPr>
            <w:t>基本规定</w:t>
          </w:r>
          <w:r>
            <w:rPr>
              <w:color w:val="auto"/>
            </w:rPr>
            <w:tab/>
          </w:r>
          <w:r>
            <w:rPr>
              <w:color w:val="auto"/>
            </w:rPr>
            <w:fldChar w:fldCharType="begin"/>
          </w:r>
          <w:r>
            <w:rPr>
              <w:color w:val="auto"/>
            </w:rPr>
            <w:instrText xml:space="preserve"> PAGEREF _Toc11139 \h </w:instrText>
          </w:r>
          <w:r>
            <w:rPr>
              <w:color w:val="auto"/>
            </w:rPr>
            <w:fldChar w:fldCharType="separate"/>
          </w:r>
          <w:r>
            <w:rPr>
              <w:color w:val="auto"/>
            </w:rPr>
            <w:t>7</w:t>
          </w:r>
          <w:r>
            <w:rPr>
              <w:color w:val="auto"/>
            </w:rPr>
            <w:fldChar w:fldCharType="end"/>
          </w:r>
          <w:r>
            <w:rPr>
              <w:color w:val="auto"/>
            </w:rPr>
            <w:fldChar w:fldCharType="end"/>
          </w:r>
        </w:p>
        <w:p w14:paraId="7BA6B113">
          <w:pPr>
            <w:pStyle w:val="6"/>
            <w:tabs>
              <w:tab w:val="right" w:leader="dot" w:pos="8306"/>
            </w:tabs>
            <w:rPr>
              <w:color w:val="auto"/>
            </w:rPr>
          </w:pPr>
          <w:r>
            <w:rPr>
              <w:color w:val="auto"/>
            </w:rPr>
            <w:fldChar w:fldCharType="begin"/>
          </w:r>
          <w:r>
            <w:rPr>
              <w:color w:val="auto"/>
            </w:rPr>
            <w:instrText xml:space="preserve"> HYPERLINK \l _Toc6370 </w:instrText>
          </w:r>
          <w:r>
            <w:rPr>
              <w:color w:val="auto"/>
            </w:rPr>
            <w:fldChar w:fldCharType="separate"/>
          </w:r>
          <w:r>
            <w:rPr>
              <w:rFonts w:hint="eastAsia" w:ascii="Times New Roman" w:hAnsi="Times New Roman" w:eastAsia="宋体" w:cs="Times New Roman"/>
              <w:bCs/>
              <w:color w:val="auto"/>
              <w:szCs w:val="32"/>
              <w:lang w:val="en-US" w:eastAsia="zh-CN"/>
            </w:rPr>
            <w:t>4</w:t>
          </w:r>
          <w:r>
            <w:rPr>
              <w:rFonts w:ascii="Times New Roman" w:hAnsi="Times New Roman" w:eastAsia="宋体" w:cs="Times New Roman"/>
              <w:bCs/>
              <w:color w:val="auto"/>
              <w:szCs w:val="32"/>
            </w:rPr>
            <w:t xml:space="preserve"> 材料</w:t>
          </w:r>
          <w:r>
            <w:rPr>
              <w:rFonts w:hint="eastAsia" w:ascii="Times New Roman" w:hAnsi="Times New Roman" w:eastAsia="宋体" w:cs="Times New Roman"/>
              <w:bCs/>
              <w:color w:val="auto"/>
              <w:szCs w:val="32"/>
              <w:lang w:val="en-US" w:eastAsia="zh-CN"/>
            </w:rPr>
            <w:t>性能</w:t>
          </w:r>
          <w:r>
            <w:rPr>
              <w:color w:val="auto"/>
            </w:rPr>
            <w:tab/>
          </w:r>
          <w:r>
            <w:rPr>
              <w:color w:val="auto"/>
            </w:rPr>
            <w:fldChar w:fldCharType="begin"/>
          </w:r>
          <w:r>
            <w:rPr>
              <w:color w:val="auto"/>
            </w:rPr>
            <w:instrText xml:space="preserve"> PAGEREF _Toc6370 \h </w:instrText>
          </w:r>
          <w:r>
            <w:rPr>
              <w:color w:val="auto"/>
            </w:rPr>
            <w:fldChar w:fldCharType="separate"/>
          </w:r>
          <w:r>
            <w:rPr>
              <w:color w:val="auto"/>
            </w:rPr>
            <w:t>9</w:t>
          </w:r>
          <w:r>
            <w:rPr>
              <w:color w:val="auto"/>
            </w:rPr>
            <w:fldChar w:fldCharType="end"/>
          </w:r>
          <w:r>
            <w:rPr>
              <w:color w:val="auto"/>
            </w:rPr>
            <w:fldChar w:fldCharType="end"/>
          </w:r>
        </w:p>
        <w:p w14:paraId="425FCA2E">
          <w:pPr>
            <w:pStyle w:val="7"/>
            <w:tabs>
              <w:tab w:val="right" w:leader="dot" w:pos="8306"/>
            </w:tabs>
            <w:rPr>
              <w:color w:val="auto"/>
            </w:rPr>
          </w:pPr>
          <w:r>
            <w:rPr>
              <w:color w:val="auto"/>
            </w:rPr>
            <w:fldChar w:fldCharType="begin"/>
          </w:r>
          <w:r>
            <w:rPr>
              <w:color w:val="auto"/>
            </w:rPr>
            <w:instrText xml:space="preserve"> HYPERLINK \l _Toc31439 </w:instrText>
          </w:r>
          <w:r>
            <w:rPr>
              <w:color w:val="auto"/>
            </w:rPr>
            <w:fldChar w:fldCharType="separate"/>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1  </w:t>
          </w:r>
          <w:r>
            <w:rPr>
              <w:rFonts w:hint="eastAsia" w:ascii="Times New Roman" w:hAnsi="Times New Roman" w:eastAsia="宋体" w:cs="Times New Roman"/>
              <w:bCs/>
              <w:color w:val="auto"/>
              <w:szCs w:val="28"/>
              <w:lang w:val="en-US" w:eastAsia="zh-CN"/>
            </w:rPr>
            <w:t>炉渣集料</w:t>
          </w:r>
          <w:r>
            <w:rPr>
              <w:color w:val="auto"/>
            </w:rPr>
            <w:tab/>
          </w:r>
          <w:r>
            <w:rPr>
              <w:color w:val="auto"/>
            </w:rPr>
            <w:fldChar w:fldCharType="begin"/>
          </w:r>
          <w:r>
            <w:rPr>
              <w:color w:val="auto"/>
            </w:rPr>
            <w:instrText xml:space="preserve"> PAGEREF _Toc31439 \h </w:instrText>
          </w:r>
          <w:r>
            <w:rPr>
              <w:color w:val="auto"/>
            </w:rPr>
            <w:fldChar w:fldCharType="separate"/>
          </w:r>
          <w:r>
            <w:rPr>
              <w:color w:val="auto"/>
            </w:rPr>
            <w:t>9</w:t>
          </w:r>
          <w:r>
            <w:rPr>
              <w:color w:val="auto"/>
            </w:rPr>
            <w:fldChar w:fldCharType="end"/>
          </w:r>
          <w:r>
            <w:rPr>
              <w:color w:val="auto"/>
            </w:rPr>
            <w:fldChar w:fldCharType="end"/>
          </w:r>
        </w:p>
        <w:p w14:paraId="44FD92F2">
          <w:pPr>
            <w:pStyle w:val="7"/>
            <w:tabs>
              <w:tab w:val="right" w:leader="dot" w:pos="8306"/>
            </w:tabs>
            <w:rPr>
              <w:color w:val="auto"/>
            </w:rPr>
          </w:pPr>
          <w:r>
            <w:rPr>
              <w:color w:val="auto"/>
            </w:rPr>
            <w:fldChar w:fldCharType="begin"/>
          </w:r>
          <w:r>
            <w:rPr>
              <w:color w:val="auto"/>
            </w:rPr>
            <w:instrText xml:space="preserve"> HYPERLINK \l _Toc16771 </w:instrText>
          </w:r>
          <w:r>
            <w:rPr>
              <w:color w:val="auto"/>
            </w:rPr>
            <w:fldChar w:fldCharType="separate"/>
          </w:r>
          <w:r>
            <w:rPr>
              <w:rFonts w:hint="eastAsia" w:ascii="Times New Roman" w:hAnsi="Times New Roman" w:eastAsia="宋体" w:cs="Times New Roman"/>
              <w:bCs/>
              <w:color w:val="auto"/>
              <w:szCs w:val="28"/>
              <w:lang w:val="en-US" w:eastAsia="zh-CN"/>
            </w:rPr>
            <w:t>4.2  其他原材料</w:t>
          </w:r>
          <w:r>
            <w:rPr>
              <w:color w:val="auto"/>
            </w:rPr>
            <w:tab/>
          </w:r>
          <w:r>
            <w:rPr>
              <w:color w:val="auto"/>
            </w:rPr>
            <w:fldChar w:fldCharType="begin"/>
          </w:r>
          <w:r>
            <w:rPr>
              <w:color w:val="auto"/>
            </w:rPr>
            <w:instrText xml:space="preserve"> PAGEREF _Toc16771 \h </w:instrText>
          </w:r>
          <w:r>
            <w:rPr>
              <w:color w:val="auto"/>
            </w:rPr>
            <w:fldChar w:fldCharType="separate"/>
          </w:r>
          <w:r>
            <w:rPr>
              <w:color w:val="auto"/>
            </w:rPr>
            <w:t>10</w:t>
          </w:r>
          <w:r>
            <w:rPr>
              <w:color w:val="auto"/>
            </w:rPr>
            <w:fldChar w:fldCharType="end"/>
          </w:r>
          <w:r>
            <w:rPr>
              <w:color w:val="auto"/>
            </w:rPr>
            <w:fldChar w:fldCharType="end"/>
          </w:r>
        </w:p>
        <w:p w14:paraId="56606865">
          <w:pPr>
            <w:pStyle w:val="7"/>
            <w:tabs>
              <w:tab w:val="right" w:leader="dot" w:pos="8306"/>
            </w:tabs>
            <w:rPr>
              <w:color w:val="auto"/>
            </w:rPr>
          </w:pPr>
          <w:r>
            <w:rPr>
              <w:color w:val="auto"/>
            </w:rPr>
            <w:fldChar w:fldCharType="begin"/>
          </w:r>
          <w:r>
            <w:rPr>
              <w:color w:val="auto"/>
            </w:rPr>
            <w:instrText xml:space="preserve"> HYPERLINK \l _Toc12709 </w:instrText>
          </w:r>
          <w:r>
            <w:rPr>
              <w:color w:val="auto"/>
            </w:rPr>
            <w:fldChar w:fldCharType="separate"/>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3</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路基与垫层用炉渣填料</w:t>
          </w:r>
          <w:bookmarkStart w:id="48" w:name="_GoBack"/>
          <w:bookmarkEnd w:id="48"/>
          <w:r>
            <w:rPr>
              <w:color w:val="auto"/>
            </w:rPr>
            <w:tab/>
          </w:r>
          <w:r>
            <w:rPr>
              <w:color w:val="auto"/>
            </w:rPr>
            <w:fldChar w:fldCharType="begin"/>
          </w:r>
          <w:r>
            <w:rPr>
              <w:color w:val="auto"/>
            </w:rPr>
            <w:instrText xml:space="preserve"> PAGEREF _Toc12709 \h </w:instrText>
          </w:r>
          <w:r>
            <w:rPr>
              <w:color w:val="auto"/>
            </w:rPr>
            <w:fldChar w:fldCharType="separate"/>
          </w:r>
          <w:r>
            <w:rPr>
              <w:color w:val="auto"/>
            </w:rPr>
            <w:t>12</w:t>
          </w:r>
          <w:r>
            <w:rPr>
              <w:color w:val="auto"/>
            </w:rPr>
            <w:fldChar w:fldCharType="end"/>
          </w:r>
          <w:r>
            <w:rPr>
              <w:color w:val="auto"/>
            </w:rPr>
            <w:fldChar w:fldCharType="end"/>
          </w:r>
        </w:p>
        <w:p w14:paraId="11B97256">
          <w:pPr>
            <w:pStyle w:val="7"/>
            <w:tabs>
              <w:tab w:val="right" w:leader="dot" w:pos="8306"/>
            </w:tabs>
            <w:rPr>
              <w:color w:val="auto"/>
            </w:rPr>
          </w:pPr>
          <w:r>
            <w:rPr>
              <w:color w:val="auto"/>
            </w:rPr>
            <w:fldChar w:fldCharType="begin"/>
          </w:r>
          <w:r>
            <w:rPr>
              <w:color w:val="auto"/>
            </w:rPr>
            <w:instrText xml:space="preserve"> HYPERLINK \l _Toc2945 </w:instrText>
          </w:r>
          <w:r>
            <w:rPr>
              <w:color w:val="auto"/>
            </w:rPr>
            <w:fldChar w:fldCharType="separate"/>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石灰粉煤灰稳定炉渣碎石</w:t>
          </w:r>
          <w:r>
            <w:rPr>
              <w:color w:val="auto"/>
            </w:rPr>
            <w:tab/>
          </w:r>
          <w:r>
            <w:rPr>
              <w:color w:val="auto"/>
            </w:rPr>
            <w:fldChar w:fldCharType="begin"/>
          </w:r>
          <w:r>
            <w:rPr>
              <w:color w:val="auto"/>
            </w:rPr>
            <w:instrText xml:space="preserve"> PAGEREF _Toc2945 \h </w:instrText>
          </w:r>
          <w:r>
            <w:rPr>
              <w:color w:val="auto"/>
            </w:rPr>
            <w:fldChar w:fldCharType="separate"/>
          </w:r>
          <w:r>
            <w:rPr>
              <w:color w:val="auto"/>
            </w:rPr>
            <w:t>13</w:t>
          </w:r>
          <w:r>
            <w:rPr>
              <w:color w:val="auto"/>
            </w:rPr>
            <w:fldChar w:fldCharType="end"/>
          </w:r>
          <w:r>
            <w:rPr>
              <w:color w:val="auto"/>
            </w:rPr>
            <w:fldChar w:fldCharType="end"/>
          </w:r>
        </w:p>
        <w:p w14:paraId="55DC487C">
          <w:pPr>
            <w:pStyle w:val="7"/>
            <w:tabs>
              <w:tab w:val="right" w:leader="dot" w:pos="8306"/>
            </w:tabs>
            <w:rPr>
              <w:color w:val="auto"/>
            </w:rPr>
          </w:pPr>
          <w:r>
            <w:rPr>
              <w:color w:val="auto"/>
            </w:rPr>
            <w:fldChar w:fldCharType="begin"/>
          </w:r>
          <w:r>
            <w:rPr>
              <w:color w:val="auto"/>
            </w:rPr>
            <w:instrText xml:space="preserve"> HYPERLINK \l _Toc6546 </w:instrText>
          </w:r>
          <w:r>
            <w:rPr>
              <w:color w:val="auto"/>
            </w:rPr>
            <w:fldChar w:fldCharType="separate"/>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5</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水泥稳定炉渣碎石</w:t>
          </w:r>
          <w:r>
            <w:rPr>
              <w:color w:val="auto"/>
            </w:rPr>
            <w:tab/>
          </w:r>
          <w:r>
            <w:rPr>
              <w:color w:val="auto"/>
            </w:rPr>
            <w:fldChar w:fldCharType="begin"/>
          </w:r>
          <w:r>
            <w:rPr>
              <w:color w:val="auto"/>
            </w:rPr>
            <w:instrText xml:space="preserve"> PAGEREF _Toc6546 \h </w:instrText>
          </w:r>
          <w:r>
            <w:rPr>
              <w:color w:val="auto"/>
            </w:rPr>
            <w:fldChar w:fldCharType="separate"/>
          </w:r>
          <w:r>
            <w:rPr>
              <w:color w:val="auto"/>
            </w:rPr>
            <w:t>14</w:t>
          </w:r>
          <w:r>
            <w:rPr>
              <w:color w:val="auto"/>
            </w:rPr>
            <w:fldChar w:fldCharType="end"/>
          </w:r>
          <w:r>
            <w:rPr>
              <w:color w:val="auto"/>
            </w:rPr>
            <w:fldChar w:fldCharType="end"/>
          </w:r>
        </w:p>
        <w:p w14:paraId="44C42CCF">
          <w:pPr>
            <w:pStyle w:val="7"/>
            <w:tabs>
              <w:tab w:val="right" w:leader="dot" w:pos="8306"/>
            </w:tabs>
            <w:rPr>
              <w:color w:val="auto"/>
            </w:rPr>
          </w:pPr>
          <w:r>
            <w:rPr>
              <w:color w:val="auto"/>
            </w:rPr>
            <w:fldChar w:fldCharType="begin"/>
          </w:r>
          <w:r>
            <w:rPr>
              <w:color w:val="auto"/>
            </w:rPr>
            <w:instrText xml:space="preserve"> HYPERLINK \l _Toc3362 </w:instrText>
          </w:r>
          <w:r>
            <w:rPr>
              <w:color w:val="auto"/>
            </w:rPr>
            <w:fldChar w:fldCharType="separate"/>
          </w:r>
          <w:r>
            <w:rPr>
              <w:rFonts w:hint="eastAsia" w:ascii="Times New Roman" w:hAnsi="Times New Roman" w:eastAsia="宋体" w:cs="Times New Roman"/>
              <w:bCs/>
              <w:color w:val="auto"/>
              <w:szCs w:val="28"/>
              <w:lang w:val="en-US" w:eastAsia="zh-CN"/>
            </w:rPr>
            <w:t>4</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6</w:t>
          </w:r>
          <w:r>
            <w:rPr>
              <w:rFonts w:hint="eastAsia" w:ascii="Times New Roman" w:hAnsi="Times New Roman" w:eastAsia="宋体" w:cs="Times New Roman"/>
              <w:bCs/>
              <w:color w:val="auto"/>
              <w:szCs w:val="28"/>
            </w:rPr>
            <w:t xml:space="preserve">  水泥粉煤灰稳定炉渣碎石</w:t>
          </w:r>
          <w:r>
            <w:rPr>
              <w:color w:val="auto"/>
            </w:rPr>
            <w:tab/>
          </w:r>
          <w:r>
            <w:rPr>
              <w:color w:val="auto"/>
            </w:rPr>
            <w:fldChar w:fldCharType="begin"/>
          </w:r>
          <w:r>
            <w:rPr>
              <w:color w:val="auto"/>
            </w:rPr>
            <w:instrText xml:space="preserve"> PAGEREF _Toc3362 \h </w:instrText>
          </w:r>
          <w:r>
            <w:rPr>
              <w:color w:val="auto"/>
            </w:rPr>
            <w:fldChar w:fldCharType="separate"/>
          </w:r>
          <w:r>
            <w:rPr>
              <w:color w:val="auto"/>
            </w:rPr>
            <w:t>15</w:t>
          </w:r>
          <w:r>
            <w:rPr>
              <w:color w:val="auto"/>
            </w:rPr>
            <w:fldChar w:fldCharType="end"/>
          </w:r>
          <w:r>
            <w:rPr>
              <w:color w:val="auto"/>
            </w:rPr>
            <w:fldChar w:fldCharType="end"/>
          </w:r>
        </w:p>
        <w:p w14:paraId="3FF6FA92">
          <w:pPr>
            <w:pStyle w:val="6"/>
            <w:tabs>
              <w:tab w:val="right" w:leader="dot" w:pos="8306"/>
            </w:tabs>
            <w:rPr>
              <w:color w:val="auto"/>
            </w:rPr>
          </w:pPr>
          <w:r>
            <w:rPr>
              <w:color w:val="auto"/>
            </w:rPr>
            <w:fldChar w:fldCharType="begin"/>
          </w:r>
          <w:r>
            <w:rPr>
              <w:color w:val="auto"/>
            </w:rPr>
            <w:instrText xml:space="preserve"> HYPERLINK \l _Toc18201 </w:instrText>
          </w:r>
          <w:r>
            <w:rPr>
              <w:color w:val="auto"/>
            </w:rPr>
            <w:fldChar w:fldCharType="separate"/>
          </w:r>
          <w:r>
            <w:rPr>
              <w:rFonts w:hint="eastAsia" w:ascii="Times New Roman" w:hAnsi="Times New Roman" w:eastAsia="宋体" w:cs="Times New Roman"/>
              <w:bCs/>
              <w:color w:val="auto"/>
              <w:szCs w:val="32"/>
              <w:lang w:val="en-US" w:eastAsia="zh-CN"/>
            </w:rPr>
            <w:t>5</w:t>
          </w:r>
          <w:r>
            <w:rPr>
              <w:rFonts w:ascii="Times New Roman" w:hAnsi="Times New Roman" w:eastAsia="宋体" w:cs="Times New Roman"/>
              <w:bCs/>
              <w:color w:val="auto"/>
              <w:szCs w:val="32"/>
            </w:rPr>
            <w:t xml:space="preserve"> </w:t>
          </w:r>
          <w:r>
            <w:rPr>
              <w:rFonts w:hint="eastAsia" w:ascii="Times New Roman" w:hAnsi="Times New Roman" w:eastAsia="宋体" w:cs="Times New Roman"/>
              <w:bCs/>
              <w:color w:val="auto"/>
              <w:szCs w:val="32"/>
              <w:lang w:val="en-US" w:eastAsia="zh-CN"/>
            </w:rPr>
            <w:t>炉渣稳定材料组成设计</w:t>
          </w:r>
          <w:r>
            <w:rPr>
              <w:color w:val="auto"/>
            </w:rPr>
            <w:tab/>
          </w:r>
          <w:r>
            <w:rPr>
              <w:color w:val="auto"/>
            </w:rPr>
            <w:fldChar w:fldCharType="begin"/>
          </w:r>
          <w:r>
            <w:rPr>
              <w:color w:val="auto"/>
            </w:rPr>
            <w:instrText xml:space="preserve"> PAGEREF _Toc18201 \h </w:instrText>
          </w:r>
          <w:r>
            <w:rPr>
              <w:color w:val="auto"/>
            </w:rPr>
            <w:fldChar w:fldCharType="separate"/>
          </w:r>
          <w:r>
            <w:rPr>
              <w:color w:val="auto"/>
            </w:rPr>
            <w:t>16</w:t>
          </w:r>
          <w:r>
            <w:rPr>
              <w:color w:val="auto"/>
            </w:rPr>
            <w:fldChar w:fldCharType="end"/>
          </w:r>
          <w:r>
            <w:rPr>
              <w:color w:val="auto"/>
            </w:rPr>
            <w:fldChar w:fldCharType="end"/>
          </w:r>
        </w:p>
        <w:p w14:paraId="14305817">
          <w:pPr>
            <w:pStyle w:val="6"/>
            <w:tabs>
              <w:tab w:val="right" w:leader="dot" w:pos="8306"/>
            </w:tabs>
            <w:rPr>
              <w:color w:val="auto"/>
            </w:rPr>
          </w:pPr>
          <w:r>
            <w:rPr>
              <w:color w:val="auto"/>
            </w:rPr>
            <w:fldChar w:fldCharType="begin"/>
          </w:r>
          <w:r>
            <w:rPr>
              <w:color w:val="auto"/>
            </w:rPr>
            <w:instrText xml:space="preserve"> HYPERLINK \l _Toc12101 </w:instrText>
          </w:r>
          <w:r>
            <w:rPr>
              <w:color w:val="auto"/>
            </w:rPr>
            <w:fldChar w:fldCharType="separate"/>
          </w:r>
          <w:r>
            <w:rPr>
              <w:rFonts w:hint="eastAsia" w:ascii="Times New Roman" w:hAnsi="Times New Roman" w:eastAsia="宋体" w:cs="Times New Roman"/>
              <w:bCs/>
              <w:color w:val="auto"/>
              <w:szCs w:val="32"/>
              <w:lang w:val="en-US" w:eastAsia="zh-CN"/>
            </w:rPr>
            <w:t>6</w:t>
          </w:r>
          <w:r>
            <w:rPr>
              <w:rFonts w:ascii="Times New Roman" w:hAnsi="Times New Roman" w:eastAsia="宋体" w:cs="Times New Roman"/>
              <w:bCs/>
              <w:color w:val="auto"/>
              <w:szCs w:val="32"/>
            </w:rPr>
            <w:t xml:space="preserve"> </w:t>
          </w:r>
          <w:r>
            <w:rPr>
              <w:rFonts w:hint="eastAsia" w:ascii="Times New Roman" w:hAnsi="Times New Roman" w:eastAsia="宋体" w:cs="Times New Roman"/>
              <w:bCs/>
              <w:color w:val="auto"/>
              <w:szCs w:val="32"/>
              <w:lang w:val="en-US" w:eastAsia="zh-CN"/>
            </w:rPr>
            <w:t>生产与施工</w:t>
          </w:r>
          <w:r>
            <w:rPr>
              <w:color w:val="auto"/>
            </w:rPr>
            <w:tab/>
          </w:r>
          <w:r>
            <w:rPr>
              <w:color w:val="auto"/>
            </w:rPr>
            <w:fldChar w:fldCharType="begin"/>
          </w:r>
          <w:r>
            <w:rPr>
              <w:color w:val="auto"/>
            </w:rPr>
            <w:instrText xml:space="preserve"> PAGEREF _Toc12101 \h </w:instrText>
          </w:r>
          <w:r>
            <w:rPr>
              <w:color w:val="auto"/>
            </w:rPr>
            <w:fldChar w:fldCharType="separate"/>
          </w:r>
          <w:r>
            <w:rPr>
              <w:color w:val="auto"/>
            </w:rPr>
            <w:t>19</w:t>
          </w:r>
          <w:r>
            <w:rPr>
              <w:color w:val="auto"/>
            </w:rPr>
            <w:fldChar w:fldCharType="end"/>
          </w:r>
          <w:r>
            <w:rPr>
              <w:color w:val="auto"/>
            </w:rPr>
            <w:fldChar w:fldCharType="end"/>
          </w:r>
        </w:p>
        <w:p w14:paraId="5797D464">
          <w:pPr>
            <w:pStyle w:val="7"/>
            <w:tabs>
              <w:tab w:val="right" w:leader="dot" w:pos="8306"/>
            </w:tabs>
            <w:rPr>
              <w:color w:val="auto"/>
            </w:rPr>
          </w:pPr>
          <w:r>
            <w:rPr>
              <w:color w:val="auto"/>
            </w:rPr>
            <w:fldChar w:fldCharType="begin"/>
          </w:r>
          <w:r>
            <w:rPr>
              <w:color w:val="auto"/>
            </w:rPr>
            <w:instrText xml:space="preserve"> HYPERLINK \l _Toc995 </w:instrText>
          </w:r>
          <w:r>
            <w:rPr>
              <w:color w:val="auto"/>
            </w:rPr>
            <w:fldChar w:fldCharType="separate"/>
          </w:r>
          <w:r>
            <w:rPr>
              <w:rFonts w:hint="default" w:ascii="Times New Roman" w:hAnsi="Times New Roman" w:eastAsia="宋体" w:cs="Times New Roman"/>
              <w:bCs/>
              <w:color w:val="auto"/>
              <w:szCs w:val="28"/>
              <w:lang w:val="en-US" w:eastAsia="zh-CN"/>
            </w:rPr>
            <w:t xml:space="preserve">6. </w:t>
          </w:r>
          <w:r>
            <w:rPr>
              <w:rFonts w:hint="eastAsia" w:ascii="Times New Roman" w:hAnsi="Times New Roman" w:eastAsia="宋体" w:cs="Times New Roman"/>
              <w:bCs/>
              <w:color w:val="auto"/>
              <w:szCs w:val="28"/>
              <w:lang w:val="en-US" w:eastAsia="zh-CN"/>
            </w:rPr>
            <w:t>1</w:t>
          </w:r>
          <w:r>
            <w:rPr>
              <w:rFonts w:hint="eastAsia" w:ascii="Times New Roman" w:hAnsi="Times New Roman" w:eastAsia="宋体" w:cs="Times New Roman"/>
              <w:bCs/>
              <w:color w:val="auto"/>
              <w:szCs w:val="28"/>
            </w:rPr>
            <w:t xml:space="preserve">  </w:t>
          </w:r>
          <w:r>
            <w:rPr>
              <w:rFonts w:hint="eastAsia" w:ascii="Times New Roman" w:hAnsi="Times New Roman" w:eastAsia="宋体" w:cs="Times New Roman"/>
              <w:bCs/>
              <w:color w:val="auto"/>
              <w:szCs w:val="28"/>
              <w:lang w:val="en-US" w:eastAsia="zh-CN"/>
            </w:rPr>
            <w:t>炉渣稳定材料的生产</w:t>
          </w:r>
          <w:r>
            <w:rPr>
              <w:color w:val="auto"/>
            </w:rPr>
            <w:tab/>
          </w:r>
          <w:r>
            <w:rPr>
              <w:color w:val="auto"/>
            </w:rPr>
            <w:fldChar w:fldCharType="begin"/>
          </w:r>
          <w:r>
            <w:rPr>
              <w:color w:val="auto"/>
            </w:rPr>
            <w:instrText xml:space="preserve"> PAGEREF _Toc995 \h </w:instrText>
          </w:r>
          <w:r>
            <w:rPr>
              <w:color w:val="auto"/>
            </w:rPr>
            <w:fldChar w:fldCharType="separate"/>
          </w:r>
          <w:r>
            <w:rPr>
              <w:color w:val="auto"/>
            </w:rPr>
            <w:t>19</w:t>
          </w:r>
          <w:r>
            <w:rPr>
              <w:color w:val="auto"/>
            </w:rPr>
            <w:fldChar w:fldCharType="end"/>
          </w:r>
          <w:r>
            <w:rPr>
              <w:color w:val="auto"/>
            </w:rPr>
            <w:fldChar w:fldCharType="end"/>
          </w:r>
        </w:p>
        <w:p w14:paraId="29B04092">
          <w:pPr>
            <w:pStyle w:val="7"/>
            <w:tabs>
              <w:tab w:val="right" w:leader="dot" w:pos="8306"/>
            </w:tabs>
            <w:rPr>
              <w:color w:val="auto"/>
            </w:rPr>
          </w:pPr>
          <w:r>
            <w:rPr>
              <w:color w:val="auto"/>
            </w:rPr>
            <w:fldChar w:fldCharType="begin"/>
          </w:r>
          <w:r>
            <w:rPr>
              <w:color w:val="auto"/>
            </w:rPr>
            <w:instrText xml:space="preserve"> HYPERLINK \l _Toc25780 </w:instrText>
          </w:r>
          <w:r>
            <w:rPr>
              <w:color w:val="auto"/>
            </w:rPr>
            <w:fldChar w:fldCharType="separate"/>
          </w:r>
          <w:r>
            <w:rPr>
              <w:rFonts w:hint="eastAsia" w:ascii="Times New Roman" w:hAnsi="Times New Roman" w:eastAsia="宋体" w:cs="Times New Roman"/>
              <w:bCs/>
              <w:color w:val="auto"/>
              <w:szCs w:val="28"/>
              <w:lang w:val="en-US" w:eastAsia="zh-CN"/>
            </w:rPr>
            <w:t>6. 2 炉渣稳定材料的运输</w:t>
          </w:r>
          <w:r>
            <w:rPr>
              <w:color w:val="auto"/>
            </w:rPr>
            <w:tab/>
          </w:r>
          <w:r>
            <w:rPr>
              <w:color w:val="auto"/>
            </w:rPr>
            <w:fldChar w:fldCharType="begin"/>
          </w:r>
          <w:r>
            <w:rPr>
              <w:color w:val="auto"/>
            </w:rPr>
            <w:instrText xml:space="preserve"> PAGEREF _Toc25780 \h </w:instrText>
          </w:r>
          <w:r>
            <w:rPr>
              <w:color w:val="auto"/>
            </w:rPr>
            <w:fldChar w:fldCharType="separate"/>
          </w:r>
          <w:r>
            <w:rPr>
              <w:color w:val="auto"/>
            </w:rPr>
            <w:t>20</w:t>
          </w:r>
          <w:r>
            <w:rPr>
              <w:color w:val="auto"/>
            </w:rPr>
            <w:fldChar w:fldCharType="end"/>
          </w:r>
          <w:r>
            <w:rPr>
              <w:color w:val="auto"/>
            </w:rPr>
            <w:fldChar w:fldCharType="end"/>
          </w:r>
        </w:p>
        <w:p w14:paraId="0E6E7DE7">
          <w:pPr>
            <w:pStyle w:val="7"/>
            <w:tabs>
              <w:tab w:val="right" w:leader="dot" w:pos="8306"/>
            </w:tabs>
            <w:rPr>
              <w:color w:val="auto"/>
            </w:rPr>
          </w:pPr>
          <w:r>
            <w:rPr>
              <w:color w:val="auto"/>
            </w:rPr>
            <w:fldChar w:fldCharType="begin"/>
          </w:r>
          <w:r>
            <w:rPr>
              <w:color w:val="auto"/>
            </w:rPr>
            <w:instrText xml:space="preserve"> HYPERLINK \l _Toc14005 </w:instrText>
          </w:r>
          <w:r>
            <w:rPr>
              <w:color w:val="auto"/>
            </w:rPr>
            <w:fldChar w:fldCharType="separate"/>
          </w:r>
          <w:r>
            <w:rPr>
              <w:rFonts w:hint="eastAsia" w:ascii="Times New Roman" w:hAnsi="Times New Roman" w:eastAsia="宋体" w:cs="Times New Roman"/>
              <w:bCs/>
              <w:color w:val="auto"/>
              <w:szCs w:val="28"/>
              <w:lang w:val="en-US" w:eastAsia="zh-CN"/>
            </w:rPr>
            <w:t>6. 3 路基与垫层施工</w:t>
          </w:r>
          <w:r>
            <w:rPr>
              <w:color w:val="auto"/>
            </w:rPr>
            <w:tab/>
          </w:r>
          <w:r>
            <w:rPr>
              <w:color w:val="auto"/>
            </w:rPr>
            <w:fldChar w:fldCharType="begin"/>
          </w:r>
          <w:r>
            <w:rPr>
              <w:color w:val="auto"/>
            </w:rPr>
            <w:instrText xml:space="preserve"> PAGEREF _Toc14005 \h </w:instrText>
          </w:r>
          <w:r>
            <w:rPr>
              <w:color w:val="auto"/>
            </w:rPr>
            <w:fldChar w:fldCharType="separate"/>
          </w:r>
          <w:r>
            <w:rPr>
              <w:color w:val="auto"/>
            </w:rPr>
            <w:t>20</w:t>
          </w:r>
          <w:r>
            <w:rPr>
              <w:color w:val="auto"/>
            </w:rPr>
            <w:fldChar w:fldCharType="end"/>
          </w:r>
          <w:r>
            <w:rPr>
              <w:color w:val="auto"/>
            </w:rPr>
            <w:fldChar w:fldCharType="end"/>
          </w:r>
        </w:p>
        <w:p w14:paraId="52CEB3DC">
          <w:pPr>
            <w:pStyle w:val="7"/>
            <w:tabs>
              <w:tab w:val="right" w:leader="dot" w:pos="8306"/>
            </w:tabs>
            <w:rPr>
              <w:color w:val="auto"/>
            </w:rPr>
          </w:pPr>
          <w:r>
            <w:rPr>
              <w:color w:val="auto"/>
            </w:rPr>
            <w:fldChar w:fldCharType="begin"/>
          </w:r>
          <w:r>
            <w:rPr>
              <w:color w:val="auto"/>
            </w:rPr>
            <w:instrText xml:space="preserve"> HYPERLINK \l _Toc23124 </w:instrText>
          </w:r>
          <w:r>
            <w:rPr>
              <w:color w:val="auto"/>
            </w:rPr>
            <w:fldChar w:fldCharType="separate"/>
          </w:r>
          <w:r>
            <w:rPr>
              <w:rFonts w:hint="eastAsia" w:ascii="Times New Roman" w:hAnsi="Times New Roman" w:eastAsia="宋体" w:cs="Times New Roman"/>
              <w:bCs/>
              <w:color w:val="auto"/>
              <w:szCs w:val="28"/>
              <w:lang w:val="en-US" w:eastAsia="zh-CN"/>
            </w:rPr>
            <w:t>6. 4 基层与底基层施工</w:t>
          </w:r>
          <w:r>
            <w:rPr>
              <w:color w:val="auto"/>
            </w:rPr>
            <w:tab/>
          </w:r>
          <w:r>
            <w:rPr>
              <w:color w:val="auto"/>
            </w:rPr>
            <w:fldChar w:fldCharType="begin"/>
          </w:r>
          <w:r>
            <w:rPr>
              <w:color w:val="auto"/>
            </w:rPr>
            <w:instrText xml:space="preserve"> PAGEREF _Toc23124 \h </w:instrText>
          </w:r>
          <w:r>
            <w:rPr>
              <w:color w:val="auto"/>
            </w:rPr>
            <w:fldChar w:fldCharType="separate"/>
          </w:r>
          <w:r>
            <w:rPr>
              <w:color w:val="auto"/>
            </w:rPr>
            <w:t>22</w:t>
          </w:r>
          <w:r>
            <w:rPr>
              <w:color w:val="auto"/>
            </w:rPr>
            <w:fldChar w:fldCharType="end"/>
          </w:r>
          <w:r>
            <w:rPr>
              <w:color w:val="auto"/>
            </w:rPr>
            <w:fldChar w:fldCharType="end"/>
          </w:r>
        </w:p>
        <w:p w14:paraId="5A1B4643">
          <w:pPr>
            <w:pStyle w:val="6"/>
            <w:tabs>
              <w:tab w:val="right" w:leader="dot" w:pos="8306"/>
            </w:tabs>
            <w:rPr>
              <w:color w:val="auto"/>
            </w:rPr>
          </w:pPr>
          <w:r>
            <w:rPr>
              <w:color w:val="auto"/>
            </w:rPr>
            <w:fldChar w:fldCharType="begin"/>
          </w:r>
          <w:r>
            <w:rPr>
              <w:color w:val="auto"/>
            </w:rPr>
            <w:instrText xml:space="preserve"> HYPERLINK \l _Toc12767 </w:instrText>
          </w:r>
          <w:r>
            <w:rPr>
              <w:color w:val="auto"/>
            </w:rPr>
            <w:fldChar w:fldCharType="separate"/>
          </w:r>
          <w:r>
            <w:rPr>
              <w:rFonts w:hint="eastAsia" w:ascii="Times New Roman" w:hAnsi="Times New Roman" w:eastAsia="宋体" w:cs="Times New Roman"/>
              <w:bCs/>
              <w:color w:val="auto"/>
              <w:szCs w:val="32"/>
              <w:lang w:val="en-US" w:eastAsia="zh-CN"/>
            </w:rPr>
            <w:t>7</w:t>
          </w:r>
          <w:r>
            <w:rPr>
              <w:rFonts w:ascii="Times New Roman" w:hAnsi="Times New Roman" w:eastAsia="宋体" w:cs="Times New Roman"/>
              <w:bCs/>
              <w:color w:val="auto"/>
              <w:szCs w:val="32"/>
            </w:rPr>
            <w:t xml:space="preserve"> </w:t>
          </w:r>
          <w:r>
            <w:rPr>
              <w:rFonts w:hint="eastAsia" w:ascii="Times New Roman" w:hAnsi="Times New Roman" w:eastAsia="宋体" w:cs="Times New Roman"/>
              <w:bCs/>
              <w:color w:val="auto"/>
              <w:szCs w:val="32"/>
              <w:lang w:val="en-US" w:eastAsia="zh-CN"/>
            </w:rPr>
            <w:t>质量检验与验收</w:t>
          </w:r>
          <w:r>
            <w:rPr>
              <w:color w:val="auto"/>
            </w:rPr>
            <w:tab/>
          </w:r>
          <w:r>
            <w:rPr>
              <w:color w:val="auto"/>
            </w:rPr>
            <w:fldChar w:fldCharType="begin"/>
          </w:r>
          <w:r>
            <w:rPr>
              <w:color w:val="auto"/>
            </w:rPr>
            <w:instrText xml:space="preserve"> PAGEREF _Toc12767 \h </w:instrText>
          </w:r>
          <w:r>
            <w:rPr>
              <w:color w:val="auto"/>
            </w:rPr>
            <w:fldChar w:fldCharType="separate"/>
          </w:r>
          <w:r>
            <w:rPr>
              <w:color w:val="auto"/>
            </w:rPr>
            <w:t>25</w:t>
          </w:r>
          <w:r>
            <w:rPr>
              <w:color w:val="auto"/>
            </w:rPr>
            <w:fldChar w:fldCharType="end"/>
          </w:r>
          <w:r>
            <w:rPr>
              <w:color w:val="auto"/>
            </w:rPr>
            <w:fldChar w:fldCharType="end"/>
          </w:r>
        </w:p>
        <w:p w14:paraId="2413123E">
          <w:pPr>
            <w:pStyle w:val="7"/>
            <w:tabs>
              <w:tab w:val="right" w:leader="dot" w:pos="8306"/>
            </w:tabs>
            <w:rPr>
              <w:color w:val="auto"/>
            </w:rPr>
          </w:pPr>
          <w:r>
            <w:rPr>
              <w:color w:val="auto"/>
            </w:rPr>
            <w:fldChar w:fldCharType="begin"/>
          </w:r>
          <w:r>
            <w:rPr>
              <w:color w:val="auto"/>
            </w:rPr>
            <w:instrText xml:space="preserve"> HYPERLINK \l _Toc23973 </w:instrText>
          </w:r>
          <w:r>
            <w:rPr>
              <w:color w:val="auto"/>
            </w:rPr>
            <w:fldChar w:fldCharType="separate"/>
          </w:r>
          <w:r>
            <w:rPr>
              <w:rFonts w:hint="eastAsia" w:ascii="Times New Roman" w:hAnsi="Times New Roman" w:eastAsia="宋体" w:cs="Times New Roman"/>
              <w:bCs/>
              <w:color w:val="auto"/>
              <w:szCs w:val="28"/>
              <w:lang w:val="en-US" w:eastAsia="zh-CN"/>
            </w:rPr>
            <w:t>7.1 原材料质量检验</w:t>
          </w:r>
          <w:r>
            <w:rPr>
              <w:color w:val="auto"/>
            </w:rPr>
            <w:tab/>
          </w:r>
          <w:r>
            <w:rPr>
              <w:color w:val="auto"/>
            </w:rPr>
            <w:fldChar w:fldCharType="begin"/>
          </w:r>
          <w:r>
            <w:rPr>
              <w:color w:val="auto"/>
            </w:rPr>
            <w:instrText xml:space="preserve"> PAGEREF _Toc23973 \h </w:instrText>
          </w:r>
          <w:r>
            <w:rPr>
              <w:color w:val="auto"/>
            </w:rPr>
            <w:fldChar w:fldCharType="separate"/>
          </w:r>
          <w:r>
            <w:rPr>
              <w:color w:val="auto"/>
            </w:rPr>
            <w:t>25</w:t>
          </w:r>
          <w:r>
            <w:rPr>
              <w:color w:val="auto"/>
            </w:rPr>
            <w:fldChar w:fldCharType="end"/>
          </w:r>
          <w:r>
            <w:rPr>
              <w:color w:val="auto"/>
            </w:rPr>
            <w:fldChar w:fldCharType="end"/>
          </w:r>
        </w:p>
        <w:p w14:paraId="1B72E86D">
          <w:pPr>
            <w:pStyle w:val="7"/>
            <w:tabs>
              <w:tab w:val="right" w:leader="dot" w:pos="8306"/>
            </w:tabs>
            <w:rPr>
              <w:color w:val="auto"/>
            </w:rPr>
          </w:pPr>
          <w:r>
            <w:rPr>
              <w:color w:val="auto"/>
            </w:rPr>
            <w:fldChar w:fldCharType="begin"/>
          </w:r>
          <w:r>
            <w:rPr>
              <w:color w:val="auto"/>
            </w:rPr>
            <w:instrText xml:space="preserve"> HYPERLINK \l _Toc4623 </w:instrText>
          </w:r>
          <w:r>
            <w:rPr>
              <w:color w:val="auto"/>
            </w:rPr>
            <w:fldChar w:fldCharType="separate"/>
          </w:r>
          <w:r>
            <w:rPr>
              <w:rFonts w:hint="eastAsia" w:ascii="Times New Roman" w:hAnsi="Times New Roman" w:eastAsia="宋体" w:cs="Times New Roman"/>
              <w:bCs/>
              <w:color w:val="auto"/>
              <w:szCs w:val="28"/>
              <w:lang w:val="en-US" w:eastAsia="zh-CN"/>
            </w:rPr>
            <w:t>7.2 工程质量验收</w:t>
          </w:r>
          <w:r>
            <w:rPr>
              <w:color w:val="auto"/>
            </w:rPr>
            <w:tab/>
          </w:r>
          <w:r>
            <w:rPr>
              <w:color w:val="auto"/>
            </w:rPr>
            <w:fldChar w:fldCharType="begin"/>
          </w:r>
          <w:r>
            <w:rPr>
              <w:color w:val="auto"/>
            </w:rPr>
            <w:instrText xml:space="preserve"> PAGEREF _Toc4623 \h </w:instrText>
          </w:r>
          <w:r>
            <w:rPr>
              <w:color w:val="auto"/>
            </w:rPr>
            <w:fldChar w:fldCharType="separate"/>
          </w:r>
          <w:r>
            <w:rPr>
              <w:color w:val="auto"/>
            </w:rPr>
            <w:t>26</w:t>
          </w:r>
          <w:r>
            <w:rPr>
              <w:color w:val="auto"/>
            </w:rPr>
            <w:fldChar w:fldCharType="end"/>
          </w:r>
          <w:r>
            <w:rPr>
              <w:color w:val="auto"/>
            </w:rPr>
            <w:fldChar w:fldCharType="end"/>
          </w:r>
        </w:p>
        <w:p w14:paraId="321B673C">
          <w:pPr>
            <w:pStyle w:val="6"/>
            <w:tabs>
              <w:tab w:val="right" w:leader="dot" w:pos="8306"/>
            </w:tabs>
            <w:rPr>
              <w:color w:val="auto"/>
            </w:rPr>
          </w:pPr>
          <w:r>
            <w:rPr>
              <w:color w:val="auto"/>
            </w:rPr>
            <w:fldChar w:fldCharType="begin"/>
          </w:r>
          <w:r>
            <w:rPr>
              <w:color w:val="auto"/>
            </w:rPr>
            <w:instrText xml:space="preserve"> HYPERLINK \l _Toc8400 </w:instrText>
          </w:r>
          <w:r>
            <w:rPr>
              <w:color w:val="auto"/>
            </w:rPr>
            <w:fldChar w:fldCharType="separate"/>
          </w:r>
          <w:r>
            <w:rPr>
              <w:rFonts w:ascii="Times New Roman" w:hAnsi="Times New Roman" w:eastAsia="宋体" w:cs="Times New Roman"/>
              <w:bCs/>
              <w:color w:val="auto"/>
              <w:szCs w:val="32"/>
            </w:rPr>
            <w:t>附录</w:t>
          </w:r>
          <w:r>
            <w:rPr>
              <w:rFonts w:hint="eastAsia" w:ascii="Times New Roman" w:hAnsi="Times New Roman" w:eastAsia="宋体" w:cs="Times New Roman"/>
              <w:bCs/>
              <w:color w:val="auto"/>
              <w:szCs w:val="32"/>
            </w:rPr>
            <w:t>A  炉渣热灼减率的测定方法</w:t>
          </w:r>
          <w:r>
            <w:rPr>
              <w:color w:val="auto"/>
            </w:rPr>
            <w:tab/>
          </w:r>
          <w:r>
            <w:rPr>
              <w:color w:val="auto"/>
            </w:rPr>
            <w:fldChar w:fldCharType="begin"/>
          </w:r>
          <w:r>
            <w:rPr>
              <w:color w:val="auto"/>
            </w:rPr>
            <w:instrText xml:space="preserve"> PAGEREF _Toc8400 \h </w:instrText>
          </w:r>
          <w:r>
            <w:rPr>
              <w:color w:val="auto"/>
            </w:rPr>
            <w:fldChar w:fldCharType="separate"/>
          </w:r>
          <w:r>
            <w:rPr>
              <w:color w:val="auto"/>
            </w:rPr>
            <w:t>27</w:t>
          </w:r>
          <w:r>
            <w:rPr>
              <w:color w:val="auto"/>
            </w:rPr>
            <w:fldChar w:fldCharType="end"/>
          </w:r>
          <w:r>
            <w:rPr>
              <w:color w:val="auto"/>
            </w:rPr>
            <w:fldChar w:fldCharType="end"/>
          </w:r>
        </w:p>
        <w:p w14:paraId="377E2B2A">
          <w:pPr>
            <w:pStyle w:val="6"/>
            <w:tabs>
              <w:tab w:val="right" w:leader="dot" w:pos="8306"/>
            </w:tabs>
            <w:rPr>
              <w:color w:val="auto"/>
            </w:rPr>
          </w:pPr>
          <w:r>
            <w:rPr>
              <w:color w:val="auto"/>
            </w:rPr>
            <w:fldChar w:fldCharType="begin"/>
          </w:r>
          <w:r>
            <w:rPr>
              <w:color w:val="auto"/>
            </w:rPr>
            <w:instrText xml:space="preserve"> HYPERLINK \l _Toc28383 </w:instrText>
          </w:r>
          <w:r>
            <w:rPr>
              <w:color w:val="auto"/>
            </w:rPr>
            <w:fldChar w:fldCharType="separate"/>
          </w:r>
          <w:r>
            <w:rPr>
              <w:rFonts w:hint="eastAsia" w:ascii="Times New Roman" w:hAnsi="Times New Roman" w:eastAsia="宋体" w:cs="Times New Roman"/>
              <w:bCs/>
              <w:color w:val="auto"/>
              <w:szCs w:val="32"/>
            </w:rPr>
            <w:t>附录B  炉渣集料浸出液制备及pH值的检测方法</w:t>
          </w:r>
          <w:r>
            <w:rPr>
              <w:color w:val="auto"/>
            </w:rPr>
            <w:tab/>
          </w:r>
          <w:r>
            <w:rPr>
              <w:color w:val="auto"/>
            </w:rPr>
            <w:fldChar w:fldCharType="begin"/>
          </w:r>
          <w:r>
            <w:rPr>
              <w:color w:val="auto"/>
            </w:rPr>
            <w:instrText xml:space="preserve"> PAGEREF _Toc28383 \h </w:instrText>
          </w:r>
          <w:r>
            <w:rPr>
              <w:color w:val="auto"/>
            </w:rPr>
            <w:fldChar w:fldCharType="separate"/>
          </w:r>
          <w:r>
            <w:rPr>
              <w:color w:val="auto"/>
            </w:rPr>
            <w:t>29</w:t>
          </w:r>
          <w:r>
            <w:rPr>
              <w:color w:val="auto"/>
            </w:rPr>
            <w:fldChar w:fldCharType="end"/>
          </w:r>
          <w:r>
            <w:rPr>
              <w:color w:val="auto"/>
            </w:rPr>
            <w:fldChar w:fldCharType="end"/>
          </w:r>
        </w:p>
        <w:p w14:paraId="509D04F6">
          <w:pPr>
            <w:pStyle w:val="3"/>
            <w:tabs>
              <w:tab w:val="right" w:leader="dot" w:pos="8306"/>
            </w:tabs>
            <w:rPr>
              <w:color w:val="auto"/>
            </w:rPr>
          </w:pPr>
        </w:p>
        <w:p w14:paraId="71C30B05">
          <w:pPr>
            <w:rPr>
              <w:color w:val="auto"/>
            </w:rPr>
          </w:pPr>
          <w:r>
            <w:rPr>
              <w:color w:val="auto"/>
            </w:rPr>
            <w:fldChar w:fldCharType="end"/>
          </w:r>
        </w:p>
      </w:sdtContent>
    </w:sdt>
    <w:p w14:paraId="5995E4BA">
      <w:pPr>
        <w:rPr>
          <w:color w:val="auto"/>
        </w:rPr>
      </w:pPr>
    </w:p>
    <w:p w14:paraId="6BE38E40">
      <w:pPr>
        <w:spacing w:before="0" w:beforeLines="-2147483648" w:after="0"/>
        <w:jc w:val="left"/>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br w:type="page"/>
      </w:r>
    </w:p>
    <w:p w14:paraId="361A91EA">
      <w:pPr>
        <w:spacing w:before="468" w:beforeLines="150" w:after="360"/>
        <w:jc w:val="center"/>
        <w:outlineLvl w:val="0"/>
        <w:rPr>
          <w:rFonts w:ascii="Times New Roman" w:hAnsi="Times New Roman" w:eastAsia="宋体" w:cs="Times New Roman"/>
          <w:b/>
          <w:bCs/>
          <w:color w:val="auto"/>
          <w:sz w:val="32"/>
          <w:szCs w:val="32"/>
        </w:rPr>
      </w:pPr>
      <w:bookmarkStart w:id="1" w:name="_Toc3469"/>
      <w:r>
        <w:rPr>
          <w:rFonts w:ascii="Times New Roman" w:hAnsi="Times New Roman" w:eastAsia="宋体" w:cs="Times New Roman"/>
          <w:b/>
          <w:bCs/>
          <w:color w:val="auto"/>
          <w:sz w:val="32"/>
          <w:szCs w:val="32"/>
        </w:rPr>
        <w:t>1 总则</w:t>
      </w:r>
      <w:bookmarkEnd w:id="1"/>
    </w:p>
    <w:p w14:paraId="65814E56">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1. 0. 1</w:t>
      </w:r>
      <w:r>
        <w:rPr>
          <w:rFonts w:ascii="Times New Roman" w:hAnsi="Times New Roman" w:eastAsia="宋体" w:cs="Times New Roman"/>
          <w:color w:val="auto"/>
          <w:sz w:val="24"/>
          <w:szCs w:val="28"/>
        </w:rPr>
        <w:t xml:space="preserve">  为规范生活垃圾焚烧炉渣集料在道路工程的应用，</w:t>
      </w:r>
      <w:r>
        <w:rPr>
          <w:rFonts w:hint="eastAsia" w:ascii="Times New Roman" w:hAnsi="Times New Roman" w:eastAsia="宋体" w:cs="Times New Roman"/>
          <w:color w:val="auto"/>
          <w:sz w:val="24"/>
          <w:szCs w:val="28"/>
        </w:rPr>
        <w:t>做到安全可靠、技术先进、</w:t>
      </w:r>
      <w:r>
        <w:rPr>
          <w:rFonts w:hint="eastAsia" w:ascii="Times New Roman" w:hAnsi="Times New Roman" w:eastAsia="宋体" w:cs="Times New Roman"/>
          <w:color w:val="auto"/>
          <w:sz w:val="24"/>
          <w:szCs w:val="28"/>
          <w:lang w:val="en-US" w:eastAsia="zh-CN"/>
        </w:rPr>
        <w:t>环境友好、</w:t>
      </w:r>
      <w:r>
        <w:rPr>
          <w:rFonts w:hint="eastAsia" w:ascii="Times New Roman" w:hAnsi="Times New Roman" w:eastAsia="宋体" w:cs="Times New Roman"/>
          <w:color w:val="auto"/>
          <w:sz w:val="24"/>
          <w:szCs w:val="28"/>
        </w:rPr>
        <w:t>经济合理，</w:t>
      </w:r>
      <w:r>
        <w:rPr>
          <w:rFonts w:ascii="Times New Roman" w:hAnsi="Times New Roman" w:eastAsia="宋体" w:cs="Times New Roman"/>
          <w:color w:val="auto"/>
          <w:sz w:val="24"/>
          <w:szCs w:val="28"/>
        </w:rPr>
        <w:t>保证工程质量，特制定本</w:t>
      </w:r>
      <w:r>
        <w:rPr>
          <w:rFonts w:hint="eastAsia" w:ascii="Times New Roman" w:hAnsi="Times New Roman" w:eastAsia="宋体" w:cs="Times New Roman"/>
          <w:color w:val="auto"/>
          <w:sz w:val="24"/>
          <w:szCs w:val="28"/>
          <w:lang w:val="en-US" w:eastAsia="zh-CN"/>
        </w:rPr>
        <w:t>标准</w:t>
      </w:r>
      <w:r>
        <w:rPr>
          <w:rFonts w:ascii="Times New Roman" w:hAnsi="Times New Roman" w:eastAsia="宋体" w:cs="Times New Roman"/>
          <w:color w:val="auto"/>
          <w:sz w:val="24"/>
          <w:szCs w:val="28"/>
        </w:rPr>
        <w:t>。</w:t>
      </w:r>
    </w:p>
    <w:p w14:paraId="09FB9226">
      <w:pPr>
        <w:jc w:val="both"/>
        <w:rPr>
          <w:rFonts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Fonts w:hint="eastAsia" w:eastAsia="仿宋"/>
        </w:rPr>
        <w:t>为规范生活垃圾焚烧炉渣集料在重庆市道路工程中的安全、环保与高效应用，特制定本标准。旨在将固体废物转化为可靠的工程建设材料，促进循环经济发展，同时确保工程结构安全、技术先进、经济合理，并全过程贯彻环境保护要求。</w:t>
      </w:r>
    </w:p>
    <w:p w14:paraId="0AF38C55">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1. 0. 2</w:t>
      </w:r>
      <w:r>
        <w:rPr>
          <w:rFonts w:ascii="Times New Roman" w:hAnsi="Times New Roman" w:eastAsia="宋体" w:cs="Times New Roman"/>
          <w:color w:val="auto"/>
          <w:sz w:val="24"/>
          <w:szCs w:val="28"/>
        </w:rPr>
        <w:t xml:space="preserve">  本标准适用于生活垃圾焚烧炉渣集料在道路路基、垫层、基层及底基层中使用的技术要求、生产、施工及质量验收。</w:t>
      </w:r>
    </w:p>
    <w:p w14:paraId="48BAA411">
      <w:pPr>
        <w:jc w:val="both"/>
        <w:rPr>
          <w:rFonts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Fonts w:hint="eastAsia" w:eastAsia="仿宋"/>
        </w:rPr>
        <w:t>本标准适用于重庆市行政区域内各等级新建、改建和扩建道路工程，明确将炉渣集料的应用范围限定于路基、垫层、基层及底基层等结构层。涵盖了从材料技术要求、配合比设计、生产施工到质量检验与验收的全过程技术要求。</w:t>
      </w:r>
    </w:p>
    <w:p w14:paraId="699CAB44">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 xml:space="preserve">1. 0. </w:t>
      </w: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color w:val="auto"/>
          <w:sz w:val="24"/>
          <w:szCs w:val="28"/>
        </w:rPr>
        <w:t xml:space="preserve">  重庆市应用生活垃圾焚烧炉渣集料时，应结合山区地形、多雨潮湿气候及喀斯特地质特点，优化排水设计，加强边坡稳定性控制，并优先选用抗滑、耐冲刷的混合料配比。</w:t>
      </w:r>
    </w:p>
    <w:p w14:paraId="22AFBA46">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Fonts w:hint="eastAsia" w:eastAsia="仿宋"/>
        </w:rPr>
        <w:t>针对重庆市典型的山区地形、多雨潮湿气候及喀斯特地质条件，本条文强调应用炉渣集料时</w:t>
      </w:r>
      <w:r>
        <w:rPr>
          <w:rFonts w:hint="eastAsia" w:eastAsia="仿宋"/>
          <w:lang w:val="en-US" w:eastAsia="zh-CN"/>
        </w:rPr>
        <w:t>应</w:t>
      </w:r>
      <w:r>
        <w:rPr>
          <w:rFonts w:hint="eastAsia" w:eastAsia="仿宋"/>
        </w:rPr>
        <w:t>进行适应性设计。重点要求优化排水系统以防止积水侵蚀，加强边坡稳定性分析与工程措施，并在混合料设计时优先考虑抗滑与耐冲刷性能，确保工程长期稳定。</w:t>
      </w:r>
    </w:p>
    <w:p w14:paraId="6D978683">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 xml:space="preserve">1. 0. </w:t>
      </w: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ascii="Times New Roman" w:hAnsi="Times New Roman" w:eastAsia="宋体" w:cs="Times New Roman"/>
          <w:color w:val="auto"/>
          <w:sz w:val="24"/>
          <w:szCs w:val="28"/>
        </w:rPr>
        <w:t xml:space="preserve"> 道路工程在使用生活垃圾焚烧炉渣集料时，除应符合本</w:t>
      </w:r>
      <w:r>
        <w:rPr>
          <w:rFonts w:hint="eastAsia" w:ascii="Times New Roman" w:hAnsi="Times New Roman" w:eastAsia="宋体" w:cs="Times New Roman"/>
          <w:color w:val="auto"/>
          <w:sz w:val="24"/>
          <w:szCs w:val="28"/>
          <w:lang w:val="en-US" w:eastAsia="zh-CN"/>
        </w:rPr>
        <w:t>标准</w:t>
      </w:r>
      <w:r>
        <w:rPr>
          <w:rFonts w:ascii="Times New Roman" w:hAnsi="Times New Roman" w:eastAsia="宋体" w:cs="Times New Roman"/>
          <w:color w:val="auto"/>
          <w:sz w:val="24"/>
          <w:szCs w:val="28"/>
        </w:rPr>
        <w:t>的规定外，尚应符合国家和本市现行有关标准的规定。</w:t>
      </w:r>
    </w:p>
    <w:p w14:paraId="2B4B0C9A">
      <w:pPr>
        <w:jc w:val="both"/>
        <w:rPr>
          <w:rFonts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Fonts w:hint="eastAsia" w:eastAsia="仿宋"/>
        </w:rPr>
        <w:t>炉渣集料的路用涉及材料、环保、道路设计及施工验收等多方面。本条文规定，除符合本标准外，必须同时遵守国家及重庆市现行相关的环境保护、固体废物管理、道路工程设计、施工与质量验收等所有强制性标准和规定。当其他标准规定严于本标准时，应从严执行。</w:t>
      </w:r>
    </w:p>
    <w:p w14:paraId="7C678D8B">
      <w:pPr>
        <w:jc w:val="both"/>
        <w:rPr>
          <w:rFonts w:ascii="Times New Roman" w:hAnsi="Times New Roman" w:eastAsia="宋体" w:cs="Times New Roman"/>
          <w:color w:val="auto"/>
        </w:rPr>
      </w:pPr>
    </w:p>
    <w:p w14:paraId="218B8287">
      <w:pPr>
        <w:rPr>
          <w:rFonts w:ascii="Times New Roman" w:hAnsi="Times New Roman" w:eastAsia="宋体" w:cs="Times New Roman"/>
          <w:color w:val="auto"/>
        </w:rPr>
        <w:sectPr>
          <w:pgSz w:w="11906" w:h="16838"/>
          <w:pgMar w:top="1440" w:right="1800" w:bottom="1440" w:left="1800" w:header="851" w:footer="992" w:gutter="0"/>
          <w:cols w:space="425" w:num="1"/>
          <w:docGrid w:type="lines" w:linePitch="312" w:charSpace="0"/>
        </w:sectPr>
      </w:pPr>
    </w:p>
    <w:p w14:paraId="7F4CD602">
      <w:pPr>
        <w:spacing w:before="468" w:beforeLines="150" w:after="360"/>
        <w:jc w:val="center"/>
        <w:outlineLvl w:val="0"/>
        <w:rPr>
          <w:rFonts w:ascii="Times New Roman" w:hAnsi="Times New Roman" w:eastAsia="宋体" w:cs="Times New Roman"/>
          <w:b/>
          <w:bCs/>
          <w:color w:val="auto"/>
          <w:sz w:val="32"/>
          <w:szCs w:val="32"/>
        </w:rPr>
      </w:pPr>
      <w:bookmarkStart w:id="2" w:name="_Toc16769"/>
      <w:r>
        <w:rPr>
          <w:rFonts w:ascii="Times New Roman" w:hAnsi="Times New Roman" w:eastAsia="宋体" w:cs="Times New Roman"/>
          <w:b/>
          <w:bCs/>
          <w:color w:val="auto"/>
          <w:sz w:val="32"/>
          <w:szCs w:val="32"/>
        </w:rPr>
        <w:t>2 术语</w:t>
      </w:r>
      <w:bookmarkEnd w:id="2"/>
    </w:p>
    <w:p w14:paraId="4792E7BD">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2. 0. 1</w:t>
      </w:r>
      <w:r>
        <w:rPr>
          <w:rFonts w:ascii="Times New Roman" w:hAnsi="Times New Roman" w:eastAsia="宋体" w:cs="Times New Roman"/>
          <w:color w:val="auto"/>
          <w:sz w:val="24"/>
          <w:szCs w:val="28"/>
        </w:rPr>
        <w:t xml:space="preserve">  生活垃圾焚烧炉渣  municipal solid waste incineration bottom ash</w:t>
      </w:r>
    </w:p>
    <w:p w14:paraId="7545E878">
      <w:pPr>
        <w:ind w:firstLine="480" w:firstLineChars="200"/>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生活垃圾焚烧</w:t>
      </w:r>
      <w:r>
        <w:rPr>
          <w:rFonts w:hint="eastAsia" w:ascii="Times New Roman" w:hAnsi="Times New Roman" w:eastAsia="宋体" w:cs="Times New Roman"/>
          <w:color w:val="auto"/>
          <w:sz w:val="24"/>
          <w:szCs w:val="28"/>
          <w:lang w:val="en-US" w:eastAsia="zh-CN"/>
        </w:rPr>
        <w:t>后，在</w:t>
      </w:r>
      <w:r>
        <w:rPr>
          <w:rFonts w:hint="eastAsia" w:ascii="Times New Roman" w:hAnsi="Times New Roman" w:eastAsia="宋体" w:cs="Times New Roman"/>
          <w:color w:val="auto"/>
          <w:sz w:val="24"/>
          <w:szCs w:val="28"/>
        </w:rPr>
        <w:t>炉排上残留的焚烧残渣、从炉排间掉落的漏渣及余热锅炉灰的混合物，简称炉渣。</w:t>
      </w:r>
    </w:p>
    <w:p w14:paraId="794A2E66">
      <w:pPr>
        <w:ind w:firstLine="0" w:firstLineChars="0"/>
        <w:jc w:val="both"/>
        <w:rPr>
          <w:rFonts w:hint="default" w:ascii="Times New Roman" w:hAnsi="Times New Roman" w:eastAsia="仿宋" w:cs="Times New Roman"/>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本条明确了“炉渣”在本标准中的具体范畴，指生活垃圾经焚烧后从炉排系统收集的主要固体残余物。其性质是生产后续路用集料的原料基础，区别于飞灰等其它焚烧产物。</w:t>
      </w:r>
    </w:p>
    <w:p w14:paraId="127FCFAD">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rPr>
        <w:t xml:space="preserve">2 </w:t>
      </w:r>
      <w:r>
        <w:rPr>
          <w:rFonts w:hint="eastAsia" w:ascii="Times New Roman" w:hAnsi="Times New Roman" w:eastAsia="宋体" w:cs="Times New Roman"/>
          <w:color w:val="auto"/>
          <w:sz w:val="24"/>
          <w:szCs w:val="28"/>
        </w:rPr>
        <w:t xml:space="preserve"> 生活垃圾焚烧炉渣集料  </w:t>
      </w:r>
      <w:r>
        <w:rPr>
          <w:rFonts w:ascii="Times New Roman" w:hAnsi="Times New Roman" w:eastAsia="宋体" w:cs="Times New Roman"/>
          <w:color w:val="auto"/>
          <w:sz w:val="24"/>
          <w:szCs w:val="28"/>
        </w:rPr>
        <w:t>municipal solid waste incineration bottom ash</w:t>
      </w:r>
      <w:r>
        <w:rPr>
          <w:rFonts w:hint="eastAsia" w:ascii="Times New Roman" w:hAnsi="Times New Roman" w:eastAsia="宋体" w:cs="Times New Roman"/>
          <w:color w:val="auto"/>
          <w:sz w:val="24"/>
          <w:szCs w:val="28"/>
        </w:rPr>
        <w:t xml:space="preserve"> aggregate</w:t>
      </w:r>
    </w:p>
    <w:p w14:paraId="039DC0ED">
      <w:pPr>
        <w:ind w:firstLine="480" w:firstLineChars="200"/>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生活垃圾焚烧炉渣经</w:t>
      </w:r>
      <w:r>
        <w:rPr>
          <w:rFonts w:hint="eastAsia" w:ascii="Times New Roman" w:hAnsi="Times New Roman" w:eastAsia="宋体" w:cs="Times New Roman"/>
          <w:color w:val="auto"/>
          <w:sz w:val="24"/>
          <w:szCs w:val="28"/>
          <w:lang w:val="en-US" w:eastAsia="zh-CN"/>
        </w:rPr>
        <w:t>分</w:t>
      </w:r>
      <w:r>
        <w:rPr>
          <w:rFonts w:hint="eastAsia" w:ascii="Times New Roman" w:hAnsi="Times New Roman" w:eastAsia="宋体" w:cs="Times New Roman"/>
          <w:color w:val="auto"/>
          <w:sz w:val="24"/>
          <w:szCs w:val="28"/>
        </w:rPr>
        <w:t>选、破碎、除铁、除铝、筛分</w:t>
      </w:r>
      <w:r>
        <w:rPr>
          <w:rFonts w:hint="eastAsia" w:ascii="Times New Roman" w:hAnsi="Times New Roman" w:eastAsia="宋体" w:cs="Times New Roman"/>
          <w:color w:val="auto"/>
          <w:sz w:val="24"/>
          <w:szCs w:val="28"/>
          <w:lang w:val="en-US" w:eastAsia="zh-CN"/>
        </w:rPr>
        <w:t>等加工处理</w:t>
      </w:r>
      <w:r>
        <w:rPr>
          <w:rFonts w:hint="eastAsia" w:ascii="Times New Roman" w:hAnsi="Times New Roman" w:eastAsia="宋体" w:cs="Times New Roman"/>
          <w:color w:val="auto"/>
          <w:sz w:val="24"/>
          <w:szCs w:val="28"/>
        </w:rPr>
        <w:t>后</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制成的</w:t>
      </w:r>
      <w:r>
        <w:rPr>
          <w:rFonts w:hint="eastAsia" w:ascii="Times New Roman" w:hAnsi="Times New Roman" w:eastAsia="宋体" w:cs="Times New Roman"/>
          <w:color w:val="auto"/>
          <w:sz w:val="24"/>
          <w:szCs w:val="28"/>
          <w:lang w:val="en-US" w:eastAsia="zh-CN"/>
        </w:rPr>
        <w:t>具有一定颗粒级配、物理力学性能、可用于道路工程的</w:t>
      </w:r>
      <w:r>
        <w:rPr>
          <w:rFonts w:hint="eastAsia" w:ascii="Times New Roman" w:hAnsi="Times New Roman" w:eastAsia="宋体" w:cs="Times New Roman"/>
          <w:color w:val="auto"/>
          <w:sz w:val="24"/>
          <w:szCs w:val="28"/>
        </w:rPr>
        <w:t>集料，简称炉渣集料。</w:t>
      </w:r>
    </w:p>
    <w:p w14:paraId="3100CA85">
      <w:pPr>
        <w:ind w:firstLine="0" w:firstLineChars="0"/>
        <w:jc w:val="both"/>
        <w:rPr>
          <w:rFonts w:hint="default" w:ascii="Times New Roman" w:hAnsi="Times New Roman" w:eastAsia="宋体" w:cs="Times New Roman"/>
          <w:color w:val="auto"/>
          <w:sz w:val="24"/>
          <w:szCs w:val="28"/>
          <w:lang w:val="en-US"/>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本条定义了“炉渣集料”为原生炉渣经过系列物理加工（分选、破碎、筛分等）后得到的成品。强调了“加工处理”环节是使其满足道路工程集料技术要求的必要过程，是标准规范的核心材料。</w:t>
      </w:r>
    </w:p>
    <w:p w14:paraId="2A1B061F">
      <w:pPr>
        <w:jc w:val="both"/>
        <w:outlineLvl w:val="1"/>
        <w:rPr>
          <w:rFonts w:ascii="Times New Roman" w:hAnsi="Times New Roman" w:eastAsia="宋体" w:cs="Times New Roman"/>
          <w:color w:val="auto"/>
          <w:sz w:val="24"/>
          <w:szCs w:val="28"/>
        </w:rPr>
      </w:pPr>
      <w:bookmarkStart w:id="3" w:name="_Toc15277"/>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 xml:space="preserve">热灼减率  loss of </w:t>
      </w:r>
      <w:r>
        <w:rPr>
          <w:rFonts w:ascii="Times New Roman" w:hAnsi="Times New Roman" w:eastAsia="宋体" w:cs="Times New Roman"/>
          <w:color w:val="auto"/>
          <w:sz w:val="24"/>
          <w:szCs w:val="28"/>
        </w:rPr>
        <w:t>ignit</w:t>
      </w:r>
      <w:r>
        <w:rPr>
          <w:rFonts w:hint="eastAsia" w:ascii="Times New Roman" w:hAnsi="Times New Roman" w:eastAsia="宋体" w:cs="Times New Roman"/>
          <w:color w:val="auto"/>
          <w:sz w:val="24"/>
          <w:szCs w:val="28"/>
        </w:rPr>
        <w:t>ion</w:t>
      </w:r>
      <w:bookmarkEnd w:id="3"/>
    </w:p>
    <w:p w14:paraId="25125039">
      <w:pPr>
        <w:ind w:firstLine="480" w:firstLineChars="200"/>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炉渣集料在规定温度下灼烧至恒重后，减少的质量占原试样干燥质量的百分数。</w:t>
      </w:r>
    </w:p>
    <w:p w14:paraId="707BA6BE">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热灼减率是评价炉渣焚烧效率与稳定性的关键指标，主要反映其中残留的可燃物含量。该数值越低，表明燃烧越充分，材料化学稳定性相对越好，对后续路用性能有利。</w:t>
      </w:r>
    </w:p>
    <w:p w14:paraId="4BDD7E72">
      <w:pPr>
        <w:jc w:val="both"/>
        <w:outlineLvl w:val="1"/>
        <w:rPr>
          <w:rFonts w:hint="eastAsia" w:ascii="Times New Roman" w:hAnsi="Times New Roman" w:eastAsia="宋体" w:cs="Times New Roman"/>
          <w:color w:val="auto"/>
          <w:sz w:val="24"/>
          <w:szCs w:val="28"/>
          <w:lang w:eastAsia="zh-CN"/>
        </w:rPr>
      </w:pPr>
      <w:bookmarkStart w:id="4" w:name="_Toc30403"/>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lang w:val="en-US" w:eastAsia="zh-CN"/>
        </w:rPr>
        <w:t xml:space="preserve">4  </w:t>
      </w:r>
      <w:r>
        <w:rPr>
          <w:rFonts w:hint="eastAsia" w:ascii="Times New Roman" w:hAnsi="Times New Roman" w:eastAsia="宋体" w:cs="Times New Roman"/>
          <w:color w:val="auto"/>
          <w:sz w:val="24"/>
          <w:szCs w:val="28"/>
        </w:rPr>
        <w:t>炉渣</w:t>
      </w:r>
      <w:r>
        <w:rPr>
          <w:rFonts w:hint="eastAsia" w:ascii="Times New Roman" w:hAnsi="Times New Roman" w:eastAsia="宋体" w:cs="Times New Roman"/>
          <w:color w:val="auto"/>
          <w:sz w:val="24"/>
          <w:szCs w:val="28"/>
          <w:lang w:val="en-US" w:eastAsia="zh-CN"/>
        </w:rPr>
        <w:t>稳定材料</w:t>
      </w:r>
      <w:r>
        <w:rPr>
          <w:rFonts w:hint="eastAsia" w:ascii="Times New Roman" w:hAnsi="Times New Roman" w:eastAsia="宋体" w:cs="Times New Roman"/>
          <w:color w:val="auto"/>
          <w:sz w:val="24"/>
          <w:szCs w:val="28"/>
        </w:rPr>
        <w:t xml:space="preserve"> BAA stabilized </w:t>
      </w:r>
      <w:r>
        <w:rPr>
          <w:rFonts w:hint="eastAsia" w:ascii="Times New Roman" w:hAnsi="Times New Roman" w:eastAsia="宋体" w:cs="Times New Roman"/>
          <w:color w:val="auto"/>
          <w:sz w:val="24"/>
          <w:szCs w:val="28"/>
          <w:lang w:val="en-US" w:eastAsia="zh-CN"/>
        </w:rPr>
        <w:t>materials</w:t>
      </w:r>
      <w:bookmarkEnd w:id="4"/>
    </w:p>
    <w:p w14:paraId="0C3A7A62">
      <w:pPr>
        <w:ind w:firstLine="480" w:firstLineChars="20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以石灰、粉煤灰或水泥为结合料，以炉渣集料和碎石为主要被稳定材料，通过加水拌合形成的混合料。</w:t>
      </w:r>
    </w:p>
    <w:p w14:paraId="673F4C3E">
      <w:pPr>
        <w:jc w:val="both"/>
        <w:rPr>
          <w:rFonts w:hint="default" w:ascii="Times New Roman" w:hAnsi="Times New Roman" w:eastAsia="宋体" w:cs="Times New Roman"/>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本条是对以炉渣集料为主要骨料之一，通过无机结合料稳定的各类混合料的统称，涵盖了本标准后续条文中的水泥稳定、石灰粉煤灰稳定等多种具体材料类型。</w:t>
      </w:r>
    </w:p>
    <w:p w14:paraId="0FAF9029">
      <w:pPr>
        <w:jc w:val="both"/>
        <w:outlineLvl w:val="1"/>
        <w:rPr>
          <w:rFonts w:ascii="Times New Roman" w:hAnsi="Times New Roman" w:eastAsia="宋体" w:cs="Times New Roman"/>
          <w:color w:val="auto"/>
          <w:sz w:val="24"/>
          <w:szCs w:val="28"/>
        </w:rPr>
      </w:pPr>
      <w:bookmarkStart w:id="5" w:name="_Toc17826"/>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lang w:val="en-US" w:eastAsia="zh-CN"/>
        </w:rPr>
        <w:t xml:space="preserve">5  </w:t>
      </w:r>
      <w:r>
        <w:rPr>
          <w:rFonts w:hint="eastAsia" w:ascii="Times New Roman" w:hAnsi="Times New Roman" w:eastAsia="宋体" w:cs="Times New Roman"/>
          <w:color w:val="auto"/>
          <w:sz w:val="24"/>
          <w:szCs w:val="28"/>
        </w:rPr>
        <w:t>水泥稳定炉渣碎石  cement stabilized BAA and crushed stones</w:t>
      </w:r>
      <w:bookmarkEnd w:id="5"/>
    </w:p>
    <w:p w14:paraId="4A72AF4A">
      <w:pPr>
        <w:ind w:firstLine="480" w:firstLineChars="200"/>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由</w:t>
      </w:r>
      <w:r>
        <w:rPr>
          <w:rFonts w:hint="eastAsia" w:ascii="Times New Roman" w:hAnsi="Times New Roman" w:eastAsia="宋体" w:cs="Times New Roman"/>
          <w:color w:val="auto"/>
          <w:sz w:val="24"/>
          <w:szCs w:val="28"/>
          <w:lang w:val="en-US" w:eastAsia="zh-CN"/>
        </w:rPr>
        <w:t>水泥、</w:t>
      </w:r>
      <w:r>
        <w:rPr>
          <w:rFonts w:hint="eastAsia" w:ascii="Times New Roman" w:hAnsi="Times New Roman" w:eastAsia="宋体" w:cs="Times New Roman"/>
          <w:color w:val="auto"/>
          <w:sz w:val="24"/>
          <w:szCs w:val="28"/>
        </w:rPr>
        <w:t>炉渣集料、碎石</w:t>
      </w:r>
      <w:r>
        <w:rPr>
          <w:rFonts w:hint="eastAsia" w:ascii="Times New Roman" w:hAnsi="Times New Roman" w:eastAsia="宋体" w:cs="Times New Roman"/>
          <w:color w:val="auto"/>
          <w:sz w:val="24"/>
          <w:szCs w:val="28"/>
          <w:lang w:val="en-US" w:eastAsia="zh-CN"/>
        </w:rPr>
        <w:t>和水</w:t>
      </w:r>
      <w:r>
        <w:rPr>
          <w:rFonts w:hint="eastAsia" w:ascii="Times New Roman" w:hAnsi="Times New Roman" w:eastAsia="宋体" w:cs="Times New Roman"/>
          <w:color w:val="auto"/>
          <w:sz w:val="24"/>
          <w:szCs w:val="28"/>
        </w:rPr>
        <w:t>按一定</w:t>
      </w:r>
      <w:r>
        <w:rPr>
          <w:rFonts w:hint="eastAsia" w:ascii="Times New Roman" w:hAnsi="Times New Roman" w:eastAsia="宋体" w:cs="Times New Roman"/>
          <w:color w:val="auto"/>
          <w:sz w:val="24"/>
          <w:szCs w:val="28"/>
          <w:lang w:val="en-US" w:eastAsia="zh-CN"/>
        </w:rPr>
        <w:t>比例共同</w:t>
      </w:r>
      <w:r>
        <w:rPr>
          <w:rFonts w:hint="eastAsia" w:ascii="Times New Roman" w:hAnsi="Times New Roman" w:eastAsia="宋体" w:cs="Times New Roman"/>
          <w:color w:val="auto"/>
          <w:sz w:val="24"/>
          <w:szCs w:val="28"/>
        </w:rPr>
        <w:t>拌和形成的混合料。</w:t>
      </w:r>
    </w:p>
    <w:p w14:paraId="7AE868D6">
      <w:pPr>
        <w:jc w:val="both"/>
        <w:outlineLvl w:val="1"/>
        <w:rPr>
          <w:rFonts w:ascii="Times New Roman" w:hAnsi="Times New Roman" w:eastAsia="宋体" w:cs="Times New Roman"/>
          <w:color w:val="auto"/>
          <w:sz w:val="24"/>
          <w:szCs w:val="28"/>
        </w:rPr>
      </w:pPr>
      <w:bookmarkStart w:id="6" w:name="_Toc8657"/>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石灰粉煤灰稳定炉渣碎石  lime and fly ash stabilized BAA and crushed stones</w:t>
      </w:r>
      <w:bookmarkEnd w:id="6"/>
    </w:p>
    <w:p w14:paraId="22B0AFBC">
      <w:pPr>
        <w:ind w:firstLine="480" w:firstLineChars="200"/>
        <w:jc w:val="both"/>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掺配有一定比例的炉渣集料和碎石的石灰粉煤灰稳定材料。</w:t>
      </w:r>
    </w:p>
    <w:p w14:paraId="3B74C4AB">
      <w:pPr>
        <w:jc w:val="both"/>
        <w:outlineLvl w:val="1"/>
        <w:rPr>
          <w:rFonts w:ascii="Times New Roman" w:hAnsi="Times New Roman" w:eastAsia="宋体" w:cs="Times New Roman"/>
          <w:color w:val="auto"/>
          <w:sz w:val="24"/>
          <w:szCs w:val="28"/>
        </w:rPr>
      </w:pPr>
      <w:bookmarkStart w:id="7" w:name="_Toc5961"/>
      <w:r>
        <w:rPr>
          <w:rFonts w:ascii="Times New Roman" w:hAnsi="Times New Roman" w:eastAsia="宋体" w:cs="Times New Roman"/>
          <w:b/>
          <w:bCs/>
          <w:color w:val="auto"/>
          <w:sz w:val="24"/>
          <w:szCs w:val="28"/>
        </w:rPr>
        <w:t xml:space="preserve">2. 0. </w:t>
      </w:r>
      <w:r>
        <w:rPr>
          <w:rFonts w:hint="eastAsia" w:ascii="Times New Roman" w:hAnsi="Times New Roman" w:eastAsia="宋体" w:cs="Times New Roman"/>
          <w:b/>
          <w:bCs/>
          <w:color w:val="auto"/>
          <w:sz w:val="24"/>
          <w:szCs w:val="28"/>
          <w:lang w:val="en-US" w:eastAsia="zh-CN"/>
        </w:rPr>
        <w:t>7</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水泥粉煤灰稳定炉渣碎石  cement and fly ash stabilized BAA and crushed stones</w:t>
      </w:r>
      <w:bookmarkEnd w:id="7"/>
    </w:p>
    <w:p w14:paraId="709442EC">
      <w:pPr>
        <w:ind w:firstLine="480" w:firstLineChars="200"/>
        <w:jc w:val="both"/>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掺配有一定比例炉渣集料的水泥粉煤灰稳定碎石。</w:t>
      </w:r>
    </w:p>
    <w:p w14:paraId="3F3F4735">
      <w:pPr>
        <w:jc w:val="both"/>
        <w:rPr>
          <w:rFonts w:hint="eastAsia" w:ascii="Times New Roman" w:hAnsi="Times New Roman" w:eastAsia="宋体" w:cs="Times New Roman"/>
          <w:color w:val="auto"/>
          <w:sz w:val="24"/>
          <w:szCs w:val="28"/>
        </w:rPr>
        <w:sectPr>
          <w:pgSz w:w="11906" w:h="16838"/>
          <w:pgMar w:top="1440" w:right="1800" w:bottom="1440" w:left="1800" w:header="851" w:footer="992" w:gutter="0"/>
          <w:cols w:space="425" w:num="1"/>
          <w:docGrid w:type="lines" w:linePitch="312" w:charSpace="0"/>
        </w:sectPr>
      </w:pPr>
    </w:p>
    <w:p w14:paraId="0BF1DBD4">
      <w:pPr>
        <w:spacing w:before="468" w:beforeLines="150" w:after="360"/>
        <w:jc w:val="center"/>
        <w:outlineLvl w:val="0"/>
        <w:rPr>
          <w:rFonts w:hint="eastAsia" w:ascii="Times New Roman" w:hAnsi="Times New Roman" w:eastAsia="宋体" w:cs="Times New Roman"/>
          <w:b/>
          <w:bCs/>
          <w:color w:val="auto"/>
          <w:sz w:val="32"/>
          <w:szCs w:val="32"/>
          <w:lang w:val="en-US" w:eastAsia="zh-CN"/>
        </w:rPr>
      </w:pPr>
      <w:bookmarkStart w:id="8" w:name="_Toc11139"/>
      <w:r>
        <w:rPr>
          <w:rFonts w:ascii="Times New Roman" w:hAnsi="Times New Roman" w:eastAsia="宋体" w:cs="Times New Roman"/>
          <w:b/>
          <w:bCs/>
          <w:color w:val="auto"/>
          <w:sz w:val="32"/>
          <w:szCs w:val="32"/>
        </w:rPr>
        <w:t xml:space="preserve">3 </w:t>
      </w:r>
      <w:r>
        <w:rPr>
          <w:rFonts w:hint="eastAsia" w:ascii="Times New Roman" w:hAnsi="Times New Roman" w:eastAsia="宋体" w:cs="Times New Roman"/>
          <w:b/>
          <w:bCs/>
          <w:color w:val="auto"/>
          <w:sz w:val="32"/>
          <w:szCs w:val="32"/>
          <w:lang w:val="en-US" w:eastAsia="zh-CN"/>
        </w:rPr>
        <w:t>基本规定</w:t>
      </w:r>
      <w:bookmarkEnd w:id="8"/>
    </w:p>
    <w:p w14:paraId="118F4A07">
      <w:pPr>
        <w:rPr>
          <w:rFonts w:hint="eastAsia" w:ascii="Times New Roman" w:hAnsi="Times New Roman" w:eastAsia="宋体" w:cs="Times New Roman"/>
          <w:b w:val="0"/>
          <w:bCs w:val="0"/>
          <w:color w:val="auto"/>
          <w:sz w:val="24"/>
          <w:szCs w:val="28"/>
        </w:rPr>
      </w:pPr>
      <w:r>
        <w:rPr>
          <w:rFonts w:hint="eastAsia" w:ascii="Times New Roman" w:hAnsi="Times New Roman" w:eastAsia="宋体" w:cs="Times New Roman"/>
          <w:b/>
          <w:bCs/>
          <w:color w:val="auto"/>
          <w:sz w:val="24"/>
          <w:szCs w:val="28"/>
          <w:lang w:val="en-US" w:eastAsia="zh-CN"/>
        </w:rPr>
        <w:t xml:space="preserve">3. 0. 1  </w:t>
      </w:r>
      <w:r>
        <w:rPr>
          <w:rFonts w:hint="eastAsia" w:ascii="Times New Roman" w:hAnsi="Times New Roman" w:eastAsia="宋体" w:cs="Times New Roman"/>
          <w:b w:val="0"/>
          <w:bCs w:val="0"/>
          <w:color w:val="auto"/>
          <w:sz w:val="24"/>
          <w:szCs w:val="28"/>
          <w:lang w:val="en-US" w:eastAsia="zh-CN"/>
        </w:rPr>
        <w:t>炉渣集料</w:t>
      </w:r>
      <w:r>
        <w:rPr>
          <w:rFonts w:hint="eastAsia" w:ascii="Times New Roman" w:hAnsi="Times New Roman" w:eastAsia="宋体" w:cs="Times New Roman"/>
          <w:b w:val="0"/>
          <w:bCs w:val="0"/>
          <w:color w:val="auto"/>
          <w:sz w:val="24"/>
          <w:szCs w:val="28"/>
        </w:rPr>
        <w:t>使用过程中应</w:t>
      </w:r>
      <w:r>
        <w:rPr>
          <w:rFonts w:hint="eastAsia" w:ascii="Times New Roman" w:hAnsi="Times New Roman" w:eastAsia="宋体" w:cs="Times New Roman"/>
          <w:b w:val="0"/>
          <w:bCs w:val="0"/>
          <w:color w:val="auto"/>
          <w:sz w:val="24"/>
          <w:szCs w:val="28"/>
          <w:lang w:val="en-US" w:eastAsia="zh-CN"/>
        </w:rPr>
        <w:t>采取有效</w:t>
      </w:r>
      <w:r>
        <w:rPr>
          <w:rFonts w:hint="eastAsia" w:ascii="Times New Roman" w:hAnsi="Times New Roman" w:eastAsia="宋体" w:cs="Times New Roman"/>
          <w:b w:val="0"/>
          <w:bCs w:val="0"/>
          <w:color w:val="auto"/>
          <w:sz w:val="24"/>
          <w:szCs w:val="28"/>
        </w:rPr>
        <w:t>措施</w:t>
      </w:r>
      <w:r>
        <w:rPr>
          <w:rFonts w:hint="eastAsia" w:ascii="Times New Roman" w:hAnsi="Times New Roman" w:eastAsia="宋体" w:cs="Times New Roman"/>
          <w:b w:val="0"/>
          <w:bCs w:val="0"/>
          <w:color w:val="auto"/>
          <w:sz w:val="24"/>
          <w:szCs w:val="28"/>
          <w:lang w:val="en-US" w:eastAsia="zh-CN"/>
        </w:rPr>
        <w:t>控制环境污染</w:t>
      </w:r>
      <w:r>
        <w:rPr>
          <w:rFonts w:hint="eastAsia" w:ascii="Times New Roman" w:hAnsi="Times New Roman" w:eastAsia="宋体" w:cs="Times New Roman"/>
          <w:b w:val="0"/>
          <w:bCs w:val="0"/>
          <w:color w:val="auto"/>
          <w:sz w:val="24"/>
          <w:szCs w:val="28"/>
          <w:lang w:eastAsia="zh-CN"/>
        </w:rPr>
        <w:t>，</w:t>
      </w:r>
      <w:r>
        <w:rPr>
          <w:rFonts w:hint="eastAsia" w:ascii="Times New Roman" w:hAnsi="Times New Roman" w:eastAsia="宋体" w:cs="Times New Roman"/>
          <w:b w:val="0"/>
          <w:bCs w:val="0"/>
          <w:color w:val="auto"/>
          <w:sz w:val="24"/>
          <w:szCs w:val="28"/>
        </w:rPr>
        <w:t>避免造成扬尘污染和水污染。</w:t>
      </w:r>
    </w:p>
    <w:p w14:paraId="592DD995">
      <w:pPr>
        <w:rPr>
          <w:rFonts w:hint="eastAsia" w:ascii="Times New Roman" w:hAnsi="Times New Roman" w:eastAsia="宋体" w:cs="Times New Roman"/>
          <w:b w:val="0"/>
          <w:bCs w:val="0"/>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炉渣集料在生产、运输、堆放及使用过程中可能产生粉尘，其浸出液也可能影响水质。本条文强调全过程环境管控的强制性要求，旨在从源头减少对大气和地表水环境的潜在影响，是绿色施工的基本前提。</w:t>
      </w:r>
    </w:p>
    <w:p w14:paraId="05CB761C">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3. 0. 2  </w:t>
      </w:r>
      <w:r>
        <w:rPr>
          <w:rFonts w:hint="default" w:ascii="Times New Roman" w:hAnsi="Times New Roman" w:eastAsia="宋体" w:cs="Times New Roman"/>
          <w:b w:val="0"/>
          <w:bCs w:val="0"/>
          <w:color w:val="auto"/>
          <w:sz w:val="24"/>
          <w:szCs w:val="28"/>
          <w:lang w:val="en-US" w:eastAsia="zh-CN"/>
        </w:rPr>
        <w:t>炉渣集料不得用于长期浸水或受洪水频繁浸淹的路基部位，并应远离水源保护地区500</w:t>
      </w:r>
      <w:r>
        <w:rPr>
          <w:rFonts w:hint="eastAsia" w:ascii="Times New Roman" w:hAnsi="Times New Roman" w:eastAsia="宋体" w:cs="Times New Roman"/>
          <w:b w:val="0"/>
          <w:bCs w:val="0"/>
          <w:color w:val="auto"/>
          <w:sz w:val="24"/>
          <w:szCs w:val="28"/>
          <w:lang w:val="en-US" w:eastAsia="zh-CN"/>
        </w:rPr>
        <w:t xml:space="preserve"> </w:t>
      </w:r>
      <w:r>
        <w:rPr>
          <w:rFonts w:hint="default" w:ascii="Times New Roman" w:hAnsi="Times New Roman" w:eastAsia="宋体" w:cs="Times New Roman"/>
          <w:b w:val="0"/>
          <w:bCs w:val="0"/>
          <w:color w:val="auto"/>
          <w:sz w:val="24"/>
          <w:szCs w:val="28"/>
          <w:lang w:val="en-US" w:eastAsia="zh-CN"/>
        </w:rPr>
        <w:t>m以上。</w:t>
      </w:r>
    </w:p>
    <w:p w14:paraId="2E377BE6">
      <w:pPr>
        <w:rPr>
          <w:rFonts w:hint="default"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基于环境风险预防原则制定。炉渣集料长期浸水可能加剧其中可溶性盐分及重金属的浸出，对水体和土壤造成污染。规定与水源地的安全距离，是为有效保护饮用水源安全，划定明确的环境敏感区禁用红线。</w:t>
      </w:r>
    </w:p>
    <w:p w14:paraId="1FF7ED29">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3. 0. 3  </w:t>
      </w:r>
      <w:r>
        <w:rPr>
          <w:rFonts w:hint="default" w:ascii="Times New Roman" w:hAnsi="Times New Roman" w:eastAsia="宋体" w:cs="Times New Roman"/>
          <w:b w:val="0"/>
          <w:bCs w:val="0"/>
          <w:color w:val="auto"/>
          <w:sz w:val="24"/>
          <w:szCs w:val="28"/>
          <w:lang w:val="en-US" w:eastAsia="zh-CN"/>
        </w:rPr>
        <w:t>采用炉渣集料的路基工程，应进行专项的隔水、防渗及排水系统设计，防止雨水、地表水渗入路基内部。</w:t>
      </w:r>
    </w:p>
    <w:p w14:paraId="7F200975">
      <w:pPr>
        <w:rPr>
          <w:rStyle w:val="14"/>
          <w:rFonts w:ascii="Times New Roman" w:hAnsi="Times New Roman" w:eastAsia="仿宋" w:cs="Times New Roman"/>
          <w:color w:val="auto"/>
          <w:sz w:val="21"/>
          <w:szCs w:val="21"/>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水是影响炉渣集料路基稳定性和环境安全的关键因素。本条文要求进行专项设计，通过设置隔水层、防渗层及完善的内外排水系统，主动控制水分侵入，从而保障路基结构长期稳定，并切断污染物迁移的途径。</w:t>
      </w:r>
    </w:p>
    <w:p w14:paraId="20AC1BD1">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3. 0. 4  </w:t>
      </w:r>
      <w:r>
        <w:rPr>
          <w:rFonts w:hint="default" w:ascii="Times New Roman" w:hAnsi="Times New Roman" w:eastAsia="宋体" w:cs="Times New Roman"/>
          <w:b w:val="0"/>
          <w:bCs w:val="0"/>
          <w:color w:val="auto"/>
          <w:sz w:val="24"/>
          <w:szCs w:val="28"/>
          <w:lang w:val="en-US" w:eastAsia="zh-CN"/>
        </w:rPr>
        <w:t>炉渣集料路基在雨季施工时，应编制专项施工方案，加强现场排水，对已填筑层和原材料采取有效的临时覆盖与防水措施。</w:t>
      </w:r>
    </w:p>
    <w:p w14:paraId="046ACA42">
      <w:pPr>
        <w:rPr>
          <w:rStyle w:val="14"/>
          <w:rFonts w:ascii="Times New Roman" w:hAnsi="Times New Roman" w:eastAsia="仿宋" w:cs="Times New Roman"/>
          <w:color w:val="auto"/>
          <w:sz w:val="21"/>
          <w:szCs w:val="21"/>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针对重庆多雨气候制定的施工保障措施。雨水直接冲刷会导致材料流失、含水率剧增和强度下降，并可能引发径流污染。编制专项方案并采取覆盖等措施，旨在降低雨季施工质量风险与环境风险。</w:t>
      </w:r>
    </w:p>
    <w:p w14:paraId="00B25A2E">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3. 0. 5  </w:t>
      </w:r>
      <w:r>
        <w:rPr>
          <w:rFonts w:hint="default" w:ascii="Times New Roman" w:hAnsi="Times New Roman" w:eastAsia="宋体" w:cs="Times New Roman"/>
          <w:b w:val="0"/>
          <w:bCs w:val="0"/>
          <w:color w:val="auto"/>
          <w:sz w:val="24"/>
          <w:szCs w:val="28"/>
          <w:lang w:val="en-US" w:eastAsia="zh-CN"/>
        </w:rPr>
        <w:t>炉渣集料生产厂家应每年提供一次由具备资质的检测机构出具的有害物质含量检测报告</w:t>
      </w:r>
      <w:r>
        <w:rPr>
          <w:rFonts w:hint="eastAsia" w:ascii="Times New Roman" w:hAnsi="Times New Roman" w:eastAsia="宋体" w:cs="Times New Roman"/>
          <w:b w:val="0"/>
          <w:bCs w:val="0"/>
          <w:color w:val="auto"/>
          <w:sz w:val="24"/>
          <w:szCs w:val="28"/>
          <w:lang w:val="en-US" w:eastAsia="zh-CN"/>
        </w:rPr>
        <w:t>。</w:t>
      </w:r>
    </w:p>
    <w:p w14:paraId="21584740">
      <w:pPr>
        <w:rPr>
          <w:rStyle w:val="14"/>
          <w:rFonts w:ascii="Times New Roman" w:hAnsi="Times New Roman" w:eastAsia="仿宋" w:cs="Times New Roman"/>
          <w:color w:val="auto"/>
          <w:sz w:val="21"/>
          <w:szCs w:val="21"/>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规定生产厂家的定期送检责任，是监控炉渣集料源头上环境安全性的重要手段。要求由具备资质的第三方机构检测，确保数据公正可信。年度频率是基于材料来源稳定性及污染物变化周期的一般性要求。</w:t>
      </w:r>
    </w:p>
    <w:p w14:paraId="28D97B3E">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3. 0. 6  </w:t>
      </w:r>
      <w:r>
        <w:rPr>
          <w:rFonts w:hint="default" w:ascii="Times New Roman" w:hAnsi="Times New Roman" w:eastAsia="宋体" w:cs="Times New Roman"/>
          <w:b w:val="0"/>
          <w:bCs w:val="0"/>
          <w:color w:val="auto"/>
          <w:sz w:val="24"/>
          <w:szCs w:val="28"/>
          <w:lang w:val="en-US" w:eastAsia="zh-CN"/>
        </w:rPr>
        <w:t>炉渣集料宜与其他集料搭配使用改善其级配，使得级配满足国家现行标准《公路路面基层施工技术细节》JTG/T F20和《重庆市城市道路工程施工质量验收规范》DBJ50/T -</w:t>
      </w:r>
      <w:r>
        <w:rPr>
          <w:rFonts w:hint="eastAsia" w:ascii="Times New Roman" w:hAnsi="Times New Roman" w:eastAsia="宋体" w:cs="Times New Roman"/>
          <w:b w:val="0"/>
          <w:bCs w:val="0"/>
          <w:color w:val="auto"/>
          <w:sz w:val="24"/>
          <w:szCs w:val="28"/>
          <w:lang w:val="en-US" w:eastAsia="zh-CN"/>
        </w:rPr>
        <w:t xml:space="preserve"> </w:t>
      </w:r>
      <w:r>
        <w:rPr>
          <w:rFonts w:hint="default" w:ascii="Times New Roman" w:hAnsi="Times New Roman" w:eastAsia="宋体" w:cs="Times New Roman"/>
          <w:b w:val="0"/>
          <w:bCs w:val="0"/>
          <w:color w:val="auto"/>
          <w:sz w:val="24"/>
          <w:szCs w:val="28"/>
          <w:lang w:val="en-US" w:eastAsia="zh-CN"/>
        </w:rPr>
        <w:t>078的要求。</w:t>
      </w:r>
    </w:p>
    <w:p w14:paraId="09AB4289">
      <w:pPr>
        <w:rPr>
          <w:rStyle w:val="14"/>
          <w:rFonts w:ascii="Times New Roman" w:hAnsi="Times New Roman" w:eastAsia="仿宋" w:cs="Times New Roman"/>
          <w:color w:val="auto"/>
          <w:sz w:val="21"/>
          <w:szCs w:val="21"/>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炉渣集料单独使用可能级配不理想。本条文鼓励通过与其他天然或再生集料进行科学复配，优化混合料的颗粒组成，从而提升其压实性、强度、稳定性和抗渗性，这是确保工程质量的常用技术措施。</w:t>
      </w:r>
    </w:p>
    <w:p w14:paraId="4F55FA3C">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3. 0. 7  </w:t>
      </w:r>
      <w:r>
        <w:rPr>
          <w:rFonts w:hint="default" w:ascii="Times New Roman" w:hAnsi="Times New Roman" w:eastAsia="宋体" w:cs="Times New Roman"/>
          <w:b w:val="0"/>
          <w:bCs w:val="0"/>
          <w:color w:val="auto"/>
          <w:sz w:val="24"/>
          <w:szCs w:val="28"/>
          <w:lang w:val="en-US" w:eastAsia="zh-CN"/>
        </w:rPr>
        <w:t>炉渣集料填筑路基应采用重型击实标准确定其最大干密度和最佳含水量。</w:t>
      </w:r>
    </w:p>
    <w:p w14:paraId="652028A7">
      <w:pPr>
        <w:rPr>
          <w:rFonts w:hint="default"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明确炉渣集料填筑路基的压实控制标准。重型击实标准能获得更高的最大干密度，以此作为压实度计算基准，有利于提高路基的密实度、承载能力和整体稳定性，是保证路基工程质量的关键环节。</w:t>
      </w:r>
    </w:p>
    <w:p w14:paraId="7A942C3E">
      <w:pPr>
        <w:spacing w:before="468" w:beforeLines="150" w:after="360"/>
        <w:jc w:val="center"/>
        <w:rPr>
          <w:rFonts w:hint="default" w:ascii="Times New Roman" w:hAnsi="Times New Roman" w:eastAsia="宋体" w:cs="Times New Roman"/>
          <w:b/>
          <w:bCs/>
          <w:color w:val="auto"/>
          <w:sz w:val="32"/>
          <w:szCs w:val="32"/>
          <w:lang w:val="en-US" w:eastAsia="zh-CN"/>
        </w:rPr>
      </w:pPr>
    </w:p>
    <w:p w14:paraId="68F1CEE6">
      <w:pPr>
        <w:spacing w:before="468" w:beforeLines="150" w:after="360"/>
        <w:jc w:val="center"/>
        <w:rPr>
          <w:rFonts w:ascii="Times New Roman" w:hAnsi="Times New Roman" w:eastAsia="宋体" w:cs="Times New Roman"/>
          <w:b/>
          <w:bCs/>
          <w:color w:val="auto"/>
          <w:sz w:val="32"/>
          <w:szCs w:val="32"/>
        </w:rPr>
      </w:pPr>
    </w:p>
    <w:p w14:paraId="35161867">
      <w:pPr>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br w:type="page"/>
      </w:r>
    </w:p>
    <w:p w14:paraId="18ACC46F">
      <w:pPr>
        <w:spacing w:before="468" w:beforeLines="150" w:after="360"/>
        <w:jc w:val="center"/>
        <w:outlineLvl w:val="0"/>
        <w:rPr>
          <w:rFonts w:hint="eastAsia" w:ascii="Times New Roman" w:hAnsi="Times New Roman" w:eastAsia="宋体" w:cs="Times New Roman"/>
          <w:b/>
          <w:bCs/>
          <w:color w:val="auto"/>
          <w:sz w:val="32"/>
          <w:szCs w:val="32"/>
          <w:lang w:val="en-US" w:eastAsia="zh-CN"/>
        </w:rPr>
      </w:pPr>
      <w:bookmarkStart w:id="9" w:name="_Toc6370"/>
      <w:r>
        <w:rPr>
          <w:rFonts w:hint="eastAsia" w:ascii="Times New Roman" w:hAnsi="Times New Roman" w:eastAsia="宋体" w:cs="Times New Roman"/>
          <w:b/>
          <w:bCs/>
          <w:color w:val="auto"/>
          <w:sz w:val="32"/>
          <w:szCs w:val="32"/>
          <w:lang w:val="en-US" w:eastAsia="zh-CN"/>
        </w:rPr>
        <w:t>4</w:t>
      </w:r>
      <w:r>
        <w:rPr>
          <w:rFonts w:ascii="Times New Roman" w:hAnsi="Times New Roman" w:eastAsia="宋体" w:cs="Times New Roman"/>
          <w:b/>
          <w:bCs/>
          <w:color w:val="auto"/>
          <w:sz w:val="32"/>
          <w:szCs w:val="32"/>
        </w:rPr>
        <w:t xml:space="preserve"> 材料</w:t>
      </w:r>
      <w:r>
        <w:rPr>
          <w:rFonts w:hint="eastAsia" w:ascii="Times New Roman" w:hAnsi="Times New Roman" w:eastAsia="宋体" w:cs="Times New Roman"/>
          <w:b/>
          <w:bCs/>
          <w:color w:val="auto"/>
          <w:sz w:val="32"/>
          <w:szCs w:val="32"/>
          <w:lang w:val="en-US" w:eastAsia="zh-CN"/>
        </w:rPr>
        <w:t>性能</w:t>
      </w:r>
      <w:bookmarkEnd w:id="9"/>
    </w:p>
    <w:p w14:paraId="02E9289A">
      <w:pPr>
        <w:spacing w:before="312" w:beforeLines="100" w:after="360"/>
        <w:jc w:val="center"/>
        <w:outlineLvl w:val="1"/>
        <w:rPr>
          <w:rFonts w:hint="eastAsia" w:ascii="Times New Roman" w:hAnsi="Times New Roman" w:eastAsia="宋体" w:cs="Times New Roman"/>
          <w:b/>
          <w:bCs/>
          <w:color w:val="auto"/>
          <w:sz w:val="24"/>
          <w:szCs w:val="28"/>
          <w:lang w:val="en-US" w:eastAsia="zh-CN"/>
        </w:rPr>
      </w:pPr>
      <w:bookmarkStart w:id="10" w:name="_Toc31439"/>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1  </w:t>
      </w:r>
      <w:r>
        <w:rPr>
          <w:rFonts w:hint="eastAsia" w:ascii="Times New Roman" w:hAnsi="Times New Roman" w:eastAsia="宋体" w:cs="Times New Roman"/>
          <w:b/>
          <w:bCs/>
          <w:color w:val="auto"/>
          <w:sz w:val="24"/>
          <w:szCs w:val="28"/>
          <w:lang w:val="en-US" w:eastAsia="zh-CN"/>
        </w:rPr>
        <w:t>炉渣集料</w:t>
      </w:r>
      <w:bookmarkEnd w:id="10"/>
    </w:p>
    <w:p w14:paraId="3882FF25">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炉渣集料中的含杂量应符合《生活垃圾焚烧炉渣集料》GB/T 25032的规定。</w:t>
      </w:r>
    </w:p>
    <w:p w14:paraId="7F7A9C51">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杂质影响材料均匀性、力学性能及与结合料粘结，是确保炉渣集料作为合格路用集料的基本前提，保证后续混合料质量稳定。</w:t>
      </w:r>
    </w:p>
    <w:p w14:paraId="0ACBA525">
      <w:pPr>
        <w:jc w:val="both"/>
        <w:outlineLvl w:val="2"/>
        <w:rPr>
          <w:rFonts w:hint="eastAsia" w:ascii="Times New Roman" w:hAnsi="Times New Roman" w:eastAsia="宋体" w:cs="Times New Roman"/>
          <w:color w:val="auto"/>
          <w:sz w:val="24"/>
          <w:szCs w:val="28"/>
          <w:lang w:val="en-US" w:eastAsia="zh-CN"/>
        </w:rPr>
      </w:pPr>
      <w:bookmarkStart w:id="11" w:name="_Toc7767"/>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2</w:t>
      </w:r>
      <w:r>
        <w:rPr>
          <w:rFonts w:hint="eastAsia" w:ascii="Times New Roman" w:hAnsi="Times New Roman" w:eastAsia="宋体" w:cs="Times New Roman"/>
          <w:color w:val="auto"/>
          <w:sz w:val="24"/>
          <w:szCs w:val="28"/>
        </w:rPr>
        <w:t xml:space="preserve">  炉渣集料</w:t>
      </w:r>
      <w:r>
        <w:rPr>
          <w:rFonts w:hint="eastAsia" w:ascii="Times New Roman" w:hAnsi="Times New Roman" w:eastAsia="宋体" w:cs="Times New Roman"/>
          <w:color w:val="auto"/>
          <w:sz w:val="24"/>
          <w:szCs w:val="28"/>
          <w:lang w:val="en-US" w:eastAsia="zh-CN"/>
        </w:rPr>
        <w:t>应符合下列要求：</w:t>
      </w:r>
      <w:bookmarkEnd w:id="11"/>
    </w:p>
    <w:p w14:paraId="01586CEA">
      <w:pPr>
        <w:ind w:firstLine="240" w:firstLineChars="10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1 放射性核素限量应符合现行国家标准</w:t>
      </w:r>
      <w:r>
        <w:rPr>
          <w:rFonts w:hint="eastAsia" w:ascii="Times New Roman" w:hAnsi="Times New Roman" w:eastAsia="宋体" w:cs="Times New Roman"/>
          <w:color w:val="auto"/>
          <w:sz w:val="24"/>
          <w:szCs w:val="28"/>
        </w:rPr>
        <w:t>《建筑材料放射性核素限量》</w:t>
      </w:r>
      <w:r>
        <w:rPr>
          <w:rFonts w:hint="eastAsia" w:ascii="Times New Roman" w:hAnsi="Times New Roman" w:eastAsia="宋体" w:cs="Times New Roman"/>
          <w:color w:val="auto"/>
          <w:sz w:val="24"/>
          <w:szCs w:val="28"/>
          <w:lang w:val="en-US" w:eastAsia="zh-CN"/>
        </w:rPr>
        <w:t>GB 6566的要求；</w:t>
      </w:r>
    </w:p>
    <w:p w14:paraId="2470C6B7">
      <w:pPr>
        <w:ind w:firstLine="240" w:firstLineChars="10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 xml:space="preserve">2 </w:t>
      </w:r>
      <w:r>
        <w:rPr>
          <w:rFonts w:hint="eastAsia" w:ascii="Times New Roman" w:hAnsi="Times New Roman" w:eastAsia="宋体" w:cs="Times New Roman"/>
          <w:color w:val="auto"/>
          <w:sz w:val="24"/>
          <w:szCs w:val="28"/>
        </w:rPr>
        <w:t>重金属毒性检测应符合《危险废物鉴别标准－浸出毒性鉴别》GB 5085.3的要求</w:t>
      </w:r>
      <w:r>
        <w:rPr>
          <w:rFonts w:hint="eastAsia" w:ascii="Times New Roman" w:hAnsi="Times New Roman" w:eastAsia="宋体" w:cs="Times New Roman"/>
          <w:color w:val="auto"/>
          <w:sz w:val="24"/>
          <w:szCs w:val="28"/>
          <w:lang w:val="en-US" w:eastAsia="zh-CN"/>
        </w:rPr>
        <w:t>。</w:t>
      </w:r>
    </w:p>
    <w:p w14:paraId="6ECE1DB8">
      <w:pPr>
        <w:ind w:firstLine="210" w:firstLineChars="100"/>
        <w:jc w:val="both"/>
        <w:rPr>
          <w:rFonts w:hint="default" w:ascii="Times New Roman" w:hAnsi="Times New Roman" w:eastAsia="宋体" w:cs="Times New Roman"/>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本条为环保与安全底线要求。放射性须符合GB 6566建材通用标准，保障公众健康；重金属浸出毒性须符合GB 5085.3危险废物鉴别限值，防止土壤与地下水污染，是炉渣集料资源化利用的环境准入核心。</w:t>
      </w:r>
    </w:p>
    <w:p w14:paraId="4ADC8657">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3  </w:t>
      </w:r>
      <w:r>
        <w:rPr>
          <w:rFonts w:hint="eastAsia" w:ascii="Times New Roman" w:hAnsi="Times New Roman" w:eastAsia="宋体" w:cs="Times New Roman"/>
          <w:b w:val="0"/>
          <w:bCs w:val="0"/>
          <w:color w:val="auto"/>
          <w:sz w:val="24"/>
          <w:szCs w:val="28"/>
          <w:lang w:val="en-US" w:eastAsia="zh-CN"/>
        </w:rPr>
        <w:t>炉渣集料公称最大粒径应不大于31.5 mm。</w:t>
      </w:r>
    </w:p>
    <w:p w14:paraId="0B199740">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规定公称最大粒径上限（≤31.5mm），主要基于道路结构层设计厚度与施工压实工艺。限制粒径可保证摊铺均匀性、压实密实度，并防止过大颗粒在碾压中破碎或导致离析，确保层体整体性。</w:t>
      </w:r>
    </w:p>
    <w:p w14:paraId="749DF3AE">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4  </w:t>
      </w:r>
      <w:r>
        <w:rPr>
          <w:rFonts w:hint="eastAsia" w:ascii="Times New Roman" w:hAnsi="Times New Roman" w:eastAsia="宋体" w:cs="Times New Roman"/>
          <w:color w:val="auto"/>
          <w:sz w:val="24"/>
          <w:szCs w:val="28"/>
        </w:rPr>
        <w:t>基层与底基层用炉渣混合料宜选用粒径0~5 mm或0~10 mm的炉渣集料，具体掺量应通过试验确定。</w:t>
      </w:r>
    </w:p>
    <w:p w14:paraId="36E00712">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该粒径范围材料比表面积大，有助于与水泥、石灰等结合料更好作用，填充粗骨料间隙，改善混合料和易性、均匀性。</w:t>
      </w:r>
    </w:p>
    <w:p w14:paraId="758B9B7D">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5  </w:t>
      </w:r>
      <w:r>
        <w:rPr>
          <w:rFonts w:hint="eastAsia" w:ascii="Times New Roman" w:hAnsi="Times New Roman" w:eastAsia="宋体" w:cs="Times New Roman"/>
          <w:b w:val="0"/>
          <w:bCs w:val="0"/>
          <w:color w:val="auto"/>
          <w:sz w:val="24"/>
          <w:szCs w:val="28"/>
          <w:lang w:val="en-US" w:eastAsia="zh-CN"/>
        </w:rPr>
        <w:t>炉渣细集料中小于0.075mm的颗粒含量应不大于20%。</w:t>
      </w:r>
    </w:p>
    <w:p w14:paraId="6C1A31EA">
      <w:pPr>
        <w:jc w:val="both"/>
        <w:rPr>
          <w:rFonts w:hint="default"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过高粉料会显著增加混合料最佳含水率、干缩性，削弱骨料间嵌挤力，并可能包裹粗颗粒影响界面粘结，对强度、水稳性及抗裂性产生不利影响。</w:t>
      </w:r>
    </w:p>
    <w:p w14:paraId="3322B1E5">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 </w:t>
      </w:r>
      <w:r>
        <w:rPr>
          <w:rFonts w:hint="eastAsia" w:ascii="Times New Roman" w:hAnsi="Times New Roman" w:eastAsia="宋体" w:cs="Times New Roman"/>
          <w:color w:val="auto"/>
          <w:sz w:val="24"/>
          <w:szCs w:val="28"/>
        </w:rPr>
        <w:t>炉渣集料技术指标应符合表</w:t>
      </w:r>
      <w:r>
        <w:rPr>
          <w:rFonts w:hint="eastAsia" w:ascii="Times New Roman" w:hAnsi="Times New Roman" w:eastAsia="宋体" w:cs="Times New Roman"/>
          <w:color w:val="auto"/>
          <w:sz w:val="24"/>
          <w:szCs w:val="28"/>
          <w:lang w:val="en-US" w:eastAsia="zh-CN"/>
        </w:rPr>
        <w:t>4</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1</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6</w:t>
      </w:r>
      <w:r>
        <w:rPr>
          <w:rFonts w:hint="eastAsia" w:ascii="Times New Roman" w:hAnsi="Times New Roman" w:eastAsia="宋体" w:cs="Times New Roman"/>
          <w:color w:val="auto"/>
          <w:sz w:val="24"/>
          <w:szCs w:val="28"/>
        </w:rPr>
        <w:t>的规定。</w:t>
      </w:r>
    </w:p>
    <w:p w14:paraId="507D3617">
      <w:pPr>
        <w:jc w:val="center"/>
        <w:rPr>
          <w:rFonts w:ascii="Times New Roman" w:hAnsi="Times New Roman" w:eastAsia="宋体" w:cs="Times New Roman"/>
          <w:b/>
          <w:bCs/>
          <w:color w:val="auto"/>
          <w:sz w:val="21"/>
          <w:szCs w:val="22"/>
        </w:rPr>
      </w:pPr>
      <w:r>
        <w:rPr>
          <w:rFonts w:hint="eastAsia" w:ascii="Times New Roman" w:hAnsi="Times New Roman" w:eastAsia="宋体" w:cs="Times New Roman"/>
          <w:b/>
          <w:bCs/>
          <w:color w:val="auto"/>
          <w:sz w:val="21"/>
          <w:szCs w:val="22"/>
        </w:rPr>
        <w:t>表</w:t>
      </w:r>
      <w:r>
        <w:rPr>
          <w:rFonts w:hint="eastAsia" w:ascii="Times New Roman" w:hAnsi="Times New Roman" w:eastAsia="宋体" w:cs="Times New Roman"/>
          <w:b/>
          <w:bCs/>
          <w:color w:val="auto"/>
          <w:sz w:val="21"/>
          <w:szCs w:val="22"/>
          <w:lang w:val="en-US" w:eastAsia="zh-CN"/>
        </w:rPr>
        <w:t>4</w:t>
      </w:r>
      <w:r>
        <w:rPr>
          <w:rFonts w:hint="eastAsia" w:ascii="Times New Roman" w:hAnsi="Times New Roman" w:eastAsia="宋体" w:cs="Times New Roman"/>
          <w:b/>
          <w:bCs/>
          <w:color w:val="auto"/>
          <w:sz w:val="21"/>
          <w:szCs w:val="22"/>
        </w:rPr>
        <w:t xml:space="preserve">. </w:t>
      </w:r>
      <w:r>
        <w:rPr>
          <w:rFonts w:hint="eastAsia" w:ascii="Times New Roman" w:hAnsi="Times New Roman" w:eastAsia="宋体" w:cs="Times New Roman"/>
          <w:b/>
          <w:bCs/>
          <w:color w:val="auto"/>
          <w:sz w:val="21"/>
          <w:szCs w:val="22"/>
          <w:lang w:val="en-US" w:eastAsia="zh-CN"/>
        </w:rPr>
        <w:t>1</w:t>
      </w:r>
      <w:r>
        <w:rPr>
          <w:rFonts w:hint="eastAsia" w:ascii="Times New Roman" w:hAnsi="Times New Roman" w:eastAsia="宋体" w:cs="Times New Roman"/>
          <w:b/>
          <w:bCs/>
          <w:color w:val="auto"/>
          <w:sz w:val="21"/>
          <w:szCs w:val="22"/>
        </w:rPr>
        <w:t xml:space="preserve">. </w:t>
      </w:r>
      <w:r>
        <w:rPr>
          <w:rFonts w:hint="eastAsia" w:ascii="Times New Roman" w:hAnsi="Times New Roman" w:eastAsia="宋体" w:cs="Times New Roman"/>
          <w:b/>
          <w:bCs/>
          <w:color w:val="auto"/>
          <w:sz w:val="21"/>
          <w:szCs w:val="22"/>
          <w:lang w:val="en-US" w:eastAsia="zh-CN"/>
        </w:rPr>
        <w:t>6</w:t>
      </w:r>
      <w:r>
        <w:rPr>
          <w:rFonts w:hint="eastAsia" w:ascii="Times New Roman" w:hAnsi="Times New Roman" w:eastAsia="宋体" w:cs="Times New Roman"/>
          <w:b/>
          <w:bCs/>
          <w:color w:val="auto"/>
          <w:sz w:val="21"/>
          <w:szCs w:val="22"/>
        </w:rPr>
        <w:t xml:space="preserve">  炉渣集料的技术要求</w:t>
      </w:r>
    </w:p>
    <w:tbl>
      <w:tblPr>
        <w:tblStyle w:val="1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437"/>
        <w:gridCol w:w="1825"/>
        <w:gridCol w:w="1489"/>
        <w:gridCol w:w="1489"/>
        <w:gridCol w:w="1489"/>
        <w:gridCol w:w="1923"/>
      </w:tblGrid>
      <w:tr w14:paraId="59D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Merge w:val="restart"/>
            <w:vAlign w:val="center"/>
          </w:tcPr>
          <w:p w14:paraId="3A3B158B">
            <w:pPr>
              <w:spacing w:after="0" w:line="240" w:lineRule="auto"/>
              <w:jc w:val="center"/>
              <w:rPr>
                <w:rFonts w:ascii="Times New Roman" w:hAnsi="Times New Roman" w:eastAsia="宋体" w:cs="Times New Roman"/>
                <w:color w:val="auto"/>
                <w:sz w:val="21"/>
                <w:szCs w:val="22"/>
              </w:rPr>
            </w:pPr>
            <w:bookmarkStart w:id="12" w:name="OLE_LINK19"/>
            <w:r>
              <w:rPr>
                <w:rFonts w:hint="eastAsia" w:ascii="Times New Roman" w:hAnsi="Times New Roman" w:eastAsia="宋体" w:cs="Times New Roman"/>
                <w:color w:val="auto"/>
                <w:sz w:val="21"/>
                <w:szCs w:val="22"/>
              </w:rPr>
              <w:t>序号</w:t>
            </w:r>
          </w:p>
        </w:tc>
        <w:tc>
          <w:tcPr>
            <w:tcW w:w="1825" w:type="dxa"/>
            <w:vMerge w:val="restart"/>
            <w:vAlign w:val="center"/>
          </w:tcPr>
          <w:p w14:paraId="1F2B3D08">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指标</w:t>
            </w:r>
          </w:p>
        </w:tc>
        <w:tc>
          <w:tcPr>
            <w:tcW w:w="4467" w:type="dxa"/>
            <w:gridSpan w:val="3"/>
            <w:vAlign w:val="center"/>
          </w:tcPr>
          <w:p w14:paraId="28305EA6">
            <w:pPr>
              <w:spacing w:after="0" w:line="240" w:lineRule="auto"/>
              <w:jc w:val="center"/>
              <w:rPr>
                <w:rFonts w:hint="eastAsia"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技术要求</w:t>
            </w:r>
          </w:p>
        </w:tc>
        <w:tc>
          <w:tcPr>
            <w:tcW w:w="1923" w:type="dxa"/>
            <w:vMerge w:val="restart"/>
            <w:vAlign w:val="center"/>
          </w:tcPr>
          <w:p w14:paraId="6F047BD0">
            <w:pPr>
              <w:spacing w:after="0" w:line="240" w:lineRule="auto"/>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检验方法</w:t>
            </w:r>
          </w:p>
        </w:tc>
      </w:tr>
      <w:tr w14:paraId="7228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Merge w:val="continue"/>
            <w:vAlign w:val="center"/>
          </w:tcPr>
          <w:p w14:paraId="40EC2D24">
            <w:pPr>
              <w:spacing w:after="0" w:line="240" w:lineRule="auto"/>
              <w:jc w:val="center"/>
              <w:rPr>
                <w:rFonts w:ascii="Times New Roman" w:hAnsi="Times New Roman" w:eastAsia="宋体" w:cs="Times New Roman"/>
                <w:color w:val="auto"/>
                <w:sz w:val="21"/>
                <w:szCs w:val="22"/>
              </w:rPr>
            </w:pPr>
          </w:p>
        </w:tc>
        <w:tc>
          <w:tcPr>
            <w:tcW w:w="1825" w:type="dxa"/>
            <w:vMerge w:val="continue"/>
            <w:vAlign w:val="center"/>
          </w:tcPr>
          <w:p w14:paraId="1E1564D7">
            <w:pPr>
              <w:spacing w:after="0" w:line="240" w:lineRule="auto"/>
              <w:jc w:val="center"/>
              <w:rPr>
                <w:rFonts w:ascii="Times New Roman" w:hAnsi="Times New Roman" w:eastAsia="宋体" w:cs="Times New Roman"/>
                <w:color w:val="auto"/>
                <w:sz w:val="21"/>
                <w:szCs w:val="22"/>
              </w:rPr>
            </w:pPr>
          </w:p>
        </w:tc>
        <w:tc>
          <w:tcPr>
            <w:tcW w:w="1489" w:type="dxa"/>
            <w:vAlign w:val="center"/>
          </w:tcPr>
          <w:p w14:paraId="58C5FBF8">
            <w:pPr>
              <w:spacing w:after="0" w:line="240" w:lineRule="auto"/>
              <w:jc w:val="center"/>
              <w:rPr>
                <w:rFonts w:hint="eastAsia" w:ascii="Times New Roman" w:hAnsi="Times New Roman" w:eastAsia="宋体" w:cs="Times New Roman"/>
                <w:color w:val="auto"/>
                <w:sz w:val="21"/>
                <w:szCs w:val="22"/>
                <w:lang w:eastAsia="zh-CN"/>
              </w:rPr>
            </w:pPr>
            <w:r>
              <w:rPr>
                <w:rFonts w:hint="eastAsia" w:ascii="Times New Roman" w:hAnsi="Times New Roman" w:eastAsia="宋体" w:cs="Times New Roman"/>
                <w:color w:val="auto"/>
                <w:sz w:val="21"/>
                <w:szCs w:val="22"/>
                <w:lang w:val="en-US" w:eastAsia="zh-CN"/>
              </w:rPr>
              <w:t>垫层</w:t>
            </w:r>
          </w:p>
        </w:tc>
        <w:tc>
          <w:tcPr>
            <w:tcW w:w="1489" w:type="dxa"/>
            <w:vAlign w:val="center"/>
          </w:tcPr>
          <w:p w14:paraId="48CE7C18">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底基层</w:t>
            </w:r>
          </w:p>
        </w:tc>
        <w:tc>
          <w:tcPr>
            <w:tcW w:w="1489" w:type="dxa"/>
            <w:vAlign w:val="center"/>
          </w:tcPr>
          <w:p w14:paraId="347B8EF8">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基层</w:t>
            </w:r>
          </w:p>
        </w:tc>
        <w:tc>
          <w:tcPr>
            <w:tcW w:w="1923" w:type="dxa"/>
            <w:vMerge w:val="continue"/>
            <w:vAlign w:val="center"/>
          </w:tcPr>
          <w:p w14:paraId="5B36BA0E">
            <w:pPr>
              <w:spacing w:after="0" w:line="240" w:lineRule="auto"/>
              <w:jc w:val="center"/>
              <w:rPr>
                <w:rFonts w:hint="eastAsia" w:ascii="Times New Roman" w:hAnsi="Times New Roman" w:eastAsia="宋体" w:cs="Times New Roman"/>
                <w:color w:val="auto"/>
                <w:sz w:val="21"/>
                <w:szCs w:val="22"/>
              </w:rPr>
            </w:pPr>
          </w:p>
        </w:tc>
      </w:tr>
      <w:bookmarkEnd w:id="12"/>
      <w:tr w14:paraId="4C4E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Align w:val="center"/>
          </w:tcPr>
          <w:p w14:paraId="2D9C08CE">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1</w:t>
            </w:r>
          </w:p>
        </w:tc>
        <w:tc>
          <w:tcPr>
            <w:tcW w:w="1825" w:type="dxa"/>
            <w:vAlign w:val="center"/>
          </w:tcPr>
          <w:p w14:paraId="6BC0D832">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含水量</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eastAsia="zh-CN"/>
              </w:rPr>
              <w:t>）</w:t>
            </w:r>
          </w:p>
        </w:tc>
        <w:tc>
          <w:tcPr>
            <w:tcW w:w="4467" w:type="dxa"/>
            <w:gridSpan w:val="3"/>
            <w:vAlign w:val="center"/>
          </w:tcPr>
          <w:p w14:paraId="206FD475">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≤10</w:t>
            </w:r>
          </w:p>
        </w:tc>
        <w:tc>
          <w:tcPr>
            <w:tcW w:w="1923" w:type="dxa"/>
            <w:vAlign w:val="center"/>
          </w:tcPr>
          <w:p w14:paraId="2FC5F210">
            <w:pPr>
              <w:spacing w:after="0" w:line="240" w:lineRule="auto"/>
              <w:jc w:val="center"/>
              <w:rPr>
                <w:rFonts w:hint="eastAsia"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lang w:eastAsia="zh-CN"/>
              </w:rPr>
              <w:t>JTG 3432</w:t>
            </w:r>
          </w:p>
        </w:tc>
      </w:tr>
      <w:tr w14:paraId="3D50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Align w:val="center"/>
          </w:tcPr>
          <w:p w14:paraId="710B056B">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2</w:t>
            </w:r>
          </w:p>
        </w:tc>
        <w:tc>
          <w:tcPr>
            <w:tcW w:w="1825" w:type="dxa"/>
            <w:vAlign w:val="center"/>
          </w:tcPr>
          <w:p w14:paraId="6016A195">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表观密度</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lang w:val="en-US" w:eastAsia="zh-CN"/>
              </w:rPr>
              <w:t>k</w:t>
            </w:r>
            <w:r>
              <w:rPr>
                <w:rFonts w:hint="eastAsia" w:ascii="Times New Roman" w:hAnsi="Times New Roman" w:eastAsia="宋体" w:cs="Times New Roman"/>
                <w:color w:val="auto"/>
                <w:sz w:val="21"/>
                <w:szCs w:val="22"/>
              </w:rPr>
              <w:t>g/m</w:t>
            </w:r>
            <w:r>
              <w:rPr>
                <w:rFonts w:hint="eastAsia" w:ascii="Times New Roman" w:hAnsi="Times New Roman" w:eastAsia="宋体" w:cs="Times New Roman"/>
                <w:color w:val="auto"/>
                <w:sz w:val="21"/>
                <w:szCs w:val="22"/>
                <w:vertAlign w:val="superscript"/>
              </w:rPr>
              <w:t>3</w:t>
            </w:r>
            <w:r>
              <w:rPr>
                <w:rFonts w:hint="eastAsia" w:ascii="Times New Roman" w:hAnsi="Times New Roman" w:eastAsia="宋体" w:cs="Times New Roman"/>
                <w:color w:val="auto"/>
                <w:sz w:val="21"/>
                <w:szCs w:val="22"/>
                <w:lang w:eastAsia="zh-CN"/>
              </w:rPr>
              <w:t>）</w:t>
            </w:r>
          </w:p>
        </w:tc>
        <w:tc>
          <w:tcPr>
            <w:tcW w:w="4467" w:type="dxa"/>
            <w:gridSpan w:val="3"/>
            <w:vAlign w:val="center"/>
          </w:tcPr>
          <w:p w14:paraId="7B0C5DE4">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≥2300</w:t>
            </w:r>
          </w:p>
        </w:tc>
        <w:tc>
          <w:tcPr>
            <w:tcW w:w="1923" w:type="dxa"/>
            <w:vAlign w:val="center"/>
          </w:tcPr>
          <w:p w14:paraId="4FB64BD0">
            <w:pPr>
              <w:spacing w:after="0" w:line="240" w:lineRule="auto"/>
              <w:jc w:val="center"/>
              <w:rPr>
                <w:rFonts w:hint="eastAsia"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lang w:eastAsia="zh-CN"/>
              </w:rPr>
              <w:t>JTG 3432</w:t>
            </w:r>
          </w:p>
        </w:tc>
      </w:tr>
      <w:tr w14:paraId="58D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Align w:val="center"/>
          </w:tcPr>
          <w:p w14:paraId="260E1FEE">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3</w:t>
            </w:r>
          </w:p>
        </w:tc>
        <w:tc>
          <w:tcPr>
            <w:tcW w:w="1825" w:type="dxa"/>
            <w:vAlign w:val="center"/>
          </w:tcPr>
          <w:p w14:paraId="1B0DCBE5">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压碎值</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eastAsia="zh-CN"/>
              </w:rPr>
              <w:t>）</w:t>
            </w:r>
          </w:p>
        </w:tc>
        <w:tc>
          <w:tcPr>
            <w:tcW w:w="1489" w:type="dxa"/>
            <w:vAlign w:val="center"/>
          </w:tcPr>
          <w:p w14:paraId="772FB54A">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≤40</w:t>
            </w:r>
          </w:p>
        </w:tc>
        <w:tc>
          <w:tcPr>
            <w:tcW w:w="1489" w:type="dxa"/>
            <w:vAlign w:val="center"/>
          </w:tcPr>
          <w:p w14:paraId="7C4ABE3B">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≤35</w:t>
            </w:r>
          </w:p>
        </w:tc>
        <w:tc>
          <w:tcPr>
            <w:tcW w:w="1489" w:type="dxa"/>
            <w:vAlign w:val="center"/>
          </w:tcPr>
          <w:p w14:paraId="5A70E26E">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≤30</w:t>
            </w:r>
          </w:p>
        </w:tc>
        <w:tc>
          <w:tcPr>
            <w:tcW w:w="1923" w:type="dxa"/>
            <w:vAlign w:val="center"/>
          </w:tcPr>
          <w:p w14:paraId="386E4D6B">
            <w:pPr>
              <w:spacing w:after="0" w:line="240" w:lineRule="auto"/>
              <w:jc w:val="center"/>
              <w:rPr>
                <w:rFonts w:hint="eastAsia"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lang w:eastAsia="zh-CN"/>
              </w:rPr>
              <w:t>JTG 3432</w:t>
            </w:r>
          </w:p>
        </w:tc>
      </w:tr>
      <w:tr w14:paraId="2F9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437" w:type="dxa"/>
            <w:vAlign w:val="center"/>
          </w:tcPr>
          <w:p w14:paraId="5A3C5EA6">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4</w:t>
            </w:r>
          </w:p>
        </w:tc>
        <w:tc>
          <w:tcPr>
            <w:tcW w:w="1825" w:type="dxa"/>
            <w:vAlign w:val="center"/>
          </w:tcPr>
          <w:p w14:paraId="22986A4A">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热灼减率</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eastAsia="zh-CN"/>
              </w:rPr>
              <w:t>）</w:t>
            </w:r>
          </w:p>
        </w:tc>
        <w:tc>
          <w:tcPr>
            <w:tcW w:w="4467" w:type="dxa"/>
            <w:gridSpan w:val="3"/>
            <w:vAlign w:val="center"/>
          </w:tcPr>
          <w:p w14:paraId="25C9F890">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≤5</w:t>
            </w:r>
          </w:p>
        </w:tc>
        <w:tc>
          <w:tcPr>
            <w:tcW w:w="1923" w:type="dxa"/>
            <w:vAlign w:val="center"/>
          </w:tcPr>
          <w:p w14:paraId="322C09BB">
            <w:pPr>
              <w:spacing w:after="0" w:line="240" w:lineRule="auto"/>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附录A</w:t>
            </w:r>
          </w:p>
        </w:tc>
      </w:tr>
      <w:tr w14:paraId="6647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gridSpan w:val="2"/>
            <w:vAlign w:val="center"/>
          </w:tcPr>
          <w:p w14:paraId="469B5223">
            <w:pPr>
              <w:spacing w:after="0" w:line="240" w:lineRule="auto"/>
              <w:jc w:val="center"/>
              <w:rPr>
                <w:rFonts w:hint="eastAsia" w:ascii="Times New Roman" w:hAnsi="Times New Roman" w:eastAsia="宋体" w:cs="Times New Roman"/>
                <w:color w:val="auto"/>
                <w:sz w:val="21"/>
                <w:szCs w:val="22"/>
                <w:lang w:eastAsia="zh-CN"/>
              </w:rPr>
            </w:pPr>
            <w:r>
              <w:rPr>
                <w:rFonts w:hint="eastAsia" w:ascii="Times New Roman" w:hAnsi="Times New Roman" w:eastAsia="宋体" w:cs="Times New Roman"/>
                <w:color w:val="auto"/>
                <w:sz w:val="21"/>
                <w:szCs w:val="22"/>
                <w:lang w:val="en-US" w:eastAsia="zh-CN"/>
              </w:rPr>
              <w:t>5</w:t>
            </w:r>
          </w:p>
        </w:tc>
        <w:tc>
          <w:tcPr>
            <w:tcW w:w="1825" w:type="dxa"/>
            <w:vAlign w:val="center"/>
          </w:tcPr>
          <w:p w14:paraId="5536EDA1">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lang w:val="en-US" w:eastAsia="zh-CN"/>
              </w:rPr>
              <w:t>浸出液</w:t>
            </w:r>
            <w:r>
              <w:rPr>
                <w:rFonts w:hint="eastAsia" w:ascii="Times New Roman" w:hAnsi="Times New Roman" w:eastAsia="宋体" w:cs="Times New Roman"/>
                <w:color w:val="auto"/>
                <w:sz w:val="21"/>
                <w:szCs w:val="22"/>
              </w:rPr>
              <w:t>pH值</w:t>
            </w:r>
          </w:p>
        </w:tc>
        <w:tc>
          <w:tcPr>
            <w:tcW w:w="4467" w:type="dxa"/>
            <w:gridSpan w:val="3"/>
            <w:vAlign w:val="center"/>
          </w:tcPr>
          <w:p w14:paraId="2F70CE0F">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≤10</w:t>
            </w:r>
          </w:p>
        </w:tc>
        <w:tc>
          <w:tcPr>
            <w:tcW w:w="1923" w:type="dxa"/>
            <w:vAlign w:val="center"/>
          </w:tcPr>
          <w:p w14:paraId="22B9C6C2">
            <w:pPr>
              <w:spacing w:after="0" w:line="240" w:lineRule="auto"/>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附录B</w:t>
            </w:r>
          </w:p>
        </w:tc>
      </w:tr>
      <w:tr w14:paraId="64A2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gridSpan w:val="2"/>
            <w:vAlign w:val="center"/>
          </w:tcPr>
          <w:p w14:paraId="4389B79B">
            <w:pPr>
              <w:spacing w:after="0" w:line="240" w:lineRule="auto"/>
              <w:jc w:val="center"/>
              <w:rPr>
                <w:rFonts w:hint="eastAsia" w:ascii="Times New Roman" w:hAnsi="Times New Roman" w:eastAsia="宋体" w:cs="Times New Roman"/>
                <w:color w:val="auto"/>
                <w:sz w:val="21"/>
                <w:szCs w:val="22"/>
                <w:lang w:eastAsia="zh-CN"/>
              </w:rPr>
            </w:pPr>
            <w:r>
              <w:rPr>
                <w:rFonts w:hint="eastAsia" w:ascii="Times New Roman" w:hAnsi="Times New Roman" w:eastAsia="宋体" w:cs="Times New Roman"/>
                <w:color w:val="auto"/>
                <w:sz w:val="21"/>
                <w:szCs w:val="22"/>
                <w:lang w:val="en-US" w:eastAsia="zh-CN"/>
              </w:rPr>
              <w:t>6</w:t>
            </w:r>
          </w:p>
        </w:tc>
        <w:tc>
          <w:tcPr>
            <w:tcW w:w="1825" w:type="dxa"/>
            <w:vAlign w:val="center"/>
          </w:tcPr>
          <w:p w14:paraId="0FC30693">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Cl</w:t>
            </w:r>
            <w:r>
              <w:rPr>
                <w:rFonts w:hint="eastAsia" w:ascii="Times New Roman" w:hAnsi="Times New Roman" w:eastAsia="宋体" w:cs="Times New Roman"/>
                <w:color w:val="auto"/>
                <w:sz w:val="21"/>
                <w:szCs w:val="22"/>
                <w:vertAlign w:val="superscript"/>
              </w:rPr>
              <w:t>-</w:t>
            </w:r>
            <w:r>
              <w:rPr>
                <w:rFonts w:hint="eastAsia" w:ascii="Times New Roman" w:hAnsi="Times New Roman" w:eastAsia="宋体" w:cs="Times New Roman"/>
                <w:color w:val="auto"/>
                <w:sz w:val="21"/>
                <w:szCs w:val="22"/>
              </w:rPr>
              <w:t>含量</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lang w:val="en-US" w:eastAsia="zh-CN"/>
              </w:rPr>
              <w:t>%</w:t>
            </w:r>
            <w:r>
              <w:rPr>
                <w:rFonts w:hint="eastAsia" w:ascii="Times New Roman" w:hAnsi="Times New Roman" w:eastAsia="宋体" w:cs="Times New Roman"/>
                <w:color w:val="auto"/>
                <w:sz w:val="21"/>
                <w:szCs w:val="22"/>
                <w:lang w:eastAsia="zh-CN"/>
              </w:rPr>
              <w:t>）</w:t>
            </w:r>
          </w:p>
        </w:tc>
        <w:tc>
          <w:tcPr>
            <w:tcW w:w="4467" w:type="dxa"/>
            <w:gridSpan w:val="3"/>
            <w:vAlign w:val="center"/>
          </w:tcPr>
          <w:p w14:paraId="72AB4048">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val="en-US" w:eastAsia="zh-CN"/>
              </w:rPr>
              <w:t>0.</w:t>
            </w:r>
            <w:r>
              <w:rPr>
                <w:rFonts w:hint="eastAsia" w:ascii="Times New Roman" w:hAnsi="Times New Roman" w:eastAsia="宋体" w:cs="Times New Roman"/>
                <w:color w:val="auto"/>
                <w:sz w:val="21"/>
                <w:szCs w:val="22"/>
              </w:rPr>
              <w:t>8</w:t>
            </w:r>
          </w:p>
        </w:tc>
        <w:tc>
          <w:tcPr>
            <w:tcW w:w="1923" w:type="dxa"/>
            <w:vAlign w:val="center"/>
          </w:tcPr>
          <w:p w14:paraId="20DD9710">
            <w:pPr>
              <w:spacing w:after="0" w:line="240" w:lineRule="auto"/>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eastAsia="zh-CN"/>
              </w:rPr>
              <w:t>JTG 3432</w:t>
            </w:r>
          </w:p>
        </w:tc>
      </w:tr>
      <w:tr w14:paraId="102C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gridSpan w:val="2"/>
            <w:vAlign w:val="center"/>
          </w:tcPr>
          <w:p w14:paraId="0F38F5B3">
            <w:pPr>
              <w:spacing w:after="0" w:line="240" w:lineRule="auto"/>
              <w:jc w:val="center"/>
              <w:rPr>
                <w:rFonts w:hint="eastAsia" w:ascii="Times New Roman" w:hAnsi="Times New Roman" w:eastAsia="宋体" w:cs="Times New Roman"/>
                <w:color w:val="auto"/>
                <w:sz w:val="21"/>
                <w:szCs w:val="22"/>
                <w:lang w:eastAsia="zh-CN"/>
              </w:rPr>
            </w:pPr>
            <w:r>
              <w:rPr>
                <w:rFonts w:hint="eastAsia" w:ascii="Times New Roman" w:hAnsi="Times New Roman" w:eastAsia="宋体" w:cs="Times New Roman"/>
                <w:color w:val="auto"/>
                <w:sz w:val="21"/>
                <w:szCs w:val="22"/>
                <w:lang w:val="en-US" w:eastAsia="zh-CN"/>
              </w:rPr>
              <w:t>7</w:t>
            </w:r>
          </w:p>
        </w:tc>
        <w:tc>
          <w:tcPr>
            <w:tcW w:w="1825" w:type="dxa"/>
            <w:vAlign w:val="center"/>
          </w:tcPr>
          <w:p w14:paraId="2312E4DD">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SO</w:t>
            </w:r>
            <w:r>
              <w:rPr>
                <w:rFonts w:hint="eastAsia" w:ascii="Times New Roman" w:hAnsi="Times New Roman" w:eastAsia="宋体" w:cs="Times New Roman"/>
                <w:color w:val="auto"/>
                <w:sz w:val="21"/>
                <w:szCs w:val="22"/>
                <w:vertAlign w:val="subscript"/>
              </w:rPr>
              <w:t>4</w:t>
            </w:r>
            <w:r>
              <w:rPr>
                <w:rFonts w:hint="eastAsia" w:ascii="Times New Roman" w:hAnsi="Times New Roman" w:eastAsia="宋体" w:cs="Times New Roman"/>
                <w:color w:val="auto"/>
                <w:sz w:val="21"/>
                <w:szCs w:val="22"/>
                <w:vertAlign w:val="superscript"/>
              </w:rPr>
              <w:t>2-</w:t>
            </w:r>
            <w:r>
              <w:rPr>
                <w:rFonts w:hint="eastAsia" w:ascii="Times New Roman" w:hAnsi="Times New Roman" w:eastAsia="宋体" w:cs="Times New Roman"/>
                <w:color w:val="auto"/>
                <w:sz w:val="21"/>
                <w:szCs w:val="22"/>
              </w:rPr>
              <w:t>含量</w:t>
            </w:r>
            <w:r>
              <w:rPr>
                <w:rFonts w:hint="eastAsia" w:ascii="Times New Roman" w:hAnsi="Times New Roman" w:eastAsia="宋体" w:cs="Times New Roman"/>
                <w:color w:val="auto"/>
                <w:sz w:val="21"/>
                <w:szCs w:val="22"/>
                <w:lang w:eastAsia="zh-CN"/>
              </w:rPr>
              <w:t>（</w:t>
            </w:r>
            <w:r>
              <w:rPr>
                <w:rFonts w:hint="eastAsia" w:ascii="Times New Roman" w:hAnsi="Times New Roman" w:eastAsia="宋体" w:cs="Times New Roman"/>
                <w:color w:val="auto"/>
                <w:sz w:val="21"/>
                <w:szCs w:val="22"/>
                <w:lang w:val="en-US" w:eastAsia="zh-CN"/>
              </w:rPr>
              <w:t>%</w:t>
            </w:r>
            <w:r>
              <w:rPr>
                <w:rFonts w:hint="eastAsia" w:ascii="Times New Roman" w:hAnsi="Times New Roman" w:eastAsia="宋体" w:cs="Times New Roman"/>
                <w:color w:val="auto"/>
                <w:sz w:val="21"/>
                <w:szCs w:val="22"/>
                <w:lang w:eastAsia="zh-CN"/>
              </w:rPr>
              <w:t>）</w:t>
            </w:r>
          </w:p>
        </w:tc>
        <w:tc>
          <w:tcPr>
            <w:tcW w:w="4467" w:type="dxa"/>
            <w:gridSpan w:val="3"/>
            <w:vAlign w:val="center"/>
          </w:tcPr>
          <w:p w14:paraId="62A45CFD">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val="en-US" w:eastAsia="zh-CN"/>
              </w:rPr>
              <w:t>0.</w:t>
            </w:r>
            <w:r>
              <w:rPr>
                <w:rFonts w:hint="eastAsia" w:ascii="Times New Roman" w:hAnsi="Times New Roman" w:eastAsia="宋体" w:cs="Times New Roman"/>
                <w:color w:val="auto"/>
                <w:sz w:val="21"/>
                <w:szCs w:val="22"/>
              </w:rPr>
              <w:t>8（用于石灰稳定类）</w:t>
            </w:r>
          </w:p>
          <w:p w14:paraId="5690482D">
            <w:pPr>
              <w:spacing w:after="0" w:line="240" w:lineRule="auto"/>
              <w:jc w:val="center"/>
              <w:rPr>
                <w:rFonts w:ascii="Times New Roman" w:hAnsi="Times New Roman" w:eastAsia="宋体" w:cs="Times New Roman"/>
                <w:color w:val="auto"/>
                <w:sz w:val="21"/>
                <w:szCs w:val="22"/>
              </w:rPr>
            </w:pPr>
            <w:r>
              <w:rPr>
                <w:rFonts w:hint="eastAsia" w:ascii="Times New Roman" w:hAnsi="Times New Roman" w:eastAsia="宋体" w:cs="Times New Roman"/>
                <w:color w:val="auto"/>
                <w:sz w:val="21"/>
                <w:szCs w:val="22"/>
              </w:rPr>
              <w:t>≤</w:t>
            </w:r>
            <w:r>
              <w:rPr>
                <w:rFonts w:hint="eastAsia" w:ascii="Times New Roman" w:hAnsi="Times New Roman" w:eastAsia="宋体" w:cs="Times New Roman"/>
                <w:color w:val="auto"/>
                <w:sz w:val="21"/>
                <w:szCs w:val="22"/>
                <w:lang w:val="en-US" w:eastAsia="zh-CN"/>
              </w:rPr>
              <w:t>0.</w:t>
            </w:r>
            <w:r>
              <w:rPr>
                <w:rFonts w:hint="eastAsia" w:ascii="Times New Roman" w:hAnsi="Times New Roman" w:eastAsia="宋体" w:cs="Times New Roman"/>
                <w:color w:val="auto"/>
                <w:sz w:val="21"/>
                <w:szCs w:val="22"/>
              </w:rPr>
              <w:t>25（用于水泥稳定类）</w:t>
            </w:r>
          </w:p>
        </w:tc>
        <w:tc>
          <w:tcPr>
            <w:tcW w:w="1923" w:type="dxa"/>
            <w:vAlign w:val="center"/>
          </w:tcPr>
          <w:p w14:paraId="3A880B5E">
            <w:pPr>
              <w:spacing w:after="0" w:line="240" w:lineRule="auto"/>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eastAsia="zh-CN"/>
              </w:rPr>
              <w:t>JTG 3432</w:t>
            </w:r>
          </w:p>
        </w:tc>
      </w:tr>
    </w:tbl>
    <w:p w14:paraId="5CF3D04B">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bookmarkStart w:id="13" w:name="_Toc16771"/>
      <w:r>
        <w:rPr>
          <w:rStyle w:val="14"/>
          <w:rFonts w:ascii="Times New Roman" w:hAnsi="Times New Roman" w:eastAsia="仿宋" w:cs="Times New Roman"/>
          <w:color w:val="auto"/>
          <w:sz w:val="21"/>
          <w:szCs w:val="21"/>
        </w:rPr>
        <w:t>【条文说明】</w:t>
      </w:r>
      <w:r>
        <w:rPr>
          <w:rStyle w:val="14"/>
          <w:rFonts w:hint="default" w:ascii="Times New Roman" w:hAnsi="Times New Roman" w:eastAsia="仿宋" w:cs="Times New Roman"/>
          <w:color w:val="auto"/>
          <w:sz w:val="21"/>
          <w:szCs w:val="21"/>
        </w:rPr>
        <w:t>表4.1.6 各项指标的制定，主要基于以下四方面依据：1. 确保各结构层的基本力学性能与路用功能；2. 保障工程的长期耐久性；3. 控制环境安全风险；4. 结合炉渣集料自身的材料特性及重庆市地理气候特点。具体指标的依据说明如下：</w:t>
      </w:r>
    </w:p>
    <w:p w14:paraId="3DB39DD9">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1. 含水量（≤10%）：</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此指标主要用于控制生产、运输和储存环节的材料状态。过高的含水量会导致材料结团、装卸困难，在拌和稳定材料时难以精确控制总含水量，影响压实与强度形成。限值10%参考了常规集料的出厂控制标准及施工可操作性要求。</w:t>
      </w:r>
    </w:p>
    <w:p w14:paraId="785329CC">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2. 表观密度（≥2300 kg/m</w:t>
      </w:r>
      <w:r>
        <w:rPr>
          <w:rStyle w:val="14"/>
          <w:rFonts w:hint="eastAsia" w:ascii="Times New Roman" w:hAnsi="Times New Roman" w:eastAsia="仿宋" w:cs="Times New Roman"/>
          <w:color w:val="auto"/>
          <w:sz w:val="21"/>
          <w:szCs w:val="21"/>
          <w:vertAlign w:val="superscript"/>
          <w:lang w:val="en-US" w:eastAsia="zh-CN"/>
        </w:rPr>
        <w:t>3</w:t>
      </w:r>
      <w:r>
        <w:rPr>
          <w:rStyle w:val="14"/>
          <w:rFonts w:hint="default" w:ascii="Times New Roman" w:hAnsi="Times New Roman" w:eastAsia="仿宋" w:cs="Times New Roman"/>
          <w:color w:val="auto"/>
          <w:sz w:val="21"/>
          <w:szCs w:val="21"/>
        </w:rPr>
        <w:t>）：</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表观密度反映材料的密实程度和矿物组成。较高的密度通常意味着材料更为密实、坚硬，孔隙率低，有助于提升混合料的整体密度和力学性能。</w:t>
      </w:r>
    </w:p>
    <w:p w14:paraId="78E31C98">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3. 压碎值：</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压碎值直接衡量集料抵抗压碎的能力，是评价其力学强度和韧性的关键指标。</w:t>
      </w:r>
    </w:p>
    <w:p w14:paraId="1A3D3C79">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垫层（≤40%）：垫层主要起扩散荷载、排水或隔水作用，受力相对较小，故要求较低。</w:t>
      </w:r>
    </w:p>
    <w:p w14:paraId="56AF2D02">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底基层（≤35%）：底基层承受来自基层的荷载并向下扩散，受力大于垫层，因此要求提高。</w:t>
      </w:r>
    </w:p>
    <w:p w14:paraId="3C9B9708">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基层（≤30%）： 基层直接承受行车荷载，应力水平最高，故要求最严格。</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此分级要求与《公路路面基层施工技术细则》（JTG/T F20）中对不同层位集料压碎值的分级理念一致，并针对炉渣集料的特性进行了具体数值的适配，旨在确保各结构层在预期荷载下不发生严重的颗粒破碎，保持结构稳定。</w:t>
      </w:r>
    </w:p>
    <w:p w14:paraId="0104094E">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4. 热灼减率（≤5%）：</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热灼减率表征炉渣中残留的可燃物（主要为未燃尽有机物）含量。过高的可燃物含量意味着材料化学不稳定，可能在长期使用中缓慢氧化或分解，导致体积变化、强度衰减或产生有害气体。限值≤5%参考了国家标准《生活垃圾焚烧污染控制标准》（GB 18485）中对炉渣热灼减率的控制要求（≤5%），旨在保证炉渣集料具有足够的化学稳定性和体积稳定性，适用于道路工程。</w:t>
      </w:r>
    </w:p>
    <w:p w14:paraId="07ABD569">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5. 浸出液pH值（≤10）：</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炉渣浸出液通常呈碱性。过高的pH值（强碱性）不仅对环境（土壤、水体）可能造成影响，也可能与某些结合料（如沥青）或周围土体发生不良反应。限定pH≤10，是基于对炉渣浸出液一般碱性的控制，并参考了《危险废物鉴别标准 浸出毒性鉴别》（GB 5085.3）等相关环保标准中对腐蚀性（pH≥12.5为危险废物）的界定，留出了安全余量，确保材料环境友好。</w:t>
      </w:r>
    </w:p>
    <w:p w14:paraId="04F573FA">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6. Cl</w:t>
      </w:r>
      <w:r>
        <w:rPr>
          <w:rStyle w:val="14"/>
          <w:rFonts w:hint="eastAsia" w:ascii="Times New Roman" w:hAnsi="Times New Roman" w:eastAsia="仿宋" w:cs="Times New Roman"/>
          <w:color w:val="auto"/>
          <w:sz w:val="21"/>
          <w:szCs w:val="21"/>
          <w:vertAlign w:val="superscript"/>
          <w:lang w:val="en-US" w:eastAsia="zh-CN"/>
        </w:rPr>
        <w:t>-</w:t>
      </w:r>
      <w:r>
        <w:rPr>
          <w:rStyle w:val="14"/>
          <w:rFonts w:hint="default" w:ascii="Times New Roman" w:hAnsi="Times New Roman" w:eastAsia="仿宋" w:cs="Times New Roman"/>
          <w:color w:val="auto"/>
          <w:sz w:val="21"/>
          <w:szCs w:val="21"/>
        </w:rPr>
        <w:t>含量（≤0.8%）：</w:t>
      </w:r>
      <w:r>
        <w:rPr>
          <w:rStyle w:val="14"/>
          <w:rFonts w:hint="default" w:ascii="Times New Roman" w:hAnsi="Times New Roman" w:eastAsia="仿宋" w:cs="Times New Roman"/>
          <w:color w:val="auto"/>
          <w:sz w:val="21"/>
          <w:szCs w:val="21"/>
        </w:rPr>
        <w:br w:type="textWrapping"/>
      </w:r>
      <w:r>
        <w:rPr>
          <w:rStyle w:val="14"/>
          <w:rFonts w:hint="default" w:ascii="Times New Roman" w:hAnsi="Times New Roman" w:eastAsia="仿宋" w:cs="Times New Roman"/>
          <w:color w:val="auto"/>
          <w:sz w:val="21"/>
          <w:szCs w:val="21"/>
        </w:rPr>
        <w:t>Cl</w:t>
      </w:r>
      <w:r>
        <w:rPr>
          <w:rStyle w:val="14"/>
          <w:rFonts w:hint="eastAsia" w:ascii="Times New Roman" w:hAnsi="Times New Roman" w:eastAsia="仿宋" w:cs="Times New Roman"/>
          <w:color w:val="auto"/>
          <w:sz w:val="21"/>
          <w:szCs w:val="21"/>
          <w:vertAlign w:val="superscript"/>
          <w:lang w:val="en-US" w:eastAsia="zh-CN"/>
        </w:rPr>
        <w:t>-</w:t>
      </w:r>
      <w:r>
        <w:rPr>
          <w:rStyle w:val="14"/>
          <w:rFonts w:hint="default" w:ascii="Times New Roman" w:hAnsi="Times New Roman" w:eastAsia="仿宋" w:cs="Times New Roman"/>
          <w:color w:val="auto"/>
          <w:sz w:val="21"/>
          <w:szCs w:val="21"/>
        </w:rPr>
        <w:t>是诱发钢筋锈蚀的主要因素。对于可能用于钢筋混凝土结构附近的路基垫层，或考虑远期路面结构可能含有钢筋的情况，必须严格控制氯离子含量，以防止其对钢铁结构的潜在腐蚀危害。</w:t>
      </w:r>
    </w:p>
    <w:p w14:paraId="50DB8743">
      <w:pPr>
        <w:pStyle w:val="8"/>
        <w:keepNext w:val="0"/>
        <w:keepLines w:val="0"/>
        <w:widowControl/>
        <w:suppressLineNumbers w:val="0"/>
        <w:shd w:val="clear" w:fill="FFFFFF"/>
        <w:spacing w:before="160" w:beforeAutospacing="0" w:after="160" w:afterAutospacing="0"/>
        <w:ind w:left="0" w:right="0" w:firstLine="0"/>
        <w:rPr>
          <w:rStyle w:val="14"/>
          <w:rFonts w:hint="default"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 xml:space="preserve">7. </w:t>
      </w:r>
      <w:r>
        <w:rPr>
          <w:rFonts w:hint="eastAsia" w:ascii="Times New Roman" w:hAnsi="Times New Roman" w:eastAsia="宋体" w:cs="Times New Roman"/>
          <w:color w:val="auto"/>
          <w:sz w:val="21"/>
          <w:szCs w:val="22"/>
        </w:rPr>
        <w:t>SO</w:t>
      </w:r>
      <w:r>
        <w:rPr>
          <w:rFonts w:hint="eastAsia" w:ascii="Times New Roman" w:hAnsi="Times New Roman" w:eastAsia="宋体" w:cs="Times New Roman"/>
          <w:color w:val="auto"/>
          <w:sz w:val="21"/>
          <w:szCs w:val="22"/>
          <w:vertAlign w:val="subscript"/>
        </w:rPr>
        <w:t>4</w:t>
      </w:r>
      <w:r>
        <w:rPr>
          <w:rFonts w:hint="eastAsia" w:ascii="Times New Roman" w:hAnsi="Times New Roman" w:eastAsia="宋体" w:cs="Times New Roman"/>
          <w:color w:val="auto"/>
          <w:sz w:val="21"/>
          <w:szCs w:val="22"/>
          <w:vertAlign w:val="superscript"/>
        </w:rPr>
        <w:t>2-</w:t>
      </w:r>
      <w:r>
        <w:rPr>
          <w:rStyle w:val="14"/>
          <w:rFonts w:hint="default" w:ascii="Times New Roman" w:hAnsi="Times New Roman" w:eastAsia="仿宋" w:cs="Times New Roman"/>
          <w:color w:val="auto"/>
          <w:sz w:val="21"/>
          <w:szCs w:val="21"/>
        </w:rPr>
        <w:t>含量：</w:t>
      </w:r>
      <w:r>
        <w:rPr>
          <w:rStyle w:val="14"/>
          <w:rFonts w:hint="default" w:ascii="Times New Roman" w:hAnsi="Times New Roman" w:eastAsia="仿宋" w:cs="Times New Roman"/>
          <w:color w:val="auto"/>
          <w:sz w:val="21"/>
          <w:szCs w:val="21"/>
        </w:rPr>
        <w:br w:type="textWrapping"/>
      </w:r>
      <w:r>
        <w:rPr>
          <w:rFonts w:hint="eastAsia" w:ascii="Times New Roman" w:hAnsi="Times New Roman" w:eastAsia="宋体" w:cs="Times New Roman"/>
          <w:color w:val="auto"/>
          <w:sz w:val="21"/>
          <w:szCs w:val="22"/>
        </w:rPr>
        <w:t>SO</w:t>
      </w:r>
      <w:r>
        <w:rPr>
          <w:rFonts w:hint="eastAsia" w:ascii="Times New Roman" w:hAnsi="Times New Roman" w:eastAsia="宋体" w:cs="Times New Roman"/>
          <w:color w:val="auto"/>
          <w:sz w:val="21"/>
          <w:szCs w:val="22"/>
          <w:vertAlign w:val="subscript"/>
        </w:rPr>
        <w:t>4</w:t>
      </w:r>
      <w:r>
        <w:rPr>
          <w:rFonts w:hint="eastAsia" w:ascii="Times New Roman" w:hAnsi="Times New Roman" w:eastAsia="宋体" w:cs="Times New Roman"/>
          <w:color w:val="auto"/>
          <w:sz w:val="21"/>
          <w:szCs w:val="22"/>
          <w:vertAlign w:val="superscript"/>
        </w:rPr>
        <w:t>2-</w:t>
      </w:r>
      <w:r>
        <w:rPr>
          <w:rStyle w:val="14"/>
          <w:rFonts w:hint="default" w:ascii="Times New Roman" w:hAnsi="Times New Roman" w:eastAsia="仿宋" w:cs="Times New Roman"/>
          <w:color w:val="auto"/>
          <w:sz w:val="21"/>
          <w:szCs w:val="21"/>
        </w:rPr>
        <w:t>的危害主要体现在与水泥或石灰中的钙钒石等组分反应，可能导致体积膨胀、开裂（硫酸盐侵蚀），破坏结构。</w:t>
      </w:r>
    </w:p>
    <w:p w14:paraId="1DC49DBA">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用于石灰稳定类时（≤0.8%）：石灰稳对硫酸盐侵蚀相对不敏感，故限值较宽。</w:t>
      </w:r>
    </w:p>
    <w:p w14:paraId="3B277AB8">
      <w:pPr>
        <w:pStyle w:val="8"/>
        <w:keepNext w:val="0"/>
        <w:keepLines w:val="0"/>
        <w:widowControl/>
        <w:suppressLineNumbers w:val="0"/>
        <w:shd w:val="clear" w:fill="FFFFFF"/>
        <w:spacing w:before="160" w:beforeAutospacing="0" w:after="160" w:afterAutospacing="0"/>
        <w:ind w:left="0" w:right="0" w:firstLine="0"/>
        <w:rPr>
          <w:rStyle w:val="14"/>
          <w:rFonts w:ascii="Times New Roman" w:hAnsi="Times New Roman" w:eastAsia="仿宋" w:cs="Times New Roman"/>
          <w:color w:val="auto"/>
          <w:sz w:val="21"/>
          <w:szCs w:val="21"/>
        </w:rPr>
      </w:pPr>
      <w:r>
        <w:rPr>
          <w:rStyle w:val="14"/>
          <w:rFonts w:hint="default" w:ascii="Times New Roman" w:hAnsi="Times New Roman" w:eastAsia="仿宋" w:cs="Times New Roman"/>
          <w:color w:val="auto"/>
          <w:sz w:val="21"/>
          <w:szCs w:val="21"/>
        </w:rPr>
        <w:t>用于水泥稳定类时（≤0.25%）：水泥水化产物易受硫酸盐侵蚀，因此要求极为严格。此限值参考了《公路路面基层施工技术细则》（JTG/T F20）的严格限制标准，旨在从根本上杜绝硫酸盐侵蚀风险，确保水泥稳定层的长期耐久性。</w:t>
      </w:r>
    </w:p>
    <w:p w14:paraId="53D53B35">
      <w:pPr>
        <w:pStyle w:val="8"/>
        <w:keepNext w:val="0"/>
        <w:keepLines w:val="0"/>
        <w:widowControl/>
        <w:suppressLineNumbers w:val="0"/>
        <w:shd w:val="clear" w:fill="FFFFFF"/>
        <w:spacing w:before="160" w:beforeAutospacing="0" w:after="160" w:afterAutospacing="0"/>
        <w:ind w:left="0" w:right="0" w:firstLine="0"/>
        <w:rPr>
          <w:rFonts w:hint="eastAsia" w:ascii="Times New Roman" w:hAnsi="Times New Roman" w:eastAsia="宋体" w:cs="Times New Roman"/>
          <w:b/>
          <w:bCs/>
          <w:color w:val="auto"/>
          <w:sz w:val="24"/>
          <w:szCs w:val="28"/>
          <w:lang w:val="en-US" w:eastAsia="zh-CN"/>
        </w:rPr>
      </w:pPr>
      <w:r>
        <w:rPr>
          <w:rStyle w:val="14"/>
          <w:rFonts w:hint="default" w:ascii="Times New Roman" w:hAnsi="Times New Roman" w:eastAsia="仿宋" w:cs="Times New Roman"/>
          <w:color w:val="auto"/>
          <w:sz w:val="21"/>
          <w:szCs w:val="21"/>
        </w:rPr>
        <w:t>表4.1.6中各项技术指标构成了一个相互关联的质量控制体系，共同确保炉渣集料在不同结构层应用中，既能满足力学性能与耐久性要求，又能有效管控其作为再生材料可能带来的环境风险。指标的差异化设定，充分体现了道路工程“材料性能与结构功能需求相匹配”的核心设计原则。所有指标的检测方法均引用了现行有效的国家、行业标准或本标准附录，保证了检验的规范性和结果的可靠性。</w:t>
      </w:r>
    </w:p>
    <w:p w14:paraId="0F39BBC5">
      <w:pPr>
        <w:spacing w:before="312" w:beforeLines="100" w:after="360"/>
        <w:jc w:val="center"/>
        <w:outlineLvl w:val="1"/>
        <w:rPr>
          <w:rFonts w:hint="default"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4.2  其他原材料</w:t>
      </w:r>
      <w:bookmarkEnd w:id="13"/>
    </w:p>
    <w:p w14:paraId="289B0305">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2</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rPr>
        <w:t xml:space="preserve">1  </w:t>
      </w:r>
      <w:r>
        <w:rPr>
          <w:rFonts w:hint="eastAsia" w:ascii="Times New Roman" w:hAnsi="Times New Roman" w:eastAsia="宋体" w:cs="Times New Roman"/>
          <w:b w:val="0"/>
          <w:bCs w:val="0"/>
          <w:color w:val="auto"/>
          <w:sz w:val="24"/>
          <w:szCs w:val="28"/>
          <w:lang w:val="en-US" w:eastAsia="zh-CN"/>
        </w:rPr>
        <w:t>水泥应符合现行国家标准《通用硅酸盐水泥》GB 175的规定。</w:t>
      </w:r>
    </w:p>
    <w:p w14:paraId="1BB00761">
      <w:pPr>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2</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rPr>
        <w:t>2</w:t>
      </w:r>
      <w:r>
        <w:rPr>
          <w:rFonts w:hint="eastAsia" w:ascii="Times New Roman" w:hAnsi="Times New Roman" w:eastAsia="宋体" w:cs="Times New Roman"/>
          <w:b/>
          <w:bCs/>
          <w:color w:val="auto"/>
          <w:sz w:val="24"/>
          <w:szCs w:val="28"/>
          <w:lang w:val="en-US" w:eastAsia="zh-CN"/>
        </w:rPr>
        <w:t xml:space="preserve">  </w:t>
      </w:r>
      <w:r>
        <w:rPr>
          <w:rFonts w:hint="eastAsia" w:ascii="Times New Roman" w:hAnsi="Times New Roman" w:eastAsia="宋体" w:cs="Times New Roman"/>
          <w:color w:val="auto"/>
          <w:sz w:val="24"/>
          <w:szCs w:val="28"/>
        </w:rPr>
        <w:t>石灰</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粉煤灰</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粗集料和细集料</w:t>
      </w:r>
      <w:r>
        <w:rPr>
          <w:rFonts w:hint="eastAsia" w:ascii="Times New Roman" w:hAnsi="Times New Roman" w:eastAsia="宋体" w:cs="Times New Roman"/>
          <w:color w:val="auto"/>
          <w:sz w:val="24"/>
          <w:szCs w:val="28"/>
        </w:rPr>
        <w:t>的质量</w:t>
      </w:r>
      <w:r>
        <w:rPr>
          <w:rFonts w:hint="eastAsia" w:ascii="Times New Roman" w:hAnsi="Times New Roman" w:eastAsia="宋体" w:cs="Times New Roman"/>
          <w:color w:val="auto"/>
          <w:sz w:val="24"/>
          <w:szCs w:val="28"/>
          <w:lang w:val="en-US" w:eastAsia="zh-CN"/>
        </w:rPr>
        <w:t>尚</w:t>
      </w:r>
      <w:r>
        <w:rPr>
          <w:rFonts w:hint="eastAsia" w:ascii="Times New Roman" w:hAnsi="Times New Roman" w:eastAsia="宋体" w:cs="Times New Roman"/>
          <w:color w:val="auto"/>
          <w:sz w:val="24"/>
          <w:szCs w:val="28"/>
        </w:rPr>
        <w:t>应符合</w:t>
      </w:r>
      <w:r>
        <w:rPr>
          <w:rFonts w:hint="eastAsia" w:ascii="Times New Roman" w:hAnsi="Times New Roman" w:eastAsia="宋体" w:cs="Times New Roman"/>
          <w:color w:val="auto"/>
          <w:sz w:val="24"/>
          <w:szCs w:val="28"/>
          <w:lang w:val="en-US" w:eastAsia="zh-CN"/>
        </w:rPr>
        <w:t>国家现行标准《公路路面基层施工技术细节》JTG/T F20和《重庆市城市道路工程施工质量验收规范》DBJ50/T -078的要求。</w:t>
      </w:r>
    </w:p>
    <w:p w14:paraId="1E54F19E">
      <w:pPr>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2</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3  </w:t>
      </w:r>
      <w:r>
        <w:rPr>
          <w:rFonts w:hint="eastAsia" w:ascii="Times New Roman" w:hAnsi="Times New Roman" w:eastAsia="宋体" w:cs="Times New Roman"/>
          <w:color w:val="auto"/>
          <w:sz w:val="24"/>
          <w:szCs w:val="28"/>
          <w:lang w:val="en-US" w:eastAsia="zh-CN"/>
        </w:rPr>
        <w:t>外加剂的技术要求应满足现行行业标准《公路水泥混凝土路面施工技术细则》JTG/T F30的规定。</w:t>
      </w:r>
    </w:p>
    <w:p w14:paraId="1EBEFB19">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2</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宜采用饮用水进行拌和与养护。当使用非饮用水时，其水质应符合现行行业标准《混凝土用水标准》J</w:t>
      </w:r>
      <w:r>
        <w:rPr>
          <w:rFonts w:hint="eastAsia" w:ascii="Times New Roman" w:hAnsi="Times New Roman" w:eastAsia="宋体" w:cs="Times New Roman"/>
          <w:color w:val="auto"/>
          <w:sz w:val="24"/>
          <w:szCs w:val="28"/>
          <w:lang w:val="en-US" w:eastAsia="zh-CN"/>
        </w:rPr>
        <w:t>GJ</w:t>
      </w:r>
      <w:r>
        <w:rPr>
          <w:rFonts w:hint="eastAsia" w:ascii="Times New Roman" w:hAnsi="Times New Roman" w:eastAsia="宋体" w:cs="Times New Roman"/>
          <w:color w:val="auto"/>
          <w:sz w:val="24"/>
          <w:szCs w:val="28"/>
        </w:rPr>
        <w:t xml:space="preserve"> 63的规定。</w:t>
      </w:r>
    </w:p>
    <w:p w14:paraId="1FA519AC">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本节规定了水泥、石灰、粉煤灰、粗细集料、外加剂及拌和用水的技术要求。这些材料与炉渣集料共同构成混合料，其质量必须符合国家及行业现行相关产品标准（如GB 175、JTG/T F20等）及重庆市地方规范。原材料性能的稳定是保证最终混合料设计与施工质量的基础，严禁使用不合格材料。</w:t>
      </w:r>
    </w:p>
    <w:p w14:paraId="784C5CF5">
      <w:pPr>
        <w:spacing w:before="312" w:beforeLines="100" w:after="360"/>
        <w:jc w:val="center"/>
        <w:outlineLvl w:val="1"/>
        <w:rPr>
          <w:rFonts w:hint="eastAsia" w:ascii="Times New Roman" w:hAnsi="Times New Roman" w:eastAsia="宋体" w:cs="Times New Roman"/>
          <w:b/>
          <w:bCs/>
          <w:color w:val="auto"/>
          <w:sz w:val="24"/>
          <w:szCs w:val="28"/>
          <w:lang w:val="en-US" w:eastAsia="zh-CN"/>
        </w:rPr>
      </w:pPr>
      <w:bookmarkStart w:id="14" w:name="_Toc12709"/>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路基与垫层用炉渣填料</w:t>
      </w:r>
      <w:bookmarkEnd w:id="14"/>
    </w:p>
    <w:p w14:paraId="180F003E">
      <w:pPr>
        <w:jc w:val="both"/>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3</w:t>
      </w:r>
      <w:r>
        <w:rPr>
          <w:rFonts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1 </w:t>
      </w:r>
      <w:r>
        <w:rPr>
          <w:rFonts w:hint="eastAsia" w:ascii="Times New Roman" w:hAnsi="Times New Roman" w:eastAsia="宋体" w:cs="Times New Roman"/>
          <w:b w:val="0"/>
          <w:bCs w:val="0"/>
          <w:color w:val="auto"/>
          <w:sz w:val="24"/>
          <w:szCs w:val="28"/>
          <w:lang w:val="en-US" w:eastAsia="zh-CN"/>
        </w:rPr>
        <w:t>作为路基填料时，炉渣填料的CBR值应符合设计要求，</w:t>
      </w:r>
      <w:r>
        <w:rPr>
          <w:rFonts w:hint="eastAsia" w:ascii="Times New Roman" w:hAnsi="Times New Roman" w:eastAsia="宋体" w:cs="Times New Roman"/>
          <w:b w:val="0"/>
          <w:bCs w:val="0"/>
          <w:color w:val="auto"/>
          <w:sz w:val="24"/>
          <w:szCs w:val="28"/>
        </w:rPr>
        <w:t>当设计无规定时，</w:t>
      </w:r>
      <w:r>
        <w:rPr>
          <w:rFonts w:hint="eastAsia" w:ascii="Times New Roman" w:hAnsi="Times New Roman" w:eastAsia="宋体" w:cs="Times New Roman"/>
          <w:b w:val="0"/>
          <w:bCs w:val="0"/>
          <w:color w:val="auto"/>
          <w:sz w:val="24"/>
          <w:szCs w:val="28"/>
          <w:lang w:val="en-US" w:eastAsia="zh-CN"/>
        </w:rPr>
        <w:t>其最小值应符合表4.3.1的规定。</w:t>
      </w:r>
    </w:p>
    <w:p w14:paraId="4B46C20D">
      <w:pPr>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表</w:t>
      </w:r>
      <w:r>
        <w:rPr>
          <w:rFonts w:hint="eastAsia" w:ascii="Times New Roman" w:hAnsi="Times New Roman" w:eastAsia="宋体" w:cs="Times New Roman"/>
          <w:b w:val="0"/>
          <w:bCs w:val="0"/>
          <w:color w:val="auto"/>
          <w:sz w:val="21"/>
          <w:szCs w:val="21"/>
          <w:lang w:val="en-US" w:eastAsia="zh-CN"/>
        </w:rPr>
        <w:t>4.3.1</w:t>
      </w:r>
      <w:r>
        <w:rPr>
          <w:rFonts w:hint="eastAsia" w:ascii="Times New Roman" w:hAnsi="Times New Roman" w:eastAsia="宋体" w:cs="Times New Roman"/>
          <w:b w:val="0"/>
          <w:bCs w:val="0"/>
          <w:color w:val="auto"/>
          <w:sz w:val="21"/>
          <w:szCs w:val="21"/>
        </w:rPr>
        <w:t xml:space="preserve"> 炉渣集料路基填料最小CBR值（%）要求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4D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14:paraId="779A2B8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填方类型</w:t>
            </w:r>
          </w:p>
        </w:tc>
        <w:tc>
          <w:tcPr>
            <w:tcW w:w="2130" w:type="dxa"/>
            <w:vMerge w:val="restart"/>
            <w:vAlign w:val="center"/>
          </w:tcPr>
          <w:p w14:paraId="17B5AFD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路床顶面以下深度（cm）</w:t>
            </w:r>
          </w:p>
        </w:tc>
        <w:tc>
          <w:tcPr>
            <w:tcW w:w="4262" w:type="dxa"/>
            <w:gridSpan w:val="2"/>
            <w:vAlign w:val="center"/>
          </w:tcPr>
          <w:p w14:paraId="38262F4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最小CBR值（%）</w:t>
            </w:r>
          </w:p>
        </w:tc>
      </w:tr>
      <w:tr w14:paraId="4E86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26F79A5C">
            <w:pPr>
              <w:jc w:val="center"/>
              <w:rPr>
                <w:rFonts w:hint="default" w:ascii="Times New Roman" w:hAnsi="Times New Roman" w:eastAsia="宋体" w:cs="Times New Roman"/>
                <w:b w:val="0"/>
                <w:bCs w:val="0"/>
                <w:color w:val="auto"/>
                <w:sz w:val="21"/>
                <w:szCs w:val="21"/>
                <w:vertAlign w:val="baseline"/>
                <w:lang w:val="en-US" w:eastAsia="zh-CN"/>
              </w:rPr>
            </w:pPr>
          </w:p>
        </w:tc>
        <w:tc>
          <w:tcPr>
            <w:tcW w:w="2130" w:type="dxa"/>
            <w:vMerge w:val="continue"/>
            <w:vAlign w:val="center"/>
          </w:tcPr>
          <w:p w14:paraId="506499D9">
            <w:pPr>
              <w:jc w:val="center"/>
              <w:rPr>
                <w:rFonts w:hint="default" w:ascii="Times New Roman" w:hAnsi="Times New Roman" w:eastAsia="宋体" w:cs="Times New Roman"/>
                <w:b w:val="0"/>
                <w:bCs w:val="0"/>
                <w:color w:val="auto"/>
                <w:sz w:val="21"/>
                <w:szCs w:val="21"/>
                <w:vertAlign w:val="baseline"/>
                <w:lang w:val="en-US" w:eastAsia="zh-CN"/>
              </w:rPr>
            </w:pPr>
          </w:p>
        </w:tc>
        <w:tc>
          <w:tcPr>
            <w:tcW w:w="2131" w:type="dxa"/>
            <w:vAlign w:val="center"/>
          </w:tcPr>
          <w:p w14:paraId="730ECC5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2131" w:type="dxa"/>
            <w:vAlign w:val="center"/>
          </w:tcPr>
          <w:p w14:paraId="5F82291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其他等级道路</w:t>
            </w:r>
          </w:p>
        </w:tc>
      </w:tr>
      <w:tr w14:paraId="7E3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3F73F4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路床</w:t>
            </w:r>
          </w:p>
        </w:tc>
        <w:tc>
          <w:tcPr>
            <w:tcW w:w="2130" w:type="dxa"/>
            <w:vAlign w:val="center"/>
          </w:tcPr>
          <w:p w14:paraId="3537486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0~30</w:t>
            </w:r>
          </w:p>
        </w:tc>
        <w:tc>
          <w:tcPr>
            <w:tcW w:w="2131" w:type="dxa"/>
            <w:vAlign w:val="center"/>
          </w:tcPr>
          <w:p w14:paraId="2BE638E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8.0</w:t>
            </w:r>
          </w:p>
        </w:tc>
        <w:tc>
          <w:tcPr>
            <w:tcW w:w="2131" w:type="dxa"/>
            <w:vAlign w:val="center"/>
          </w:tcPr>
          <w:p w14:paraId="1630E8E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6.0</w:t>
            </w:r>
          </w:p>
        </w:tc>
      </w:tr>
      <w:tr w14:paraId="52BF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21D94F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路基</w:t>
            </w:r>
          </w:p>
        </w:tc>
        <w:tc>
          <w:tcPr>
            <w:tcW w:w="2130" w:type="dxa"/>
            <w:vAlign w:val="center"/>
          </w:tcPr>
          <w:p w14:paraId="4D6B070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30~80</w:t>
            </w:r>
          </w:p>
        </w:tc>
        <w:tc>
          <w:tcPr>
            <w:tcW w:w="2131" w:type="dxa"/>
            <w:vAlign w:val="center"/>
          </w:tcPr>
          <w:p w14:paraId="74AC1D3C">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w:t>
            </w:r>
          </w:p>
        </w:tc>
        <w:tc>
          <w:tcPr>
            <w:tcW w:w="2131" w:type="dxa"/>
            <w:vAlign w:val="center"/>
          </w:tcPr>
          <w:p w14:paraId="0001ABF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w:t>
            </w:r>
          </w:p>
        </w:tc>
      </w:tr>
      <w:tr w14:paraId="69F4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1D08254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路基</w:t>
            </w:r>
          </w:p>
        </w:tc>
        <w:tc>
          <w:tcPr>
            <w:tcW w:w="2130" w:type="dxa"/>
            <w:vAlign w:val="center"/>
          </w:tcPr>
          <w:p w14:paraId="3D479D6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80~150</w:t>
            </w:r>
          </w:p>
        </w:tc>
        <w:tc>
          <w:tcPr>
            <w:tcW w:w="2131" w:type="dxa"/>
            <w:vAlign w:val="center"/>
          </w:tcPr>
          <w:p w14:paraId="52BA61A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w:t>
            </w:r>
          </w:p>
        </w:tc>
        <w:tc>
          <w:tcPr>
            <w:tcW w:w="2131" w:type="dxa"/>
            <w:vAlign w:val="center"/>
          </w:tcPr>
          <w:p w14:paraId="2E1F00E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3.0</w:t>
            </w:r>
          </w:p>
        </w:tc>
      </w:tr>
      <w:tr w14:paraId="1784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55C578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路基</w:t>
            </w:r>
          </w:p>
        </w:tc>
        <w:tc>
          <w:tcPr>
            <w:tcW w:w="2130" w:type="dxa"/>
            <w:vAlign w:val="center"/>
          </w:tcPr>
          <w:p w14:paraId="58828DE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150</w:t>
            </w:r>
          </w:p>
        </w:tc>
        <w:tc>
          <w:tcPr>
            <w:tcW w:w="2131" w:type="dxa"/>
            <w:vAlign w:val="center"/>
          </w:tcPr>
          <w:p w14:paraId="452DFA8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3.0</w:t>
            </w:r>
          </w:p>
        </w:tc>
        <w:tc>
          <w:tcPr>
            <w:tcW w:w="2131" w:type="dxa"/>
            <w:vAlign w:val="center"/>
          </w:tcPr>
          <w:p w14:paraId="6A106F0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2.0</w:t>
            </w:r>
          </w:p>
        </w:tc>
      </w:tr>
    </w:tbl>
    <w:p w14:paraId="07B876A3">
      <w:pPr>
        <w:jc w:val="both"/>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规定了炉渣作为路基填料时，在不同道路等级及深度下的最小CBR值要求。CBR是评价填料承载强度的关键指标，此要求旨在确保炉渣路基具备足够的承载力和抵抗变形的能力，为路面结构提供均匀稳定支承。</w:t>
      </w:r>
    </w:p>
    <w:p w14:paraId="56352783">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3. </w:t>
      </w:r>
      <w:r>
        <w:rPr>
          <w:rFonts w:hint="eastAsia" w:ascii="Times New Roman" w:hAnsi="Times New Roman" w:eastAsia="宋体" w:cs="Times New Roman"/>
          <w:b/>
          <w:bCs/>
          <w:color w:val="auto"/>
          <w:sz w:val="24"/>
          <w:szCs w:val="28"/>
          <w:lang w:val="en-US" w:eastAsia="zh-CN"/>
        </w:rPr>
        <w:t>2</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垫</w:t>
      </w:r>
      <w:r>
        <w:rPr>
          <w:rFonts w:hint="eastAsia" w:ascii="Times New Roman" w:hAnsi="Times New Roman" w:eastAsia="宋体" w:cs="Times New Roman"/>
          <w:color w:val="auto"/>
          <w:sz w:val="24"/>
          <w:szCs w:val="28"/>
        </w:rPr>
        <w:t>层宜采用炉渣集料与</w:t>
      </w:r>
      <w:r>
        <w:rPr>
          <w:rFonts w:hint="eastAsia" w:ascii="Times New Roman" w:hAnsi="Times New Roman" w:eastAsia="宋体" w:cs="Times New Roman"/>
          <w:color w:val="auto"/>
          <w:sz w:val="24"/>
          <w:szCs w:val="28"/>
          <w:lang w:val="en-US" w:eastAsia="zh-CN"/>
        </w:rPr>
        <w:t>碎石、机制砂等</w:t>
      </w:r>
      <w:r>
        <w:rPr>
          <w:rFonts w:hint="eastAsia" w:ascii="Times New Roman" w:hAnsi="Times New Roman" w:eastAsia="宋体" w:cs="Times New Roman"/>
          <w:color w:val="auto"/>
          <w:sz w:val="24"/>
          <w:szCs w:val="28"/>
        </w:rPr>
        <w:t>其它粗、细集料按设计级配进行掺配，混合后的矿料级配宜符合表</w:t>
      </w:r>
      <w:r>
        <w:rPr>
          <w:rFonts w:hint="eastAsia" w:ascii="Times New Roman" w:hAnsi="Times New Roman" w:eastAsia="宋体" w:cs="Times New Roman"/>
          <w:color w:val="auto"/>
          <w:sz w:val="24"/>
          <w:szCs w:val="28"/>
          <w:lang w:val="en-US" w:eastAsia="zh-CN"/>
        </w:rPr>
        <w:t>4.3.2</w:t>
      </w:r>
      <w:r>
        <w:rPr>
          <w:rFonts w:hint="eastAsia" w:ascii="Times New Roman" w:hAnsi="Times New Roman" w:eastAsia="宋体" w:cs="Times New Roman"/>
          <w:color w:val="auto"/>
          <w:sz w:val="24"/>
          <w:szCs w:val="28"/>
        </w:rPr>
        <w:t>的</w:t>
      </w:r>
      <w:r>
        <w:rPr>
          <w:rFonts w:hint="eastAsia" w:ascii="Times New Roman" w:hAnsi="Times New Roman" w:eastAsia="宋体" w:cs="Times New Roman"/>
          <w:color w:val="auto"/>
          <w:sz w:val="24"/>
          <w:szCs w:val="28"/>
          <w:lang w:val="en-US" w:eastAsia="zh-CN"/>
        </w:rPr>
        <w:t>规定</w:t>
      </w:r>
      <w:r>
        <w:rPr>
          <w:rFonts w:hint="eastAsia" w:ascii="Times New Roman" w:hAnsi="Times New Roman" w:eastAsia="宋体" w:cs="Times New Roman"/>
          <w:color w:val="auto"/>
          <w:sz w:val="24"/>
          <w:szCs w:val="28"/>
        </w:rPr>
        <w:t>。</w:t>
      </w:r>
    </w:p>
    <w:p w14:paraId="0D69A44A">
      <w:pPr>
        <w:jc w:val="center"/>
        <w:rPr>
          <w:rFonts w:ascii="Times New Roman" w:hAnsi="Times New Roman" w:eastAsia="宋体" w:cs="Times New Roman"/>
          <w:b w:val="0"/>
          <w:bCs w:val="0"/>
          <w:color w:val="auto"/>
          <w:sz w:val="21"/>
          <w:szCs w:val="22"/>
        </w:rPr>
      </w:pPr>
      <w:r>
        <w:rPr>
          <w:rFonts w:hint="eastAsia" w:ascii="Times New Roman" w:hAnsi="Times New Roman" w:eastAsia="宋体" w:cs="Times New Roman"/>
          <w:b w:val="0"/>
          <w:bCs w:val="0"/>
          <w:color w:val="auto"/>
          <w:sz w:val="21"/>
          <w:szCs w:val="22"/>
        </w:rPr>
        <w:t>表</w:t>
      </w:r>
      <w:r>
        <w:rPr>
          <w:rFonts w:hint="eastAsia" w:ascii="Times New Roman" w:hAnsi="Times New Roman" w:eastAsia="宋体" w:cs="Times New Roman"/>
          <w:b w:val="0"/>
          <w:bCs w:val="0"/>
          <w:color w:val="auto"/>
          <w:sz w:val="21"/>
          <w:szCs w:val="22"/>
          <w:lang w:val="en-US" w:eastAsia="zh-CN"/>
        </w:rPr>
        <w:t>4.3.2</w:t>
      </w:r>
      <w:r>
        <w:rPr>
          <w:rFonts w:hint="eastAsia" w:ascii="Times New Roman" w:hAnsi="Times New Roman" w:eastAsia="宋体" w:cs="Times New Roman"/>
          <w:b w:val="0"/>
          <w:bCs w:val="0"/>
          <w:color w:val="auto"/>
          <w:sz w:val="21"/>
          <w:szCs w:val="22"/>
        </w:rPr>
        <w:t xml:space="preserve"> 炉渣集料垫层矿料级配组成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000D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14:paraId="6FD70E4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级配</w:t>
            </w:r>
          </w:p>
        </w:tc>
        <w:tc>
          <w:tcPr>
            <w:tcW w:w="6914" w:type="dxa"/>
            <w:gridSpan w:val="5"/>
            <w:vAlign w:val="center"/>
          </w:tcPr>
          <w:p w14:paraId="7465CA42">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通过下列筛孔质量百分率</w:t>
            </w:r>
          </w:p>
        </w:tc>
      </w:tr>
      <w:tr w14:paraId="79FD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14:paraId="144AD280">
            <w:pPr>
              <w:spacing w:after="0" w:line="240" w:lineRule="auto"/>
              <w:jc w:val="center"/>
              <w:rPr>
                <w:rFonts w:ascii="Times New Roman" w:hAnsi="Times New Roman" w:eastAsia="宋体" w:cs="Times New Roman"/>
                <w:color w:val="auto"/>
                <w:sz w:val="21"/>
                <w:szCs w:val="21"/>
              </w:rPr>
            </w:pPr>
          </w:p>
        </w:tc>
        <w:tc>
          <w:tcPr>
            <w:tcW w:w="1382" w:type="dxa"/>
            <w:vAlign w:val="center"/>
          </w:tcPr>
          <w:p w14:paraId="157A3BC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31.5 mm</w:t>
            </w:r>
          </w:p>
        </w:tc>
        <w:tc>
          <w:tcPr>
            <w:tcW w:w="1383" w:type="dxa"/>
            <w:vAlign w:val="center"/>
          </w:tcPr>
          <w:p w14:paraId="0D5479DD">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19.0 mm</w:t>
            </w:r>
          </w:p>
        </w:tc>
        <w:tc>
          <w:tcPr>
            <w:tcW w:w="1383" w:type="dxa"/>
            <w:vAlign w:val="center"/>
          </w:tcPr>
          <w:p w14:paraId="7CD3CD8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4.75 mm</w:t>
            </w:r>
          </w:p>
        </w:tc>
        <w:tc>
          <w:tcPr>
            <w:tcW w:w="1383" w:type="dxa"/>
            <w:vAlign w:val="center"/>
          </w:tcPr>
          <w:p w14:paraId="648064D7">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0.6 mm</w:t>
            </w:r>
          </w:p>
        </w:tc>
        <w:tc>
          <w:tcPr>
            <w:tcW w:w="1383" w:type="dxa"/>
            <w:vAlign w:val="center"/>
          </w:tcPr>
          <w:p w14:paraId="2CA967B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0.075 mm</w:t>
            </w:r>
          </w:p>
        </w:tc>
      </w:tr>
      <w:tr w14:paraId="42D5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17412F4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通过质量百分率 （%）</w:t>
            </w:r>
          </w:p>
        </w:tc>
        <w:tc>
          <w:tcPr>
            <w:tcW w:w="1382" w:type="dxa"/>
            <w:vAlign w:val="center"/>
          </w:tcPr>
          <w:p w14:paraId="3ABECE4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100</w:t>
            </w:r>
          </w:p>
        </w:tc>
        <w:tc>
          <w:tcPr>
            <w:tcW w:w="1383" w:type="dxa"/>
            <w:vAlign w:val="center"/>
          </w:tcPr>
          <w:p w14:paraId="44FBF7F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90~</w:t>
            </w:r>
            <w:r>
              <w:rPr>
                <w:rFonts w:hint="eastAsia" w:ascii="Times New Roman" w:hAnsi="Times New Roman" w:eastAsia="宋体" w:cs="Times New Roman"/>
                <w:color w:val="auto"/>
                <w:sz w:val="21"/>
                <w:szCs w:val="21"/>
              </w:rPr>
              <w:t>100</w:t>
            </w:r>
          </w:p>
        </w:tc>
        <w:tc>
          <w:tcPr>
            <w:tcW w:w="1383" w:type="dxa"/>
            <w:vAlign w:val="center"/>
          </w:tcPr>
          <w:p w14:paraId="1165BDB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w:t>
            </w:r>
            <w:r>
              <w:rPr>
                <w:rFonts w:hint="eastAsia" w:ascii="Times New Roman" w:hAnsi="Times New Roman" w:eastAsia="宋体" w:cs="Times New Roman"/>
                <w:color w:val="auto"/>
                <w:sz w:val="21"/>
                <w:szCs w:val="21"/>
              </w:rPr>
              <w:t>50</w:t>
            </w:r>
          </w:p>
        </w:tc>
        <w:tc>
          <w:tcPr>
            <w:tcW w:w="1383" w:type="dxa"/>
            <w:vAlign w:val="center"/>
          </w:tcPr>
          <w:p w14:paraId="072AF0CB">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rPr>
              <w:t>25</w:t>
            </w:r>
          </w:p>
        </w:tc>
        <w:tc>
          <w:tcPr>
            <w:tcW w:w="1383" w:type="dxa"/>
            <w:vAlign w:val="center"/>
          </w:tcPr>
          <w:p w14:paraId="156445C9">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rPr>
              <w:t>5</w:t>
            </w:r>
          </w:p>
        </w:tc>
      </w:tr>
    </w:tbl>
    <w:p w14:paraId="21BD6BCB">
      <w:pPr>
        <w:jc w:val="both"/>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【条文说明】提供了炉渣垫层材料的建议级配范围。良好的级配可使颗粒间形成密实嵌挤结构，从而提高垫层的承载能力、荷载扩散性能以及排水或隔水功能（视设计目的），是实现垫层结构功能的关键。</w:t>
      </w:r>
    </w:p>
    <w:p w14:paraId="368D7EF8">
      <w:pPr>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3. </w:t>
      </w: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 xml:space="preserve"> 炉渣集料与</w:t>
      </w:r>
      <w:r>
        <w:rPr>
          <w:rFonts w:hint="eastAsia" w:ascii="Times New Roman" w:hAnsi="Times New Roman" w:eastAsia="宋体" w:cs="Times New Roman"/>
          <w:color w:val="auto"/>
          <w:sz w:val="24"/>
          <w:szCs w:val="28"/>
          <w:lang w:val="en-US" w:eastAsia="zh-CN"/>
        </w:rPr>
        <w:t>碎石、机制砂等</w:t>
      </w:r>
      <w:r>
        <w:rPr>
          <w:rFonts w:hint="eastAsia" w:ascii="Times New Roman" w:hAnsi="Times New Roman" w:eastAsia="宋体" w:cs="Times New Roman"/>
          <w:color w:val="auto"/>
          <w:sz w:val="24"/>
          <w:szCs w:val="28"/>
        </w:rPr>
        <w:t>其它粗、细集料掺配混合</w:t>
      </w:r>
      <w:r>
        <w:rPr>
          <w:rFonts w:hint="eastAsia" w:ascii="Times New Roman" w:hAnsi="Times New Roman" w:eastAsia="宋体" w:cs="Times New Roman"/>
          <w:color w:val="auto"/>
          <w:sz w:val="24"/>
          <w:szCs w:val="28"/>
          <w:lang w:val="en-US" w:eastAsia="zh-CN"/>
        </w:rPr>
        <w:t>制备的垫层材料压碎值应符合表4.3.3的规定。</w:t>
      </w:r>
    </w:p>
    <w:p w14:paraId="6B6806A9">
      <w:pPr>
        <w:jc w:val="center"/>
        <w:rPr>
          <w:rFonts w:hint="default" w:ascii="Times New Roman" w:hAnsi="Times New Roman" w:eastAsia="宋体" w:cs="Times New Roman"/>
          <w:b w:val="0"/>
          <w:bCs w:val="0"/>
          <w:color w:val="auto"/>
          <w:sz w:val="21"/>
          <w:szCs w:val="22"/>
          <w:lang w:val="en-US" w:eastAsia="zh-CN"/>
        </w:rPr>
      </w:pPr>
      <w:r>
        <w:rPr>
          <w:rFonts w:hint="eastAsia" w:ascii="Times New Roman" w:hAnsi="Times New Roman" w:eastAsia="宋体" w:cs="Times New Roman"/>
          <w:b w:val="0"/>
          <w:bCs w:val="0"/>
          <w:color w:val="auto"/>
          <w:sz w:val="21"/>
          <w:szCs w:val="22"/>
        </w:rPr>
        <w:t>表</w:t>
      </w:r>
      <w:r>
        <w:rPr>
          <w:rFonts w:hint="eastAsia" w:ascii="Times New Roman" w:hAnsi="Times New Roman" w:eastAsia="宋体" w:cs="Times New Roman"/>
          <w:b w:val="0"/>
          <w:bCs w:val="0"/>
          <w:color w:val="auto"/>
          <w:sz w:val="21"/>
          <w:szCs w:val="22"/>
          <w:lang w:val="en-US" w:eastAsia="zh-CN"/>
        </w:rPr>
        <w:t>4.3.3</w:t>
      </w:r>
      <w:r>
        <w:rPr>
          <w:rFonts w:hint="eastAsia" w:ascii="Times New Roman" w:hAnsi="Times New Roman" w:eastAsia="宋体" w:cs="Times New Roman"/>
          <w:b w:val="0"/>
          <w:bCs w:val="0"/>
          <w:color w:val="auto"/>
          <w:sz w:val="21"/>
          <w:szCs w:val="22"/>
        </w:rPr>
        <w:t xml:space="preserve"> </w:t>
      </w:r>
      <w:r>
        <w:rPr>
          <w:rFonts w:hint="eastAsia" w:ascii="Times New Roman" w:hAnsi="Times New Roman" w:eastAsia="宋体" w:cs="Times New Roman"/>
          <w:b w:val="0"/>
          <w:bCs w:val="0"/>
          <w:color w:val="auto"/>
          <w:sz w:val="21"/>
          <w:szCs w:val="22"/>
          <w:lang w:val="en-US" w:eastAsia="zh-CN"/>
        </w:rPr>
        <w:t>压碎值要求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A4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E82839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道路等级</w:t>
            </w:r>
          </w:p>
        </w:tc>
        <w:tc>
          <w:tcPr>
            <w:tcW w:w="4261" w:type="dxa"/>
            <w:vAlign w:val="center"/>
          </w:tcPr>
          <w:p w14:paraId="3B07DAC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压碎值（%）</w:t>
            </w:r>
          </w:p>
        </w:tc>
      </w:tr>
      <w:tr w14:paraId="26B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EF602E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4261" w:type="dxa"/>
            <w:vAlign w:val="center"/>
          </w:tcPr>
          <w:p w14:paraId="738F24F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≤26</w:t>
            </w:r>
          </w:p>
        </w:tc>
      </w:tr>
      <w:tr w14:paraId="60F1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A48852D">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其他等级道路</w:t>
            </w:r>
          </w:p>
        </w:tc>
        <w:tc>
          <w:tcPr>
            <w:tcW w:w="4261" w:type="dxa"/>
            <w:vAlign w:val="center"/>
          </w:tcPr>
          <w:p w14:paraId="5F8EF49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w:t>
            </w:r>
          </w:p>
        </w:tc>
      </w:tr>
    </w:tbl>
    <w:p w14:paraId="10A1E0A8">
      <w:pPr>
        <w:spacing w:before="312" w:beforeLines="100" w:after="360"/>
        <w:jc w:val="both"/>
        <w:outlineLvl w:val="1"/>
        <w:rPr>
          <w:rFonts w:hint="eastAsia" w:ascii="Times New Roman" w:hAnsi="Times New Roman" w:eastAsia="宋体" w:cs="Times New Roman"/>
          <w:b/>
          <w:bCs/>
          <w:color w:val="auto"/>
          <w:sz w:val="24"/>
          <w:szCs w:val="28"/>
          <w:lang w:val="en-US" w:eastAsia="zh-CN"/>
        </w:rPr>
      </w:pPr>
      <w:bookmarkStart w:id="15" w:name="_Toc2945"/>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根据道路等级规定了垫层材料的压碎值要求。压碎值反映材料抵抗破碎的能力，更严格的限值（如快速路、主干路≤26%）适用于重载交通道路，以确保垫层在长期车辆荷载下保持结构完整性，避免因颗粒破碎导致层状失效。</w:t>
      </w:r>
    </w:p>
    <w:p w14:paraId="3D9567F5">
      <w:pPr>
        <w:spacing w:before="312" w:beforeLines="100" w:after="360"/>
        <w:jc w:val="center"/>
        <w:outlineLvl w:val="1"/>
        <w:rPr>
          <w:rFonts w:hint="default"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石灰粉煤灰稳定炉渣碎石</w:t>
      </w:r>
      <w:bookmarkEnd w:id="15"/>
    </w:p>
    <w:p w14:paraId="5FEE49D6">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1 </w:t>
      </w:r>
      <w:r>
        <w:rPr>
          <w:rFonts w:hint="eastAsia" w:ascii="Times New Roman" w:hAnsi="Times New Roman" w:eastAsia="宋体" w:cs="Times New Roman"/>
          <w:color w:val="auto"/>
          <w:sz w:val="24"/>
          <w:szCs w:val="28"/>
        </w:rPr>
        <w:t xml:space="preserve"> 石灰粉煤灰稳定炉渣碎石中</w:t>
      </w:r>
      <w:r>
        <w:rPr>
          <w:rFonts w:hint="eastAsia" w:ascii="Times New Roman" w:hAnsi="Times New Roman" w:eastAsia="宋体" w:cs="Times New Roman"/>
          <w:color w:val="auto"/>
          <w:sz w:val="24"/>
          <w:szCs w:val="28"/>
          <w:lang w:val="en-US" w:eastAsia="zh-CN"/>
        </w:rPr>
        <w:t>矿料</w:t>
      </w:r>
      <w:r>
        <w:rPr>
          <w:rFonts w:hint="eastAsia" w:ascii="Times New Roman" w:hAnsi="Times New Roman" w:eastAsia="宋体" w:cs="Times New Roman"/>
          <w:color w:val="auto"/>
          <w:sz w:val="24"/>
          <w:szCs w:val="28"/>
        </w:rPr>
        <w:t>粒径</w:t>
      </w:r>
      <w:r>
        <w:rPr>
          <w:rFonts w:hint="eastAsia" w:ascii="Times New Roman" w:hAnsi="Times New Roman" w:eastAsia="宋体" w:cs="Times New Roman"/>
          <w:color w:val="auto"/>
          <w:sz w:val="24"/>
          <w:szCs w:val="28"/>
          <w:lang w:val="en-US" w:eastAsia="zh-CN"/>
        </w:rPr>
        <w:t>应小于</w:t>
      </w:r>
      <w:r>
        <w:rPr>
          <w:rFonts w:hint="eastAsia" w:ascii="Times New Roman" w:hAnsi="Times New Roman" w:eastAsia="宋体" w:cs="Times New Roman"/>
          <w:color w:val="auto"/>
          <w:sz w:val="24"/>
          <w:szCs w:val="28"/>
        </w:rPr>
        <w:t>37.5 mm。</w:t>
      </w:r>
    </w:p>
    <w:p w14:paraId="6AFC3231">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2</w:t>
      </w:r>
      <w:r>
        <w:rPr>
          <w:rFonts w:hint="eastAsia" w:ascii="Times New Roman" w:hAnsi="Times New Roman" w:eastAsia="宋体" w:cs="Times New Roman"/>
          <w:b/>
          <w:bCs/>
          <w:color w:val="auto"/>
          <w:sz w:val="24"/>
          <w:szCs w:val="28"/>
          <w:lang w:val="en-US" w:eastAsia="zh-CN"/>
        </w:rPr>
        <w:t xml:space="preserve">  </w:t>
      </w:r>
      <w:r>
        <w:rPr>
          <w:rFonts w:hint="eastAsia" w:ascii="Times New Roman" w:hAnsi="Times New Roman" w:eastAsia="宋体" w:cs="Times New Roman"/>
          <w:b w:val="0"/>
          <w:bCs w:val="0"/>
          <w:color w:val="auto"/>
          <w:sz w:val="24"/>
          <w:szCs w:val="28"/>
          <w:lang w:val="en-US" w:eastAsia="zh-CN"/>
        </w:rPr>
        <w:t>炉渣与碎石混合后，级配应符合表4.4.2的规定。</w:t>
      </w:r>
    </w:p>
    <w:p w14:paraId="166CA859">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表4.4.2 炉渣碎石级配表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FC3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5559288D">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筛孔尺寸（mm）</w:t>
            </w:r>
          </w:p>
        </w:tc>
        <w:tc>
          <w:tcPr>
            <w:tcW w:w="5682" w:type="dxa"/>
            <w:gridSpan w:val="2"/>
            <w:vAlign w:val="center"/>
          </w:tcPr>
          <w:p w14:paraId="17861DD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通过质量百分比（%）</w:t>
            </w:r>
          </w:p>
        </w:tc>
      </w:tr>
      <w:tr w14:paraId="0FA0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0E7EB2F">
            <w:pPr>
              <w:jc w:val="center"/>
              <w:rPr>
                <w:rFonts w:hint="default" w:ascii="Times New Roman" w:hAnsi="Times New Roman" w:eastAsia="宋体" w:cs="Times New Roman"/>
                <w:b w:val="0"/>
                <w:bCs w:val="0"/>
                <w:color w:val="auto"/>
                <w:sz w:val="21"/>
                <w:szCs w:val="21"/>
                <w:vertAlign w:val="baseline"/>
                <w:lang w:val="en-US" w:eastAsia="zh-CN"/>
              </w:rPr>
            </w:pPr>
          </w:p>
        </w:tc>
        <w:tc>
          <w:tcPr>
            <w:tcW w:w="2841" w:type="dxa"/>
            <w:vAlign w:val="center"/>
          </w:tcPr>
          <w:p w14:paraId="0A204D2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2841" w:type="dxa"/>
            <w:vAlign w:val="center"/>
          </w:tcPr>
          <w:p w14:paraId="06DE01D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25B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9841DE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37.5</w:t>
            </w:r>
          </w:p>
        </w:tc>
        <w:tc>
          <w:tcPr>
            <w:tcW w:w="2841" w:type="dxa"/>
            <w:vAlign w:val="center"/>
          </w:tcPr>
          <w:p w14:paraId="148247E9">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2841" w:type="dxa"/>
            <w:vAlign w:val="center"/>
          </w:tcPr>
          <w:p w14:paraId="1401CF4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r>
      <w:tr w14:paraId="4DB7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CA8B6B9">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31.5</w:t>
            </w:r>
          </w:p>
        </w:tc>
        <w:tc>
          <w:tcPr>
            <w:tcW w:w="2841" w:type="dxa"/>
            <w:vAlign w:val="center"/>
          </w:tcPr>
          <w:p w14:paraId="5BF8860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c>
          <w:tcPr>
            <w:tcW w:w="2841" w:type="dxa"/>
            <w:vAlign w:val="center"/>
          </w:tcPr>
          <w:p w14:paraId="3EFB88B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85~100</w:t>
            </w:r>
          </w:p>
        </w:tc>
      </w:tr>
      <w:tr w14:paraId="54D4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E80AF4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19.0</w:t>
            </w:r>
          </w:p>
        </w:tc>
        <w:tc>
          <w:tcPr>
            <w:tcW w:w="2841" w:type="dxa"/>
            <w:vAlign w:val="center"/>
          </w:tcPr>
          <w:p w14:paraId="4BE9AB6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85~100</w:t>
            </w:r>
          </w:p>
        </w:tc>
        <w:tc>
          <w:tcPr>
            <w:tcW w:w="2841" w:type="dxa"/>
            <w:vAlign w:val="center"/>
          </w:tcPr>
          <w:p w14:paraId="6F361B8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65~85</w:t>
            </w:r>
          </w:p>
        </w:tc>
      </w:tr>
      <w:tr w14:paraId="6C8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BAB1AFC">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9.5</w:t>
            </w:r>
          </w:p>
        </w:tc>
        <w:tc>
          <w:tcPr>
            <w:tcW w:w="2841" w:type="dxa"/>
            <w:vAlign w:val="center"/>
          </w:tcPr>
          <w:p w14:paraId="6486B02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55~75</w:t>
            </w:r>
          </w:p>
        </w:tc>
        <w:tc>
          <w:tcPr>
            <w:tcW w:w="2841" w:type="dxa"/>
            <w:vAlign w:val="center"/>
          </w:tcPr>
          <w:p w14:paraId="4A78F77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50~70</w:t>
            </w:r>
          </w:p>
        </w:tc>
      </w:tr>
      <w:tr w14:paraId="213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249EA4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4.75</w:t>
            </w:r>
          </w:p>
        </w:tc>
        <w:tc>
          <w:tcPr>
            <w:tcW w:w="2841" w:type="dxa"/>
            <w:vAlign w:val="center"/>
          </w:tcPr>
          <w:p w14:paraId="4FCF815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39~59</w:t>
            </w:r>
          </w:p>
        </w:tc>
        <w:tc>
          <w:tcPr>
            <w:tcW w:w="2841" w:type="dxa"/>
            <w:vAlign w:val="center"/>
          </w:tcPr>
          <w:p w14:paraId="5386BA0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35~55</w:t>
            </w:r>
          </w:p>
        </w:tc>
      </w:tr>
      <w:tr w14:paraId="14DC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CC4089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2.36</w:t>
            </w:r>
          </w:p>
        </w:tc>
        <w:tc>
          <w:tcPr>
            <w:tcW w:w="2841" w:type="dxa"/>
            <w:vAlign w:val="center"/>
          </w:tcPr>
          <w:p w14:paraId="75480FF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27~47</w:t>
            </w:r>
          </w:p>
        </w:tc>
        <w:tc>
          <w:tcPr>
            <w:tcW w:w="2841" w:type="dxa"/>
            <w:vAlign w:val="center"/>
          </w:tcPr>
          <w:p w14:paraId="441E180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25~45</w:t>
            </w:r>
          </w:p>
        </w:tc>
      </w:tr>
      <w:tr w14:paraId="3803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6B4CFF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1.18</w:t>
            </w:r>
          </w:p>
        </w:tc>
        <w:tc>
          <w:tcPr>
            <w:tcW w:w="2841" w:type="dxa"/>
            <w:vAlign w:val="center"/>
          </w:tcPr>
          <w:p w14:paraId="489B7D6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17~35</w:t>
            </w:r>
          </w:p>
        </w:tc>
        <w:tc>
          <w:tcPr>
            <w:tcW w:w="2841" w:type="dxa"/>
            <w:vAlign w:val="center"/>
          </w:tcPr>
          <w:p w14:paraId="25F51B1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17~35</w:t>
            </w:r>
          </w:p>
        </w:tc>
      </w:tr>
      <w:tr w14:paraId="4FC4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8AFBE8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0.60</w:t>
            </w:r>
          </w:p>
        </w:tc>
        <w:tc>
          <w:tcPr>
            <w:tcW w:w="2841" w:type="dxa"/>
            <w:vAlign w:val="center"/>
          </w:tcPr>
          <w:p w14:paraId="18A24AB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10~25</w:t>
            </w:r>
          </w:p>
        </w:tc>
        <w:tc>
          <w:tcPr>
            <w:tcW w:w="2841" w:type="dxa"/>
            <w:vAlign w:val="center"/>
          </w:tcPr>
          <w:p w14:paraId="4283FDA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10~27</w:t>
            </w:r>
          </w:p>
        </w:tc>
      </w:tr>
      <w:tr w14:paraId="2FD0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3C13A4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0.075</w:t>
            </w:r>
          </w:p>
        </w:tc>
        <w:tc>
          <w:tcPr>
            <w:tcW w:w="2841" w:type="dxa"/>
            <w:vAlign w:val="center"/>
          </w:tcPr>
          <w:p w14:paraId="303BA37C">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0~10</w:t>
            </w:r>
          </w:p>
        </w:tc>
        <w:tc>
          <w:tcPr>
            <w:tcW w:w="2841" w:type="dxa"/>
            <w:vAlign w:val="center"/>
          </w:tcPr>
          <w:p w14:paraId="6DFC9C7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0~15</w:t>
            </w:r>
          </w:p>
        </w:tc>
      </w:tr>
    </w:tbl>
    <w:p w14:paraId="00056D9B">
      <w:pPr>
        <w:jc w:val="both"/>
        <w:rPr>
          <w:rFonts w:hint="eastAsia" w:ascii="Times New Roman" w:hAnsi="Times New Roman" w:eastAsia="宋体" w:cs="Times New Roman"/>
          <w:color w:val="auto"/>
          <w:sz w:val="24"/>
          <w:szCs w:val="28"/>
        </w:rPr>
      </w:pPr>
    </w:p>
    <w:p w14:paraId="70CE990D">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3  </w:t>
      </w:r>
      <w:r>
        <w:rPr>
          <w:rFonts w:hint="eastAsia" w:ascii="Times New Roman" w:hAnsi="Times New Roman" w:eastAsia="宋体" w:cs="Times New Roman"/>
          <w:color w:val="auto"/>
          <w:sz w:val="24"/>
          <w:szCs w:val="28"/>
        </w:rPr>
        <w:t>石灰粉煤灰稳定炉渣碎石的7 d龄期无侧限抗压强度应满足设计要求，无设计要求时应符合表</w:t>
      </w:r>
      <w:r>
        <w:rPr>
          <w:rFonts w:hint="eastAsia" w:ascii="Times New Roman" w:hAnsi="Times New Roman" w:eastAsia="宋体" w:cs="Times New Roman"/>
          <w:color w:val="auto"/>
          <w:sz w:val="24"/>
          <w:szCs w:val="28"/>
          <w:lang w:val="en-US" w:eastAsia="zh-CN"/>
        </w:rPr>
        <w:t>4.4.3</w:t>
      </w:r>
      <w:r>
        <w:rPr>
          <w:rFonts w:hint="eastAsia" w:ascii="Times New Roman" w:hAnsi="Times New Roman" w:eastAsia="宋体" w:cs="Times New Roman"/>
          <w:color w:val="auto"/>
          <w:sz w:val="24"/>
          <w:szCs w:val="28"/>
        </w:rPr>
        <w:t>的规定：</w:t>
      </w:r>
    </w:p>
    <w:p w14:paraId="6B43068A">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4.4.3</w:t>
      </w:r>
      <w:r>
        <w:rPr>
          <w:rFonts w:hint="eastAsia" w:ascii="Times New Roman" w:hAnsi="Times New Roman" w:eastAsia="宋体" w:cs="Times New Roman"/>
          <w:b/>
          <w:bCs/>
          <w:color w:val="auto"/>
          <w:sz w:val="21"/>
          <w:szCs w:val="21"/>
        </w:rPr>
        <w:t xml:space="preserve">  石灰粉煤灰稳定炉渣碎石强度要求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6734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55EDAFE">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2303E352">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35B4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62F57F85">
            <w:pPr>
              <w:spacing w:after="0" w:line="240" w:lineRule="auto"/>
              <w:jc w:val="center"/>
              <w:rPr>
                <w:rFonts w:ascii="Times New Roman" w:hAnsi="Times New Roman" w:eastAsia="宋体" w:cs="Times New Roman"/>
                <w:color w:val="auto"/>
                <w:sz w:val="21"/>
                <w:szCs w:val="21"/>
              </w:rPr>
            </w:pPr>
          </w:p>
        </w:tc>
        <w:tc>
          <w:tcPr>
            <w:tcW w:w="3158" w:type="dxa"/>
            <w:vAlign w:val="center"/>
          </w:tcPr>
          <w:p w14:paraId="7F29F67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065DDEC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3899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F4FD4F6">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14A9D01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0 MPa</w:t>
            </w:r>
          </w:p>
        </w:tc>
        <w:tc>
          <w:tcPr>
            <w:tcW w:w="3158" w:type="dxa"/>
            <w:vAlign w:val="center"/>
          </w:tcPr>
          <w:p w14:paraId="70209715">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8 MPa</w:t>
            </w:r>
          </w:p>
        </w:tc>
      </w:tr>
      <w:tr w14:paraId="0D3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92D35D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5676E566">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7 MPa</w:t>
            </w:r>
          </w:p>
        </w:tc>
        <w:tc>
          <w:tcPr>
            <w:tcW w:w="3158" w:type="dxa"/>
            <w:vAlign w:val="center"/>
          </w:tcPr>
          <w:p w14:paraId="0E4F93E5">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≥0.6</w:t>
            </w:r>
            <w:r>
              <w:rPr>
                <w:rFonts w:hint="eastAsia" w:ascii="Times New Roman" w:hAnsi="Times New Roman" w:eastAsia="宋体" w:cs="Times New Roman"/>
                <w:color w:val="auto"/>
                <w:sz w:val="21"/>
                <w:szCs w:val="21"/>
                <w:lang w:val="en-US" w:eastAsia="zh-CN"/>
              </w:rPr>
              <w:t xml:space="preserve"> MPa</w:t>
            </w:r>
          </w:p>
        </w:tc>
      </w:tr>
    </w:tbl>
    <w:p w14:paraId="57FB7B1A">
      <w:pPr>
        <w:spacing w:before="312" w:beforeLines="100" w:after="360"/>
        <w:jc w:val="both"/>
        <w:outlineLvl w:val="1"/>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本节规定了石灰粉煤灰稳定炉渣碎石的矿料最大粒径、级配范围及7d无侧限抗压强度标准。技术要求主要依据JTG/T F20中的相关规定，并结合炉渣集料特性进行适配。强度标准根据道路等级与结构层位进行差异化设定，旨在保证该材料用于基层/底基层时具有足够的承载强度与耐久性，其特点是后期强度增长显著，收缩较小。</w:t>
      </w:r>
    </w:p>
    <w:p w14:paraId="4E983D16">
      <w:pPr>
        <w:spacing w:before="312" w:beforeLines="100" w:after="360"/>
        <w:jc w:val="center"/>
        <w:outlineLvl w:val="1"/>
        <w:rPr>
          <w:rFonts w:hint="default"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 </w:t>
      </w:r>
      <w:bookmarkStart w:id="16" w:name="_Toc6546"/>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5</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水泥稳定炉渣碎石</w:t>
      </w:r>
      <w:bookmarkEnd w:id="16"/>
    </w:p>
    <w:p w14:paraId="6E09288B">
      <w:pPr>
        <w:jc w:val="both"/>
        <w:rPr>
          <w:rFonts w:hint="eastAsia"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5</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1 </w:t>
      </w:r>
      <w:r>
        <w:rPr>
          <w:rFonts w:hint="eastAsia" w:ascii="Times New Roman" w:hAnsi="Times New Roman" w:eastAsia="宋体" w:cs="Times New Roman"/>
          <w:color w:val="auto"/>
          <w:sz w:val="24"/>
          <w:szCs w:val="28"/>
        </w:rPr>
        <w:t xml:space="preserve"> 当作基层时，石灰粉煤灰稳定炉渣碎石中矿料粒径应小于37.5 mm；当做底基层时，对城市快速路和主干路，矿料最大粒径应小于37.5 mm，对次干路及以下道路，矿料最大粒径应小于53 mm。</w:t>
      </w:r>
    </w:p>
    <w:p w14:paraId="6771FBD8">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5</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2  </w:t>
      </w:r>
      <w:r>
        <w:rPr>
          <w:rFonts w:hint="eastAsia" w:ascii="Times New Roman" w:hAnsi="Times New Roman" w:eastAsia="宋体" w:cs="Times New Roman"/>
          <w:b w:val="0"/>
          <w:bCs w:val="0"/>
          <w:color w:val="auto"/>
          <w:sz w:val="24"/>
          <w:szCs w:val="28"/>
          <w:lang w:val="en-US" w:eastAsia="zh-CN"/>
        </w:rPr>
        <w:t>炉渣与碎石混合后，级配应符合表4.5.2的规定。</w:t>
      </w:r>
    </w:p>
    <w:p w14:paraId="0E6DA707">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表4.5.2 炉渣碎石级配表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1420"/>
        <w:gridCol w:w="1421"/>
        <w:gridCol w:w="1420"/>
        <w:gridCol w:w="1422"/>
      </w:tblGrid>
      <w:tr w14:paraId="277C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495001B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筛孔尺寸（mm）</w:t>
            </w:r>
          </w:p>
        </w:tc>
        <w:tc>
          <w:tcPr>
            <w:tcW w:w="5682" w:type="dxa"/>
            <w:gridSpan w:val="4"/>
            <w:vAlign w:val="center"/>
          </w:tcPr>
          <w:p w14:paraId="684C1EDD">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通过质量百分比（%）</w:t>
            </w:r>
          </w:p>
        </w:tc>
      </w:tr>
      <w:tr w14:paraId="6AC4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CE81BCB">
            <w:pPr>
              <w:jc w:val="center"/>
              <w:rPr>
                <w:rFonts w:hint="default" w:ascii="Times New Roman" w:hAnsi="Times New Roman" w:eastAsia="宋体" w:cs="Times New Roman"/>
                <w:b w:val="0"/>
                <w:bCs w:val="0"/>
                <w:color w:val="auto"/>
                <w:sz w:val="21"/>
                <w:szCs w:val="21"/>
                <w:vertAlign w:val="baseline"/>
                <w:lang w:val="en-US" w:eastAsia="zh-CN"/>
              </w:rPr>
            </w:pPr>
          </w:p>
        </w:tc>
        <w:tc>
          <w:tcPr>
            <w:tcW w:w="2841" w:type="dxa"/>
            <w:gridSpan w:val="2"/>
            <w:vAlign w:val="center"/>
          </w:tcPr>
          <w:p w14:paraId="2F18C3D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底基层</w:t>
            </w:r>
          </w:p>
        </w:tc>
        <w:tc>
          <w:tcPr>
            <w:tcW w:w="2841" w:type="dxa"/>
            <w:gridSpan w:val="2"/>
            <w:vAlign w:val="center"/>
          </w:tcPr>
          <w:p w14:paraId="5AA840E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基层</w:t>
            </w:r>
          </w:p>
        </w:tc>
      </w:tr>
      <w:tr w14:paraId="2710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4957609">
            <w:pPr>
              <w:jc w:val="center"/>
              <w:rPr>
                <w:rFonts w:hint="default" w:ascii="Times New Roman" w:hAnsi="Times New Roman" w:eastAsia="宋体" w:cs="Times New Roman"/>
                <w:b w:val="0"/>
                <w:bCs w:val="0"/>
                <w:color w:val="auto"/>
                <w:sz w:val="21"/>
                <w:szCs w:val="21"/>
                <w:vertAlign w:val="baseline"/>
                <w:lang w:val="en-US" w:eastAsia="zh-CN"/>
              </w:rPr>
            </w:pPr>
          </w:p>
        </w:tc>
        <w:tc>
          <w:tcPr>
            <w:tcW w:w="1420" w:type="dxa"/>
            <w:vAlign w:val="center"/>
          </w:tcPr>
          <w:p w14:paraId="7E97944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c>
          <w:tcPr>
            <w:tcW w:w="1420" w:type="dxa"/>
            <w:vAlign w:val="center"/>
          </w:tcPr>
          <w:p w14:paraId="70311DDB">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1420" w:type="dxa"/>
            <w:vAlign w:val="center"/>
          </w:tcPr>
          <w:p w14:paraId="58505C27">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c>
          <w:tcPr>
            <w:tcW w:w="1422" w:type="dxa"/>
            <w:vAlign w:val="center"/>
          </w:tcPr>
          <w:p w14:paraId="086F3F1F">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r>
      <w:tr w14:paraId="2C66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448BDC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53</w:t>
            </w:r>
          </w:p>
        </w:tc>
        <w:tc>
          <w:tcPr>
            <w:tcW w:w="1420" w:type="dxa"/>
            <w:vAlign w:val="center"/>
          </w:tcPr>
          <w:p w14:paraId="5524B98C">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c>
          <w:tcPr>
            <w:tcW w:w="1420" w:type="dxa"/>
            <w:vAlign w:val="center"/>
          </w:tcPr>
          <w:p w14:paraId="5BDD9FC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1FC20A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2" w:type="dxa"/>
            <w:vAlign w:val="center"/>
          </w:tcPr>
          <w:p w14:paraId="411D079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r>
      <w:tr w14:paraId="1DDF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8F8679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37.5</w:t>
            </w:r>
          </w:p>
        </w:tc>
        <w:tc>
          <w:tcPr>
            <w:tcW w:w="1420" w:type="dxa"/>
            <w:vAlign w:val="center"/>
          </w:tcPr>
          <w:p w14:paraId="45FE0CB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4CA576F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c>
          <w:tcPr>
            <w:tcW w:w="1420" w:type="dxa"/>
            <w:vAlign w:val="center"/>
          </w:tcPr>
          <w:p w14:paraId="31CC8F39">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c>
          <w:tcPr>
            <w:tcW w:w="1422" w:type="dxa"/>
            <w:vAlign w:val="center"/>
          </w:tcPr>
          <w:p w14:paraId="45C10D2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r>
      <w:tr w14:paraId="29D0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68AFEDD">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31.5</w:t>
            </w:r>
          </w:p>
        </w:tc>
        <w:tc>
          <w:tcPr>
            <w:tcW w:w="1420" w:type="dxa"/>
            <w:vAlign w:val="center"/>
          </w:tcPr>
          <w:p w14:paraId="326F66F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B50271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508A06C9">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2" w:type="dxa"/>
            <w:vAlign w:val="center"/>
          </w:tcPr>
          <w:p w14:paraId="20DE436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r>
      <w:tr w14:paraId="2BA5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25E113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26.5</w:t>
            </w:r>
          </w:p>
        </w:tc>
        <w:tc>
          <w:tcPr>
            <w:tcW w:w="1420" w:type="dxa"/>
            <w:vAlign w:val="center"/>
          </w:tcPr>
          <w:p w14:paraId="525D2F3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C8AC88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38CEB46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66~100</w:t>
            </w:r>
          </w:p>
        </w:tc>
        <w:tc>
          <w:tcPr>
            <w:tcW w:w="1422" w:type="dxa"/>
            <w:vAlign w:val="center"/>
          </w:tcPr>
          <w:p w14:paraId="23E63D56">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90~100</w:t>
            </w:r>
          </w:p>
        </w:tc>
      </w:tr>
      <w:tr w14:paraId="3F0A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6BCE21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19.0</w:t>
            </w:r>
          </w:p>
        </w:tc>
        <w:tc>
          <w:tcPr>
            <w:tcW w:w="1420" w:type="dxa"/>
            <w:vAlign w:val="center"/>
          </w:tcPr>
          <w:p w14:paraId="416EC5C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3A7ECE1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E3ABD6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54~100</w:t>
            </w:r>
          </w:p>
        </w:tc>
        <w:tc>
          <w:tcPr>
            <w:tcW w:w="1422" w:type="dxa"/>
            <w:vAlign w:val="center"/>
          </w:tcPr>
          <w:p w14:paraId="1F35091D">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72~89</w:t>
            </w:r>
          </w:p>
        </w:tc>
      </w:tr>
      <w:tr w14:paraId="69FB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3F950A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9.5</w:t>
            </w:r>
          </w:p>
        </w:tc>
        <w:tc>
          <w:tcPr>
            <w:tcW w:w="1420" w:type="dxa"/>
            <w:vAlign w:val="center"/>
          </w:tcPr>
          <w:p w14:paraId="292127B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B3B0812">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533D4E54">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39~100</w:t>
            </w:r>
          </w:p>
        </w:tc>
        <w:tc>
          <w:tcPr>
            <w:tcW w:w="1422" w:type="dxa"/>
            <w:vAlign w:val="center"/>
          </w:tcPr>
          <w:p w14:paraId="56550A8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47~67</w:t>
            </w:r>
          </w:p>
        </w:tc>
      </w:tr>
      <w:tr w14:paraId="405B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E060FD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4.75</w:t>
            </w:r>
          </w:p>
        </w:tc>
        <w:tc>
          <w:tcPr>
            <w:tcW w:w="1420" w:type="dxa"/>
            <w:vAlign w:val="center"/>
          </w:tcPr>
          <w:p w14:paraId="1C42BC62">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50~100</w:t>
            </w:r>
          </w:p>
        </w:tc>
        <w:tc>
          <w:tcPr>
            <w:tcW w:w="1420" w:type="dxa"/>
            <w:vAlign w:val="center"/>
          </w:tcPr>
          <w:p w14:paraId="5A41E2A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50~100</w:t>
            </w:r>
          </w:p>
        </w:tc>
        <w:tc>
          <w:tcPr>
            <w:tcW w:w="1420" w:type="dxa"/>
            <w:vAlign w:val="center"/>
          </w:tcPr>
          <w:p w14:paraId="117E7CB1">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28~84</w:t>
            </w:r>
          </w:p>
        </w:tc>
        <w:tc>
          <w:tcPr>
            <w:tcW w:w="1422" w:type="dxa"/>
            <w:vAlign w:val="center"/>
          </w:tcPr>
          <w:p w14:paraId="694C842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29~49</w:t>
            </w:r>
          </w:p>
        </w:tc>
      </w:tr>
      <w:tr w14:paraId="2B64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D37AC0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2.36</w:t>
            </w:r>
          </w:p>
        </w:tc>
        <w:tc>
          <w:tcPr>
            <w:tcW w:w="1420" w:type="dxa"/>
            <w:vAlign w:val="center"/>
          </w:tcPr>
          <w:p w14:paraId="02E766F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06510CF7">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5C24CBA7">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20~70</w:t>
            </w:r>
          </w:p>
        </w:tc>
        <w:tc>
          <w:tcPr>
            <w:tcW w:w="1422" w:type="dxa"/>
            <w:vAlign w:val="center"/>
          </w:tcPr>
          <w:p w14:paraId="4311E610">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17~35</w:t>
            </w:r>
          </w:p>
        </w:tc>
      </w:tr>
      <w:tr w14:paraId="20A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83F549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1.18</w:t>
            </w:r>
          </w:p>
        </w:tc>
        <w:tc>
          <w:tcPr>
            <w:tcW w:w="1420" w:type="dxa"/>
            <w:vAlign w:val="center"/>
          </w:tcPr>
          <w:p w14:paraId="6AC248C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6CAA8BA1">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c>
          <w:tcPr>
            <w:tcW w:w="1420" w:type="dxa"/>
            <w:vAlign w:val="center"/>
          </w:tcPr>
          <w:p w14:paraId="2AF0EA0D">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14~57</w:t>
            </w:r>
          </w:p>
        </w:tc>
        <w:tc>
          <w:tcPr>
            <w:tcW w:w="1422" w:type="dxa"/>
            <w:vAlign w:val="center"/>
          </w:tcPr>
          <w:p w14:paraId="16629E4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w:t>
            </w:r>
          </w:p>
        </w:tc>
      </w:tr>
      <w:tr w14:paraId="59D4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422B5E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0.60</w:t>
            </w:r>
          </w:p>
        </w:tc>
        <w:tc>
          <w:tcPr>
            <w:tcW w:w="1420" w:type="dxa"/>
            <w:vAlign w:val="center"/>
          </w:tcPr>
          <w:p w14:paraId="1E1D9FA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17~100</w:t>
            </w:r>
          </w:p>
        </w:tc>
        <w:tc>
          <w:tcPr>
            <w:tcW w:w="1420" w:type="dxa"/>
            <w:vAlign w:val="center"/>
          </w:tcPr>
          <w:p w14:paraId="6146F88E">
            <w:pPr>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17~100</w:t>
            </w:r>
          </w:p>
        </w:tc>
        <w:tc>
          <w:tcPr>
            <w:tcW w:w="1420" w:type="dxa"/>
            <w:vAlign w:val="center"/>
          </w:tcPr>
          <w:p w14:paraId="773ABCB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8~47</w:t>
            </w:r>
          </w:p>
        </w:tc>
        <w:tc>
          <w:tcPr>
            <w:tcW w:w="1422" w:type="dxa"/>
            <w:vAlign w:val="center"/>
          </w:tcPr>
          <w:p w14:paraId="3EB5FFB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8~22</w:t>
            </w:r>
          </w:p>
        </w:tc>
      </w:tr>
      <w:tr w14:paraId="18E0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3FE1AC8">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0.075</w:t>
            </w:r>
          </w:p>
        </w:tc>
        <w:tc>
          <w:tcPr>
            <w:tcW w:w="1420" w:type="dxa"/>
            <w:vAlign w:val="center"/>
          </w:tcPr>
          <w:p w14:paraId="276C580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0~50</w:t>
            </w:r>
          </w:p>
        </w:tc>
        <w:tc>
          <w:tcPr>
            <w:tcW w:w="1420" w:type="dxa"/>
            <w:vAlign w:val="center"/>
          </w:tcPr>
          <w:p w14:paraId="6D97962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0~30</w:t>
            </w:r>
          </w:p>
        </w:tc>
        <w:tc>
          <w:tcPr>
            <w:tcW w:w="1420" w:type="dxa"/>
            <w:vAlign w:val="center"/>
          </w:tcPr>
          <w:p w14:paraId="2364AB8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0~30</w:t>
            </w:r>
          </w:p>
        </w:tc>
        <w:tc>
          <w:tcPr>
            <w:tcW w:w="1422" w:type="dxa"/>
            <w:vAlign w:val="center"/>
          </w:tcPr>
          <w:p w14:paraId="39C7738F">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0~7</w:t>
            </w:r>
          </w:p>
        </w:tc>
      </w:tr>
    </w:tbl>
    <w:p w14:paraId="3E5D5A8A">
      <w:pPr>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 </w:t>
      </w:r>
      <w:r>
        <w:rPr>
          <w:rFonts w:hint="eastAsia" w:ascii="Times New Roman" w:hAnsi="Times New Roman" w:eastAsia="宋体" w:cs="Times New Roman"/>
          <w:color w:val="auto"/>
          <w:sz w:val="24"/>
          <w:szCs w:val="28"/>
        </w:rPr>
        <w:t xml:space="preserve"> </w:t>
      </w:r>
    </w:p>
    <w:p w14:paraId="77CBB86A">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5</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 xml:space="preserve">3  </w:t>
      </w:r>
      <w:r>
        <w:rPr>
          <w:rFonts w:hint="eastAsia" w:ascii="Times New Roman" w:hAnsi="Times New Roman" w:eastAsia="宋体" w:cs="Times New Roman"/>
          <w:color w:val="auto"/>
          <w:sz w:val="24"/>
          <w:szCs w:val="28"/>
        </w:rPr>
        <w:t>水泥稳定炉渣碎石的7 d龄期无侧限抗压强度应满足设计要求，无设计要求时应符合表</w:t>
      </w:r>
      <w:r>
        <w:rPr>
          <w:rFonts w:hint="eastAsia" w:ascii="Times New Roman" w:hAnsi="Times New Roman" w:eastAsia="宋体" w:cs="Times New Roman"/>
          <w:color w:val="auto"/>
          <w:sz w:val="24"/>
          <w:szCs w:val="28"/>
          <w:lang w:val="en-US" w:eastAsia="zh-CN"/>
        </w:rPr>
        <w:t>4.5.3</w:t>
      </w:r>
      <w:r>
        <w:rPr>
          <w:rFonts w:hint="eastAsia" w:ascii="Times New Roman" w:hAnsi="Times New Roman" w:eastAsia="宋体" w:cs="Times New Roman"/>
          <w:color w:val="auto"/>
          <w:sz w:val="24"/>
          <w:szCs w:val="28"/>
        </w:rPr>
        <w:t>的规定：</w:t>
      </w:r>
    </w:p>
    <w:p w14:paraId="5E3AB766">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4</w:t>
      </w:r>
      <w:r>
        <w:rPr>
          <w:rFonts w:hint="eastAsia"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5</w:t>
      </w:r>
      <w:r>
        <w:rPr>
          <w:rFonts w:hint="eastAsia"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3</w:t>
      </w:r>
      <w:r>
        <w:rPr>
          <w:rFonts w:hint="eastAsia"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水泥</w:t>
      </w:r>
      <w:r>
        <w:rPr>
          <w:rFonts w:hint="eastAsia" w:ascii="Times New Roman" w:hAnsi="Times New Roman" w:eastAsia="宋体" w:cs="Times New Roman"/>
          <w:b/>
          <w:bCs/>
          <w:color w:val="auto"/>
          <w:sz w:val="21"/>
          <w:szCs w:val="21"/>
        </w:rPr>
        <w:t>稳定炉渣碎石强度要求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5CB4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755DC85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518CF8B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6991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4DBDA619">
            <w:pPr>
              <w:spacing w:after="0" w:line="240" w:lineRule="auto"/>
              <w:jc w:val="center"/>
              <w:rPr>
                <w:rFonts w:ascii="Times New Roman" w:hAnsi="Times New Roman" w:eastAsia="宋体" w:cs="Times New Roman"/>
                <w:color w:val="auto"/>
                <w:sz w:val="21"/>
                <w:szCs w:val="21"/>
              </w:rPr>
            </w:pPr>
          </w:p>
        </w:tc>
        <w:tc>
          <w:tcPr>
            <w:tcW w:w="3158" w:type="dxa"/>
            <w:vAlign w:val="center"/>
          </w:tcPr>
          <w:p w14:paraId="4F462AD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1D2C9E1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35DF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80" w:type="dxa"/>
            <w:vAlign w:val="center"/>
          </w:tcPr>
          <w:p w14:paraId="230561B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0A96BD1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4.0~6.0 MPa</w:t>
            </w:r>
          </w:p>
        </w:tc>
        <w:tc>
          <w:tcPr>
            <w:tcW w:w="3158" w:type="dxa"/>
            <w:vAlign w:val="center"/>
          </w:tcPr>
          <w:p w14:paraId="6767075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2.5~4.0 MPa</w:t>
            </w:r>
          </w:p>
        </w:tc>
      </w:tr>
      <w:tr w14:paraId="730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75B2124">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1EFE138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2.0~3.0 MPa</w:t>
            </w:r>
          </w:p>
        </w:tc>
        <w:tc>
          <w:tcPr>
            <w:tcW w:w="3158" w:type="dxa"/>
            <w:vAlign w:val="center"/>
          </w:tcPr>
          <w:p w14:paraId="02D082F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1.5~2.5 MPa</w:t>
            </w:r>
          </w:p>
        </w:tc>
      </w:tr>
    </w:tbl>
    <w:p w14:paraId="3868ADFF">
      <w:pPr>
        <w:spacing w:before="312" w:beforeLines="100" w:after="360"/>
        <w:jc w:val="both"/>
        <w:outlineLvl w:val="1"/>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本节规定了水泥稳定炉渣碎石的矿料级配与7d抗压强度要求。参照JTG/T F20中水泥稳定材料的技术体系，并根据炉渣掺入特点进行了级配优化。强度标准范围针对不同道路等级与层位进行了细化，基层要求高于底基层。该材料早期强度高，但收缩相对较大，设计与施工时需注意控制裂缝。</w:t>
      </w:r>
    </w:p>
    <w:p w14:paraId="21B45BFF">
      <w:pPr>
        <w:spacing w:before="312" w:beforeLines="100" w:after="360"/>
        <w:jc w:val="center"/>
        <w:outlineLvl w:val="1"/>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 xml:space="preserve">   </w:t>
      </w:r>
      <w:bookmarkStart w:id="17" w:name="_Toc3362"/>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xml:space="preserve">  水泥粉煤灰稳定炉渣碎石</w:t>
      </w:r>
      <w:bookmarkEnd w:id="17"/>
    </w:p>
    <w:p w14:paraId="087F7BEB">
      <w:pPr>
        <w:jc w:val="both"/>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1</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水泥粉煤灰稳定炉渣碎石用于</w:t>
      </w:r>
      <w:r>
        <w:rPr>
          <w:rFonts w:hint="eastAsia" w:ascii="Times New Roman" w:hAnsi="Times New Roman" w:eastAsia="宋体" w:cs="Times New Roman"/>
          <w:color w:val="auto"/>
          <w:sz w:val="24"/>
          <w:szCs w:val="28"/>
        </w:rPr>
        <w:t>城市快速路、主干路</w:t>
      </w:r>
      <w:r>
        <w:rPr>
          <w:rFonts w:hint="eastAsia" w:ascii="Times New Roman" w:hAnsi="Times New Roman" w:eastAsia="宋体" w:cs="Times New Roman"/>
          <w:color w:val="auto"/>
          <w:sz w:val="24"/>
          <w:szCs w:val="28"/>
          <w:lang w:val="en-US" w:eastAsia="zh-CN"/>
        </w:rPr>
        <w:t>基层时，矿料公称最大粒径应小于26.5 mm， 用于</w:t>
      </w:r>
      <w:r>
        <w:rPr>
          <w:rFonts w:hint="eastAsia" w:ascii="Times New Roman" w:hAnsi="Times New Roman" w:eastAsia="宋体" w:cs="Times New Roman"/>
          <w:color w:val="auto"/>
          <w:sz w:val="24"/>
          <w:szCs w:val="28"/>
        </w:rPr>
        <w:t>城市快速路、主干路</w:t>
      </w:r>
      <w:r>
        <w:rPr>
          <w:rFonts w:hint="eastAsia" w:ascii="Times New Roman" w:hAnsi="Times New Roman" w:eastAsia="宋体" w:cs="Times New Roman"/>
          <w:color w:val="auto"/>
          <w:sz w:val="24"/>
          <w:szCs w:val="28"/>
          <w:lang w:val="en-US" w:eastAsia="zh-CN"/>
        </w:rPr>
        <w:t>底基层时，矿料公称最大粒径应小于31.5 mm。</w:t>
      </w:r>
    </w:p>
    <w:p w14:paraId="555C05C3">
      <w:pPr>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xml:space="preserve">. 2 </w:t>
      </w:r>
      <w:r>
        <w:rPr>
          <w:rFonts w:hint="eastAsia" w:ascii="Times New Roman" w:hAnsi="Times New Roman" w:eastAsia="宋体" w:cs="Times New Roman"/>
          <w:b/>
          <w:bCs/>
          <w:color w:val="auto"/>
          <w:sz w:val="24"/>
          <w:szCs w:val="28"/>
          <w:lang w:val="en-US" w:eastAsia="zh-CN"/>
        </w:rPr>
        <w:t xml:space="preserve"> </w:t>
      </w:r>
      <w:r>
        <w:rPr>
          <w:rFonts w:hint="eastAsia" w:ascii="Times New Roman" w:hAnsi="Times New Roman" w:eastAsia="宋体" w:cs="Times New Roman"/>
          <w:color w:val="auto"/>
          <w:sz w:val="24"/>
          <w:szCs w:val="28"/>
          <w:lang w:val="en-US" w:eastAsia="zh-CN"/>
        </w:rPr>
        <w:t>水泥粉煤灰稳定炉渣碎石用于次</w:t>
      </w:r>
      <w:r>
        <w:rPr>
          <w:rFonts w:hint="eastAsia" w:ascii="Times New Roman" w:hAnsi="Times New Roman" w:eastAsia="宋体" w:cs="Times New Roman"/>
          <w:color w:val="auto"/>
          <w:sz w:val="24"/>
          <w:szCs w:val="28"/>
        </w:rPr>
        <w:t>干路</w:t>
      </w:r>
      <w:r>
        <w:rPr>
          <w:rFonts w:hint="eastAsia" w:ascii="Times New Roman" w:hAnsi="Times New Roman" w:eastAsia="宋体" w:cs="Times New Roman"/>
          <w:color w:val="auto"/>
          <w:sz w:val="24"/>
          <w:szCs w:val="28"/>
          <w:lang w:val="en-US" w:eastAsia="zh-CN"/>
        </w:rPr>
        <w:t>和支路基层时，矿料公称最大粒径应小于31.5 mm，用于</w:t>
      </w:r>
      <w:r>
        <w:rPr>
          <w:rFonts w:hint="eastAsia" w:ascii="Times New Roman" w:hAnsi="Times New Roman" w:eastAsia="宋体" w:cs="Times New Roman"/>
          <w:color w:val="auto"/>
          <w:sz w:val="24"/>
          <w:szCs w:val="28"/>
        </w:rPr>
        <w:t>城市快速路、主干路</w:t>
      </w:r>
      <w:r>
        <w:rPr>
          <w:rFonts w:hint="eastAsia" w:ascii="Times New Roman" w:hAnsi="Times New Roman" w:eastAsia="宋体" w:cs="Times New Roman"/>
          <w:color w:val="auto"/>
          <w:sz w:val="24"/>
          <w:szCs w:val="28"/>
          <w:lang w:val="en-US" w:eastAsia="zh-CN"/>
        </w:rPr>
        <w:t>底基层时，矿料公称最大粒径应小于37.5 mm。</w:t>
      </w:r>
    </w:p>
    <w:p w14:paraId="78270D83">
      <w:pPr>
        <w:jc w:val="both"/>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4</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水泥粉煤灰稳定炉渣碎石的7 d龄期的无侧限抗压强度应满足设计要求，无设计要求时，应符合表</w:t>
      </w:r>
      <w:r>
        <w:rPr>
          <w:rFonts w:hint="eastAsia" w:ascii="Times New Roman" w:hAnsi="Times New Roman" w:eastAsia="宋体" w:cs="Times New Roman"/>
          <w:color w:val="auto"/>
          <w:sz w:val="24"/>
          <w:szCs w:val="28"/>
          <w:lang w:val="en-US" w:eastAsia="zh-CN"/>
        </w:rPr>
        <w:t>4.6.3</w:t>
      </w:r>
      <w:r>
        <w:rPr>
          <w:rFonts w:hint="eastAsia" w:ascii="Times New Roman" w:hAnsi="Times New Roman" w:eastAsia="宋体" w:cs="Times New Roman"/>
          <w:color w:val="auto"/>
          <w:sz w:val="24"/>
          <w:szCs w:val="28"/>
        </w:rPr>
        <w:t>的规定。</w:t>
      </w:r>
    </w:p>
    <w:p w14:paraId="652D94BB">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4.6.3</w:t>
      </w:r>
      <w:r>
        <w:rPr>
          <w:rFonts w:hint="eastAsia" w:ascii="Times New Roman" w:hAnsi="Times New Roman" w:eastAsia="宋体" w:cs="Times New Roman"/>
          <w:b/>
          <w:bCs/>
          <w:color w:val="auto"/>
          <w:sz w:val="21"/>
          <w:szCs w:val="21"/>
        </w:rPr>
        <w:t xml:space="preserve">  水泥粉煤灰稳定炉渣碎石强度（MPa）要求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57AC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2E52224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3D78226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1429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5DAFE65">
            <w:pPr>
              <w:spacing w:after="0" w:line="240" w:lineRule="auto"/>
              <w:jc w:val="center"/>
              <w:rPr>
                <w:rFonts w:ascii="Times New Roman" w:hAnsi="Times New Roman" w:eastAsia="宋体" w:cs="Times New Roman"/>
                <w:color w:val="auto"/>
                <w:sz w:val="21"/>
                <w:szCs w:val="21"/>
              </w:rPr>
            </w:pPr>
          </w:p>
        </w:tc>
        <w:tc>
          <w:tcPr>
            <w:tcW w:w="3158" w:type="dxa"/>
            <w:vAlign w:val="center"/>
          </w:tcPr>
          <w:p w14:paraId="692F8F2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6133879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2AFE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80" w:type="dxa"/>
            <w:vAlign w:val="center"/>
          </w:tcPr>
          <w:p w14:paraId="69EC290C">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3E2FC814">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3.5~4.5 MPa</w:t>
            </w:r>
          </w:p>
        </w:tc>
        <w:tc>
          <w:tcPr>
            <w:tcW w:w="3158" w:type="dxa"/>
            <w:vAlign w:val="center"/>
          </w:tcPr>
          <w:p w14:paraId="2E2B692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2.5~4.0 MPa</w:t>
            </w:r>
          </w:p>
        </w:tc>
      </w:tr>
      <w:tr w14:paraId="03C7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2D1937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5256264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2.0~3.0 MPa</w:t>
            </w:r>
          </w:p>
        </w:tc>
        <w:tc>
          <w:tcPr>
            <w:tcW w:w="3158" w:type="dxa"/>
            <w:vAlign w:val="center"/>
          </w:tcPr>
          <w:p w14:paraId="29F41B04">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1.5~2.5 MPa</w:t>
            </w:r>
          </w:p>
        </w:tc>
      </w:tr>
    </w:tbl>
    <w:p w14:paraId="3DA18787">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本节规定了水泥粉煤灰稳定炉渣碎石的矿料最大粒径与7d抗压强度要求。该材料结合了水泥的早强性和粉煤灰的后期贡献与减缩作用，性能较为均衡。技术指标的制定参考了JTG/T F20及水泥粉煤灰稳定材料的相关经验，强度标准介于水泥稳定与二灰稳定材料之间，适用于对早期强度有一定要求且需兼顾长期性能的路段。</w:t>
      </w:r>
    </w:p>
    <w:p w14:paraId="01C09B7E">
      <w:pPr>
        <w:jc w:val="both"/>
        <w:rPr>
          <w:rFonts w:hint="eastAsia" w:ascii="Times New Roman" w:hAnsi="Times New Roman" w:eastAsia="宋体" w:cs="Times New Roman"/>
          <w:color w:val="auto"/>
          <w:sz w:val="24"/>
          <w:szCs w:val="28"/>
        </w:rPr>
      </w:pPr>
    </w:p>
    <w:p w14:paraId="4204B3A9">
      <w:pPr>
        <w:rPr>
          <w:color w:val="auto"/>
        </w:rPr>
      </w:pPr>
      <w:r>
        <w:rPr>
          <w:color w:val="auto"/>
        </w:rPr>
        <w:br w:type="page"/>
      </w:r>
    </w:p>
    <w:p w14:paraId="6EFD8723">
      <w:pPr>
        <w:spacing w:before="468" w:beforeLines="150" w:after="360"/>
        <w:jc w:val="center"/>
        <w:outlineLvl w:val="0"/>
        <w:rPr>
          <w:rFonts w:hint="default" w:ascii="Times New Roman" w:hAnsi="Times New Roman" w:eastAsia="宋体" w:cs="Times New Roman"/>
          <w:b/>
          <w:bCs/>
          <w:color w:val="auto"/>
          <w:sz w:val="32"/>
          <w:szCs w:val="32"/>
          <w:lang w:val="en-US" w:eastAsia="zh-CN"/>
        </w:rPr>
      </w:pPr>
      <w:bookmarkStart w:id="18" w:name="_Toc18201"/>
      <w:r>
        <w:rPr>
          <w:rFonts w:hint="eastAsia" w:ascii="Times New Roman" w:hAnsi="Times New Roman" w:eastAsia="宋体" w:cs="Times New Roman"/>
          <w:b/>
          <w:bCs/>
          <w:color w:val="auto"/>
          <w:sz w:val="32"/>
          <w:szCs w:val="32"/>
          <w:lang w:val="en-US" w:eastAsia="zh-CN"/>
        </w:rPr>
        <w:t>5</w:t>
      </w:r>
      <w:r>
        <w:rPr>
          <w:rFonts w:ascii="Times New Roman" w:hAnsi="Times New Roman" w:eastAsia="宋体" w:cs="Times New Roman"/>
          <w:b/>
          <w:bCs/>
          <w:color w:val="auto"/>
          <w:sz w:val="32"/>
          <w:szCs w:val="32"/>
        </w:rPr>
        <w:t xml:space="preserve"> </w:t>
      </w:r>
      <w:r>
        <w:rPr>
          <w:rFonts w:hint="eastAsia" w:ascii="Times New Roman" w:hAnsi="Times New Roman" w:eastAsia="宋体" w:cs="Times New Roman"/>
          <w:b/>
          <w:bCs/>
          <w:color w:val="auto"/>
          <w:sz w:val="32"/>
          <w:szCs w:val="32"/>
          <w:lang w:val="en-US" w:eastAsia="zh-CN"/>
        </w:rPr>
        <w:t>炉渣稳定材料组成设计</w:t>
      </w:r>
      <w:bookmarkEnd w:id="18"/>
    </w:p>
    <w:p w14:paraId="0DEB03D3">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5. 0. 1  </w:t>
      </w:r>
      <w:r>
        <w:rPr>
          <w:rFonts w:hint="eastAsia" w:ascii="Times New Roman" w:hAnsi="Times New Roman" w:eastAsia="宋体" w:cs="Times New Roman"/>
          <w:b w:val="0"/>
          <w:bCs w:val="0"/>
          <w:color w:val="auto"/>
          <w:sz w:val="24"/>
          <w:szCs w:val="28"/>
          <w:lang w:val="en-US" w:eastAsia="zh-CN"/>
        </w:rPr>
        <w:t>炉渣稳定材料组成设计应按设计要求，选择技术经济合理的混合料类型和配合比。</w:t>
      </w:r>
    </w:p>
    <w:p w14:paraId="3E142049">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本条明确了配合比设计的总体原则与目标。旨在通过科学设计，使混合料在满足本标准第</w:t>
      </w:r>
      <w:r>
        <w:rPr>
          <w:rStyle w:val="14"/>
          <w:rFonts w:hint="eastAsia" w:ascii="Times New Roman" w:hAnsi="Times New Roman" w:eastAsia="仿宋" w:cs="Times New Roman"/>
          <w:color w:val="auto"/>
          <w:sz w:val="21"/>
          <w:szCs w:val="21"/>
          <w:lang w:val="en-US" w:eastAsia="zh-CN"/>
        </w:rPr>
        <w:t>4</w:t>
      </w:r>
      <w:r>
        <w:rPr>
          <w:rStyle w:val="14"/>
          <w:rFonts w:hint="eastAsia" w:ascii="Times New Roman" w:hAnsi="Times New Roman" w:eastAsia="仿宋" w:cs="Times New Roman"/>
          <w:color w:val="auto"/>
          <w:sz w:val="21"/>
          <w:szCs w:val="21"/>
        </w:rPr>
        <w:t>章强度等性能要求的前提下，实现原材料的经济、合理利用，为施工提供可靠依据。参考了JTG/T F20中配合比设计的基本指导思想。</w:t>
      </w:r>
    </w:p>
    <w:p w14:paraId="317160C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5. 0. 2  </w:t>
      </w:r>
      <w:r>
        <w:rPr>
          <w:rFonts w:hint="eastAsia" w:ascii="Times New Roman" w:hAnsi="Times New Roman" w:eastAsia="宋体" w:cs="Times New Roman"/>
          <w:b w:val="0"/>
          <w:bCs w:val="0"/>
          <w:color w:val="auto"/>
          <w:sz w:val="24"/>
          <w:szCs w:val="28"/>
          <w:lang w:val="en-US" w:eastAsia="zh-CN"/>
        </w:rPr>
        <w:t xml:space="preserve">炉渣稳定材料组成设计应包括原材料检验、目标配合比设计、生产配合比设计和施工参数确定四部分。 </w:t>
      </w:r>
    </w:p>
    <w:p w14:paraId="2F71F427">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本条将完整的配合比设计过程划分为四个逻辑阶段。该流程遵循JTG/T F20的规定，旨在系统性地从理论配比过渡到生产控制，最终确定施工参数，确保设计成果能够准确、稳定地指导实际生产与施工。</w:t>
      </w:r>
    </w:p>
    <w:p w14:paraId="2A29B23A">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5. 0. 3  </w:t>
      </w:r>
      <w:r>
        <w:rPr>
          <w:rFonts w:hint="eastAsia" w:ascii="Times New Roman" w:hAnsi="Times New Roman" w:eastAsia="宋体" w:cs="Times New Roman"/>
          <w:b w:val="0"/>
          <w:bCs w:val="0"/>
          <w:color w:val="auto"/>
          <w:sz w:val="24"/>
          <w:szCs w:val="28"/>
          <w:lang w:val="en-US" w:eastAsia="zh-CN"/>
        </w:rPr>
        <w:t>炉渣稳定材料应满足本标准第4章规定的强度要求。</w:t>
      </w:r>
    </w:p>
    <w:p w14:paraId="1677D6D5">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lang w:val="en-US" w:eastAsia="zh-CN"/>
        </w:rPr>
        <w:t>本条为配合比设计的核心强制性要求。设计得出的混合料其7天无侧限抗压强度代表值必须满足本标准表4.4.3、4.5.3及4.6.3中的相应标准，这是保证结构层承载能力的根本。设计工作必须围绕此目标展开。</w:t>
      </w:r>
    </w:p>
    <w:p w14:paraId="315CC7BE">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5. 0. 4  </w:t>
      </w:r>
      <w:r>
        <w:rPr>
          <w:rFonts w:hint="eastAsia" w:ascii="Times New Roman" w:hAnsi="Times New Roman" w:eastAsia="宋体" w:cs="Times New Roman"/>
          <w:b w:val="0"/>
          <w:bCs w:val="0"/>
          <w:color w:val="auto"/>
          <w:sz w:val="24"/>
          <w:szCs w:val="28"/>
          <w:lang w:val="en-US" w:eastAsia="zh-CN"/>
        </w:rPr>
        <w:t>炉渣稳定材料强度试验时，应按现场压实度标准采用静压法成型试件，试件的高径比应为1：1。</w:t>
      </w:r>
    </w:p>
    <w:p w14:paraId="090BC919">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本条规定了强度验证试件的成型方法。采用静压法并按现场压实度标准控制试件密度，是为了使室内试验条件尽可能模拟实际压实效果，使测得的强度值更能反映工程实体质量。高径比1:1是JTG 3441规定的标准试件尺寸。</w:t>
      </w:r>
    </w:p>
    <w:p w14:paraId="0D6E6305">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5. 0. 5  </w:t>
      </w:r>
      <w:r>
        <w:rPr>
          <w:rFonts w:hint="eastAsia" w:ascii="Times New Roman" w:hAnsi="Times New Roman" w:eastAsia="宋体" w:cs="Times New Roman"/>
          <w:b w:val="0"/>
          <w:bCs w:val="0"/>
          <w:color w:val="auto"/>
          <w:sz w:val="24"/>
          <w:szCs w:val="28"/>
          <w:lang w:val="en-US" w:eastAsia="zh-CN"/>
        </w:rPr>
        <w:t>炉渣稳定材料强度试验时，平行试验的最少试件数量应符合现行行业标准</w:t>
      </w:r>
      <w:r>
        <w:rPr>
          <w:rFonts w:hint="eastAsia" w:ascii="Times New Roman" w:hAnsi="Times New Roman" w:eastAsia="宋体" w:cs="Times New Roman"/>
          <w:b w:val="0"/>
          <w:bCs w:val="0"/>
          <w:color w:val="auto"/>
          <w:kern w:val="2"/>
          <w:sz w:val="24"/>
          <w:szCs w:val="28"/>
          <w:lang w:val="en-US" w:eastAsia="zh-CN" w:bidi="ar-SA"/>
          <w14:ligatures w14:val="standardContextual"/>
        </w:rPr>
        <w:t>《公路路面基层施工技术细节》JTG/T F20</w:t>
      </w:r>
      <w:r>
        <w:rPr>
          <w:rFonts w:hint="eastAsia" w:ascii="Times New Roman" w:hAnsi="Times New Roman" w:eastAsia="宋体" w:cs="Times New Roman"/>
          <w:b w:val="0"/>
          <w:bCs w:val="0"/>
          <w:color w:val="auto"/>
          <w:sz w:val="24"/>
          <w:szCs w:val="28"/>
          <w:lang w:val="en-US" w:eastAsia="zh-CN"/>
        </w:rPr>
        <w:t>的规定。</w:t>
      </w:r>
    </w:p>
    <w:p w14:paraId="11243DE7">
      <w:pPr>
        <w:jc w:val="both"/>
        <w:rPr>
          <w:rFonts w:hint="default"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本条规定了强度试验的最少试件数量要求，以保证试验结果的统计可靠性。具体数量应遵照JTG/T F20对不同变异水平下的规定执行。足够的平行试验是获得有效强度代表值的前提。</w:t>
      </w:r>
    </w:p>
    <w:p w14:paraId="0DC60841">
      <w:pPr>
        <w:rPr>
          <w:rFonts w:hint="eastAsia" w:hAnsi="Cambria Math" w:eastAsia="宋体" w:cs="Times New Roman"/>
          <w:b w:val="0"/>
          <w:bCs w:val="0"/>
          <w:i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5. 0. 6  </w:t>
      </w:r>
      <w:r>
        <w:rPr>
          <w:rFonts w:hint="eastAsia" w:ascii="Times New Roman" w:hAnsi="Times New Roman" w:eastAsia="宋体" w:cs="Times New Roman"/>
          <w:b w:val="0"/>
          <w:bCs w:val="0"/>
          <w:color w:val="auto"/>
          <w:sz w:val="24"/>
          <w:szCs w:val="28"/>
          <w:lang w:val="en-US" w:eastAsia="zh-CN"/>
        </w:rPr>
        <w:t>炉渣稳定材料应</w:t>
      </w:r>
      <w:r>
        <w:rPr>
          <w:rFonts w:hint="default" w:ascii="Times New Roman" w:hAnsi="Times New Roman" w:eastAsia="宋体" w:cs="Times New Roman"/>
          <w:b w:val="0"/>
          <w:bCs w:val="0"/>
          <w:color w:val="auto"/>
          <w:sz w:val="24"/>
          <w:szCs w:val="28"/>
          <w:lang w:val="en-US" w:eastAsia="zh-CN"/>
        </w:rPr>
        <w:t>根据试验结果，按式（</w:t>
      </w:r>
      <w:r>
        <w:rPr>
          <w:rFonts w:hint="eastAsia" w:ascii="Times New Roman" w:hAnsi="Times New Roman" w:eastAsia="宋体" w:cs="Times New Roman"/>
          <w:b w:val="0"/>
          <w:bCs w:val="0"/>
          <w:color w:val="auto"/>
          <w:sz w:val="24"/>
          <w:szCs w:val="28"/>
          <w:lang w:val="en-US" w:eastAsia="zh-CN"/>
        </w:rPr>
        <w:t>5.0.6</w:t>
      </w:r>
      <w:r>
        <w:rPr>
          <w:rFonts w:hint="default" w:ascii="Times New Roman" w:hAnsi="Times New Roman" w:eastAsia="宋体" w:cs="Times New Roman"/>
          <w:b w:val="0"/>
          <w:bCs w:val="0"/>
          <w:color w:val="auto"/>
          <w:sz w:val="24"/>
          <w:szCs w:val="28"/>
          <w:lang w:val="en-US" w:eastAsia="zh-CN"/>
        </w:rPr>
        <w:t>）计算强度代表值</w:t>
      </w:r>
      <m:oMath>
        <m:sSubSup>
          <m:sSubSupPr>
            <m:ctrlPr>
              <w:rPr>
                <w:rFonts w:hint="default" w:ascii="Cambria Math" w:hAnsi="Cambria Math" w:eastAsia="宋体" w:cs="Times New Roman"/>
                <w:b w:val="0"/>
                <w:bCs w:val="0"/>
                <w:color w:val="auto"/>
                <w:sz w:val="24"/>
                <w:szCs w:val="28"/>
                <w:lang w:val="en-US" w:eastAsia="zh-CN"/>
              </w:rPr>
            </m:ctrlPr>
          </m:sSubSupPr>
          <m:e>
            <m:r>
              <m:rPr>
                <m:nor/>
                <m:sty m:val="p"/>
              </m:rPr>
              <w:rPr>
                <w:rFonts w:hint="default" w:ascii="Times New Roman" w:hAnsi="Times New Roman" w:eastAsia="宋体" w:cs="Times New Roman"/>
                <w:b w:val="0"/>
                <w:bCs w:val="0"/>
                <w:i w:val="0"/>
                <w:color w:val="auto"/>
                <w:sz w:val="24"/>
                <w:szCs w:val="28"/>
                <w:lang w:val="en-US" w:eastAsia="zh-CN"/>
              </w:rPr>
              <m:t>R</m:t>
            </m:r>
            <m:ctrlPr>
              <w:rPr>
                <w:rFonts w:hint="default" w:ascii="Cambria Math" w:hAnsi="Cambria Math" w:eastAsia="宋体" w:cs="Times New Roman"/>
                <w:b w:val="0"/>
                <w:bCs w:val="0"/>
                <w:color w:val="auto"/>
                <w:sz w:val="24"/>
                <w:szCs w:val="28"/>
                <w:lang w:val="en-US" w:eastAsia="zh-CN"/>
              </w:rPr>
            </m:ctrlPr>
          </m:e>
          <m:sub>
            <m:r>
              <m:rPr>
                <m:nor/>
                <m:sty m:val="p"/>
              </m:rPr>
              <w:rPr>
                <w:rFonts w:hint="default" w:ascii="Times New Roman" w:hAnsi="Times New Roman" w:eastAsia="宋体" w:cs="Times New Roman"/>
                <w:b w:val="0"/>
                <w:bCs w:val="0"/>
                <w:i w:val="0"/>
                <w:color w:val="auto"/>
                <w:sz w:val="24"/>
                <w:szCs w:val="28"/>
                <w:lang w:val="en-US" w:eastAsia="zh-CN"/>
              </w:rPr>
              <m:t>d</m:t>
            </m:r>
            <m:ctrlPr>
              <w:rPr>
                <w:rFonts w:hint="default" w:ascii="Cambria Math" w:hAnsi="Cambria Math" w:eastAsia="宋体" w:cs="Times New Roman"/>
                <w:b w:val="0"/>
                <w:bCs w:val="0"/>
                <w:color w:val="auto"/>
                <w:sz w:val="24"/>
                <w:szCs w:val="28"/>
                <w:lang w:val="en-US" w:eastAsia="zh-CN"/>
              </w:rPr>
            </m:ctrlPr>
          </m:sub>
          <m:sup>
            <m:r>
              <m:rPr>
                <m:nor/>
                <m:sty m:val="p"/>
              </m:rPr>
              <w:rPr>
                <w:rFonts w:hint="default" w:ascii="Times New Roman" w:hAnsi="Times New Roman" w:eastAsia="宋体" w:cs="Times New Roman"/>
                <w:b w:val="0"/>
                <w:bCs w:val="0"/>
                <w:i w:val="0"/>
                <w:color w:val="auto"/>
                <w:sz w:val="24"/>
                <w:szCs w:val="28"/>
                <w:lang w:val="en-US" w:eastAsia="zh-CN"/>
              </w:rPr>
              <m:t>0</m:t>
            </m:r>
            <m:ctrlPr>
              <w:rPr>
                <w:rFonts w:hint="default" w:ascii="Cambria Math" w:hAnsi="Cambria Math" w:eastAsia="宋体" w:cs="Times New Roman"/>
                <w:b w:val="0"/>
                <w:bCs w:val="0"/>
                <w:color w:val="auto"/>
                <w:sz w:val="24"/>
                <w:szCs w:val="28"/>
                <w:lang w:val="en-US" w:eastAsia="zh-CN"/>
              </w:rPr>
            </m:ctrlPr>
          </m:sup>
        </m:sSubSup>
      </m:oMath>
      <w:r>
        <w:rPr>
          <w:rFonts w:hint="eastAsia" w:hAnsi="Cambria Math" w:eastAsia="宋体" w:cs="Times New Roman"/>
          <w:b w:val="0"/>
          <w:bCs w:val="0"/>
          <w:i w:val="0"/>
          <w:color w:val="auto"/>
          <w:sz w:val="24"/>
          <w:szCs w:val="28"/>
          <w:lang w:val="en-US" w:eastAsia="zh-CN"/>
        </w:rPr>
        <w:t>。</w:t>
      </w:r>
    </w:p>
    <w:p w14:paraId="5368EEBF">
      <w:pPr>
        <w:rPr>
          <w:rFonts w:hint="default" w:hAnsi="Cambria Math" w:eastAsia="宋体" w:cs="Times New Roman"/>
          <w:b w:val="0"/>
          <w:bCs w:val="0"/>
          <w:i w:val="0"/>
          <w:color w:val="auto"/>
          <w:sz w:val="24"/>
          <w:szCs w:val="28"/>
          <w:lang w:val="en-US" w:eastAsia="zh-CN"/>
        </w:rPr>
      </w:pPr>
      <m:oMathPara>
        <m:oMathParaPr>
          <m:jc m:val="right"/>
        </m:oMathParaPr>
        <m:oMath>
          <m:sSubSup>
            <m:sSubSupPr>
              <m:ctrlPr>
                <w:rPr>
                  <w:rFonts w:hint="default" w:ascii="Cambria Math" w:hAnsi="Cambria Math" w:cs="Cambria Math"/>
                  <w:color w:val="auto"/>
                  <w:kern w:val="2"/>
                  <w:sz w:val="24"/>
                  <w:szCs w:val="24"/>
                  <w:lang w:val="en-US" w:bidi="ar-SA"/>
                </w:rPr>
              </m:ctrlPr>
            </m:sSubSupPr>
            <m:e>
              <m:r>
                <m:rPr>
                  <m:sty m:val="p"/>
                </m:rPr>
                <w:rPr>
                  <w:rFonts w:hint="default" w:ascii="Cambria Math" w:hAnsi="Cambria Math" w:cs="Cambria Math"/>
                  <w:color w:val="auto"/>
                  <w:kern w:val="2"/>
                  <w:sz w:val="24"/>
                  <w:szCs w:val="24"/>
                  <w:lang w:val="en-US" w:eastAsia="zh-CN" w:bidi="ar-SA"/>
                </w:rPr>
                <m:t>R</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eastAsia="zh-CN" w:bidi="ar-SA"/>
                </w:rPr>
                <m:t>d</m:t>
              </m:r>
              <m:ctrlPr>
                <w:rPr>
                  <w:rFonts w:hint="default" w:ascii="Cambria Math" w:hAnsi="Cambria Math" w:cs="Cambria Math"/>
                  <w:color w:val="auto"/>
                  <w:kern w:val="2"/>
                  <w:sz w:val="24"/>
                  <w:szCs w:val="24"/>
                  <w:lang w:val="en-US" w:bidi="ar-SA"/>
                </w:rPr>
              </m:ctrlPr>
            </m:sub>
            <m:sup>
              <m:r>
                <m:rPr>
                  <m:sty m:val="p"/>
                </m:rPr>
                <w:rPr>
                  <w:rFonts w:hint="default" w:ascii="Cambria Math" w:hAnsi="Cambria Math" w:cs="Cambria Math"/>
                  <w:color w:val="auto"/>
                  <w:kern w:val="2"/>
                  <w:sz w:val="24"/>
                  <w:szCs w:val="24"/>
                  <w:lang w:val="en-US" w:eastAsia="zh-CN" w:bidi="ar-SA"/>
                </w:rPr>
                <m:t>0</m:t>
              </m:r>
              <m:ctrlPr>
                <w:rPr>
                  <w:rFonts w:hint="default" w:ascii="Cambria Math" w:hAnsi="Cambria Math" w:cs="Cambria Math"/>
                  <w:color w:val="auto"/>
                  <w:kern w:val="2"/>
                  <w:sz w:val="24"/>
                  <w:szCs w:val="24"/>
                  <w:lang w:val="en-US" w:bidi="ar-SA"/>
                </w:rPr>
              </m:ctrlPr>
            </m:sup>
          </m:sSubSup>
          <m:r>
            <m:rPr>
              <m:sty m:val="p"/>
            </m:rPr>
            <w:rPr>
              <w:rFonts w:hint="default" w:ascii="Cambria Math" w:hAnsi="Cambria Math" w:cs="Cambria Math"/>
              <w:color w:val="auto"/>
              <w:kern w:val="2"/>
              <w:sz w:val="24"/>
              <w:szCs w:val="24"/>
              <w:lang w:val="en-US" w:bidi="ar-SA"/>
            </w:rPr>
            <m:t>=</m:t>
          </m:r>
          <m:acc>
            <m:accPr>
              <m:chr m:val="̅"/>
              <m:ctrlPr>
                <w:rPr>
                  <w:rFonts w:hint="default" w:ascii="Cambria Math" w:hAnsi="Cambria Math" w:cs="Cambria Math"/>
                  <w:color w:val="auto"/>
                  <w:kern w:val="2"/>
                  <w:sz w:val="24"/>
                  <w:szCs w:val="24"/>
                  <w:lang w:val="en-US" w:bidi="ar-SA"/>
                </w:rPr>
              </m:ctrlPr>
            </m:accPr>
            <m:e>
              <m:r>
                <m:rPr>
                  <m:sty m:val="p"/>
                </m:rPr>
                <w:rPr>
                  <w:rFonts w:hint="default" w:ascii="Cambria Math" w:hAnsi="Cambria Math" w:cs="Cambria Math"/>
                  <w:color w:val="auto"/>
                  <w:kern w:val="2"/>
                  <w:sz w:val="24"/>
                  <w:szCs w:val="24"/>
                  <w:lang w:val="en-US" w:bidi="ar-SA"/>
                </w:rPr>
                <m:t>R</m:t>
              </m:r>
              <m:ctrlPr>
                <w:rPr>
                  <w:rFonts w:hint="default" w:ascii="Cambria Math" w:hAnsi="Cambria Math" w:cs="Cambria Math"/>
                  <w:color w:val="auto"/>
                  <w:kern w:val="2"/>
                  <w:sz w:val="24"/>
                  <w:szCs w:val="24"/>
                  <w:lang w:val="en-US" w:bidi="ar-SA"/>
                </w:rPr>
              </m:ctrlPr>
            </m:e>
          </m:acc>
          <m:r>
            <m:rPr>
              <m:sty m:val="p"/>
            </m:rPr>
            <w:rPr>
              <w:rFonts w:hint="default" w:ascii="Cambria Math" w:hAnsi="Cambria Math" w:cs="Cambria Math"/>
              <w:color w:val="auto"/>
              <w:kern w:val="2"/>
              <w:sz w:val="24"/>
              <w:szCs w:val="24"/>
              <w:lang w:val="en-US" w:bidi="ar-SA"/>
            </w:rPr>
            <m:t>·（1−</m:t>
          </m:r>
          <m:sSub>
            <m:sSubPr>
              <m:ctrlPr>
                <w:rPr>
                  <w:rFonts w:hint="default" w:ascii="Cambria Math" w:hAnsi="Cambria Math" w:cs="Cambria Math"/>
                  <w:color w:val="auto"/>
                  <w:kern w:val="2"/>
                  <w:sz w:val="24"/>
                  <w:szCs w:val="24"/>
                  <w:lang w:val="en-US" w:bidi="ar-SA"/>
                </w:rPr>
              </m:ctrlPr>
            </m:sSubPr>
            <m:e>
              <m:r>
                <m:rPr>
                  <m:sty m:val="p"/>
                </m:rPr>
                <w:rPr>
                  <w:rFonts w:hint="default" w:ascii="Cambria Math" w:hAnsi="Cambria Math" w:cs="Cambria Math"/>
                  <w:color w:val="auto"/>
                  <w:kern w:val="2"/>
                  <w:sz w:val="24"/>
                  <w:szCs w:val="24"/>
                  <w:lang w:val="en-US" w:bidi="ar-SA"/>
                </w:rPr>
                <m:t>Z</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bidi="ar-SA"/>
                </w:rPr>
                <m:t>α</m:t>
              </m:r>
              <m:ctrlPr>
                <w:rPr>
                  <w:rFonts w:hint="default" w:ascii="Cambria Math" w:hAnsi="Cambria Math" w:cs="Cambria Math"/>
                  <w:color w:val="auto"/>
                  <w:kern w:val="2"/>
                  <w:sz w:val="24"/>
                  <w:szCs w:val="24"/>
                  <w:lang w:val="en-US" w:bidi="ar-SA"/>
                </w:rPr>
              </m:ctrlPr>
            </m:sub>
          </m:sSub>
          <m:sSub>
            <m:sSubPr>
              <m:ctrlPr>
                <w:rPr>
                  <w:rFonts w:hint="default" w:ascii="Cambria Math" w:hAnsi="Cambria Math" w:cs="Cambria Math"/>
                  <w:i w:val="0"/>
                  <w:color w:val="auto"/>
                  <w:kern w:val="2"/>
                  <w:sz w:val="24"/>
                  <w:szCs w:val="24"/>
                  <w:lang w:val="en-US" w:bidi="ar-SA"/>
                </w:rPr>
              </m:ctrlPr>
            </m:sSubPr>
            <m:e>
              <m:r>
                <m:rPr>
                  <m:sty m:val="p"/>
                </m:rPr>
                <w:rPr>
                  <w:rFonts w:hint="default" w:ascii="Cambria Math" w:hAnsi="Cambria Math" w:cs="Cambria Math"/>
                  <w:color w:val="auto"/>
                  <w:kern w:val="2"/>
                  <w:sz w:val="24"/>
                  <w:szCs w:val="24"/>
                  <w:lang w:val="en-US" w:bidi="ar-SA"/>
                </w:rPr>
                <m:t>C</m:t>
              </m:r>
              <m:ctrlPr>
                <w:rPr>
                  <w:rFonts w:hint="default" w:ascii="Cambria Math" w:hAnsi="Cambria Math" w:cs="Cambria Math"/>
                  <w:i w:val="0"/>
                  <w:color w:val="auto"/>
                  <w:kern w:val="2"/>
                  <w:sz w:val="24"/>
                  <w:szCs w:val="24"/>
                  <w:lang w:val="en-US" w:bidi="ar-SA"/>
                </w:rPr>
              </m:ctrlPr>
            </m:e>
            <m:sub>
              <m:r>
                <m:rPr>
                  <m:sty m:val="p"/>
                </m:rPr>
                <w:rPr>
                  <w:rFonts w:hint="default" w:ascii="Cambria Math" w:hAnsi="Cambria Math" w:cs="Cambria Math"/>
                  <w:color w:val="auto"/>
                  <w:kern w:val="2"/>
                  <w:sz w:val="24"/>
                  <w:szCs w:val="24"/>
                  <w:lang w:val="en-US" w:eastAsia="zh-CN" w:bidi="ar-SA"/>
                </w:rPr>
                <m:t>v</m:t>
              </m:r>
              <m:ctrlPr>
                <w:rPr>
                  <w:rFonts w:hint="default" w:ascii="Cambria Math" w:hAnsi="Cambria Math" w:cs="Cambria Math"/>
                  <w:i w:val="0"/>
                  <w:color w:val="auto"/>
                  <w:kern w:val="2"/>
                  <w:sz w:val="24"/>
                  <w:szCs w:val="24"/>
                  <w:lang w:val="en-US" w:bidi="ar-SA"/>
                </w:rPr>
              </m:ctrlPr>
            </m:sub>
          </m:sSub>
          <m:r>
            <m:rPr>
              <m:sty m:val="p"/>
            </m:rPr>
            <w:rPr>
              <w:rFonts w:hint="default" w:ascii="Cambria Math" w:hAnsi="Cambria Math" w:cs="Cambria Math"/>
              <w:color w:val="auto"/>
              <w:kern w:val="2"/>
              <w:sz w:val="24"/>
              <w:szCs w:val="24"/>
              <w:lang w:val="en-US" w:bidi="ar-SA"/>
            </w:rPr>
            <m:t>）</m:t>
          </m:r>
          <m:r>
            <m:rPr>
              <m:sty m:val="p"/>
            </m:rPr>
            <w:rPr>
              <w:rFonts w:hint="default" w:ascii="Cambria Math" w:hAnsi="Cambria Math" w:cs="Cambria Math"/>
              <w:color w:val="auto"/>
              <w:kern w:val="2"/>
              <w:sz w:val="24"/>
              <w:szCs w:val="24"/>
              <w:lang w:val="en-US" w:eastAsia="zh-CN" w:bidi="ar-SA"/>
            </w:rPr>
            <m:t xml:space="preserve">                                 </m:t>
          </m:r>
          <m:r>
            <m:rPr>
              <m:nor/>
              <m:sty m:val="p"/>
            </m:rPr>
            <w:rPr>
              <w:rFonts w:hint="default" w:ascii="Times New Roman" w:hAnsi="Times New Roman" w:cs="Times New Roman"/>
              <w:b w:val="0"/>
              <w:i w:val="0"/>
              <w:color w:val="auto"/>
            </w:rPr>
            <m:t>（</m:t>
          </m:r>
          <m:r>
            <m:rPr>
              <m:nor/>
              <m:sty m:val="p"/>
            </m:rPr>
            <w:rPr>
              <w:rFonts w:hint="default" w:ascii="Times New Roman" w:hAnsi="Times New Roman" w:cs="Times New Roman"/>
              <w:b w:val="0"/>
              <w:i w:val="0"/>
              <w:color w:val="auto"/>
              <w:lang w:val="en-US" w:eastAsia="zh-CN"/>
            </w:rPr>
            <m:t>5</m:t>
          </m:r>
          <m:r>
            <m:rPr>
              <m:nor/>
              <m:sty m:val="p"/>
            </m:rPr>
            <w:rPr>
              <w:rFonts w:hint="default" w:ascii="Times New Roman" w:hAnsi="Times New Roman" w:cs="Times New Roman"/>
              <w:b w:val="0"/>
              <w:i w:val="0"/>
              <w:color w:val="auto"/>
            </w:rPr>
            <m:t>.</m:t>
          </m:r>
          <m:r>
            <m:rPr>
              <m:nor/>
              <m:sty m:val="p"/>
            </m:rPr>
            <w:rPr>
              <w:rFonts w:hint="default" w:ascii="Times New Roman" w:hAnsi="Times New Roman" w:cs="Times New Roman"/>
              <w:b w:val="0"/>
              <w:i w:val="0"/>
              <w:color w:val="auto"/>
              <w:lang w:val="en-US" w:eastAsia="zh-CN"/>
            </w:rPr>
            <m:t>0</m:t>
          </m:r>
          <m:r>
            <m:rPr>
              <m:nor/>
              <m:sty m:val="p"/>
            </m:rPr>
            <w:rPr>
              <w:rFonts w:hint="default" w:ascii="Times New Roman" w:hAnsi="Times New Roman" w:cs="Times New Roman"/>
              <w:b w:val="0"/>
              <w:i w:val="0"/>
              <w:color w:val="auto"/>
            </w:rPr>
            <m:t>.</m:t>
          </m:r>
          <m:r>
            <m:rPr>
              <m:nor/>
              <m:sty m:val="p"/>
            </m:rPr>
            <w:rPr>
              <w:rFonts w:hint="default" w:ascii="Times New Roman" w:hAnsi="Times New Roman" w:cs="Times New Roman"/>
              <w:b w:val="0"/>
              <w:i w:val="0"/>
              <w:color w:val="auto"/>
              <w:lang w:val="en-US" w:eastAsia="zh-CN"/>
            </w:rPr>
            <m:t>6</m:t>
          </m:r>
          <m:r>
            <m:rPr>
              <m:nor/>
              <m:sty m:val="p"/>
            </m:rPr>
            <w:rPr>
              <w:rFonts w:hint="default" w:ascii="Times New Roman" w:hAnsi="Times New Roman" w:cs="Times New Roman"/>
              <w:b w:val="0"/>
              <w:i w:val="0"/>
              <w:color w:val="auto"/>
            </w:rPr>
            <m:t>）</m:t>
          </m:r>
        </m:oMath>
      </m:oMathPara>
    </w:p>
    <w:p w14:paraId="64F55D7C">
      <w:pPr>
        <w:ind w:firstLine="440" w:firstLineChars="200"/>
        <w:rPr>
          <w:rFonts w:hint="default"/>
          <w:color w:val="auto"/>
          <w:lang w:val="en-US"/>
        </w:rPr>
      </w:pPr>
      <w:r>
        <w:rPr>
          <w:rFonts w:hint="default"/>
          <w:color w:val="auto"/>
          <w:lang w:val="en-US"/>
        </w:rPr>
        <w:t>式中：</w:t>
      </w:r>
      <m:oMath>
        <m:sSub>
          <m:sSubPr>
            <m:ctrlPr>
              <w:rPr>
                <w:rFonts w:hint="default" w:ascii="Cambria Math" w:hAnsi="Cambria Math" w:cs="Cambria Math"/>
                <w:color w:val="auto"/>
                <w:kern w:val="2"/>
                <w:sz w:val="24"/>
                <w:szCs w:val="24"/>
                <w:lang w:val="en-US" w:bidi="ar-SA"/>
              </w:rPr>
            </m:ctrlPr>
          </m:sSubPr>
          <m:e>
            <m:r>
              <m:rPr>
                <m:sty m:val="p"/>
              </m:rPr>
              <w:rPr>
                <w:rFonts w:hint="default" w:ascii="Cambria Math" w:hAnsi="Cambria Math" w:cs="Cambria Math"/>
                <w:color w:val="auto"/>
                <w:kern w:val="2"/>
                <w:sz w:val="24"/>
                <w:szCs w:val="24"/>
                <w:lang w:val="en-US" w:bidi="ar-SA"/>
              </w:rPr>
              <m:t>Z</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bidi="ar-SA"/>
              </w:rPr>
              <m:t>α</m:t>
            </m:r>
            <m:ctrlPr>
              <w:rPr>
                <w:rFonts w:hint="default" w:ascii="Cambria Math" w:hAnsi="Cambria Math" w:cs="Cambria Math"/>
                <w:color w:val="auto"/>
                <w:kern w:val="2"/>
                <w:sz w:val="24"/>
                <w:szCs w:val="24"/>
                <w:lang w:val="en-US" w:bidi="ar-SA"/>
              </w:rPr>
            </m:ctrlPr>
          </m:sub>
        </m:sSub>
      </m:oMath>
      <w:r>
        <w:rPr>
          <w:rFonts w:hint="eastAsia"/>
          <w:color w:val="auto"/>
          <w:lang w:val="en-US" w:eastAsia="zh-CN"/>
        </w:rPr>
        <w:t>-</w:t>
      </w:r>
      <w:r>
        <w:rPr>
          <w:rFonts w:hint="default"/>
          <w:color w:val="auto"/>
          <w:lang w:val="en-US"/>
        </w:rPr>
        <w:t>标准正态分布表中随保证率或置信度而变的系数，城市快速路和主干路取保证率95%，即</w:t>
      </w:r>
      <m:oMath>
        <m:sSub>
          <m:sSubPr>
            <m:ctrlPr>
              <w:rPr>
                <w:rFonts w:hint="default" w:ascii="Cambria Math" w:hAnsi="Cambria Math" w:cs="Cambria Math"/>
                <w:color w:val="auto"/>
                <w:kern w:val="2"/>
                <w:sz w:val="24"/>
                <w:szCs w:val="24"/>
                <w:lang w:val="en-US" w:bidi="ar-SA"/>
              </w:rPr>
            </m:ctrlPr>
          </m:sSubPr>
          <m:e>
            <m:r>
              <m:rPr>
                <m:sty m:val="p"/>
              </m:rPr>
              <w:rPr>
                <w:rFonts w:hint="default" w:ascii="Cambria Math" w:hAnsi="Cambria Math" w:cs="Cambria Math"/>
                <w:color w:val="auto"/>
                <w:kern w:val="2"/>
                <w:sz w:val="24"/>
                <w:szCs w:val="24"/>
                <w:lang w:val="en-US" w:bidi="ar-SA"/>
              </w:rPr>
              <m:t>Z</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bidi="ar-SA"/>
              </w:rPr>
              <m:t>α</m:t>
            </m:r>
            <m:ctrlPr>
              <w:rPr>
                <w:rFonts w:hint="default" w:ascii="Cambria Math" w:hAnsi="Cambria Math" w:cs="Cambria Math"/>
                <w:color w:val="auto"/>
                <w:kern w:val="2"/>
                <w:sz w:val="24"/>
                <w:szCs w:val="24"/>
                <w:lang w:val="en-US" w:bidi="ar-SA"/>
              </w:rPr>
            </m:ctrlPr>
          </m:sub>
        </m:sSub>
        <m:r>
          <m:rPr>
            <m:sty m:val="p"/>
          </m:rPr>
          <w:rPr>
            <w:rFonts w:hint="default" w:ascii="Cambria Math" w:hAnsi="Cambria Math" w:cs="Cambria Math"/>
            <w:color w:val="auto"/>
          </w:rPr>
          <m:t>=1.645</m:t>
        </m:r>
      </m:oMath>
      <w:r>
        <w:rPr>
          <w:rFonts w:hint="default"/>
          <w:color w:val="auto"/>
          <w:lang w:val="en-US"/>
        </w:rPr>
        <w:t>；次干路和支路应取保证率90%，即</w:t>
      </w:r>
      <m:oMath>
        <m:sSub>
          <m:sSubPr>
            <m:ctrlPr>
              <w:rPr>
                <w:rFonts w:hint="default" w:ascii="Cambria Math" w:hAnsi="Cambria Math" w:cs="Cambria Math"/>
                <w:color w:val="auto"/>
                <w:kern w:val="2"/>
                <w:sz w:val="24"/>
                <w:szCs w:val="24"/>
                <w:lang w:val="en-US" w:bidi="ar-SA"/>
              </w:rPr>
            </m:ctrlPr>
          </m:sSubPr>
          <m:e>
            <m:r>
              <m:rPr>
                <m:sty m:val="p"/>
              </m:rPr>
              <w:rPr>
                <w:rFonts w:hint="default" w:ascii="Cambria Math" w:hAnsi="Cambria Math" w:cs="Cambria Math"/>
                <w:color w:val="auto"/>
                <w:kern w:val="2"/>
                <w:sz w:val="24"/>
                <w:szCs w:val="24"/>
                <w:lang w:val="en-US" w:bidi="ar-SA"/>
              </w:rPr>
              <m:t>Z</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bidi="ar-SA"/>
              </w:rPr>
              <m:t>α</m:t>
            </m:r>
            <m:ctrlPr>
              <w:rPr>
                <w:rFonts w:hint="default" w:ascii="Cambria Math" w:hAnsi="Cambria Math" w:cs="Cambria Math"/>
                <w:color w:val="auto"/>
                <w:kern w:val="2"/>
                <w:sz w:val="24"/>
                <w:szCs w:val="24"/>
                <w:lang w:val="en-US" w:bidi="ar-SA"/>
              </w:rPr>
            </m:ctrlPr>
          </m:sub>
        </m:sSub>
        <m:r>
          <m:rPr>
            <m:sty m:val="p"/>
          </m:rPr>
          <w:rPr>
            <w:rFonts w:hint="default" w:ascii="Cambria Math" w:hAnsi="Cambria Math" w:cs="Cambria Math"/>
            <w:color w:val="auto"/>
          </w:rPr>
          <m:t>=1.282</m:t>
        </m:r>
      </m:oMath>
      <w:r>
        <w:rPr>
          <w:rFonts w:hint="default"/>
          <w:color w:val="auto"/>
          <w:lang w:val="en-US"/>
        </w:rPr>
        <w:t>；</w:t>
      </w:r>
    </w:p>
    <w:p w14:paraId="36D6BDAD">
      <w:pPr>
        <w:ind w:firstLine="480" w:firstLineChars="200"/>
        <w:rPr>
          <w:rFonts w:hint="default"/>
          <w:color w:val="auto"/>
          <w:lang w:val="en-US"/>
        </w:rPr>
      </w:pPr>
      <m:oMath>
        <m:acc>
          <m:accPr>
            <m:chr m:val="̅"/>
            <m:ctrlPr>
              <w:rPr>
                <w:rFonts w:hint="default" w:ascii="Cambria Math" w:hAnsi="Cambria Math" w:cs="Times New Roman"/>
                <w:color w:val="auto"/>
                <w:kern w:val="2"/>
                <w:sz w:val="24"/>
                <w:szCs w:val="24"/>
                <w:lang w:val="en-US" w:bidi="ar-SA"/>
              </w:rPr>
            </m:ctrlPr>
          </m:accPr>
          <m:e>
            <m:r>
              <m:rPr>
                <m:nor/>
                <m:sty m:val="p"/>
              </m:rPr>
              <w:rPr>
                <w:rFonts w:hint="default" w:ascii="Times New Roman" w:hAnsi="Times New Roman" w:cs="Times New Roman"/>
                <w:b w:val="0"/>
                <w:i w:val="0"/>
                <w:color w:val="auto"/>
                <w:kern w:val="2"/>
                <w:sz w:val="24"/>
                <w:szCs w:val="24"/>
                <w:lang w:val="en-US" w:bidi="ar-SA"/>
              </w:rPr>
              <m:t>R</m:t>
            </m:r>
            <m:ctrlPr>
              <w:rPr>
                <w:rFonts w:hint="default" w:ascii="Cambria Math" w:hAnsi="Cambria Math" w:cs="Times New Roman"/>
                <w:color w:val="auto"/>
                <w:kern w:val="2"/>
                <w:sz w:val="24"/>
                <w:szCs w:val="24"/>
                <w:lang w:val="en-US" w:bidi="ar-SA"/>
              </w:rPr>
            </m:ctrlPr>
          </m:e>
        </m:acc>
      </m:oMath>
      <w:r>
        <w:rPr>
          <w:rFonts w:hint="eastAsia" w:hAnsi="Cambria Math" w:cs="Times New Roman"/>
          <w:i w:val="0"/>
          <w:color w:val="auto"/>
          <w:kern w:val="2"/>
          <w:sz w:val="24"/>
          <w:szCs w:val="24"/>
          <w:lang w:val="en-US" w:eastAsia="zh-CN" w:bidi="ar-SA"/>
        </w:rPr>
        <w:t>-</w:t>
      </w:r>
      <w:r>
        <w:rPr>
          <w:rFonts w:hint="default"/>
          <w:color w:val="auto"/>
          <w:lang w:val="en-US"/>
        </w:rPr>
        <w:t>一组试验的强度平均值：</w:t>
      </w:r>
    </w:p>
    <w:p w14:paraId="33BFE9CA">
      <w:pPr>
        <w:ind w:firstLine="480" w:firstLineChars="200"/>
        <w:rPr>
          <w:rFonts w:hint="default"/>
          <w:color w:val="auto"/>
          <w:lang w:val="en-US"/>
        </w:rPr>
      </w:pPr>
      <m:oMath>
        <m:sSub>
          <m:sSubPr>
            <m:ctrlPr>
              <w:rPr>
                <w:rFonts w:hint="default" w:ascii="Cambria Math" w:hAnsi="Cambria Math" w:cs="Times New Roman"/>
                <w:i w:val="0"/>
                <w:color w:val="auto"/>
                <w:kern w:val="2"/>
                <w:sz w:val="24"/>
                <w:szCs w:val="24"/>
                <w:lang w:val="en-US" w:bidi="ar-SA"/>
              </w:rPr>
            </m:ctrlPr>
          </m:sSubPr>
          <m:e>
            <m:r>
              <m:rPr>
                <m:nor/>
                <m:sty m:val="p"/>
              </m:rPr>
              <w:rPr>
                <w:rFonts w:hint="default" w:ascii="Times New Roman" w:hAnsi="Times New Roman" w:cs="Times New Roman"/>
                <w:b w:val="0"/>
                <w:i w:val="0"/>
                <w:color w:val="auto"/>
                <w:kern w:val="2"/>
                <w:sz w:val="24"/>
                <w:szCs w:val="24"/>
                <w:lang w:val="en-US" w:bidi="ar-SA"/>
              </w:rPr>
              <m:t>C</m:t>
            </m:r>
            <m:ctrlPr>
              <w:rPr>
                <w:rFonts w:hint="default" w:ascii="Cambria Math" w:hAnsi="Cambria Math" w:cs="Times New Roman"/>
                <w:i w:val="0"/>
                <w:color w:val="auto"/>
                <w:kern w:val="2"/>
                <w:sz w:val="24"/>
                <w:szCs w:val="24"/>
                <w:lang w:val="en-US" w:bidi="ar-SA"/>
              </w:rPr>
            </m:ctrlPr>
          </m:e>
          <m:sub>
            <m:r>
              <m:rPr>
                <m:nor/>
                <m:sty m:val="p"/>
              </m:rPr>
              <w:rPr>
                <w:rFonts w:hint="default" w:ascii="Times New Roman" w:hAnsi="Times New Roman" w:cs="Times New Roman"/>
                <w:b w:val="0"/>
                <w:i w:val="0"/>
                <w:color w:val="auto"/>
                <w:kern w:val="2"/>
                <w:sz w:val="24"/>
                <w:szCs w:val="24"/>
                <w:lang w:val="en-US" w:eastAsia="zh-CN" w:bidi="ar-SA"/>
              </w:rPr>
              <m:t>v</m:t>
            </m:r>
            <m:ctrlPr>
              <w:rPr>
                <w:rFonts w:hint="default" w:ascii="Cambria Math" w:hAnsi="Cambria Math" w:cs="Times New Roman"/>
                <w:i w:val="0"/>
                <w:color w:val="auto"/>
                <w:kern w:val="2"/>
                <w:sz w:val="24"/>
                <w:szCs w:val="24"/>
                <w:lang w:val="en-US" w:bidi="ar-SA"/>
              </w:rPr>
            </m:ctrlPr>
          </m:sub>
        </m:sSub>
      </m:oMath>
      <w:r>
        <w:rPr>
          <w:rFonts w:hint="eastAsia" w:hAnsi="Cambria Math" w:cs="Times New Roman"/>
          <w:i w:val="0"/>
          <w:color w:val="auto"/>
          <w:kern w:val="2"/>
          <w:sz w:val="24"/>
          <w:szCs w:val="24"/>
          <w:lang w:val="en-US" w:eastAsia="zh-CN" w:bidi="ar-SA"/>
        </w:rPr>
        <w:t>-</w:t>
      </w:r>
      <w:r>
        <w:rPr>
          <w:rFonts w:hint="default"/>
          <w:color w:val="auto"/>
          <w:lang w:val="en-US"/>
        </w:rPr>
        <w:t>一组试验的强度变异系数。</w:t>
      </w:r>
    </w:p>
    <w:p w14:paraId="5243EBFC">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本条规定了强度代表值的计算公式。该公式采用数理统计方法，在平均强度基础上，根据试验变异系数和规定的保证率进行折减。公式及保证率系数（Za）均直接引用自JTG/T F20，旨在以一定的概率（快速路95%，其他90%）保证工程整体强度水平。</w:t>
      </w:r>
    </w:p>
    <w:p w14:paraId="7CA75E0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5. 0. 7  </w:t>
      </w:r>
      <w:r>
        <w:rPr>
          <w:rFonts w:hint="default" w:ascii="Times New Roman" w:hAnsi="Times New Roman" w:eastAsia="宋体" w:cs="Times New Roman"/>
          <w:b w:val="0"/>
          <w:bCs w:val="0"/>
          <w:color w:val="auto"/>
          <w:sz w:val="24"/>
          <w:szCs w:val="28"/>
          <w:lang w:val="en-US" w:eastAsia="zh-CN"/>
        </w:rPr>
        <w:t>强度数据处理时，宜按3倍标准差的标准剔除异常数值，且同一组试验样本异常值剔除应不多于2个。</w:t>
      </w:r>
    </w:p>
    <w:p w14:paraId="11E7173A">
      <w:pPr>
        <w:jc w:val="both"/>
        <w:rPr>
          <w:rFonts w:hint="default" w:ascii="Times New Roman" w:hAnsi="Times New Roman" w:cs="Times New Roman"/>
          <w:color w:val="auto"/>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本条明确了强度试验数据的处理原则。采用“3倍标准差法”剔除异常值是工程试验中常用的统计方法，其依据是JTG/T F20等规范，旨在排除偶然误差干扰，保证数据集的代表性。同时限制剔除数量以防过度处理。</w:t>
      </w:r>
    </w:p>
    <w:p w14:paraId="370961D7">
      <w:pPr>
        <w:rPr>
          <w:rFonts w:hint="default" w:ascii="Times New Roman" w:hAnsi="Times New Roman" w:cs="Times New Roman"/>
          <w:color w:val="auto"/>
        </w:rPr>
      </w:pPr>
      <w:r>
        <w:rPr>
          <w:rFonts w:hint="eastAsia" w:ascii="Times New Roman" w:hAnsi="Times New Roman" w:eastAsia="宋体" w:cs="Times New Roman"/>
          <w:b/>
          <w:bCs/>
          <w:color w:val="auto"/>
          <w:sz w:val="24"/>
          <w:szCs w:val="28"/>
          <w:lang w:val="en-US" w:eastAsia="zh-CN"/>
        </w:rPr>
        <w:t xml:space="preserve">5. 0. 8  </w:t>
      </w:r>
      <w:r>
        <w:rPr>
          <w:rFonts w:hint="default" w:ascii="Times New Roman" w:hAnsi="Times New Roman" w:cs="Times New Roman"/>
          <w:color w:val="auto"/>
        </w:rPr>
        <w:t>强度代表值</w:t>
      </w:r>
      <m:oMath>
        <m:sSubSup>
          <m:sSubSupPr>
            <m:ctrlPr>
              <w:rPr>
                <w:rFonts w:hint="default" w:ascii="Cambria Math" w:hAnsi="Cambria Math" w:cs="Times New Roman"/>
                <w:color w:val="auto"/>
                <w:kern w:val="2"/>
                <w:sz w:val="24"/>
                <w:szCs w:val="24"/>
                <w:lang w:val="en-US" w:bidi="ar-SA"/>
              </w:rPr>
            </m:ctrlPr>
          </m:sSubSupPr>
          <m:e>
            <m:r>
              <m:rPr>
                <m:nor/>
                <m:sty m:val="p"/>
              </m:rPr>
              <w:rPr>
                <w:rFonts w:hint="default" w:ascii="Times New Roman" w:hAnsi="Times New Roman" w:cs="Times New Roman"/>
                <w:b w:val="0"/>
                <w:i w:val="0"/>
                <w:color w:val="auto"/>
                <w:kern w:val="2"/>
                <w:sz w:val="24"/>
                <w:szCs w:val="24"/>
                <w:lang w:val="en-US" w:eastAsia="zh-CN" w:bidi="ar-SA"/>
              </w:rPr>
              <m:t>R</m:t>
            </m:r>
            <m:ctrlPr>
              <w:rPr>
                <w:rFonts w:hint="default" w:ascii="Cambria Math" w:hAnsi="Cambria Math" w:cs="Times New Roman"/>
                <w:color w:val="auto"/>
                <w:kern w:val="2"/>
                <w:sz w:val="24"/>
                <w:szCs w:val="24"/>
                <w:lang w:val="en-US" w:bidi="ar-SA"/>
              </w:rPr>
            </m:ctrlPr>
          </m:e>
          <m:sub>
            <m:r>
              <m:rPr>
                <m:nor/>
                <m:sty m:val="p"/>
              </m:rPr>
              <w:rPr>
                <w:rFonts w:hint="default" w:ascii="Times New Roman" w:hAnsi="Times New Roman" w:cs="Times New Roman"/>
                <w:b w:val="0"/>
                <w:i w:val="0"/>
                <w:color w:val="auto"/>
                <w:kern w:val="2"/>
                <w:sz w:val="24"/>
                <w:szCs w:val="24"/>
                <w:lang w:val="en-US" w:eastAsia="zh-CN" w:bidi="ar-SA"/>
              </w:rPr>
              <m:t>d</m:t>
            </m:r>
            <m:ctrlPr>
              <w:rPr>
                <w:rFonts w:hint="default" w:ascii="Cambria Math" w:hAnsi="Cambria Math" w:cs="Times New Roman"/>
                <w:color w:val="auto"/>
                <w:kern w:val="2"/>
                <w:sz w:val="24"/>
                <w:szCs w:val="24"/>
                <w:lang w:val="en-US" w:bidi="ar-SA"/>
              </w:rPr>
            </m:ctrlPr>
          </m:sub>
          <m:sup>
            <m:r>
              <m:rPr>
                <m:nor/>
                <m:sty m:val="p"/>
              </m:rPr>
              <w:rPr>
                <w:rFonts w:hint="default" w:ascii="Times New Roman" w:hAnsi="Times New Roman" w:cs="Times New Roman"/>
                <w:b w:val="0"/>
                <w:i w:val="0"/>
                <w:color w:val="auto"/>
                <w:kern w:val="2"/>
                <w:sz w:val="24"/>
                <w:szCs w:val="24"/>
                <w:lang w:val="en-US" w:eastAsia="zh-CN" w:bidi="ar-SA"/>
              </w:rPr>
              <m:t>0</m:t>
            </m:r>
            <m:ctrlPr>
              <w:rPr>
                <w:rFonts w:hint="default" w:ascii="Cambria Math" w:hAnsi="Cambria Math" w:cs="Times New Roman"/>
                <w:color w:val="auto"/>
                <w:kern w:val="2"/>
                <w:sz w:val="24"/>
                <w:szCs w:val="24"/>
                <w:lang w:val="en-US" w:bidi="ar-SA"/>
              </w:rPr>
            </m:ctrlPr>
          </m:sup>
        </m:sSubSup>
      </m:oMath>
      <w:r>
        <w:rPr>
          <w:rFonts w:hint="default" w:ascii="Times New Roman" w:hAnsi="Times New Roman" w:cs="Times New Roman"/>
          <w:color w:val="auto"/>
        </w:rPr>
        <w:t>应不小于强度标准值</w:t>
      </w:r>
      <m:oMath>
        <m:sSub>
          <m:sSubPr>
            <m:ctrlPr>
              <w:rPr>
                <w:rFonts w:hint="default" w:ascii="Cambria Math" w:hAnsi="Cambria Math" w:cs="Times New Roman"/>
                <w:i w:val="0"/>
                <w:color w:val="auto"/>
              </w:rPr>
            </m:ctrlPr>
          </m:sSubPr>
          <m:e>
            <m:r>
              <m:rPr>
                <m:nor/>
                <m:sty m:val="p"/>
              </m:rPr>
              <w:rPr>
                <w:rFonts w:hint="default" w:ascii="Times New Roman" w:hAnsi="Times New Roman" w:cs="Times New Roman"/>
                <w:b w:val="0"/>
                <w:i w:val="0"/>
                <w:color w:val="auto"/>
                <w:kern w:val="2"/>
                <w:sz w:val="24"/>
                <w:szCs w:val="24"/>
                <w:lang w:val="en-US" w:bidi="ar-SA"/>
              </w:rPr>
              <m:t>R</m:t>
            </m:r>
            <m:ctrlPr>
              <w:rPr>
                <w:rFonts w:hint="default" w:ascii="Cambria Math" w:hAnsi="Cambria Math" w:cs="Times New Roman"/>
                <w:i w:val="0"/>
                <w:color w:val="auto"/>
              </w:rPr>
            </m:ctrlPr>
          </m:e>
          <m:sub>
            <m:r>
              <m:rPr>
                <m:nor/>
                <m:sty m:val="p"/>
              </m:rPr>
              <w:rPr>
                <w:rFonts w:hint="default" w:ascii="Times New Roman" w:hAnsi="Times New Roman" w:cs="Times New Roman"/>
                <w:b w:val="0"/>
                <w:i w:val="0"/>
                <w:color w:val="auto"/>
                <w:lang w:val="en-US" w:eastAsia="zh-CN"/>
              </w:rPr>
              <m:t>d</m:t>
            </m:r>
            <m:ctrlPr>
              <w:rPr>
                <w:rFonts w:hint="default" w:ascii="Cambria Math" w:hAnsi="Cambria Math" w:cs="Times New Roman"/>
                <w:i w:val="0"/>
                <w:color w:val="auto"/>
              </w:rPr>
            </m:ctrlPr>
          </m:sub>
        </m:sSub>
      </m:oMath>
      <w:r>
        <w:rPr>
          <w:rFonts w:hint="default" w:ascii="Times New Roman" w:hAnsi="Times New Roman" w:cs="Times New Roman"/>
          <w:color w:val="auto"/>
        </w:rPr>
        <w:t>，见式（</w:t>
      </w:r>
      <w:r>
        <w:rPr>
          <w:rFonts w:hint="eastAsia" w:ascii="Times New Roman" w:hAnsi="Times New Roman" w:cs="Times New Roman"/>
          <w:color w:val="auto"/>
          <w:lang w:val="en-US" w:eastAsia="zh-CN"/>
        </w:rPr>
        <w:t>5.0.8</w:t>
      </w:r>
      <w:r>
        <w:rPr>
          <w:rFonts w:hint="default" w:ascii="Times New Roman" w:hAnsi="Times New Roman" w:cs="Times New Roman"/>
          <w:color w:val="auto"/>
        </w:rPr>
        <w:t>）。当</w:t>
      </w:r>
      <m:oMath>
        <m:sSubSup>
          <m:sSubSupPr>
            <m:ctrlPr>
              <w:rPr>
                <w:rFonts w:hint="default" w:ascii="Cambria Math" w:hAnsi="Cambria Math" w:cs="Cambria Math"/>
                <w:color w:val="auto"/>
                <w:kern w:val="2"/>
                <w:sz w:val="24"/>
                <w:szCs w:val="24"/>
                <w:lang w:val="en-US" w:bidi="ar-SA"/>
              </w:rPr>
            </m:ctrlPr>
          </m:sSubSupPr>
          <m:e>
            <m:r>
              <m:rPr>
                <m:sty m:val="p"/>
              </m:rPr>
              <w:rPr>
                <w:rFonts w:hint="default" w:ascii="Cambria Math" w:hAnsi="Cambria Math" w:cs="Cambria Math"/>
                <w:color w:val="auto"/>
                <w:kern w:val="2"/>
                <w:sz w:val="24"/>
                <w:szCs w:val="24"/>
                <w:lang w:val="en-US" w:eastAsia="zh-CN" w:bidi="ar-SA"/>
              </w:rPr>
              <m:t>R</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eastAsia="zh-CN" w:bidi="ar-SA"/>
              </w:rPr>
              <m:t>d</m:t>
            </m:r>
            <m:ctrlPr>
              <w:rPr>
                <w:rFonts w:hint="default" w:ascii="Cambria Math" w:hAnsi="Cambria Math" w:cs="Cambria Math"/>
                <w:color w:val="auto"/>
                <w:kern w:val="2"/>
                <w:sz w:val="24"/>
                <w:szCs w:val="24"/>
                <w:lang w:val="en-US" w:bidi="ar-SA"/>
              </w:rPr>
            </m:ctrlPr>
          </m:sub>
          <m:sup>
            <m:r>
              <m:rPr>
                <m:sty m:val="p"/>
              </m:rPr>
              <w:rPr>
                <w:rFonts w:hint="default" w:ascii="Cambria Math" w:hAnsi="Cambria Math" w:cs="Cambria Math"/>
                <w:color w:val="auto"/>
                <w:kern w:val="2"/>
                <w:sz w:val="24"/>
                <w:szCs w:val="24"/>
                <w:lang w:val="en-US" w:eastAsia="zh-CN" w:bidi="ar-SA"/>
              </w:rPr>
              <m:t>0</m:t>
            </m:r>
            <m:ctrlPr>
              <w:rPr>
                <w:rFonts w:hint="default" w:ascii="Cambria Math" w:hAnsi="Cambria Math" w:cs="Cambria Math"/>
                <w:color w:val="auto"/>
                <w:kern w:val="2"/>
                <w:sz w:val="24"/>
                <w:szCs w:val="24"/>
                <w:lang w:val="en-US" w:bidi="ar-SA"/>
              </w:rPr>
            </m:ctrlPr>
          </m:sup>
        </m:sSubSup>
        <m:r>
          <m:rPr>
            <m:sty m:val="p"/>
          </m:rPr>
          <w:rPr>
            <w:rFonts w:hint="default" w:ascii="Cambria Math" w:hAnsi="Cambria Math" w:cs="Cambria Math"/>
            <w:color w:val="auto"/>
            <w:kern w:val="2"/>
            <w:sz w:val="24"/>
            <w:szCs w:val="24"/>
            <w:lang w:val="en-US" w:bidi="ar-SA"/>
          </w:rPr>
          <m:t>&lt;</m:t>
        </m:r>
        <m:sSub>
          <m:sSubPr>
            <m:ctrlPr>
              <w:rPr>
                <w:rFonts w:hint="default" w:ascii="Cambria Math" w:hAnsi="Cambria Math" w:cs="Cambria Math"/>
                <w:i w:val="0"/>
                <w:color w:val="auto"/>
              </w:rPr>
            </m:ctrlPr>
          </m:sSubPr>
          <m:e>
            <m:r>
              <m:rPr>
                <m:sty m:val="p"/>
              </m:rPr>
              <w:rPr>
                <w:rFonts w:hint="default" w:ascii="Cambria Math" w:hAnsi="Cambria Math" w:cs="Cambria Math"/>
                <w:color w:val="auto"/>
                <w:kern w:val="2"/>
                <w:sz w:val="24"/>
                <w:szCs w:val="24"/>
                <w:lang w:val="en-US" w:bidi="ar-SA"/>
              </w:rPr>
              <m:t>R</m:t>
            </m:r>
            <m:ctrlPr>
              <w:rPr>
                <w:rFonts w:hint="default" w:ascii="Cambria Math" w:hAnsi="Cambria Math" w:cs="Cambria Math"/>
                <w:i w:val="0"/>
                <w:color w:val="auto"/>
              </w:rPr>
            </m:ctrlPr>
          </m:e>
          <m:sub>
            <m:r>
              <m:rPr>
                <m:sty m:val="p"/>
              </m:rPr>
              <w:rPr>
                <w:rFonts w:hint="default" w:ascii="Cambria Math" w:hAnsi="Cambria Math" w:cs="Cambria Math"/>
                <w:color w:val="auto"/>
                <w:lang w:val="en-US" w:eastAsia="zh-CN"/>
              </w:rPr>
              <m:t>d</m:t>
            </m:r>
            <m:ctrlPr>
              <w:rPr>
                <w:rFonts w:hint="default" w:ascii="Cambria Math" w:hAnsi="Cambria Math" w:cs="Cambria Math"/>
                <w:i w:val="0"/>
                <w:color w:val="auto"/>
              </w:rPr>
            </m:ctrlPr>
          </m:sub>
        </m:sSub>
      </m:oMath>
      <w:r>
        <w:rPr>
          <w:rFonts w:hint="default" w:ascii="Times New Roman" w:hAnsi="Times New Roman" w:cs="Times New Roman"/>
          <w:color w:val="auto"/>
        </w:rPr>
        <w:t>时，应重新进行配合比试验。</w:t>
      </w:r>
    </w:p>
    <w:p w14:paraId="6F8778C9">
      <w:pPr>
        <w:ind w:firstLine="440" w:firstLineChars="200"/>
        <w:rPr>
          <w:rFonts w:hint="default" w:hAnsi="Cambria Math" w:cs="Cambria Math"/>
          <w:i w:val="0"/>
          <w:color w:val="auto"/>
          <w:lang w:val="en-US" w:eastAsia="zh-CN"/>
        </w:rPr>
      </w:pPr>
      <m:oMathPara>
        <m:oMath>
          <m:eqArr>
            <m:eqArrPr>
              <m:maxDist m:val="1"/>
              <m:ctrlPr>
                <w:rPr>
                  <w:rFonts w:hint="default" w:ascii="Cambria Math" w:hAnsi="Cambria Math" w:cs="Cambria Math"/>
                  <w:i w:val="0"/>
                  <w:color w:val="auto"/>
                  <w:lang w:val="en-US" w:eastAsia="zh-CN"/>
                </w:rPr>
              </m:ctrlPr>
            </m:eqArrPr>
            <m:e>
              <m:sSubSup>
                <m:sSubSupPr>
                  <m:ctrlPr>
                    <w:rPr>
                      <w:rFonts w:hint="default" w:ascii="Cambria Math" w:hAnsi="Cambria Math" w:cs="Cambria Math"/>
                      <w:color w:val="auto"/>
                      <w:kern w:val="2"/>
                      <w:sz w:val="24"/>
                      <w:szCs w:val="24"/>
                      <w:lang w:val="en-US" w:bidi="ar-SA"/>
                    </w:rPr>
                  </m:ctrlPr>
                </m:sSubSupPr>
                <m:e>
                  <m:r>
                    <m:rPr>
                      <m:sty m:val="p"/>
                    </m:rPr>
                    <w:rPr>
                      <w:rFonts w:hint="default" w:ascii="Cambria Math" w:hAnsi="Cambria Math" w:cs="Cambria Math"/>
                      <w:color w:val="auto"/>
                      <w:kern w:val="2"/>
                      <w:sz w:val="24"/>
                      <w:szCs w:val="24"/>
                      <w:lang w:val="en-US" w:eastAsia="zh-CN" w:bidi="ar-SA"/>
                    </w:rPr>
                    <m:t>R</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eastAsia="zh-CN" w:bidi="ar-SA"/>
                    </w:rPr>
                    <m:t>d</m:t>
                  </m:r>
                  <m:ctrlPr>
                    <w:rPr>
                      <w:rFonts w:hint="default" w:ascii="Cambria Math" w:hAnsi="Cambria Math" w:cs="Cambria Math"/>
                      <w:color w:val="auto"/>
                      <w:kern w:val="2"/>
                      <w:sz w:val="24"/>
                      <w:szCs w:val="24"/>
                      <w:lang w:val="en-US" w:bidi="ar-SA"/>
                    </w:rPr>
                  </m:ctrlPr>
                </m:sub>
                <m:sup>
                  <m:r>
                    <m:rPr>
                      <m:sty m:val="p"/>
                    </m:rPr>
                    <w:rPr>
                      <w:rFonts w:hint="default" w:ascii="Cambria Math" w:hAnsi="Cambria Math" w:cs="Cambria Math"/>
                      <w:color w:val="auto"/>
                      <w:kern w:val="2"/>
                      <w:sz w:val="24"/>
                      <w:szCs w:val="24"/>
                      <w:lang w:val="en-US" w:eastAsia="zh-CN" w:bidi="ar-SA"/>
                    </w:rPr>
                    <m:t>0</m:t>
                  </m:r>
                  <m:ctrlPr>
                    <w:rPr>
                      <w:rFonts w:hint="default" w:ascii="Cambria Math" w:hAnsi="Cambria Math" w:cs="Cambria Math"/>
                      <w:color w:val="auto"/>
                      <w:kern w:val="2"/>
                      <w:sz w:val="24"/>
                      <w:szCs w:val="24"/>
                      <w:lang w:val="en-US" w:bidi="ar-SA"/>
                    </w:rPr>
                  </m:ctrlPr>
                </m:sup>
              </m:sSubSup>
              <m:r>
                <m:rPr>
                  <m:sty m:val="p"/>
                </m:rPr>
                <w:rPr>
                  <w:rFonts w:hint="default" w:ascii="Cambria Math" w:hAnsi="Cambria Math" w:cs="Cambria Math"/>
                  <w:color w:val="auto"/>
                  <w:sz w:val="24"/>
                </w:rPr>
                <m:t>≥</m:t>
              </m:r>
              <m:sSub>
                <m:sSubPr>
                  <m:ctrlPr>
                    <w:rPr>
                      <w:rFonts w:hint="default" w:ascii="Cambria Math" w:hAnsi="Cambria Math" w:cs="Cambria Math"/>
                      <w:i w:val="0"/>
                      <w:color w:val="auto"/>
                    </w:rPr>
                  </m:ctrlPr>
                </m:sSubPr>
                <m:e>
                  <m:r>
                    <m:rPr>
                      <m:sty m:val="p"/>
                    </m:rPr>
                    <w:rPr>
                      <w:rFonts w:hint="default" w:ascii="Cambria Math" w:hAnsi="Cambria Math" w:cs="Cambria Math"/>
                      <w:color w:val="auto"/>
                      <w:kern w:val="2"/>
                      <w:sz w:val="24"/>
                      <w:szCs w:val="24"/>
                      <w:lang w:val="en-US" w:bidi="ar-SA"/>
                    </w:rPr>
                    <m:t>R</m:t>
                  </m:r>
                  <m:ctrlPr>
                    <w:rPr>
                      <w:rFonts w:hint="default" w:ascii="Cambria Math" w:hAnsi="Cambria Math" w:cs="Cambria Math"/>
                      <w:i w:val="0"/>
                      <w:color w:val="auto"/>
                    </w:rPr>
                  </m:ctrlPr>
                </m:e>
                <m:sub>
                  <m:r>
                    <m:rPr>
                      <m:sty m:val="p"/>
                    </m:rPr>
                    <w:rPr>
                      <w:rFonts w:hint="default" w:ascii="Cambria Math" w:hAnsi="Cambria Math" w:cs="Cambria Math"/>
                      <w:color w:val="auto"/>
                      <w:lang w:val="en-US" w:eastAsia="zh-CN"/>
                    </w:rPr>
                    <m:t>d</m:t>
                  </m:r>
                  <m:ctrlPr>
                    <w:rPr>
                      <w:rFonts w:hint="default" w:ascii="Cambria Math" w:hAnsi="Cambria Math" w:cs="Cambria Math"/>
                      <w:i w:val="0"/>
                      <w:color w:val="auto"/>
                    </w:rPr>
                  </m:ctrlPr>
                </m:sub>
              </m:sSub>
              <m:r>
                <m:rPr>
                  <m:sty m:val="p"/>
                </m:rPr>
                <w:rPr>
                  <w:rFonts w:hint="default" w:ascii="Cambria Math" w:hAnsi="Cambria Math" w:cs="Cambria Math"/>
                  <w:color w:val="auto"/>
                  <w:kern w:val="2"/>
                  <w:sz w:val="24"/>
                  <w:szCs w:val="24"/>
                  <w:lang w:val="en-US" w:eastAsia="zh-CN" w:bidi="ar-SA"/>
                </w:rPr>
                <m:t>#</m:t>
              </m:r>
              <m:r>
                <m:rPr>
                  <m:nor/>
                  <m:sty m:val="p"/>
                </m:rPr>
                <w:rPr>
                  <w:rFonts w:hint="default" w:ascii="Times New Roman" w:hAnsi="Times New Roman" w:cs="Times New Roman"/>
                  <w:b w:val="0"/>
                  <w:i w:val="0"/>
                  <w:color w:val="auto"/>
                  <w:sz w:val="24"/>
                </w:rPr>
                <m:t>(</m:t>
              </m:r>
              <m:r>
                <m:rPr>
                  <m:nor/>
                  <m:sty m:val="p"/>
                </m:rPr>
                <w:rPr>
                  <w:rFonts w:hint="default" w:ascii="Times New Roman" w:hAnsi="Times New Roman" w:cs="Times New Roman"/>
                  <w:b w:val="0"/>
                  <w:i w:val="0"/>
                  <w:color w:val="auto"/>
                  <w:sz w:val="24"/>
                  <w:lang w:val="en-US" w:eastAsia="zh-CN"/>
                </w:rPr>
                <m:t>5.0.8</m:t>
              </m:r>
              <m:r>
                <m:rPr>
                  <m:nor/>
                  <m:sty m:val="p"/>
                </m:rPr>
                <w:rPr>
                  <w:rFonts w:hint="default" w:ascii="Times New Roman" w:hAnsi="Times New Roman" w:cs="Times New Roman"/>
                  <w:b w:val="0"/>
                  <w:i w:val="0"/>
                  <w:color w:val="auto"/>
                  <w:sz w:val="24"/>
                </w:rPr>
                <m:t>)</m:t>
              </m:r>
              <m:ctrlPr>
                <w:rPr>
                  <w:rFonts w:hint="default" w:ascii="Cambria Math" w:hAnsi="Cambria Math" w:cs="Cambria Math"/>
                  <w:i w:val="0"/>
                  <w:color w:val="auto"/>
                  <w:lang w:val="en-US" w:eastAsia="zh-CN"/>
                </w:rPr>
              </m:ctrlPr>
            </m:e>
          </m:eqArr>
        </m:oMath>
      </m:oMathPara>
    </w:p>
    <w:p w14:paraId="2C832617">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本条给出了配合比强度合格与否的判定标准。强度代表值</w:t>
      </w:r>
      <m:oMath>
        <m:sSubSup>
          <m:sSubSupPr>
            <m:ctrlPr>
              <w:rPr>
                <w:rFonts w:hint="default" w:ascii="Cambria Math" w:hAnsi="Cambria Math" w:cs="Cambria Math"/>
                <w:color w:val="auto"/>
                <w:kern w:val="2"/>
                <w:sz w:val="24"/>
                <w:szCs w:val="24"/>
                <w:lang w:val="en-US" w:bidi="ar-SA"/>
              </w:rPr>
            </m:ctrlPr>
          </m:sSubSupPr>
          <m:e>
            <m:r>
              <m:rPr>
                <m:sty m:val="p"/>
              </m:rPr>
              <w:rPr>
                <w:rFonts w:hint="default" w:ascii="Cambria Math" w:hAnsi="Cambria Math" w:cs="Cambria Math"/>
                <w:color w:val="auto"/>
                <w:kern w:val="2"/>
                <w:sz w:val="24"/>
                <w:szCs w:val="24"/>
                <w:lang w:val="en-US" w:eastAsia="zh-CN" w:bidi="ar-SA"/>
              </w:rPr>
              <m:t>R</m:t>
            </m:r>
            <m:ctrlPr>
              <w:rPr>
                <w:rFonts w:hint="default" w:ascii="Cambria Math" w:hAnsi="Cambria Math" w:cs="Cambria Math"/>
                <w:color w:val="auto"/>
                <w:kern w:val="2"/>
                <w:sz w:val="24"/>
                <w:szCs w:val="24"/>
                <w:lang w:val="en-US" w:bidi="ar-SA"/>
              </w:rPr>
            </m:ctrlPr>
          </m:e>
          <m:sub>
            <m:r>
              <m:rPr>
                <m:sty m:val="p"/>
              </m:rPr>
              <w:rPr>
                <w:rFonts w:hint="default" w:ascii="Cambria Math" w:hAnsi="Cambria Math" w:cs="Cambria Math"/>
                <w:color w:val="auto"/>
                <w:kern w:val="2"/>
                <w:sz w:val="24"/>
                <w:szCs w:val="24"/>
                <w:lang w:val="en-US" w:eastAsia="zh-CN" w:bidi="ar-SA"/>
              </w:rPr>
              <m:t>d</m:t>
            </m:r>
            <m:ctrlPr>
              <w:rPr>
                <w:rFonts w:hint="default" w:ascii="Cambria Math" w:hAnsi="Cambria Math" w:cs="Cambria Math"/>
                <w:color w:val="auto"/>
                <w:kern w:val="2"/>
                <w:sz w:val="24"/>
                <w:szCs w:val="24"/>
                <w:lang w:val="en-US" w:bidi="ar-SA"/>
              </w:rPr>
            </m:ctrlPr>
          </m:sub>
          <m:sup>
            <m:r>
              <m:rPr>
                <m:sty m:val="p"/>
              </m:rPr>
              <w:rPr>
                <w:rFonts w:hint="default" w:ascii="Cambria Math" w:hAnsi="Cambria Math" w:cs="Cambria Math"/>
                <w:color w:val="auto"/>
                <w:kern w:val="2"/>
                <w:sz w:val="24"/>
                <w:szCs w:val="24"/>
                <w:lang w:val="en-US" w:eastAsia="zh-CN" w:bidi="ar-SA"/>
              </w:rPr>
              <m:t>0</m:t>
            </m:r>
            <m:ctrlPr>
              <w:rPr>
                <w:rFonts w:hint="default" w:ascii="Cambria Math" w:hAnsi="Cambria Math" w:cs="Cambria Math"/>
                <w:color w:val="auto"/>
                <w:kern w:val="2"/>
                <w:sz w:val="24"/>
                <w:szCs w:val="24"/>
                <w:lang w:val="en-US" w:bidi="ar-SA"/>
              </w:rPr>
            </m:ctrlPr>
          </m:sup>
        </m:sSubSup>
      </m:oMath>
      <w:r>
        <w:rPr>
          <w:rStyle w:val="14"/>
          <w:rFonts w:hint="eastAsia" w:ascii="Times New Roman" w:hAnsi="Times New Roman" w:eastAsia="仿宋" w:cs="Times New Roman"/>
          <w:color w:val="auto"/>
          <w:sz w:val="21"/>
          <w:szCs w:val="21"/>
        </w:rPr>
        <w:t>必须大于等于设计标准值</w:t>
      </w:r>
      <m:oMath>
        <m:sSub>
          <m:sSubPr>
            <m:ctrlPr>
              <w:rPr>
                <w:rFonts w:hint="default" w:ascii="Cambria Math" w:hAnsi="Cambria Math" w:cs="Cambria Math"/>
                <w:i w:val="0"/>
                <w:color w:val="auto"/>
              </w:rPr>
            </m:ctrlPr>
          </m:sSubPr>
          <m:e>
            <m:r>
              <m:rPr>
                <m:sty m:val="p"/>
              </m:rPr>
              <w:rPr>
                <w:rFonts w:hint="default" w:ascii="Cambria Math" w:hAnsi="Cambria Math" w:cs="Cambria Math"/>
                <w:color w:val="auto"/>
                <w:kern w:val="2"/>
                <w:sz w:val="24"/>
                <w:szCs w:val="24"/>
                <w:lang w:val="en-US" w:bidi="ar-SA"/>
              </w:rPr>
              <m:t>R</m:t>
            </m:r>
            <m:ctrlPr>
              <w:rPr>
                <w:rFonts w:hint="default" w:ascii="Cambria Math" w:hAnsi="Cambria Math" w:cs="Cambria Math"/>
                <w:i w:val="0"/>
                <w:color w:val="auto"/>
              </w:rPr>
            </m:ctrlPr>
          </m:e>
          <m:sub>
            <m:r>
              <m:rPr>
                <m:sty m:val="p"/>
              </m:rPr>
              <w:rPr>
                <w:rFonts w:hint="default" w:ascii="Cambria Math" w:hAnsi="Cambria Math" w:cs="Cambria Math"/>
                <w:color w:val="auto"/>
                <w:lang w:val="en-US" w:eastAsia="zh-CN"/>
              </w:rPr>
              <m:t>d</m:t>
            </m:r>
            <m:ctrlPr>
              <w:rPr>
                <w:rFonts w:hint="default" w:ascii="Cambria Math" w:hAnsi="Cambria Math" w:cs="Cambria Math"/>
                <w:i w:val="0"/>
                <w:color w:val="auto"/>
              </w:rPr>
            </m:ctrlPr>
          </m:sub>
        </m:sSub>
      </m:oMath>
      <w:r>
        <w:rPr>
          <w:rStyle w:val="14"/>
          <w:rFonts w:hint="eastAsia" w:ascii="Times New Roman" w:hAnsi="Times New Roman" w:eastAsia="仿宋" w:cs="Times New Roman"/>
          <w:color w:val="auto"/>
          <w:sz w:val="21"/>
          <w:szCs w:val="21"/>
        </w:rPr>
        <w:t>（即第四章各表中的值）。若不满足，则证明该组配合比不合格，必须分析原因（如材料变化、级配不佳等）并重新进行设计，直至满足要求。</w:t>
      </w:r>
    </w:p>
    <w:p w14:paraId="7EE87B76">
      <w:pPr>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5. 0. 9  </w:t>
      </w:r>
      <w:r>
        <w:rPr>
          <w:rFonts w:hint="eastAsia" w:ascii="Times New Roman" w:hAnsi="Times New Roman" w:eastAsia="宋体" w:cs="Times New Roman"/>
          <w:b w:val="0"/>
          <w:bCs w:val="0"/>
          <w:color w:val="auto"/>
          <w:sz w:val="24"/>
          <w:szCs w:val="28"/>
          <w:lang w:val="en-US" w:eastAsia="zh-CN"/>
        </w:rPr>
        <w:t>石灰粉煤灰稳定炉渣碎石比例可采用表5.0.9的推荐值。</w:t>
      </w:r>
    </w:p>
    <w:p w14:paraId="1B7BA7B6">
      <w:pPr>
        <w:jc w:val="center"/>
        <w:outlineLvl w:val="1"/>
        <w:rPr>
          <w:rFonts w:hint="default" w:ascii="Times New Roman" w:hAnsi="Times New Roman" w:eastAsia="宋体" w:cs="Times New Roman"/>
          <w:color w:val="auto"/>
          <w:sz w:val="21"/>
          <w:szCs w:val="21"/>
          <w:lang w:val="en-US" w:eastAsia="zh-CN"/>
        </w:rPr>
      </w:pPr>
      <w:bookmarkStart w:id="19" w:name="_Toc20847"/>
      <w:r>
        <w:rPr>
          <w:rFonts w:hint="eastAsia" w:ascii="Times New Roman" w:hAnsi="Times New Roman" w:eastAsia="宋体" w:cs="Times New Roman"/>
          <w:color w:val="auto"/>
          <w:sz w:val="21"/>
          <w:szCs w:val="21"/>
          <w:lang w:val="en-US" w:eastAsia="zh-CN"/>
        </w:rPr>
        <w:t>表5.0.9 石</w:t>
      </w:r>
      <w:r>
        <w:rPr>
          <w:rFonts w:hint="eastAsia" w:ascii="Times New Roman" w:hAnsi="Times New Roman" w:eastAsia="宋体" w:cs="Times New Roman"/>
          <w:color w:val="auto"/>
          <w:sz w:val="21"/>
          <w:szCs w:val="21"/>
        </w:rPr>
        <w:t>灰粉煤灰稳定炉渣碎石</w:t>
      </w:r>
      <w:r>
        <w:rPr>
          <w:rFonts w:hint="eastAsia" w:ascii="Times New Roman" w:hAnsi="Times New Roman" w:eastAsia="宋体" w:cs="Times New Roman"/>
          <w:color w:val="auto"/>
          <w:sz w:val="21"/>
          <w:szCs w:val="21"/>
          <w:lang w:val="en-US" w:eastAsia="zh-CN"/>
        </w:rPr>
        <w:t>混合料配合比</w:t>
      </w:r>
      <w:bookmarkEnd w:id="19"/>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1E2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C49662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消石灰（%）</w:t>
            </w:r>
          </w:p>
        </w:tc>
        <w:tc>
          <w:tcPr>
            <w:tcW w:w="2130" w:type="dxa"/>
          </w:tcPr>
          <w:p w14:paraId="5FCAA82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粉煤灰（%）</w:t>
            </w:r>
          </w:p>
        </w:tc>
        <w:tc>
          <w:tcPr>
            <w:tcW w:w="2130" w:type="dxa"/>
          </w:tcPr>
          <w:p w14:paraId="2CF4B95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炉渣集料（%）</w:t>
            </w:r>
          </w:p>
        </w:tc>
        <w:tc>
          <w:tcPr>
            <w:tcW w:w="2130" w:type="dxa"/>
          </w:tcPr>
          <w:p w14:paraId="3503FE6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碎石（%）</w:t>
            </w:r>
          </w:p>
        </w:tc>
      </w:tr>
      <w:tr w14:paraId="7D0B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430B8D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6~10</w:t>
            </w:r>
          </w:p>
        </w:tc>
        <w:tc>
          <w:tcPr>
            <w:tcW w:w="2130" w:type="dxa"/>
          </w:tcPr>
          <w:p w14:paraId="500FAF50">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12~20</w:t>
            </w:r>
          </w:p>
        </w:tc>
        <w:tc>
          <w:tcPr>
            <w:tcW w:w="2130" w:type="dxa"/>
          </w:tcPr>
          <w:p w14:paraId="332BBDD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5~20</w:t>
            </w:r>
          </w:p>
        </w:tc>
        <w:tc>
          <w:tcPr>
            <w:tcW w:w="2130" w:type="dxa"/>
          </w:tcPr>
          <w:p w14:paraId="30742B2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50~77</w:t>
            </w:r>
          </w:p>
        </w:tc>
      </w:tr>
    </w:tbl>
    <w:p w14:paraId="36781732">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本条提供了石灰粉煤灰稳定炉渣碎石的初始（试验）配合比参考范围。该范围基于JTG/T F20中二灰稳定材料的常用比例，并结合炉渣集料特性调整得出。实际工程中应以此范围为起点，通过试验最终确定最佳比例。</w:t>
      </w:r>
    </w:p>
    <w:p w14:paraId="753ECDD5">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5. 0. 10  </w:t>
      </w:r>
      <w:r>
        <w:rPr>
          <w:rFonts w:hint="eastAsia" w:ascii="Times New Roman" w:hAnsi="Times New Roman" w:eastAsia="宋体" w:cs="Times New Roman"/>
          <w:b w:val="0"/>
          <w:bCs w:val="0"/>
          <w:color w:val="auto"/>
          <w:sz w:val="24"/>
          <w:szCs w:val="28"/>
          <w:lang w:val="en-US" w:eastAsia="zh-CN"/>
        </w:rPr>
        <w:t>水泥粉煤灰稳定炉渣碎石时，水泥与粉煤灰的质量比宜为1：3~1：5，水泥粉煤灰质量总和与炉渣碎石质量总和比例宜为20：80~15：85。</w:t>
      </w:r>
    </w:p>
    <w:p w14:paraId="65B32848">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提供了水泥粉煤灰稳定炉渣碎石的配合比设计指导参数。水泥与粉煤灰的质量比（1:3~1:5）及总结合料与骨料的质量比（15:85~20:80）参考了同类材料工程经验，旨在平衡早期强度与长期性能、经济性与收缩性。需通过试验验证。</w:t>
      </w:r>
    </w:p>
    <w:p w14:paraId="31EF43CB">
      <w:pPr>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5. 0. 11  </w:t>
      </w:r>
      <w:r>
        <w:rPr>
          <w:rFonts w:hint="eastAsia" w:ascii="Times New Roman" w:hAnsi="Times New Roman" w:eastAsia="宋体" w:cs="Times New Roman"/>
          <w:b w:val="0"/>
          <w:bCs w:val="0"/>
          <w:color w:val="auto"/>
          <w:sz w:val="24"/>
          <w:szCs w:val="28"/>
          <w:lang w:val="en-US" w:eastAsia="zh-CN"/>
        </w:rPr>
        <w:t>水泥稳定炉渣碎石材料配合比试验推荐水泥试验剂量可采用表5.0.11中的推荐值。</w:t>
      </w:r>
    </w:p>
    <w:p w14:paraId="70B8D43F">
      <w:pPr>
        <w:jc w:val="center"/>
        <w:outlineLvl w:val="1"/>
        <w:rPr>
          <w:rFonts w:hint="eastAsia" w:ascii="Times New Roman" w:hAnsi="Times New Roman" w:eastAsia="宋体" w:cs="Times New Roman"/>
          <w:color w:val="auto"/>
          <w:sz w:val="21"/>
          <w:szCs w:val="21"/>
          <w:lang w:val="en-US" w:eastAsia="zh-CN"/>
        </w:rPr>
      </w:pPr>
      <w:bookmarkStart w:id="20" w:name="_Toc26418"/>
      <w:r>
        <w:rPr>
          <w:rFonts w:hint="eastAsia" w:ascii="Times New Roman" w:hAnsi="Times New Roman" w:eastAsia="宋体" w:cs="Times New Roman"/>
          <w:color w:val="auto"/>
          <w:sz w:val="21"/>
          <w:szCs w:val="21"/>
          <w:lang w:val="en-US" w:eastAsia="zh-CN"/>
        </w:rPr>
        <w:t>表5.0.11 水泥稳定炉渣碎石配合比试验推荐水泥试验剂量表</w:t>
      </w:r>
      <w:bookmarkEnd w:id="2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656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1666D29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条件</w:t>
            </w:r>
          </w:p>
        </w:tc>
        <w:tc>
          <w:tcPr>
            <w:tcW w:w="2841" w:type="dxa"/>
            <w:vAlign w:val="center"/>
          </w:tcPr>
          <w:p w14:paraId="50ABB6D5">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推荐水泥试验剂量（%）</w:t>
            </w:r>
          </w:p>
        </w:tc>
      </w:tr>
      <w:tr w14:paraId="730D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4FE8EDB3">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基层</w:t>
            </w:r>
          </w:p>
        </w:tc>
        <w:tc>
          <w:tcPr>
            <w:tcW w:w="2841" w:type="dxa"/>
            <w:vAlign w:val="center"/>
          </w:tcPr>
          <w:p w14:paraId="0A8D894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R</w:t>
            </w:r>
            <w:r>
              <w:rPr>
                <w:rFonts w:hint="eastAsia" w:ascii="Times New Roman" w:hAnsi="Times New Roman" w:eastAsia="宋体" w:cs="Times New Roman"/>
                <w:b w:val="0"/>
                <w:bCs w:val="0"/>
                <w:color w:val="auto"/>
                <w:sz w:val="21"/>
                <w:szCs w:val="21"/>
                <w:vertAlign w:val="subscript"/>
                <w:lang w:val="en-US" w:eastAsia="zh-CN"/>
              </w:rPr>
              <w:t>d</w:t>
            </w:r>
            <w:r>
              <w:rPr>
                <w:rFonts w:hint="eastAsia" w:ascii="Times New Roman" w:hAnsi="Times New Roman" w:eastAsia="宋体" w:cs="Times New Roman"/>
                <w:b w:val="0"/>
                <w:bCs w:val="0"/>
                <w:color w:val="auto"/>
                <w:sz w:val="21"/>
                <w:szCs w:val="21"/>
                <w:vertAlign w:val="baseline"/>
                <w:lang w:val="en-US" w:eastAsia="zh-CN"/>
              </w:rPr>
              <w:t>≥5.0 MPa</w:t>
            </w:r>
          </w:p>
        </w:tc>
        <w:tc>
          <w:tcPr>
            <w:tcW w:w="2841" w:type="dxa"/>
            <w:vAlign w:val="center"/>
          </w:tcPr>
          <w:p w14:paraId="288C264E">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5、6、7、8、9</w:t>
            </w:r>
          </w:p>
        </w:tc>
      </w:tr>
      <w:tr w14:paraId="2E2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662CE374">
            <w:pPr>
              <w:jc w:val="center"/>
              <w:rPr>
                <w:rFonts w:hint="default" w:ascii="Times New Roman" w:hAnsi="Times New Roman" w:eastAsia="宋体" w:cs="Times New Roman"/>
                <w:b w:val="0"/>
                <w:bCs w:val="0"/>
                <w:color w:val="auto"/>
                <w:sz w:val="21"/>
                <w:szCs w:val="21"/>
                <w:vertAlign w:val="baseline"/>
                <w:lang w:val="en-US" w:eastAsia="zh-CN"/>
              </w:rPr>
            </w:pPr>
          </w:p>
        </w:tc>
        <w:tc>
          <w:tcPr>
            <w:tcW w:w="2841" w:type="dxa"/>
            <w:vAlign w:val="center"/>
          </w:tcPr>
          <w:p w14:paraId="61270CD6">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R</w:t>
            </w:r>
            <w:r>
              <w:rPr>
                <w:rFonts w:hint="eastAsia" w:ascii="Times New Roman" w:hAnsi="Times New Roman" w:eastAsia="宋体" w:cs="Times New Roman"/>
                <w:b w:val="0"/>
                <w:bCs w:val="0"/>
                <w:color w:val="auto"/>
                <w:sz w:val="21"/>
                <w:szCs w:val="21"/>
                <w:vertAlign w:val="subscript"/>
                <w:lang w:val="en-US" w:eastAsia="zh-CN"/>
              </w:rPr>
              <w:t>d</w:t>
            </w:r>
            <w:r>
              <w:rPr>
                <w:rFonts w:hint="eastAsia" w:ascii="Times New Roman" w:hAnsi="Times New Roman" w:eastAsia="宋体" w:cs="Times New Roman"/>
                <w:b w:val="0"/>
                <w:bCs w:val="0"/>
                <w:color w:val="auto"/>
                <w:sz w:val="21"/>
                <w:szCs w:val="21"/>
                <w:vertAlign w:val="baseline"/>
                <w:lang w:val="en-US" w:eastAsia="zh-CN"/>
              </w:rPr>
              <w:t>&lt;5.0 MPa</w:t>
            </w:r>
          </w:p>
        </w:tc>
        <w:tc>
          <w:tcPr>
            <w:tcW w:w="2841" w:type="dxa"/>
            <w:vAlign w:val="center"/>
          </w:tcPr>
          <w:p w14:paraId="1EA7FF5A">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3、4、5、6、7</w:t>
            </w:r>
          </w:p>
        </w:tc>
      </w:tr>
      <w:tr w14:paraId="75EB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67A1289B">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底基层</w:t>
            </w:r>
          </w:p>
        </w:tc>
        <w:tc>
          <w:tcPr>
            <w:tcW w:w="2841" w:type="dxa"/>
            <w:vAlign w:val="center"/>
          </w:tcPr>
          <w:p w14:paraId="64DF15DC">
            <w:pPr>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3、4、5、6、7</w:t>
            </w:r>
          </w:p>
        </w:tc>
      </w:tr>
    </w:tbl>
    <w:p w14:paraId="44924822">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本条为水泥稳定炉渣碎石的配合比试验提供了初始水泥剂量选择建议。该表参考JTG/T F20，根据设计强度标准R</w:t>
      </w:r>
      <w:r>
        <w:rPr>
          <w:rStyle w:val="14"/>
          <w:rFonts w:hint="eastAsia" w:ascii="Times New Roman" w:hAnsi="Times New Roman" w:eastAsia="仿宋" w:cs="Times New Roman"/>
          <w:color w:val="auto"/>
          <w:sz w:val="21"/>
          <w:szCs w:val="21"/>
          <w:vertAlign w:val="subscript"/>
        </w:rPr>
        <w:t>d</w:t>
      </w:r>
      <w:r>
        <w:rPr>
          <w:rStyle w:val="14"/>
          <w:rFonts w:hint="eastAsia" w:ascii="Times New Roman" w:hAnsi="Times New Roman" w:eastAsia="仿宋" w:cs="Times New Roman"/>
          <w:color w:val="auto"/>
          <w:sz w:val="21"/>
          <w:szCs w:val="21"/>
        </w:rPr>
        <w:t>的高低，给出了不同的剂量试验序列。设计时宜从表中选取3~5个剂量进行试验，以绘制强度-剂量关系曲线，确定满足要求的最小经济剂量。</w:t>
      </w:r>
    </w:p>
    <w:p w14:paraId="1BD4D230">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5. 0. 12  </w:t>
      </w:r>
      <w:r>
        <w:rPr>
          <w:rFonts w:hint="eastAsia" w:ascii="Times New Roman" w:hAnsi="Times New Roman" w:eastAsia="宋体" w:cs="Times New Roman"/>
          <w:b w:val="0"/>
          <w:bCs w:val="0"/>
          <w:color w:val="auto"/>
          <w:sz w:val="24"/>
          <w:szCs w:val="28"/>
          <w:lang w:val="en-US" w:eastAsia="zh-CN"/>
        </w:rPr>
        <w:t>无机结合料配合比中各材料的比例均为完全干燥材料的质量比。</w:t>
      </w:r>
    </w:p>
    <w:p w14:paraId="0C357726">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本条明确了配合比表达中的基本规则。所有材料比例均为“干燥状态”下的质量比，这是无机结合料稳定材料配合比设计的通用约定（JTG/T F20），为材料计量提供了统一的基准，避免了因材料含水波动造成的配比混乱。</w:t>
      </w:r>
    </w:p>
    <w:p w14:paraId="30AB51B8">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5. 0. 13  </w:t>
      </w:r>
      <w:r>
        <w:rPr>
          <w:rFonts w:hint="eastAsia" w:ascii="Times New Roman" w:hAnsi="Times New Roman" w:eastAsia="宋体" w:cs="Times New Roman"/>
          <w:b w:val="0"/>
          <w:bCs w:val="0"/>
          <w:color w:val="auto"/>
          <w:sz w:val="24"/>
          <w:szCs w:val="28"/>
          <w:lang w:val="en-US" w:eastAsia="zh-CN"/>
        </w:rPr>
        <w:t>炉渣混合料目标配合比设计、生产配合比设计和施工参数确定应按照现行行业标准</w:t>
      </w:r>
      <w:r>
        <w:rPr>
          <w:rFonts w:hint="eastAsia" w:ascii="Times New Roman" w:hAnsi="Times New Roman" w:eastAsia="宋体" w:cs="Times New Roman"/>
          <w:b w:val="0"/>
          <w:bCs w:val="0"/>
          <w:color w:val="auto"/>
          <w:kern w:val="2"/>
          <w:sz w:val="24"/>
          <w:szCs w:val="28"/>
          <w:lang w:val="en-US" w:eastAsia="zh-CN" w:bidi="ar-SA"/>
          <w14:ligatures w14:val="standardContextual"/>
        </w:rPr>
        <w:t>《公路路面基层施工技术细节》JTG/T F20</w:t>
      </w:r>
      <w:r>
        <w:rPr>
          <w:rFonts w:hint="eastAsia" w:ascii="Times New Roman" w:hAnsi="Times New Roman" w:eastAsia="宋体" w:cs="Times New Roman"/>
          <w:b w:val="0"/>
          <w:bCs w:val="0"/>
          <w:color w:val="auto"/>
          <w:sz w:val="24"/>
          <w:szCs w:val="28"/>
          <w:lang w:val="en-US" w:eastAsia="zh-CN"/>
        </w:rPr>
        <w:t>的规定进行。</w:t>
      </w:r>
    </w:p>
    <w:p w14:paraId="6C26EA7E">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本条指明了配合比设计各阶段具体操作应遵循的详细规范。目标配合比设计、生产配合比设计及施工参数确定（如最佳含水量、最大干密度、松铺系数等）的方法、步骤和验证要求，均应严格按照现行JTG/T F20执行，确保设计过程的规范性与结果的可靠性。</w:t>
      </w:r>
    </w:p>
    <w:p w14:paraId="16A9A0E8">
      <w:pPr>
        <w:rPr>
          <w:rFonts w:hint="default" w:ascii="Times New Roman" w:hAnsi="Times New Roman" w:eastAsia="宋体" w:cs="Times New Roman"/>
          <w:b w:val="0"/>
          <w:bCs w:val="0"/>
          <w:color w:val="auto"/>
          <w:sz w:val="24"/>
          <w:szCs w:val="28"/>
          <w:lang w:val="en-US" w:eastAsia="zh-CN"/>
        </w:rPr>
      </w:pPr>
    </w:p>
    <w:p w14:paraId="3F46EF22">
      <w:pPr>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br w:type="page"/>
      </w:r>
    </w:p>
    <w:p w14:paraId="28A31811">
      <w:pPr>
        <w:spacing w:before="468" w:beforeLines="150" w:after="360"/>
        <w:jc w:val="center"/>
        <w:outlineLvl w:val="0"/>
        <w:rPr>
          <w:rFonts w:hint="default" w:ascii="Times New Roman" w:hAnsi="Times New Roman" w:eastAsia="宋体" w:cs="Times New Roman"/>
          <w:b/>
          <w:bCs/>
          <w:color w:val="auto"/>
          <w:sz w:val="32"/>
          <w:szCs w:val="32"/>
          <w:lang w:val="en-US" w:eastAsia="zh-CN"/>
        </w:rPr>
      </w:pPr>
      <w:bookmarkStart w:id="21" w:name="_Toc12101"/>
      <w:r>
        <w:rPr>
          <w:rFonts w:hint="eastAsia" w:ascii="Times New Roman" w:hAnsi="Times New Roman" w:eastAsia="宋体" w:cs="Times New Roman"/>
          <w:b/>
          <w:bCs/>
          <w:color w:val="auto"/>
          <w:sz w:val="32"/>
          <w:szCs w:val="32"/>
          <w:lang w:val="en-US" w:eastAsia="zh-CN"/>
        </w:rPr>
        <w:t>6</w:t>
      </w:r>
      <w:r>
        <w:rPr>
          <w:rFonts w:ascii="Times New Roman" w:hAnsi="Times New Roman" w:eastAsia="宋体" w:cs="Times New Roman"/>
          <w:b/>
          <w:bCs/>
          <w:color w:val="auto"/>
          <w:sz w:val="32"/>
          <w:szCs w:val="32"/>
        </w:rPr>
        <w:t xml:space="preserve"> </w:t>
      </w:r>
      <w:r>
        <w:rPr>
          <w:rFonts w:hint="eastAsia" w:ascii="Times New Roman" w:hAnsi="Times New Roman" w:eastAsia="宋体" w:cs="Times New Roman"/>
          <w:b/>
          <w:bCs/>
          <w:color w:val="auto"/>
          <w:sz w:val="32"/>
          <w:szCs w:val="32"/>
          <w:lang w:val="en-US" w:eastAsia="zh-CN"/>
        </w:rPr>
        <w:t>生产与施工</w:t>
      </w:r>
      <w:bookmarkEnd w:id="21"/>
    </w:p>
    <w:p w14:paraId="7ED29B23">
      <w:pPr>
        <w:numPr>
          <w:ilvl w:val="0"/>
          <w:numId w:val="1"/>
        </w:numPr>
        <w:spacing w:before="312" w:beforeLines="100" w:after="360"/>
        <w:jc w:val="center"/>
        <w:outlineLvl w:val="1"/>
        <w:rPr>
          <w:rFonts w:hint="default" w:ascii="Times New Roman" w:hAnsi="Times New Roman" w:eastAsia="宋体" w:cs="Times New Roman"/>
          <w:b/>
          <w:bCs/>
          <w:color w:val="auto"/>
          <w:sz w:val="24"/>
          <w:szCs w:val="28"/>
          <w:lang w:val="en-US" w:eastAsia="zh-CN"/>
        </w:rPr>
      </w:pPr>
      <w:bookmarkStart w:id="22" w:name="_Toc995"/>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b/>
          <w:bCs/>
          <w:color w:val="auto"/>
          <w:sz w:val="24"/>
          <w:szCs w:val="28"/>
          <w:lang w:val="en-US" w:eastAsia="zh-CN"/>
        </w:rPr>
        <w:t>炉渣稳定材料的生产</w:t>
      </w:r>
      <w:bookmarkEnd w:id="22"/>
    </w:p>
    <w:p w14:paraId="2A98785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6. 1. 1  </w:t>
      </w:r>
      <w:r>
        <w:rPr>
          <w:rFonts w:hint="eastAsia" w:ascii="Times New Roman" w:hAnsi="Times New Roman" w:eastAsia="宋体" w:cs="Times New Roman"/>
          <w:b w:val="0"/>
          <w:bCs w:val="0"/>
          <w:color w:val="auto"/>
          <w:sz w:val="24"/>
          <w:szCs w:val="28"/>
          <w:lang w:val="en-US" w:eastAsia="zh-CN"/>
        </w:rPr>
        <w:t>炉渣稳定材料的生产应采用搅拌厂集中拌制。</w:t>
      </w:r>
    </w:p>
    <w:p w14:paraId="76E686DB">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本条强调混合料必须集中厂拌。依据JTG/T F20规定，集中拌和利于精确控制配合比、确保拌和均匀性及质量稳定，是保证无机结合料稳定材料质量的关键前提，禁止路拌。</w:t>
      </w:r>
    </w:p>
    <w:p w14:paraId="2E887559">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6. 1. 2  </w:t>
      </w:r>
      <w:r>
        <w:rPr>
          <w:rFonts w:hint="eastAsia" w:ascii="Times New Roman" w:hAnsi="Times New Roman" w:eastAsia="宋体" w:cs="Times New Roman"/>
          <w:b w:val="0"/>
          <w:bCs w:val="0"/>
          <w:color w:val="auto"/>
          <w:sz w:val="24"/>
          <w:szCs w:val="28"/>
          <w:lang w:val="en-US" w:eastAsia="zh-CN"/>
        </w:rPr>
        <w:t>各类原材料应按品种、规格分仓存储，并设置明显的标志。存储场地应硬化、平整，并设有完善的排水、隔水及防雨淋设施。炉渣集料应与其他集料、土体等有效隔离存放。</w:t>
      </w:r>
    </w:p>
    <w:p w14:paraId="0ADFC9A0">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本条规定了原材料的规范存储要求。分类分仓、场地硬化与排水隔离等措施，旨在防止材料混杂、污染及受潮（特别是炉渣集料），参考CJJ 1与JTG/T F20对拌和场地的通用规定，是生产合格混合料的基础保障。</w:t>
      </w:r>
    </w:p>
    <w:p w14:paraId="71130D31">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6. 1. 3  </w:t>
      </w:r>
      <w:r>
        <w:rPr>
          <w:rFonts w:hint="eastAsia" w:ascii="Times New Roman" w:hAnsi="Times New Roman" w:eastAsia="宋体" w:cs="Times New Roman"/>
          <w:color w:val="auto"/>
          <w:sz w:val="24"/>
          <w:szCs w:val="28"/>
        </w:rPr>
        <w:t>在拌制各类炉渣稳定</w:t>
      </w:r>
      <w:r>
        <w:rPr>
          <w:rFonts w:hint="eastAsia" w:ascii="Times New Roman" w:hAnsi="Times New Roman" w:eastAsia="宋体" w:cs="Times New Roman"/>
          <w:color w:val="auto"/>
          <w:sz w:val="24"/>
          <w:szCs w:val="28"/>
          <w:lang w:val="en-US" w:eastAsia="zh-CN"/>
        </w:rPr>
        <w:t>材料</w:t>
      </w:r>
      <w:r>
        <w:rPr>
          <w:rFonts w:hint="eastAsia" w:ascii="Times New Roman" w:hAnsi="Times New Roman" w:eastAsia="宋体" w:cs="Times New Roman"/>
          <w:color w:val="auto"/>
          <w:sz w:val="24"/>
          <w:szCs w:val="28"/>
        </w:rPr>
        <w:t>之前，应检查原材料的质量，并测定其含水</w:t>
      </w:r>
      <w:r>
        <w:rPr>
          <w:rFonts w:hint="eastAsia" w:ascii="Times New Roman" w:hAnsi="Times New Roman" w:eastAsia="宋体" w:cs="Times New Roman"/>
          <w:b w:val="0"/>
          <w:bCs w:val="0"/>
          <w:color w:val="auto"/>
          <w:sz w:val="24"/>
          <w:szCs w:val="28"/>
          <w:lang w:val="en-US" w:eastAsia="zh-CN"/>
        </w:rPr>
        <w:t>率</w:t>
      </w:r>
      <w:r>
        <w:rPr>
          <w:rFonts w:hint="eastAsia" w:ascii="Times New Roman" w:hAnsi="Times New Roman" w:eastAsia="宋体" w:cs="Times New Roman"/>
          <w:color w:val="auto"/>
          <w:sz w:val="24"/>
          <w:szCs w:val="28"/>
        </w:rPr>
        <w:t>，</w:t>
      </w:r>
      <w:r>
        <w:rPr>
          <w:rFonts w:hint="eastAsia" w:ascii="Times New Roman" w:hAnsi="Times New Roman" w:eastAsia="宋体" w:cs="Times New Roman"/>
          <w:b w:val="0"/>
          <w:bCs w:val="0"/>
          <w:color w:val="auto"/>
          <w:sz w:val="24"/>
          <w:szCs w:val="28"/>
          <w:lang w:val="en-US" w:eastAsia="zh-CN"/>
        </w:rPr>
        <w:t>并应根据检验结果调整生产配合比。</w:t>
      </w:r>
    </w:p>
    <w:p w14:paraId="615B4DAF">
      <w:pPr>
        <w:jc w:val="both"/>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本条是生产前必要的质量控制环节。测定原材料（尤其是炉渣集料与天然集料）的实时含水率，是动态调整施工配合比、确保拌和后混合料含水率接近最佳值的关键步骤，依据JTG/T F20的生产控制要求。</w:t>
      </w:r>
    </w:p>
    <w:p w14:paraId="261EB9C1">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6. 1. 4  </w:t>
      </w:r>
      <w:r>
        <w:rPr>
          <w:rFonts w:hint="eastAsia" w:ascii="Times New Roman" w:hAnsi="Times New Roman" w:eastAsia="宋体" w:cs="Times New Roman"/>
          <w:b w:val="0"/>
          <w:bCs w:val="0"/>
          <w:color w:val="auto"/>
          <w:sz w:val="24"/>
          <w:szCs w:val="28"/>
          <w:lang w:val="en-US" w:eastAsia="zh-CN"/>
        </w:rPr>
        <w:t>原材料称量应采用自动电子计量设备，并应严格按照生产配合比进行计量</w:t>
      </w:r>
      <w:r>
        <w:rPr>
          <w:rFonts w:hint="eastAsia" w:ascii="Times New Roman" w:hAnsi="Times New Roman" w:eastAsia="宋体" w:cs="Times New Roman"/>
          <w:b/>
          <w:bCs/>
          <w:color w:val="auto"/>
          <w:sz w:val="24"/>
          <w:szCs w:val="28"/>
          <w:lang w:val="en-US" w:eastAsia="zh-CN"/>
        </w:rPr>
        <w:t>。</w:t>
      </w:r>
      <w:r>
        <w:rPr>
          <w:rFonts w:hint="eastAsia" w:ascii="Times New Roman" w:hAnsi="Times New Roman" w:eastAsia="宋体" w:cs="Times New Roman"/>
          <w:color w:val="auto"/>
          <w:sz w:val="24"/>
          <w:szCs w:val="28"/>
          <w:lang w:val="en-US" w:eastAsia="zh-CN"/>
        </w:rPr>
        <w:t>生产</w:t>
      </w:r>
      <w:r>
        <w:rPr>
          <w:rFonts w:hint="eastAsia" w:ascii="Times New Roman" w:hAnsi="Times New Roman" w:eastAsia="宋体" w:cs="Times New Roman"/>
          <w:color w:val="auto"/>
          <w:sz w:val="24"/>
          <w:szCs w:val="28"/>
        </w:rPr>
        <w:t>过程中，不得随意变更经设计确定的配合</w:t>
      </w:r>
      <w:r>
        <w:rPr>
          <w:rFonts w:hint="eastAsia" w:ascii="Times New Roman" w:hAnsi="Times New Roman" w:eastAsia="宋体" w:cs="Times New Roman"/>
          <w:color w:val="auto"/>
          <w:sz w:val="24"/>
          <w:szCs w:val="28"/>
          <w:lang w:val="en-US" w:eastAsia="zh-CN"/>
        </w:rPr>
        <w:t>比。</w:t>
      </w:r>
    </w:p>
    <w:p w14:paraId="348A9926">
      <w:pPr>
        <w:jc w:val="both"/>
        <w:rPr>
          <w:rFonts w:hint="eastAsia" w:ascii="Times New Roman" w:hAnsi="Times New Roman" w:eastAsia="宋体" w:cs="Times New Roman"/>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本条对生产计量设备与配比纪律提出强制性要求。采用自动计量是保证配合比准确性的必要条件；严禁随意变更经设计验证的配合比，是确保成品混合料性能符合设计预期的根本，依据JTG/T F20的强制性条文。</w:t>
      </w:r>
    </w:p>
    <w:p w14:paraId="10EACCA6">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6. 1. 5  </w:t>
      </w:r>
      <w:r>
        <w:rPr>
          <w:rFonts w:hint="eastAsia" w:ascii="Times New Roman" w:hAnsi="Times New Roman" w:eastAsia="宋体" w:cs="Times New Roman"/>
          <w:color w:val="auto"/>
          <w:sz w:val="24"/>
          <w:szCs w:val="28"/>
        </w:rPr>
        <w:t>各类</w:t>
      </w:r>
      <w:r>
        <w:rPr>
          <w:rFonts w:hint="eastAsia" w:ascii="Times New Roman" w:hAnsi="Times New Roman" w:eastAsia="宋体" w:cs="Times New Roman"/>
          <w:b w:val="0"/>
          <w:bCs w:val="0"/>
          <w:color w:val="auto"/>
          <w:sz w:val="24"/>
          <w:szCs w:val="28"/>
          <w:lang w:val="en-US" w:eastAsia="zh-CN"/>
        </w:rPr>
        <w:t>炉渣稳定材料</w:t>
      </w:r>
      <w:r>
        <w:rPr>
          <w:rFonts w:hint="eastAsia" w:ascii="Times New Roman" w:hAnsi="Times New Roman" w:eastAsia="宋体" w:cs="Times New Roman"/>
          <w:color w:val="auto"/>
          <w:sz w:val="24"/>
          <w:szCs w:val="28"/>
        </w:rPr>
        <w:t>应拌和均匀，并无明显细料分离的现象。</w:t>
      </w:r>
    </w:p>
    <w:p w14:paraId="69A2A2D5">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本条是对混合料拌和均匀性的直观检验要求。拌和均匀是混合料获得预期强度的基础，“无明显细料分离”是现场快速判断拌和质量的基本标准，参考了稳定材料生产的通用质量控制经验。</w:t>
      </w:r>
    </w:p>
    <w:p w14:paraId="308348D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6. 1. 6  </w:t>
      </w:r>
      <w:r>
        <w:rPr>
          <w:rFonts w:hint="eastAsia" w:ascii="Times New Roman" w:hAnsi="Times New Roman" w:eastAsia="宋体" w:cs="Times New Roman"/>
          <w:b w:val="0"/>
          <w:bCs w:val="0"/>
          <w:color w:val="auto"/>
          <w:sz w:val="24"/>
          <w:szCs w:val="28"/>
          <w:lang w:val="en-US" w:eastAsia="zh-CN"/>
        </w:rPr>
        <w:t>天气炎热或运距较远时，炉渣稳定材料拌合时宜适当增加含水率。</w:t>
      </w:r>
    </w:p>
    <w:p w14:paraId="67E7CF63">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本条是针对高温天气或长距离运输的施工补偿措施。适当增加含水率可部分补偿运输过程中的水分蒸发损失，旨在避免混合料运抵现场时过于干燥，影响摊铺与压实效果，依据JTG/T F20的相关</w:t>
      </w:r>
      <w:r>
        <w:rPr>
          <w:rStyle w:val="14"/>
          <w:rFonts w:hint="eastAsia" w:ascii="Times New Roman" w:hAnsi="Times New Roman" w:eastAsia="仿宋" w:cs="Times New Roman"/>
          <w:color w:val="auto"/>
          <w:sz w:val="21"/>
          <w:szCs w:val="21"/>
          <w:lang w:val="en-US" w:eastAsia="zh-CN"/>
        </w:rPr>
        <w:t>规定</w:t>
      </w:r>
      <w:r>
        <w:rPr>
          <w:rStyle w:val="14"/>
          <w:rFonts w:hint="eastAsia" w:ascii="Times New Roman" w:hAnsi="Times New Roman" w:eastAsia="仿宋" w:cs="Times New Roman"/>
          <w:color w:val="auto"/>
          <w:sz w:val="21"/>
          <w:szCs w:val="21"/>
        </w:rPr>
        <w:t>。</w:t>
      </w:r>
    </w:p>
    <w:p w14:paraId="2126F378">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6. 1. 7  </w:t>
      </w:r>
      <w:r>
        <w:rPr>
          <w:rFonts w:hint="eastAsia" w:ascii="Times New Roman" w:hAnsi="Times New Roman" w:eastAsia="宋体" w:cs="Times New Roman"/>
          <w:b w:val="0"/>
          <w:bCs w:val="0"/>
          <w:color w:val="auto"/>
          <w:sz w:val="24"/>
          <w:szCs w:val="28"/>
          <w:lang w:val="en-US" w:eastAsia="zh-CN"/>
        </w:rPr>
        <w:t>搅拌厂应提供产品合格证及粒料级配、混合料配合比、R7强度标准值。</w:t>
      </w:r>
    </w:p>
    <w:p w14:paraId="08107925">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本条明确了搅拌厂（或供应商）应提供的质量证明文件。产品合格证及关键参数是混合料“出厂”的质量标识，也是施工方进行进场核查和追溯的依据，符合建设工程材料管理的通用规定。</w:t>
      </w:r>
    </w:p>
    <w:p w14:paraId="47986FA9">
      <w:pPr>
        <w:spacing w:before="312" w:beforeLines="100" w:after="360"/>
        <w:jc w:val="center"/>
        <w:outlineLvl w:val="1"/>
        <w:rPr>
          <w:rFonts w:hint="eastAsia" w:ascii="Times New Roman" w:hAnsi="Times New Roman" w:eastAsia="宋体" w:cs="Times New Roman"/>
          <w:b/>
          <w:bCs/>
          <w:color w:val="auto"/>
          <w:sz w:val="24"/>
          <w:szCs w:val="28"/>
          <w:lang w:val="en-US" w:eastAsia="zh-CN"/>
        </w:rPr>
      </w:pPr>
      <w:bookmarkStart w:id="23" w:name="_Toc25780"/>
      <w:r>
        <w:rPr>
          <w:rFonts w:hint="eastAsia" w:ascii="Times New Roman" w:hAnsi="Times New Roman" w:eastAsia="宋体" w:cs="Times New Roman"/>
          <w:b/>
          <w:bCs/>
          <w:color w:val="auto"/>
          <w:sz w:val="24"/>
          <w:szCs w:val="28"/>
          <w:lang w:val="en-US" w:eastAsia="zh-CN"/>
        </w:rPr>
        <w:t>6. 2 炉渣稳定材料的运输</w:t>
      </w:r>
      <w:bookmarkEnd w:id="23"/>
    </w:p>
    <w:p w14:paraId="79C53567">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6. 2. 1  </w:t>
      </w:r>
      <w:r>
        <w:rPr>
          <w:rFonts w:hint="eastAsia" w:ascii="Times New Roman" w:hAnsi="Times New Roman" w:eastAsia="宋体" w:cs="Times New Roman"/>
          <w:b w:val="0"/>
          <w:bCs w:val="0"/>
          <w:color w:val="auto"/>
          <w:sz w:val="24"/>
          <w:szCs w:val="28"/>
          <w:lang w:val="en-US" w:eastAsia="zh-CN"/>
        </w:rPr>
        <w:t>炉渣稳定材料运输车装料前应清理干净车厢，不得存有杂物。</w:t>
      </w:r>
    </w:p>
    <w:p w14:paraId="6A345E15">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本条规定运输车辆的基本清洁要求。目的是防止车厢内杂物混入混合料，影响其均匀性和洁净度，是保证材料在运输环节不受污染的初步措施。</w:t>
      </w:r>
    </w:p>
    <w:p w14:paraId="4F19C53C">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6. 2. 2  </w:t>
      </w:r>
      <w:r>
        <w:rPr>
          <w:rFonts w:hint="eastAsia" w:ascii="Times New Roman" w:hAnsi="Times New Roman" w:eastAsia="宋体" w:cs="Times New Roman"/>
          <w:b w:val="0"/>
          <w:bCs w:val="0"/>
          <w:color w:val="auto"/>
          <w:sz w:val="24"/>
          <w:szCs w:val="28"/>
          <w:lang w:val="en-US" w:eastAsia="zh-CN"/>
        </w:rPr>
        <w:t>炉渣稳定材料运输车装好料后，应用篷布将厢体覆盖严密，直到摊铺机前准备卸料时方可打开。</w:t>
      </w:r>
    </w:p>
    <w:p w14:paraId="0D13C73D">
      <w:pPr>
        <w:jc w:val="both"/>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本条强制要求运输过程全程覆盖。覆盖可有效减少水分蒸发、防止扬尘污染环境，并避免雨淋导致含水率剧增，是保证混合料工作性稳定和环保施工的重要环节，依据JTG/T F20。</w:t>
      </w:r>
    </w:p>
    <w:p w14:paraId="43EFC6B1">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6. 2. 3  </w:t>
      </w:r>
      <w:r>
        <w:rPr>
          <w:rFonts w:hint="eastAsia" w:ascii="Times New Roman" w:hAnsi="Times New Roman" w:eastAsia="宋体" w:cs="Times New Roman"/>
          <w:b w:val="0"/>
          <w:bCs w:val="0"/>
          <w:color w:val="auto"/>
          <w:sz w:val="24"/>
          <w:szCs w:val="28"/>
          <w:lang w:val="en-US" w:eastAsia="zh-CN"/>
        </w:rPr>
        <w:t>水泥稳定炉渣碎石从装车到运输至现场，时间宜不超过1h。</w:t>
      </w:r>
    </w:p>
    <w:p w14:paraId="602DAB80">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本条是对水泥稳定类材料运输时间的限制。旨在控制从拌和到摊铺碾压的总时间，确保在水泥初凝前完成施工，避免因延迟导致强度损失，时间要求严于普通稳定材料，参考了水泥稳定材料的快凝特性。</w:t>
      </w:r>
    </w:p>
    <w:p w14:paraId="68AA882D">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6. 2. 4  </w:t>
      </w:r>
      <w:r>
        <w:rPr>
          <w:rFonts w:hint="eastAsia" w:ascii="Times New Roman" w:hAnsi="Times New Roman" w:eastAsia="宋体" w:cs="Times New Roman"/>
          <w:b w:val="0"/>
          <w:bCs w:val="0"/>
          <w:color w:val="auto"/>
          <w:sz w:val="24"/>
          <w:szCs w:val="28"/>
          <w:lang w:val="en-US" w:eastAsia="zh-CN"/>
        </w:rPr>
        <w:t>炉渣稳定材料装料过程中应采取措施减小混合料的离析。</w:t>
      </w:r>
    </w:p>
    <w:p w14:paraId="043CE0C7">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本条要求在装料环节减少离析。采用正确的装料顺序（如前后移动车辆分次装料）可减轻粗细集料在车厢内的空间分离，是保证摊铺均匀性的第一道控制，依据常规施工工艺要求。</w:t>
      </w:r>
    </w:p>
    <w:p w14:paraId="28E54155">
      <w:pPr>
        <w:spacing w:before="312" w:beforeLines="100" w:after="360"/>
        <w:jc w:val="center"/>
        <w:outlineLvl w:val="1"/>
        <w:rPr>
          <w:rFonts w:hint="default" w:ascii="Times New Roman" w:hAnsi="Times New Roman" w:eastAsia="宋体" w:cs="Times New Roman"/>
          <w:b/>
          <w:bCs/>
          <w:color w:val="auto"/>
          <w:sz w:val="24"/>
          <w:szCs w:val="28"/>
          <w:lang w:val="en-US" w:eastAsia="zh-CN"/>
        </w:rPr>
      </w:pPr>
      <w:bookmarkStart w:id="24" w:name="_Toc14005"/>
      <w:r>
        <w:rPr>
          <w:rFonts w:hint="eastAsia" w:ascii="Times New Roman" w:hAnsi="Times New Roman" w:eastAsia="宋体" w:cs="Times New Roman"/>
          <w:b/>
          <w:bCs/>
          <w:color w:val="auto"/>
          <w:sz w:val="24"/>
          <w:szCs w:val="28"/>
          <w:lang w:val="en-US" w:eastAsia="zh-CN"/>
        </w:rPr>
        <w:t>6. 3 路基与垫层施工</w:t>
      </w:r>
      <w:bookmarkEnd w:id="24"/>
    </w:p>
    <w:p w14:paraId="51A86492">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6. 3. 1  </w:t>
      </w:r>
      <w:r>
        <w:rPr>
          <w:rFonts w:hint="eastAsia" w:ascii="Times New Roman" w:hAnsi="Times New Roman" w:eastAsia="宋体" w:cs="Times New Roman"/>
          <w:b w:val="0"/>
          <w:bCs w:val="0"/>
          <w:color w:val="auto"/>
          <w:sz w:val="24"/>
          <w:szCs w:val="28"/>
          <w:lang w:val="en-US" w:eastAsia="zh-CN"/>
        </w:rPr>
        <w:t>采用炉渣集料填筑路基时，应进行试验路段施工，试验路段应选择地质条件、路基断面型式等具有代表性的地段，长度宜不小于200m。</w:t>
      </w:r>
    </w:p>
    <w:p w14:paraId="0D09BC33">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本条强制要求路基填筑前先铺试验段。目的是通过试验段确定针对具体材料与机具的松铺厚度、碾压遍数、最佳含水率控制范围等关键工艺参数，为大规模施工提供依据。</w:t>
      </w:r>
    </w:p>
    <w:p w14:paraId="279CF4FA">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6. 3. 2  </w:t>
      </w:r>
      <w:r>
        <w:rPr>
          <w:rFonts w:hint="eastAsia" w:ascii="Times New Roman" w:hAnsi="Times New Roman" w:eastAsia="宋体" w:cs="Times New Roman"/>
          <w:b w:val="0"/>
          <w:bCs w:val="0"/>
          <w:color w:val="auto"/>
          <w:sz w:val="24"/>
          <w:szCs w:val="28"/>
          <w:lang w:val="en-US" w:eastAsia="zh-CN"/>
        </w:rPr>
        <w:t>炉渣集料填料</w:t>
      </w:r>
      <w:r>
        <w:rPr>
          <w:rFonts w:hint="eastAsia" w:ascii="Times New Roman" w:hAnsi="Times New Roman" w:eastAsia="宋体" w:cs="Times New Roman"/>
          <w:b w:val="0"/>
          <w:bCs w:val="0"/>
          <w:color w:val="auto"/>
          <w:sz w:val="24"/>
          <w:szCs w:val="28"/>
        </w:rPr>
        <w:t>填筑前应进行原地基处理，清除杂物、压实，并经验收合格。</w:t>
      </w:r>
    </w:p>
    <w:p w14:paraId="67FF9AF2">
      <w:pPr>
        <w:jc w:val="both"/>
        <w:rPr>
          <w:rFonts w:hint="eastAsia" w:ascii="Times New Roman" w:hAnsi="Times New Roman" w:eastAsia="宋体" w:cs="Times New Roman"/>
          <w:b/>
          <w:bCs/>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本条强调填筑前对下承层（原地基）的处理与验收。确保下承层平整、坚实、排水良好是保证新填筑层质量的基础，避免因下承层软弱或不均匀导致路基沉降，是路基施工的通用必要程序。</w:t>
      </w:r>
    </w:p>
    <w:p w14:paraId="20595833">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6. 3. 3</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应采用分层填筑、分层压实的方法。每层松铺厚度应根据压实机具效能通过试验段确定，且不宜超过300mm，压实后的厚度不宜超过250mm。</w:t>
      </w:r>
    </w:p>
    <w:p w14:paraId="6B2B4D06">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本条规定了分层填筑压实的基本工艺参数。分层厚度直接影响压实效果，过厚难以压实均匀。松铺厚度通过试验确定，以适应炉渣集料的特性。</w:t>
      </w:r>
    </w:p>
    <w:p w14:paraId="737CB5D2">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6. 3. 4</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 xml:space="preserve"> </w:t>
      </w:r>
      <w:r>
        <w:rPr>
          <w:rFonts w:hint="eastAsia" w:ascii="Times New Roman" w:hAnsi="Times New Roman" w:eastAsia="宋体" w:cs="Times New Roman"/>
          <w:color w:val="auto"/>
          <w:sz w:val="24"/>
          <w:szCs w:val="28"/>
        </w:rPr>
        <w:t>每层压实后，应及时检测压实度、高程和平整度，合格后方可进行上一层施工。</w:t>
      </w:r>
    </w:p>
    <w:p w14:paraId="315D4748">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本条明确了分层验收的制度。每层压实后立即检测压实度、高程等指标，合格后方可进行上层施工，是实施过程控制、确保最终路基整体质量的关键环节，属于施工质量管理的通用原则。</w:t>
      </w:r>
    </w:p>
    <w:p w14:paraId="4D53FE89">
      <w:pPr>
        <w:jc w:val="both"/>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6. 3. 5  </w:t>
      </w:r>
      <w:r>
        <w:rPr>
          <w:rFonts w:hint="eastAsia" w:ascii="Times New Roman" w:hAnsi="Times New Roman" w:eastAsia="宋体" w:cs="Times New Roman"/>
          <w:b w:val="0"/>
          <w:bCs w:val="0"/>
          <w:color w:val="auto"/>
          <w:sz w:val="24"/>
          <w:szCs w:val="28"/>
          <w:lang w:val="en-US" w:eastAsia="zh-CN"/>
        </w:rPr>
        <w:t>炉渣集料填筑路基时，路基压实度应符合表6.3.5的规定。</w:t>
      </w:r>
    </w:p>
    <w:p w14:paraId="3857C056">
      <w:pPr>
        <w:spacing w:before="0" w:beforeLines="-2147483648"/>
        <w:jc w:val="center"/>
        <w:outlineLvl w:val="2"/>
        <w:rPr>
          <w:rFonts w:hint="eastAsia" w:ascii="Times New Roman" w:hAnsi="Times New Roman" w:eastAsia="宋体" w:cs="Times New Roman"/>
          <w:b w:val="0"/>
          <w:bCs w:val="0"/>
          <w:color w:val="auto"/>
          <w:sz w:val="21"/>
          <w:szCs w:val="21"/>
        </w:rPr>
      </w:pPr>
      <w:bookmarkStart w:id="25" w:name="_Toc29189"/>
      <w:r>
        <w:rPr>
          <w:rFonts w:hint="eastAsia" w:ascii="Times New Roman" w:hAnsi="Times New Roman" w:eastAsia="宋体" w:cs="Times New Roman"/>
          <w:b w:val="0"/>
          <w:bCs w:val="0"/>
          <w:color w:val="auto"/>
          <w:sz w:val="21"/>
          <w:szCs w:val="21"/>
        </w:rPr>
        <w:t>表</w:t>
      </w:r>
      <w:r>
        <w:rPr>
          <w:rFonts w:hint="eastAsia" w:ascii="Times New Roman" w:hAnsi="Times New Roman" w:eastAsia="宋体" w:cs="Times New Roman"/>
          <w:b w:val="0"/>
          <w:bCs w:val="0"/>
          <w:color w:val="auto"/>
          <w:sz w:val="21"/>
          <w:szCs w:val="21"/>
          <w:lang w:val="en-US" w:eastAsia="zh-CN"/>
        </w:rPr>
        <w:t>6.3.5</w:t>
      </w:r>
      <w:r>
        <w:rPr>
          <w:rFonts w:hint="eastAsia" w:ascii="Times New Roman" w:hAnsi="Times New Roman" w:eastAsia="宋体" w:cs="Times New Roman"/>
          <w:b w:val="0"/>
          <w:bCs w:val="0"/>
          <w:color w:val="auto"/>
          <w:sz w:val="21"/>
          <w:szCs w:val="21"/>
        </w:rPr>
        <w:t xml:space="preserve">  炉渣集料路基填筑压实度质量要求</w:t>
      </w:r>
      <w:bookmarkEnd w:id="25"/>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956"/>
        <w:gridCol w:w="1438"/>
        <w:gridCol w:w="1822"/>
        <w:gridCol w:w="1822"/>
        <w:gridCol w:w="1822"/>
      </w:tblGrid>
      <w:tr w14:paraId="4133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Merge w:val="restart"/>
            <w:vAlign w:val="center"/>
          </w:tcPr>
          <w:p w14:paraId="15377F0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填挖类型</w:t>
            </w:r>
          </w:p>
        </w:tc>
        <w:tc>
          <w:tcPr>
            <w:tcW w:w="1438" w:type="dxa"/>
            <w:vMerge w:val="restart"/>
            <w:vAlign w:val="center"/>
          </w:tcPr>
          <w:p w14:paraId="46B8F90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路面底面以下深度（m）</w:t>
            </w:r>
          </w:p>
        </w:tc>
        <w:tc>
          <w:tcPr>
            <w:tcW w:w="5466" w:type="dxa"/>
            <w:gridSpan w:val="3"/>
            <w:vAlign w:val="center"/>
          </w:tcPr>
          <w:p w14:paraId="32DD7A2C">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压实度（%）</w:t>
            </w:r>
          </w:p>
        </w:tc>
      </w:tr>
      <w:tr w14:paraId="1B1C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Merge w:val="continue"/>
            <w:vAlign w:val="center"/>
          </w:tcPr>
          <w:p w14:paraId="0F32E2CA">
            <w:pPr>
              <w:spacing w:after="0" w:line="240" w:lineRule="auto"/>
              <w:jc w:val="center"/>
              <w:rPr>
                <w:rFonts w:ascii="Times New Roman" w:hAnsi="Times New Roman" w:eastAsia="宋体" w:cs="Times New Roman"/>
                <w:color w:val="auto"/>
                <w:sz w:val="21"/>
                <w:szCs w:val="21"/>
              </w:rPr>
            </w:pPr>
          </w:p>
        </w:tc>
        <w:tc>
          <w:tcPr>
            <w:tcW w:w="1438" w:type="dxa"/>
            <w:vMerge w:val="continue"/>
            <w:vAlign w:val="center"/>
          </w:tcPr>
          <w:p w14:paraId="3AF7E097">
            <w:pPr>
              <w:spacing w:after="0" w:line="240" w:lineRule="auto"/>
              <w:jc w:val="center"/>
              <w:rPr>
                <w:rFonts w:ascii="Times New Roman" w:hAnsi="Times New Roman" w:eastAsia="宋体" w:cs="Times New Roman"/>
                <w:color w:val="auto"/>
                <w:sz w:val="21"/>
                <w:szCs w:val="21"/>
              </w:rPr>
            </w:pPr>
          </w:p>
        </w:tc>
        <w:tc>
          <w:tcPr>
            <w:tcW w:w="1822" w:type="dxa"/>
            <w:vAlign w:val="center"/>
          </w:tcPr>
          <w:p w14:paraId="76C3B79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快速路</w:t>
            </w:r>
            <w:r>
              <w:rPr>
                <w:rFonts w:hint="eastAsia" w:ascii="Times New Roman" w:hAnsi="Times New Roman" w:eastAsia="宋体" w:cs="Times New Roman"/>
                <w:color w:val="auto"/>
                <w:sz w:val="21"/>
                <w:szCs w:val="21"/>
                <w:lang w:val="en-US" w:eastAsia="zh-CN"/>
              </w:rPr>
              <w:t>和主干路</w:t>
            </w:r>
          </w:p>
        </w:tc>
        <w:tc>
          <w:tcPr>
            <w:tcW w:w="1822" w:type="dxa"/>
            <w:vAlign w:val="center"/>
          </w:tcPr>
          <w:p w14:paraId="17F5B5BF">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次干</w:t>
            </w:r>
            <w:r>
              <w:rPr>
                <w:rFonts w:hint="eastAsia" w:ascii="Times New Roman" w:hAnsi="Times New Roman" w:eastAsia="宋体" w:cs="Times New Roman"/>
                <w:color w:val="auto"/>
                <w:sz w:val="21"/>
                <w:szCs w:val="21"/>
                <w:lang w:val="en-US" w:eastAsia="zh-CN"/>
              </w:rPr>
              <w:t>路</w:t>
            </w:r>
          </w:p>
        </w:tc>
        <w:tc>
          <w:tcPr>
            <w:tcW w:w="1822" w:type="dxa"/>
            <w:vAlign w:val="center"/>
          </w:tcPr>
          <w:p w14:paraId="0FDF1639">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支路</w:t>
            </w:r>
          </w:p>
        </w:tc>
      </w:tr>
      <w:tr w14:paraId="7E66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vAlign w:val="center"/>
          </w:tcPr>
          <w:p w14:paraId="705E3F6C">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路堤</w:t>
            </w:r>
          </w:p>
        </w:tc>
        <w:tc>
          <w:tcPr>
            <w:tcW w:w="956" w:type="dxa"/>
            <w:vAlign w:val="center"/>
          </w:tcPr>
          <w:p w14:paraId="2497CC4E">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路床</w:t>
            </w:r>
          </w:p>
        </w:tc>
        <w:tc>
          <w:tcPr>
            <w:tcW w:w="1438" w:type="dxa"/>
            <w:vAlign w:val="center"/>
          </w:tcPr>
          <w:p w14:paraId="26F8F513">
            <w:pPr>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0~0.</w:t>
            </w:r>
            <w:r>
              <w:rPr>
                <w:rFonts w:hint="eastAsia" w:ascii="Times New Roman" w:hAnsi="Times New Roman" w:eastAsia="宋体" w:cs="Times New Roman"/>
                <w:color w:val="auto"/>
                <w:sz w:val="21"/>
                <w:szCs w:val="21"/>
                <w:lang w:val="en-US" w:eastAsia="zh-CN"/>
              </w:rPr>
              <w:t>8</w:t>
            </w:r>
          </w:p>
        </w:tc>
        <w:tc>
          <w:tcPr>
            <w:tcW w:w="1822" w:type="dxa"/>
            <w:vAlign w:val="center"/>
          </w:tcPr>
          <w:p w14:paraId="21453D5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≥96</w:t>
            </w:r>
          </w:p>
        </w:tc>
        <w:tc>
          <w:tcPr>
            <w:tcW w:w="1822" w:type="dxa"/>
            <w:vAlign w:val="center"/>
          </w:tcPr>
          <w:p w14:paraId="03A16CC7">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≥95</w:t>
            </w:r>
          </w:p>
        </w:tc>
        <w:tc>
          <w:tcPr>
            <w:tcW w:w="1822" w:type="dxa"/>
            <w:vAlign w:val="center"/>
          </w:tcPr>
          <w:p w14:paraId="7260A76C">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w:t>
            </w:r>
          </w:p>
        </w:tc>
      </w:tr>
      <w:tr w14:paraId="0994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vAlign w:val="center"/>
          </w:tcPr>
          <w:p w14:paraId="7A4E39CE">
            <w:pPr>
              <w:spacing w:after="0" w:line="240" w:lineRule="auto"/>
              <w:jc w:val="center"/>
              <w:rPr>
                <w:rFonts w:ascii="Times New Roman" w:hAnsi="Times New Roman" w:eastAsia="宋体" w:cs="Times New Roman"/>
                <w:color w:val="auto"/>
                <w:sz w:val="21"/>
                <w:szCs w:val="21"/>
              </w:rPr>
            </w:pPr>
          </w:p>
        </w:tc>
        <w:tc>
          <w:tcPr>
            <w:tcW w:w="956" w:type="dxa"/>
            <w:vAlign w:val="center"/>
          </w:tcPr>
          <w:p w14:paraId="0B129B6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上路堤</w:t>
            </w:r>
          </w:p>
        </w:tc>
        <w:tc>
          <w:tcPr>
            <w:tcW w:w="1438" w:type="dxa"/>
            <w:vAlign w:val="center"/>
          </w:tcPr>
          <w:p w14:paraId="1E02C55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0.8~1.5</w:t>
            </w:r>
          </w:p>
        </w:tc>
        <w:tc>
          <w:tcPr>
            <w:tcW w:w="1822" w:type="dxa"/>
            <w:vAlign w:val="center"/>
          </w:tcPr>
          <w:p w14:paraId="0F04D92B">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w:t>
            </w:r>
          </w:p>
        </w:tc>
        <w:tc>
          <w:tcPr>
            <w:tcW w:w="1822" w:type="dxa"/>
            <w:vAlign w:val="center"/>
          </w:tcPr>
          <w:p w14:paraId="5A91E4D7">
            <w:pPr>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≥9</w:t>
            </w:r>
            <w:r>
              <w:rPr>
                <w:rFonts w:hint="eastAsia" w:ascii="Times New Roman" w:hAnsi="Times New Roman" w:eastAsia="宋体" w:cs="Times New Roman"/>
                <w:color w:val="auto"/>
                <w:sz w:val="21"/>
                <w:szCs w:val="21"/>
                <w:lang w:val="en-US" w:eastAsia="zh-CN"/>
              </w:rPr>
              <w:t>4</w:t>
            </w:r>
          </w:p>
        </w:tc>
        <w:tc>
          <w:tcPr>
            <w:tcW w:w="1822" w:type="dxa"/>
            <w:vAlign w:val="center"/>
          </w:tcPr>
          <w:p w14:paraId="5DA109A2">
            <w:pPr>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≥9</w:t>
            </w:r>
            <w:r>
              <w:rPr>
                <w:rFonts w:hint="eastAsia" w:ascii="Times New Roman" w:hAnsi="Times New Roman" w:eastAsia="宋体" w:cs="Times New Roman"/>
                <w:color w:val="auto"/>
                <w:sz w:val="21"/>
                <w:szCs w:val="21"/>
                <w:lang w:val="en-US" w:eastAsia="zh-CN"/>
              </w:rPr>
              <w:t>3</w:t>
            </w:r>
          </w:p>
        </w:tc>
      </w:tr>
      <w:tr w14:paraId="3628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vAlign w:val="center"/>
          </w:tcPr>
          <w:p w14:paraId="2D3880CF">
            <w:pPr>
              <w:spacing w:after="0" w:line="240" w:lineRule="auto"/>
              <w:jc w:val="center"/>
              <w:rPr>
                <w:rFonts w:ascii="Times New Roman" w:hAnsi="Times New Roman" w:eastAsia="宋体" w:cs="Times New Roman"/>
                <w:color w:val="auto"/>
                <w:sz w:val="21"/>
                <w:szCs w:val="21"/>
              </w:rPr>
            </w:pPr>
          </w:p>
        </w:tc>
        <w:tc>
          <w:tcPr>
            <w:tcW w:w="956" w:type="dxa"/>
            <w:vAlign w:val="center"/>
          </w:tcPr>
          <w:p w14:paraId="4A6E49D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下路堤</w:t>
            </w:r>
          </w:p>
        </w:tc>
        <w:tc>
          <w:tcPr>
            <w:tcW w:w="1438" w:type="dxa"/>
            <w:vAlign w:val="center"/>
          </w:tcPr>
          <w:p w14:paraId="06CB33E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b/>
                <w:bCs/>
                <w:color w:val="auto"/>
                <w:sz w:val="21"/>
                <w:szCs w:val="21"/>
                <w:vertAlign w:val="baseline"/>
                <w:lang w:val="en-US" w:eastAsia="zh-CN"/>
              </w:rPr>
              <w:t>&gt;</w:t>
            </w:r>
            <w:r>
              <w:rPr>
                <w:rFonts w:hint="eastAsia" w:ascii="Times New Roman" w:hAnsi="Times New Roman" w:eastAsia="宋体" w:cs="Times New Roman"/>
                <w:color w:val="auto"/>
                <w:sz w:val="21"/>
                <w:szCs w:val="21"/>
              </w:rPr>
              <w:t>1.5</w:t>
            </w:r>
          </w:p>
        </w:tc>
        <w:tc>
          <w:tcPr>
            <w:tcW w:w="1822" w:type="dxa"/>
            <w:vAlign w:val="center"/>
          </w:tcPr>
          <w:p w14:paraId="1C95A17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≥93</w:t>
            </w:r>
          </w:p>
        </w:tc>
        <w:tc>
          <w:tcPr>
            <w:tcW w:w="1822" w:type="dxa"/>
            <w:vAlign w:val="center"/>
          </w:tcPr>
          <w:p w14:paraId="4D06F50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≥92</w:t>
            </w:r>
          </w:p>
        </w:tc>
        <w:tc>
          <w:tcPr>
            <w:tcW w:w="1822" w:type="dxa"/>
            <w:vAlign w:val="center"/>
          </w:tcPr>
          <w:p w14:paraId="0394233D">
            <w:pPr>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≥9</w:t>
            </w:r>
            <w:r>
              <w:rPr>
                <w:rFonts w:hint="eastAsia" w:ascii="Times New Roman" w:hAnsi="Times New Roman" w:eastAsia="宋体" w:cs="Times New Roman"/>
                <w:color w:val="auto"/>
                <w:sz w:val="21"/>
                <w:szCs w:val="21"/>
                <w:lang w:val="en-US" w:eastAsia="zh-CN"/>
              </w:rPr>
              <w:t>0</w:t>
            </w:r>
          </w:p>
        </w:tc>
      </w:tr>
      <w:tr w14:paraId="3FE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14:paraId="23484C2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零填及</w:t>
            </w:r>
          </w:p>
          <w:p w14:paraId="73FEA40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挖方路基</w:t>
            </w:r>
          </w:p>
        </w:tc>
        <w:tc>
          <w:tcPr>
            <w:tcW w:w="1438" w:type="dxa"/>
            <w:vAlign w:val="center"/>
          </w:tcPr>
          <w:p w14:paraId="6D776857">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0~0.3</w:t>
            </w:r>
          </w:p>
        </w:tc>
        <w:tc>
          <w:tcPr>
            <w:tcW w:w="1822" w:type="dxa"/>
            <w:vAlign w:val="center"/>
          </w:tcPr>
          <w:p w14:paraId="623A7BF2">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≥96</w:t>
            </w:r>
          </w:p>
        </w:tc>
        <w:tc>
          <w:tcPr>
            <w:tcW w:w="1822" w:type="dxa"/>
            <w:vAlign w:val="center"/>
          </w:tcPr>
          <w:p w14:paraId="2BD6D82E">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≥95</w:t>
            </w:r>
          </w:p>
        </w:tc>
        <w:tc>
          <w:tcPr>
            <w:tcW w:w="1822" w:type="dxa"/>
            <w:vAlign w:val="center"/>
          </w:tcPr>
          <w:p w14:paraId="3B0A0F5B">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w:t>
            </w:r>
          </w:p>
        </w:tc>
      </w:tr>
    </w:tbl>
    <w:p w14:paraId="11664DEE">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本条规定了炉渣集料路基各部位的压实度标准。表格根据道路等级和路基深度进行了差异化要求，标准值主要参照CJJ 1中对路基压实度的规定，并考虑了重型击实标准。</w:t>
      </w:r>
    </w:p>
    <w:p w14:paraId="1D8B7ECF">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6. 3. 6</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 xml:space="preserve"> 垫层厚度应根据道路等级、交通荷载和路基土质情况确定，宜</w:t>
      </w:r>
      <w:r>
        <w:rPr>
          <w:rFonts w:hint="eastAsia" w:ascii="Times New Roman" w:hAnsi="Times New Roman" w:eastAsia="宋体" w:cs="Times New Roman"/>
          <w:color w:val="auto"/>
          <w:sz w:val="24"/>
          <w:szCs w:val="28"/>
          <w:lang w:val="en-US" w:eastAsia="zh-CN"/>
        </w:rPr>
        <w:t>大于</w:t>
      </w:r>
      <w:r>
        <w:rPr>
          <w:rFonts w:hint="eastAsia" w:ascii="Times New Roman" w:hAnsi="Times New Roman" w:eastAsia="宋体" w:cs="Times New Roman"/>
          <w:color w:val="auto"/>
          <w:sz w:val="24"/>
          <w:szCs w:val="28"/>
        </w:rPr>
        <w:t>150</w:t>
      </w:r>
      <w:r>
        <w:rPr>
          <w:rFonts w:hint="eastAsia" w:ascii="Times New Roman" w:hAnsi="Times New Roman" w:eastAsia="宋体" w:cs="Times New Roman"/>
          <w:color w:val="auto"/>
          <w:sz w:val="24"/>
          <w:szCs w:val="28"/>
          <w:lang w:val="en-US" w:eastAsia="zh-CN"/>
        </w:rPr>
        <w:t xml:space="preserve"> </w:t>
      </w:r>
      <w:r>
        <w:rPr>
          <w:rFonts w:hint="eastAsia" w:ascii="Times New Roman" w:hAnsi="Times New Roman" w:eastAsia="宋体" w:cs="Times New Roman"/>
          <w:color w:val="auto"/>
          <w:sz w:val="24"/>
          <w:szCs w:val="28"/>
        </w:rPr>
        <w:t>mm，重载交通路段宜为200~300</w:t>
      </w:r>
      <w:r>
        <w:rPr>
          <w:rFonts w:hint="eastAsia" w:ascii="Times New Roman" w:hAnsi="Times New Roman" w:eastAsia="宋体" w:cs="Times New Roman"/>
          <w:color w:val="auto"/>
          <w:sz w:val="24"/>
          <w:szCs w:val="28"/>
          <w:lang w:val="en-US" w:eastAsia="zh-CN"/>
        </w:rPr>
        <w:t xml:space="preserve"> </w:t>
      </w:r>
      <w:r>
        <w:rPr>
          <w:rFonts w:hint="eastAsia" w:ascii="Times New Roman" w:hAnsi="Times New Roman" w:eastAsia="宋体" w:cs="Times New Roman"/>
          <w:color w:val="auto"/>
          <w:sz w:val="24"/>
          <w:szCs w:val="28"/>
        </w:rPr>
        <w:t>mm。</w:t>
      </w:r>
    </w:p>
    <w:p w14:paraId="32741CB3">
      <w:pPr>
        <w:jc w:val="both"/>
        <w:rPr>
          <w:rFonts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本条对垫层厚度给出指导性范围。最小厚度150mm为保证其有效扩散应力的结构需要；重载路段增加厚度（200-300mm）是基于力学计算与工程经验的加强措施，依据路面结构设计原理。</w:t>
      </w:r>
    </w:p>
    <w:p w14:paraId="2292D797">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6. 3. 7</w:t>
      </w:r>
      <w:r>
        <w:rPr>
          <w:rFonts w:hint="eastAsia" w:ascii="Times New Roman" w:hAnsi="Times New Roman" w:eastAsia="宋体" w:cs="Times New Roman"/>
          <w:b/>
          <w:bCs/>
          <w:color w:val="auto"/>
          <w:sz w:val="24"/>
          <w:szCs w:val="28"/>
        </w:rPr>
        <w:t xml:space="preserve"> </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垫层</w:t>
      </w:r>
      <w:r>
        <w:rPr>
          <w:rFonts w:hint="eastAsia" w:ascii="Times New Roman" w:hAnsi="Times New Roman" w:eastAsia="宋体" w:cs="Times New Roman"/>
          <w:color w:val="auto"/>
          <w:sz w:val="24"/>
          <w:szCs w:val="28"/>
        </w:rPr>
        <w:t>应设置完善的排水系统</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应与边缘排水系统相连接，</w:t>
      </w:r>
      <w:r>
        <w:rPr>
          <w:rFonts w:hint="eastAsia" w:ascii="Times New Roman" w:hAnsi="Times New Roman" w:eastAsia="宋体" w:cs="Times New Roman"/>
          <w:color w:val="auto"/>
          <w:sz w:val="24"/>
          <w:szCs w:val="28"/>
        </w:rPr>
        <w:t>宽度</w:t>
      </w:r>
      <w:r>
        <w:rPr>
          <w:rFonts w:hint="eastAsia" w:ascii="Times New Roman" w:hAnsi="Times New Roman" w:eastAsia="宋体" w:cs="Times New Roman"/>
          <w:color w:val="auto"/>
          <w:sz w:val="24"/>
          <w:szCs w:val="28"/>
          <w:lang w:val="en-US" w:eastAsia="zh-CN"/>
        </w:rPr>
        <w:t>不宜小于基层地面的宽度</w:t>
      </w:r>
      <w:r>
        <w:rPr>
          <w:rFonts w:hint="eastAsia" w:ascii="Times New Roman" w:hAnsi="Times New Roman" w:eastAsia="宋体" w:cs="Times New Roman"/>
          <w:color w:val="auto"/>
          <w:sz w:val="24"/>
          <w:szCs w:val="28"/>
        </w:rPr>
        <w:t>。</w:t>
      </w:r>
    </w:p>
    <w:p w14:paraId="29254028">
      <w:pPr>
        <w:jc w:val="both"/>
        <w:rPr>
          <w:rFonts w:hint="eastAsia" w:ascii="Times New Roman" w:hAnsi="Times New Roman" w:eastAsia="宋体" w:cs="Times New Roman"/>
          <w:color w:val="auto"/>
          <w:sz w:val="24"/>
          <w:szCs w:val="28"/>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本条强调垫层与排水系统的有效连接。垫层常兼具排水或隔水功能，其宽度延伸至基层边缘或与盲沟相连，旨在保证内部水能被迅速引排，防止滞留软化路基，参考了道路排水设计原则。</w:t>
      </w:r>
    </w:p>
    <w:p w14:paraId="170CBAF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6. 3. 8 </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sz w:val="24"/>
          <w:szCs w:val="24"/>
        </w:rPr>
        <w:t>垫层施工应在路基施工质量检验合格后方可进行。</w:t>
      </w:r>
    </w:p>
    <w:p w14:paraId="0E541F7F">
      <w:pPr>
        <w:jc w:val="both"/>
        <w:rPr>
          <w:rFonts w:hint="eastAsia" w:ascii="Times New Roman" w:hAnsi="Times New Roman" w:eastAsia="宋体" w:cs="Times New Roman"/>
          <w:color w:val="auto"/>
          <w:sz w:val="24"/>
          <w:szCs w:val="24"/>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本条明确了垫层施工的工序条件。必须在路基验收合格后进行，体现了“下承层合格是上层施工前提”的施工逻辑，避免路基质量问题被掩盖或影响垫层施工质量。</w:t>
      </w:r>
    </w:p>
    <w:p w14:paraId="082FDB8D">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4"/>
          <w:lang w:val="en-US" w:eastAsia="zh-CN"/>
        </w:rPr>
        <w:t xml:space="preserve">6. 3. 9  </w:t>
      </w:r>
      <w:r>
        <w:rPr>
          <w:rFonts w:hint="eastAsia" w:ascii="Times New Roman" w:hAnsi="Times New Roman" w:eastAsia="宋体" w:cs="Times New Roman"/>
          <w:color w:val="auto"/>
          <w:sz w:val="24"/>
          <w:szCs w:val="24"/>
        </w:rPr>
        <w:t>垫层在施工过程中，应加强对路基排水设施的保护。</w:t>
      </w:r>
    </w:p>
    <w:p w14:paraId="7DCBFA41">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条要求在垫层施工中保护既有排水设施。防止施工机械或材料损坏已完成的边沟、盲沟等，确保排水系统在施工期间及工后保持有效，是文明施工与成品保护的要求。</w:t>
      </w:r>
    </w:p>
    <w:p w14:paraId="18506C72">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4"/>
          <w:lang w:val="en-US" w:eastAsia="zh-CN"/>
        </w:rPr>
        <w:t xml:space="preserve">6. 3. 10  </w:t>
      </w:r>
      <w:r>
        <w:rPr>
          <w:rFonts w:hint="eastAsia" w:ascii="Times New Roman" w:hAnsi="Times New Roman" w:eastAsia="宋体" w:cs="Times New Roman"/>
          <w:color w:val="auto"/>
          <w:sz w:val="24"/>
          <w:szCs w:val="24"/>
        </w:rPr>
        <w:t>垫层铺筑后应严格限制车辆通行</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保护垫层不受破坏。</w:t>
      </w:r>
    </w:p>
    <w:p w14:paraId="706185C2">
      <w:pPr>
        <w:jc w:val="both"/>
        <w:rPr>
          <w:rFonts w:hint="eastAsia" w:ascii="Times New Roman" w:hAnsi="Times New Roman" w:eastAsia="宋体" w:cs="Times New Roman"/>
          <w:color w:val="auto"/>
          <w:sz w:val="24"/>
          <w:szCs w:val="24"/>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本条是对垫层的交通管制要求。垫层材料在形成整体强度前易被车辆破坏，故需严格限制非施工车辆通行，以保护施工成果，此要求与常规垫层施工规定一致。</w:t>
      </w:r>
    </w:p>
    <w:p w14:paraId="6E50A6B9">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lang w:val="en-US" w:eastAsia="zh-CN"/>
        </w:rPr>
        <w:t>6. 3. 11</w:t>
      </w:r>
      <w:r>
        <w:rPr>
          <w:rFonts w:hint="eastAsia" w:ascii="Times New Roman" w:hAnsi="Times New Roman" w:eastAsia="宋体" w:cs="Times New Roman"/>
          <w:color w:val="auto"/>
          <w:sz w:val="24"/>
          <w:szCs w:val="28"/>
        </w:rPr>
        <w:t xml:space="preserve">  路基垫层压实度应符合表</w:t>
      </w:r>
      <w:r>
        <w:rPr>
          <w:rFonts w:hint="eastAsia" w:ascii="Times New Roman" w:hAnsi="Times New Roman" w:eastAsia="宋体" w:cs="Times New Roman"/>
          <w:color w:val="auto"/>
          <w:sz w:val="24"/>
          <w:szCs w:val="28"/>
          <w:lang w:val="en-US" w:eastAsia="zh-CN"/>
        </w:rPr>
        <w:t>6.3.11</w:t>
      </w:r>
      <w:r>
        <w:rPr>
          <w:rFonts w:hint="eastAsia" w:ascii="Times New Roman" w:hAnsi="Times New Roman" w:eastAsia="宋体" w:cs="Times New Roman"/>
          <w:color w:val="auto"/>
          <w:sz w:val="24"/>
          <w:szCs w:val="28"/>
        </w:rPr>
        <w:t>的规定：</w:t>
      </w:r>
    </w:p>
    <w:p w14:paraId="3F3CEC64">
      <w:pPr>
        <w:spacing w:before="312" w:beforeLines="100"/>
        <w:jc w:val="center"/>
        <w:outlineLvl w:val="2"/>
        <w:rPr>
          <w:rFonts w:ascii="Times New Roman" w:hAnsi="Times New Roman" w:eastAsia="宋体" w:cs="Times New Roman"/>
          <w:b/>
          <w:bCs/>
          <w:color w:val="auto"/>
          <w:sz w:val="21"/>
          <w:szCs w:val="21"/>
        </w:rPr>
      </w:pPr>
      <w:bookmarkStart w:id="26" w:name="_Toc16393"/>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6.3.11</w:t>
      </w:r>
      <w:r>
        <w:rPr>
          <w:rFonts w:hint="eastAsia" w:ascii="Times New Roman" w:hAnsi="Times New Roman" w:eastAsia="宋体" w:cs="Times New Roman"/>
          <w:b/>
          <w:bCs/>
          <w:color w:val="auto"/>
          <w:sz w:val="21"/>
          <w:szCs w:val="21"/>
        </w:rPr>
        <w:t xml:space="preserve"> 炉渣集料路基垫层填筑压实度质量要求</w:t>
      </w:r>
      <w:bookmarkEnd w:id="2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876"/>
        <w:gridCol w:w="2417"/>
        <w:gridCol w:w="2261"/>
        <w:gridCol w:w="1071"/>
      </w:tblGrid>
      <w:tr w14:paraId="21A5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14:paraId="1F458CC6">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试验项目</w:t>
            </w:r>
          </w:p>
        </w:tc>
        <w:tc>
          <w:tcPr>
            <w:tcW w:w="6625" w:type="dxa"/>
            <w:gridSpan w:val="4"/>
          </w:tcPr>
          <w:p w14:paraId="4A36569B">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城市道路等级</w:t>
            </w:r>
          </w:p>
        </w:tc>
      </w:tr>
      <w:tr w14:paraId="3ED7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14:paraId="5CB51FD7">
            <w:pPr>
              <w:spacing w:after="0" w:line="240" w:lineRule="auto"/>
              <w:jc w:val="center"/>
              <w:rPr>
                <w:rFonts w:ascii="Times New Roman" w:hAnsi="Times New Roman" w:eastAsia="宋体" w:cs="Times New Roman"/>
                <w:color w:val="auto"/>
                <w:sz w:val="21"/>
                <w:szCs w:val="21"/>
              </w:rPr>
            </w:pPr>
          </w:p>
        </w:tc>
        <w:tc>
          <w:tcPr>
            <w:tcW w:w="876" w:type="dxa"/>
            <w:vAlign w:val="center"/>
          </w:tcPr>
          <w:p w14:paraId="2B935E3D">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2"/>
              </w:rPr>
              <w:t>快速路</w:t>
            </w:r>
          </w:p>
        </w:tc>
        <w:tc>
          <w:tcPr>
            <w:tcW w:w="2417" w:type="dxa"/>
            <w:vAlign w:val="center"/>
          </w:tcPr>
          <w:p w14:paraId="532FDBF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2"/>
              </w:rPr>
              <w:t>主干路及承受重交通荷载的次干路</w:t>
            </w:r>
          </w:p>
        </w:tc>
        <w:tc>
          <w:tcPr>
            <w:tcW w:w="2261" w:type="dxa"/>
          </w:tcPr>
          <w:p w14:paraId="4F93098D">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2"/>
              </w:rPr>
              <w:t>次干路及承受中交通荷载的支路</w:t>
            </w:r>
          </w:p>
        </w:tc>
        <w:tc>
          <w:tcPr>
            <w:tcW w:w="1071" w:type="dxa"/>
            <w:vAlign w:val="center"/>
          </w:tcPr>
          <w:p w14:paraId="56E2335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2"/>
              </w:rPr>
              <w:t>支路</w:t>
            </w:r>
          </w:p>
        </w:tc>
      </w:tr>
      <w:tr w14:paraId="2CB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14:paraId="77F2580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压实度（%）</w:t>
            </w:r>
          </w:p>
        </w:tc>
        <w:tc>
          <w:tcPr>
            <w:tcW w:w="876" w:type="dxa"/>
            <w:vAlign w:val="center"/>
          </w:tcPr>
          <w:p w14:paraId="2727B972">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≥97</w:t>
            </w:r>
          </w:p>
        </w:tc>
        <w:tc>
          <w:tcPr>
            <w:tcW w:w="2417" w:type="dxa"/>
          </w:tcPr>
          <w:p w14:paraId="1E1C7CAA">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≥96</w:t>
            </w:r>
          </w:p>
        </w:tc>
        <w:tc>
          <w:tcPr>
            <w:tcW w:w="2261" w:type="dxa"/>
            <w:vAlign w:val="center"/>
          </w:tcPr>
          <w:p w14:paraId="3A02072E">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≥95</w:t>
            </w:r>
          </w:p>
        </w:tc>
        <w:tc>
          <w:tcPr>
            <w:tcW w:w="1071" w:type="dxa"/>
            <w:vAlign w:val="center"/>
          </w:tcPr>
          <w:p w14:paraId="7ADA5576">
            <w:pPr>
              <w:spacing w:after="0" w:line="240" w:lineRule="auto"/>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宋体" w:cs="Times New Roman"/>
                <w:color w:val="auto"/>
                <w:sz w:val="21"/>
                <w:szCs w:val="21"/>
              </w:rPr>
              <w:t>≥9</w:t>
            </w:r>
            <w:r>
              <w:rPr>
                <w:rFonts w:hint="eastAsia" w:ascii="Times New Roman" w:hAnsi="Times New Roman" w:eastAsia="宋体" w:cs="Times New Roman"/>
                <w:color w:val="auto"/>
                <w:sz w:val="21"/>
                <w:szCs w:val="21"/>
                <w:lang w:val="en-US" w:eastAsia="zh-CN"/>
              </w:rPr>
              <w:t>4</w:t>
            </w:r>
          </w:p>
        </w:tc>
      </w:tr>
    </w:tbl>
    <w:p w14:paraId="465DCAB2">
      <w:pPr>
        <w:jc w:val="both"/>
        <w:rPr>
          <w:rFonts w:hint="eastAsia" w:ascii="Times New Roman" w:hAnsi="Times New Roman" w:eastAsia="宋体" w:cs="Times New Roman"/>
          <w:b w:val="0"/>
          <w:bCs w:val="0"/>
          <w:color w:val="auto"/>
          <w:sz w:val="24"/>
          <w:szCs w:val="28"/>
          <w:lang w:val="en-US" w:eastAsia="zh-CN"/>
        </w:rPr>
      </w:pPr>
    </w:p>
    <w:p w14:paraId="780BD288">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本条规定了垫层材料的压实度标准。标准值略高于同等级道路的下路堤要求，体现了垫层作为路面结构一部分需具备较高密实度与稳定性的需求，依据JTG/T F20及CJJ 1对垫层质量的要求制定。</w:t>
      </w:r>
    </w:p>
    <w:p w14:paraId="5D17078C">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6. 3. 12  </w:t>
      </w:r>
      <w:r>
        <w:rPr>
          <w:rFonts w:hint="eastAsia" w:ascii="Times New Roman" w:hAnsi="Times New Roman" w:eastAsia="宋体" w:cs="Times New Roman"/>
          <w:b w:val="0"/>
          <w:bCs w:val="0"/>
          <w:color w:val="auto"/>
          <w:sz w:val="24"/>
          <w:szCs w:val="28"/>
          <w:lang w:val="en-US" w:eastAsia="zh-CN"/>
        </w:rPr>
        <w:t>山区路段路基填筑应进行专项边坡稳定性分析与设计。当填方边坡坡度大于1:1.5或原地表横坡大于15%时，应在原地面开挖宽度不小于2.0m的台阶，并优先采用土工格栅等加筋材料进行分层加筋处理，以增强整体稳定性。</w:t>
      </w:r>
    </w:p>
    <w:p w14:paraId="65F67AD1">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本条是针对山区陡坡路基的专项技术规定。开挖台阶和采用土工格栅加筋是提高陡坡路段填挖结合部整体稳定性、防止滑移的常用有效工程措施</w:t>
      </w:r>
      <w:r>
        <w:rPr>
          <w:rStyle w:val="14"/>
          <w:rFonts w:hint="eastAsia" w:ascii="Times New Roman" w:hAnsi="Times New Roman" w:eastAsia="仿宋" w:cs="Times New Roman"/>
          <w:color w:val="auto"/>
          <w:sz w:val="21"/>
          <w:szCs w:val="21"/>
          <w:lang w:eastAsia="zh-CN"/>
        </w:rPr>
        <w:t>。</w:t>
      </w:r>
    </w:p>
    <w:p w14:paraId="287CFA6D">
      <w:pPr>
        <w:spacing w:before="312" w:beforeLines="100" w:after="360"/>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6. 3. 13</w:t>
      </w:r>
      <w:r>
        <w:rPr>
          <w:rFonts w:hint="eastAsia"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lang w:val="en-US" w:eastAsia="zh-CN"/>
        </w:rPr>
        <w:t xml:space="preserve"> 炉渣集料用于</w:t>
      </w:r>
      <w:r>
        <w:rPr>
          <w:rFonts w:hint="eastAsia" w:ascii="Times New Roman" w:hAnsi="Times New Roman" w:eastAsia="宋体" w:cs="Times New Roman"/>
          <w:b w:val="0"/>
          <w:bCs w:val="0"/>
          <w:color w:val="auto"/>
          <w:sz w:val="24"/>
          <w:szCs w:val="28"/>
          <w:lang w:val="en-US" w:eastAsia="zh-CN"/>
        </w:rPr>
        <w:t>路基施工尚应符合现行行业标准《公路路基施工技术规范》JTG/T 3610的要求。</w:t>
      </w:r>
    </w:p>
    <w:p w14:paraId="4D9D11F7">
      <w:pPr>
        <w:spacing w:before="312" w:beforeLines="100" w:after="360"/>
        <w:jc w:val="both"/>
        <w:rPr>
          <w:rFonts w:hint="eastAsia" w:ascii="Times New Roman" w:hAnsi="Times New Roman" w:eastAsia="宋体" w:cs="Times New Roman"/>
          <w:b w:val="0"/>
          <w:bCs w:val="0"/>
          <w:color w:val="auto"/>
          <w:sz w:val="24"/>
          <w:szCs w:val="28"/>
          <w:lang w:val="en-US" w:eastAsia="zh-CN"/>
        </w:rPr>
      </w:pPr>
    </w:p>
    <w:p w14:paraId="257B5E74">
      <w:pPr>
        <w:spacing w:before="312" w:beforeLines="100" w:after="360"/>
        <w:jc w:val="center"/>
        <w:outlineLvl w:val="1"/>
        <w:rPr>
          <w:rFonts w:hint="eastAsia" w:ascii="Times New Roman" w:hAnsi="Times New Roman" w:eastAsia="宋体" w:cs="Times New Roman"/>
          <w:b/>
          <w:bCs/>
          <w:color w:val="auto"/>
          <w:sz w:val="24"/>
          <w:szCs w:val="28"/>
          <w:lang w:val="en-US" w:eastAsia="zh-CN"/>
        </w:rPr>
      </w:pPr>
      <w:bookmarkStart w:id="27" w:name="_Toc23124"/>
      <w:r>
        <w:rPr>
          <w:rFonts w:hint="eastAsia" w:ascii="Times New Roman" w:hAnsi="Times New Roman" w:eastAsia="宋体" w:cs="Times New Roman"/>
          <w:b/>
          <w:bCs/>
          <w:color w:val="auto"/>
          <w:sz w:val="24"/>
          <w:szCs w:val="28"/>
          <w:lang w:val="en-US" w:eastAsia="zh-CN"/>
        </w:rPr>
        <w:t>6. 4 基层与底基层施工</w:t>
      </w:r>
      <w:bookmarkEnd w:id="27"/>
    </w:p>
    <w:p w14:paraId="4A9F63B0">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6. 4. 1  </w:t>
      </w:r>
      <w:r>
        <w:rPr>
          <w:rFonts w:hint="eastAsia" w:ascii="Times New Roman" w:hAnsi="Times New Roman" w:eastAsia="宋体" w:cs="Times New Roman"/>
          <w:b w:val="0"/>
          <w:bCs w:val="0"/>
          <w:color w:val="auto"/>
          <w:sz w:val="24"/>
          <w:szCs w:val="28"/>
          <w:lang w:val="en-US" w:eastAsia="zh-CN"/>
        </w:rPr>
        <w:t>炉渣稳定材料的摊铺宜采用专用摊铺机械摊铺。</w:t>
      </w:r>
    </w:p>
    <w:p w14:paraId="7937B46F">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本条推荐基层混合料采用专用摊铺机作业。摊铺机可保证摊铺的均匀性、平整度和初始密实度，是提高基层施工质量与效率的关键设备，依据JTG/T F20对高等级道路基层施工的设备要求。</w:t>
      </w:r>
    </w:p>
    <w:p w14:paraId="3E5CCECE">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6. 4. 2  </w:t>
      </w:r>
      <w:r>
        <w:rPr>
          <w:rFonts w:hint="eastAsia" w:ascii="Times New Roman" w:hAnsi="Times New Roman" w:eastAsia="宋体" w:cs="Times New Roman"/>
          <w:b w:val="0"/>
          <w:bCs w:val="0"/>
          <w:color w:val="auto"/>
          <w:sz w:val="24"/>
          <w:szCs w:val="28"/>
          <w:lang w:val="en-US" w:eastAsia="zh-CN"/>
        </w:rPr>
        <w:t>对无法使用机械摊铺的超宽路段，应采用人工同步摊铺、修整，并同时碾压成型。</w:t>
      </w:r>
    </w:p>
    <w:p w14:paraId="6BFA3E30">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本条是对特殊部位（如超宽处、构筑物周边）的摊铺补充规定。人工同步摊铺与修整旨在保证这些机械不易操作区域的摊铺质量，做到与机械摊铺段落同步成型、整体性一致。</w:t>
      </w:r>
    </w:p>
    <w:p w14:paraId="7501D256">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6. 4. 3  </w:t>
      </w:r>
      <w:r>
        <w:rPr>
          <w:rFonts w:hint="eastAsia" w:ascii="Times New Roman" w:hAnsi="Times New Roman" w:eastAsia="宋体" w:cs="Times New Roman"/>
          <w:b w:val="0"/>
          <w:bCs w:val="0"/>
          <w:color w:val="auto"/>
          <w:sz w:val="24"/>
          <w:szCs w:val="28"/>
          <w:lang w:val="en-US" w:eastAsia="zh-CN"/>
        </w:rPr>
        <w:t>在摊铺机后面应设专人消除粗细集料离析现象，及时铲除局部粗集料堆积或离析的部位，并用新拌混合料填补。</w:t>
      </w:r>
    </w:p>
    <w:p w14:paraId="4EBAA630">
      <w:pPr>
        <w:jc w:val="both"/>
        <w:rPr>
          <w:rFonts w:hint="default"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及时铲除粗集料“窝”并用新料填补，是消除摊铺过程缺陷、保证基层材料均匀性的必要人工辅助措施，属于保证面层平整度和结构均匀性的通用施工工艺。</w:t>
      </w:r>
    </w:p>
    <w:p w14:paraId="596340B7">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6. 4. 4  </w:t>
      </w:r>
      <w:r>
        <w:rPr>
          <w:rFonts w:hint="eastAsia" w:ascii="Times New Roman" w:hAnsi="Times New Roman" w:eastAsia="宋体" w:cs="Times New Roman"/>
          <w:b w:val="0"/>
          <w:bCs w:val="0"/>
          <w:color w:val="auto"/>
          <w:sz w:val="24"/>
          <w:szCs w:val="28"/>
          <w:lang w:val="en-US" w:eastAsia="zh-CN"/>
        </w:rPr>
        <w:t>应碾压压至表面平整，无明显轮迹。</w:t>
      </w:r>
    </w:p>
    <w:p w14:paraId="148ED173">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“表面平整、无明显轮迹”是碾压充足、压实度达到要求的外部直观表现，也是为上一结构层提供平整工作面的基础，依据通用施工质量检验标准。</w:t>
      </w:r>
    </w:p>
    <w:p w14:paraId="1DEC7A70">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6. 4. 5  </w:t>
      </w:r>
      <w:r>
        <w:rPr>
          <w:rFonts w:hint="eastAsia" w:ascii="Times New Roman" w:hAnsi="Times New Roman" w:eastAsia="宋体" w:cs="Times New Roman"/>
          <w:b w:val="0"/>
          <w:bCs w:val="0"/>
          <w:color w:val="auto"/>
          <w:sz w:val="24"/>
          <w:szCs w:val="28"/>
          <w:lang w:val="en-US" w:eastAsia="zh-CN"/>
        </w:rPr>
        <w:t>炉渣稳定材料摊铺时，应保持连续。对水泥稳定材料。因故中断时间大于2h时，应设置横向解封，并应符合现行行业标准</w:t>
      </w:r>
      <w:r>
        <w:rPr>
          <w:rFonts w:hint="eastAsia" w:ascii="Times New Roman" w:hAnsi="Times New Roman" w:eastAsia="宋体" w:cs="Times New Roman"/>
          <w:b w:val="0"/>
          <w:bCs w:val="0"/>
          <w:color w:val="auto"/>
          <w:kern w:val="2"/>
          <w:sz w:val="24"/>
          <w:szCs w:val="28"/>
          <w:lang w:val="en-US" w:eastAsia="zh-CN" w:bidi="ar-SA"/>
          <w14:ligatures w14:val="standardContextual"/>
        </w:rPr>
        <w:t>《公路路面基层施工技术细节》JTG/T F20</w:t>
      </w:r>
      <w:r>
        <w:rPr>
          <w:rFonts w:hint="eastAsia" w:ascii="Times New Roman" w:hAnsi="Times New Roman" w:eastAsia="宋体" w:cs="Times New Roman"/>
          <w:b w:val="0"/>
          <w:bCs w:val="0"/>
          <w:color w:val="auto"/>
          <w:sz w:val="24"/>
          <w:szCs w:val="28"/>
          <w:lang w:val="en-US" w:eastAsia="zh-CN"/>
        </w:rPr>
        <w:t>的规定。</w:t>
      </w:r>
    </w:p>
    <w:p w14:paraId="797CCB6B">
      <w:pPr>
        <w:jc w:val="both"/>
        <w:rPr>
          <w:rFonts w:hint="default"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本条强调了摊铺作业的连续性和对水泥稳定材料的中断处理。连续摊铺减少纵向冷接缝；中断超2小时需设横向施工缝，并按JTG/T F20规定处理，是为防止产生薄弱接缝，影响基层整体性。</w:t>
      </w:r>
    </w:p>
    <w:p w14:paraId="5804E345">
      <w:pPr>
        <w:spacing w:before="0" w:beforeLines="-2147483648" w:after="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6. 4. 6  </w:t>
      </w:r>
      <w:r>
        <w:rPr>
          <w:rFonts w:hint="eastAsia" w:ascii="Times New Roman" w:hAnsi="Times New Roman" w:eastAsia="宋体" w:cs="Times New Roman"/>
          <w:color w:val="auto"/>
          <w:sz w:val="24"/>
          <w:szCs w:val="28"/>
        </w:rPr>
        <w:t>石灰粉煤灰稳定炉渣碎石的</w:t>
      </w:r>
      <w:r>
        <w:rPr>
          <w:rFonts w:hint="eastAsia" w:ascii="Times New Roman" w:hAnsi="Times New Roman" w:eastAsia="宋体" w:cs="Times New Roman"/>
          <w:color w:val="auto"/>
          <w:sz w:val="24"/>
          <w:szCs w:val="28"/>
          <w:lang w:val="en-US" w:eastAsia="zh-CN"/>
        </w:rPr>
        <w:t>压实度应符合表6.4.6的规定。</w:t>
      </w:r>
    </w:p>
    <w:p w14:paraId="027B3343">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6.4.6</w:t>
      </w:r>
      <w:r>
        <w:rPr>
          <w:rFonts w:hint="eastAsia" w:ascii="Times New Roman" w:hAnsi="Times New Roman" w:eastAsia="宋体" w:cs="Times New Roman"/>
          <w:b/>
          <w:bCs/>
          <w:color w:val="auto"/>
          <w:sz w:val="21"/>
          <w:szCs w:val="21"/>
        </w:rPr>
        <w:t xml:space="preserve"> 石灰粉煤灰稳定炉渣碎石</w:t>
      </w:r>
      <w:r>
        <w:rPr>
          <w:rFonts w:hint="eastAsia" w:ascii="Times New Roman" w:hAnsi="Times New Roman" w:eastAsia="宋体" w:cs="Times New Roman"/>
          <w:b/>
          <w:bCs/>
          <w:color w:val="auto"/>
          <w:sz w:val="21"/>
          <w:szCs w:val="21"/>
          <w:lang w:val="en-US" w:eastAsia="zh-CN"/>
        </w:rPr>
        <w:t>压实度</w:t>
      </w:r>
      <w:r>
        <w:rPr>
          <w:rFonts w:hint="eastAsia" w:ascii="Times New Roman" w:hAnsi="Times New Roman" w:eastAsia="宋体" w:cs="Times New Roman"/>
          <w:b/>
          <w:bCs/>
          <w:color w:val="auto"/>
          <w:sz w:val="21"/>
          <w:szCs w:val="21"/>
        </w:rPr>
        <w:t>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708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59CA555">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5A72F6AB">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50F9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Merge w:val="continue"/>
            <w:vAlign w:val="center"/>
          </w:tcPr>
          <w:p w14:paraId="6DF8575F">
            <w:pPr>
              <w:spacing w:after="0" w:line="240" w:lineRule="auto"/>
              <w:jc w:val="center"/>
              <w:rPr>
                <w:rFonts w:ascii="Times New Roman" w:hAnsi="Times New Roman" w:eastAsia="宋体" w:cs="Times New Roman"/>
                <w:color w:val="auto"/>
                <w:sz w:val="21"/>
                <w:szCs w:val="21"/>
              </w:rPr>
            </w:pPr>
          </w:p>
        </w:tc>
        <w:tc>
          <w:tcPr>
            <w:tcW w:w="3158" w:type="dxa"/>
            <w:vAlign w:val="center"/>
          </w:tcPr>
          <w:p w14:paraId="2DFA560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3AB50848">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146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976C126">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6DB1C9F9">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97%</w:t>
            </w:r>
          </w:p>
        </w:tc>
        <w:tc>
          <w:tcPr>
            <w:tcW w:w="3158" w:type="dxa"/>
            <w:vAlign w:val="center"/>
          </w:tcPr>
          <w:p w14:paraId="6D4D497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96%</w:t>
            </w:r>
          </w:p>
        </w:tc>
      </w:tr>
      <w:tr w14:paraId="01B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0CB087">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5351C3B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96%</w:t>
            </w:r>
          </w:p>
        </w:tc>
        <w:tc>
          <w:tcPr>
            <w:tcW w:w="3158" w:type="dxa"/>
            <w:vAlign w:val="center"/>
          </w:tcPr>
          <w:p w14:paraId="29601B9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95%</w:t>
            </w:r>
          </w:p>
        </w:tc>
      </w:tr>
    </w:tbl>
    <w:p w14:paraId="23E70D54">
      <w:pPr>
        <w:jc w:val="both"/>
        <w:rPr>
          <w:rFonts w:hint="eastAsia" w:ascii="Times New Roman" w:hAnsi="Times New Roman" w:eastAsia="宋体" w:cs="Times New Roman"/>
          <w:b w:val="0"/>
          <w:bCs w:val="0"/>
          <w:color w:val="auto"/>
          <w:sz w:val="24"/>
          <w:szCs w:val="28"/>
          <w:lang w:val="en-US" w:eastAsia="zh-CN"/>
        </w:rPr>
      </w:pPr>
    </w:p>
    <w:p w14:paraId="63B9E8F8">
      <w:pPr>
        <w:spacing w:before="0" w:beforeLines="-2147483648" w:after="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6. 4. 7  </w:t>
      </w:r>
      <w:r>
        <w:rPr>
          <w:rFonts w:hint="eastAsia" w:ascii="Times New Roman" w:hAnsi="Times New Roman" w:eastAsia="宋体" w:cs="Times New Roman"/>
          <w:color w:val="auto"/>
          <w:sz w:val="24"/>
          <w:szCs w:val="28"/>
        </w:rPr>
        <w:t>水泥稳定炉渣碎石的</w:t>
      </w:r>
      <w:r>
        <w:rPr>
          <w:rFonts w:hint="eastAsia" w:ascii="Times New Roman" w:hAnsi="Times New Roman" w:eastAsia="宋体" w:cs="Times New Roman"/>
          <w:color w:val="auto"/>
          <w:sz w:val="24"/>
          <w:szCs w:val="28"/>
          <w:lang w:val="en-US" w:eastAsia="zh-CN"/>
        </w:rPr>
        <w:t>压实度应符合表6.4.7的规定。</w:t>
      </w:r>
    </w:p>
    <w:p w14:paraId="224AD047">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6.4.7</w:t>
      </w:r>
      <w:r>
        <w:rPr>
          <w:rFonts w:hint="eastAsia" w:ascii="Times New Roman" w:hAnsi="Times New Roman" w:eastAsia="宋体" w:cs="Times New Roman"/>
          <w:b/>
          <w:bCs/>
          <w:color w:val="auto"/>
          <w:sz w:val="21"/>
          <w:szCs w:val="21"/>
        </w:rPr>
        <w:t xml:space="preserve"> 水泥稳定炉渣碎石</w:t>
      </w:r>
      <w:r>
        <w:rPr>
          <w:rFonts w:hint="eastAsia" w:ascii="Times New Roman" w:hAnsi="Times New Roman" w:eastAsia="宋体" w:cs="Times New Roman"/>
          <w:b/>
          <w:bCs/>
          <w:color w:val="auto"/>
          <w:sz w:val="21"/>
          <w:szCs w:val="21"/>
          <w:lang w:val="en-US" w:eastAsia="zh-CN"/>
        </w:rPr>
        <w:t>压实度</w:t>
      </w:r>
      <w:r>
        <w:rPr>
          <w:rFonts w:hint="eastAsia" w:ascii="Times New Roman" w:hAnsi="Times New Roman" w:eastAsia="宋体" w:cs="Times New Roman"/>
          <w:b/>
          <w:bCs/>
          <w:color w:val="auto"/>
          <w:sz w:val="21"/>
          <w:szCs w:val="21"/>
        </w:rPr>
        <w:t>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1611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4C9B76F8">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32CB33F1">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099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247B97DD">
            <w:pPr>
              <w:spacing w:after="0" w:line="240" w:lineRule="auto"/>
              <w:jc w:val="center"/>
              <w:rPr>
                <w:rFonts w:ascii="Times New Roman" w:hAnsi="Times New Roman" w:eastAsia="宋体" w:cs="Times New Roman"/>
                <w:color w:val="auto"/>
                <w:sz w:val="21"/>
                <w:szCs w:val="21"/>
              </w:rPr>
            </w:pPr>
          </w:p>
        </w:tc>
        <w:tc>
          <w:tcPr>
            <w:tcW w:w="3158" w:type="dxa"/>
            <w:vAlign w:val="center"/>
          </w:tcPr>
          <w:p w14:paraId="49F7480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0CD20F1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5596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2DB146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15F1847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98%</w:t>
            </w:r>
          </w:p>
        </w:tc>
        <w:tc>
          <w:tcPr>
            <w:tcW w:w="3158" w:type="dxa"/>
            <w:vAlign w:val="center"/>
          </w:tcPr>
          <w:p w14:paraId="487C7158">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97%</w:t>
            </w:r>
          </w:p>
        </w:tc>
      </w:tr>
      <w:tr w14:paraId="6863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910C8A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6E2EDDB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97%</w:t>
            </w:r>
          </w:p>
        </w:tc>
        <w:tc>
          <w:tcPr>
            <w:tcW w:w="3158" w:type="dxa"/>
            <w:vAlign w:val="center"/>
          </w:tcPr>
          <w:p w14:paraId="7BCB332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96%</w:t>
            </w:r>
          </w:p>
        </w:tc>
      </w:tr>
    </w:tbl>
    <w:p w14:paraId="1A307FDA">
      <w:pPr>
        <w:jc w:val="both"/>
        <w:rPr>
          <w:rFonts w:hint="eastAsia" w:ascii="Times New Roman" w:hAnsi="Times New Roman" w:eastAsia="宋体" w:cs="Times New Roman"/>
          <w:b w:val="0"/>
          <w:bCs w:val="0"/>
          <w:color w:val="auto"/>
          <w:sz w:val="24"/>
          <w:szCs w:val="28"/>
          <w:lang w:val="en-US" w:eastAsia="zh-CN"/>
        </w:rPr>
      </w:pPr>
    </w:p>
    <w:p w14:paraId="06A574C1">
      <w:pPr>
        <w:spacing w:before="0" w:beforeLines="-2147483648" w:after="0"/>
        <w:jc w:val="both"/>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6. 4. 8  </w:t>
      </w:r>
      <w:r>
        <w:rPr>
          <w:rFonts w:hint="eastAsia" w:ascii="Times New Roman" w:hAnsi="Times New Roman" w:eastAsia="宋体" w:cs="Times New Roman"/>
          <w:color w:val="auto"/>
          <w:sz w:val="24"/>
          <w:szCs w:val="28"/>
        </w:rPr>
        <w:t>水泥</w:t>
      </w:r>
      <w:r>
        <w:rPr>
          <w:rFonts w:hint="eastAsia" w:ascii="Times New Roman" w:hAnsi="Times New Roman" w:eastAsia="宋体" w:cs="Times New Roman"/>
          <w:color w:val="auto"/>
          <w:sz w:val="24"/>
          <w:szCs w:val="28"/>
          <w:lang w:val="en-US" w:eastAsia="zh-CN"/>
        </w:rPr>
        <w:t>粉煤灰</w:t>
      </w:r>
      <w:r>
        <w:rPr>
          <w:rFonts w:hint="eastAsia" w:ascii="Times New Roman" w:hAnsi="Times New Roman" w:eastAsia="宋体" w:cs="Times New Roman"/>
          <w:color w:val="auto"/>
          <w:sz w:val="24"/>
          <w:szCs w:val="28"/>
        </w:rPr>
        <w:t>稳定炉渣碎石的</w:t>
      </w:r>
      <w:r>
        <w:rPr>
          <w:rFonts w:hint="eastAsia" w:ascii="Times New Roman" w:hAnsi="Times New Roman" w:eastAsia="宋体" w:cs="Times New Roman"/>
          <w:color w:val="auto"/>
          <w:sz w:val="24"/>
          <w:szCs w:val="28"/>
          <w:lang w:val="en-US" w:eastAsia="zh-CN"/>
        </w:rPr>
        <w:t>压实度应符合表6.3.8的规定。</w:t>
      </w:r>
    </w:p>
    <w:p w14:paraId="6ACEFF51">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6.3.8</w:t>
      </w:r>
      <w:r>
        <w:rPr>
          <w:rFonts w:hint="eastAsia" w:ascii="Times New Roman" w:hAnsi="Times New Roman" w:eastAsia="宋体" w:cs="Times New Roman"/>
          <w:b/>
          <w:bCs/>
          <w:color w:val="auto"/>
          <w:sz w:val="21"/>
          <w:szCs w:val="21"/>
        </w:rPr>
        <w:t xml:space="preserve"> 水泥</w:t>
      </w:r>
      <w:r>
        <w:rPr>
          <w:rFonts w:hint="eastAsia" w:ascii="Times New Roman" w:hAnsi="Times New Roman" w:eastAsia="宋体" w:cs="Times New Roman"/>
          <w:b/>
          <w:bCs/>
          <w:color w:val="auto"/>
          <w:sz w:val="21"/>
          <w:szCs w:val="21"/>
          <w:lang w:val="en-US" w:eastAsia="zh-CN"/>
        </w:rPr>
        <w:t>粉煤灰</w:t>
      </w:r>
      <w:r>
        <w:rPr>
          <w:rFonts w:hint="eastAsia" w:ascii="Times New Roman" w:hAnsi="Times New Roman" w:eastAsia="宋体" w:cs="Times New Roman"/>
          <w:b/>
          <w:bCs/>
          <w:color w:val="auto"/>
          <w:sz w:val="21"/>
          <w:szCs w:val="21"/>
        </w:rPr>
        <w:t>稳定炉渣碎石</w:t>
      </w:r>
      <w:r>
        <w:rPr>
          <w:rFonts w:hint="eastAsia" w:ascii="Times New Roman" w:hAnsi="Times New Roman" w:eastAsia="宋体" w:cs="Times New Roman"/>
          <w:b/>
          <w:bCs/>
          <w:color w:val="auto"/>
          <w:sz w:val="21"/>
          <w:szCs w:val="21"/>
          <w:lang w:val="en-US" w:eastAsia="zh-CN"/>
        </w:rPr>
        <w:t>压实度</w:t>
      </w:r>
      <w:r>
        <w:rPr>
          <w:rFonts w:hint="eastAsia" w:ascii="Times New Roman" w:hAnsi="Times New Roman" w:eastAsia="宋体" w:cs="Times New Roman"/>
          <w:b/>
          <w:bCs/>
          <w:color w:val="auto"/>
          <w:sz w:val="21"/>
          <w:szCs w:val="21"/>
        </w:rPr>
        <w:t>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58"/>
        <w:gridCol w:w="3158"/>
      </w:tblGrid>
      <w:tr w14:paraId="3402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82675F3">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结构层位</w:t>
            </w:r>
          </w:p>
        </w:tc>
        <w:tc>
          <w:tcPr>
            <w:tcW w:w="6316" w:type="dxa"/>
            <w:gridSpan w:val="2"/>
            <w:vAlign w:val="center"/>
          </w:tcPr>
          <w:p w14:paraId="3DD512D2">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道路</w:t>
            </w:r>
            <w:r>
              <w:rPr>
                <w:rFonts w:hint="eastAsia" w:ascii="Times New Roman" w:hAnsi="Times New Roman" w:eastAsia="宋体" w:cs="Times New Roman"/>
                <w:color w:val="auto"/>
                <w:sz w:val="21"/>
                <w:szCs w:val="21"/>
              </w:rPr>
              <w:t>等级</w:t>
            </w:r>
          </w:p>
        </w:tc>
      </w:tr>
      <w:tr w14:paraId="103B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1BA0064B">
            <w:pPr>
              <w:spacing w:after="0" w:line="240" w:lineRule="auto"/>
              <w:jc w:val="center"/>
              <w:rPr>
                <w:rFonts w:ascii="Times New Roman" w:hAnsi="Times New Roman" w:eastAsia="宋体" w:cs="Times New Roman"/>
                <w:color w:val="auto"/>
                <w:sz w:val="21"/>
                <w:szCs w:val="21"/>
              </w:rPr>
            </w:pPr>
          </w:p>
        </w:tc>
        <w:tc>
          <w:tcPr>
            <w:tcW w:w="3158" w:type="dxa"/>
            <w:vAlign w:val="center"/>
          </w:tcPr>
          <w:p w14:paraId="3E2239B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城市快速路、主干路</w:t>
            </w:r>
          </w:p>
        </w:tc>
        <w:tc>
          <w:tcPr>
            <w:tcW w:w="3158" w:type="dxa"/>
            <w:vAlign w:val="center"/>
          </w:tcPr>
          <w:p w14:paraId="00613F09">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次干路和支路</w:t>
            </w:r>
          </w:p>
        </w:tc>
      </w:tr>
      <w:tr w14:paraId="58E8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3951E36">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基层</w:t>
            </w:r>
          </w:p>
        </w:tc>
        <w:tc>
          <w:tcPr>
            <w:tcW w:w="3158" w:type="dxa"/>
            <w:vAlign w:val="center"/>
          </w:tcPr>
          <w:p w14:paraId="72F9BB64">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98%</w:t>
            </w:r>
          </w:p>
        </w:tc>
        <w:tc>
          <w:tcPr>
            <w:tcW w:w="3158" w:type="dxa"/>
            <w:vAlign w:val="center"/>
          </w:tcPr>
          <w:p w14:paraId="580E1C1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97%</w:t>
            </w:r>
          </w:p>
        </w:tc>
      </w:tr>
      <w:tr w14:paraId="644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E029780">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底基层</w:t>
            </w:r>
          </w:p>
        </w:tc>
        <w:tc>
          <w:tcPr>
            <w:tcW w:w="3158" w:type="dxa"/>
            <w:vAlign w:val="center"/>
          </w:tcPr>
          <w:p w14:paraId="7C019C2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97%</w:t>
            </w:r>
          </w:p>
        </w:tc>
        <w:tc>
          <w:tcPr>
            <w:tcW w:w="3158" w:type="dxa"/>
            <w:vAlign w:val="center"/>
          </w:tcPr>
          <w:p w14:paraId="1131373F">
            <w:pPr>
              <w:spacing w:after="0"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96%</w:t>
            </w:r>
          </w:p>
        </w:tc>
      </w:tr>
    </w:tbl>
    <w:p w14:paraId="4D5F4539">
      <w:pPr>
        <w:jc w:val="both"/>
        <w:rPr>
          <w:rFonts w:hint="eastAsia" w:ascii="Times New Roman" w:hAnsi="Times New Roman" w:eastAsia="宋体" w:cs="Times New Roman"/>
          <w:b w:val="0"/>
          <w:bCs w:val="0"/>
          <w:color w:val="auto"/>
          <w:sz w:val="24"/>
          <w:szCs w:val="28"/>
          <w:lang w:val="en-US" w:eastAsia="zh-CN"/>
        </w:rPr>
      </w:pPr>
    </w:p>
    <w:p w14:paraId="3DADF5A2">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此三条分别规定了三种不同类型稳定材料的压实度标准。标准值根据结合料类型（水泥类要求最高）和道路等级差异化设定，主要参照JTG/T F20中各类稳定材料基层/底基层的压实度规定，是控制施工碾压质量的核心指标。</w:t>
      </w:r>
    </w:p>
    <w:p w14:paraId="3AF80FE0">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6. 4. 9  </w:t>
      </w:r>
      <w:r>
        <w:rPr>
          <w:rFonts w:hint="eastAsia" w:ascii="Times New Roman" w:hAnsi="Times New Roman" w:eastAsia="宋体" w:cs="Times New Roman"/>
          <w:b w:val="0"/>
          <w:bCs w:val="0"/>
          <w:color w:val="auto"/>
          <w:sz w:val="24"/>
          <w:szCs w:val="28"/>
          <w:lang w:val="en-US" w:eastAsia="zh-CN"/>
        </w:rPr>
        <w:t>炉渣混合料的养生期宜不少于7d。</w:t>
      </w:r>
    </w:p>
    <w:p w14:paraId="7AB244F0">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7天养生期是保证水泥、石灰等无机结合料完成早期水化硬化、形成足够强度的关键时间，依据JTG/T F20及材料特性制定。养生期内保持湿润至关重要。</w:t>
      </w:r>
    </w:p>
    <w:p w14:paraId="681C2947">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6. 4. 10  </w:t>
      </w:r>
      <w:r>
        <w:rPr>
          <w:rFonts w:hint="eastAsia" w:ascii="Times New Roman" w:hAnsi="Times New Roman" w:eastAsia="宋体" w:cs="Times New Roman"/>
          <w:b w:val="0"/>
          <w:bCs w:val="0"/>
          <w:color w:val="auto"/>
          <w:sz w:val="24"/>
          <w:szCs w:val="28"/>
          <w:lang w:val="en-US" w:eastAsia="zh-CN"/>
        </w:rPr>
        <w:t>养生期间应封闭交通，除洒水车和小型通勤车辆外严禁其他车辆通行。</w:t>
      </w:r>
    </w:p>
    <w:p w14:paraId="3B89C5FA">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封闭交通旨在避免车辆对未形成足够强度的结构层造成扰动、压坏或产生裂缝，洒水车等特许车辆也应慢速通行，此为保证基层成型质量的通用强制性措施。</w:t>
      </w:r>
    </w:p>
    <w:p w14:paraId="6A185A49">
      <w:pPr>
        <w:rPr>
          <w:rFonts w:hint="default" w:ascii="Times New Roman" w:hAnsi="Times New Roman" w:eastAsia="宋体" w:cs="Times New Roman"/>
          <w:b w:val="0"/>
          <w:bCs w:val="0"/>
          <w:color w:val="auto"/>
          <w:sz w:val="24"/>
          <w:szCs w:val="28"/>
          <w:lang w:val="en-US" w:eastAsia="zh-CN"/>
        </w:rPr>
      </w:pPr>
    </w:p>
    <w:p w14:paraId="60E36A06">
      <w:pPr>
        <w:rPr>
          <w:rFonts w:hint="default" w:ascii="Times New Roman" w:hAnsi="Times New Roman" w:eastAsia="宋体" w:cs="Times New Roman"/>
          <w:b w:val="0"/>
          <w:bCs w:val="0"/>
          <w:color w:val="auto"/>
          <w:sz w:val="24"/>
          <w:szCs w:val="28"/>
          <w:lang w:val="en-US" w:eastAsia="zh-CN"/>
        </w:rPr>
      </w:pPr>
      <w:r>
        <w:rPr>
          <w:rFonts w:hint="default" w:ascii="Times New Roman" w:hAnsi="Times New Roman" w:eastAsia="宋体" w:cs="Times New Roman"/>
          <w:b w:val="0"/>
          <w:bCs w:val="0"/>
          <w:color w:val="auto"/>
          <w:sz w:val="24"/>
          <w:szCs w:val="28"/>
          <w:lang w:val="en-US" w:eastAsia="zh-CN"/>
        </w:rPr>
        <w:br w:type="page"/>
      </w:r>
    </w:p>
    <w:p w14:paraId="4E807F87">
      <w:pPr>
        <w:spacing w:before="468" w:beforeLines="150" w:after="360"/>
        <w:jc w:val="center"/>
        <w:outlineLvl w:val="0"/>
        <w:rPr>
          <w:rFonts w:hint="eastAsia" w:ascii="Times New Roman" w:hAnsi="Times New Roman" w:eastAsia="宋体" w:cs="Times New Roman"/>
          <w:b/>
          <w:bCs/>
          <w:color w:val="auto"/>
          <w:sz w:val="32"/>
          <w:szCs w:val="32"/>
          <w:lang w:val="en-US" w:eastAsia="zh-CN"/>
        </w:rPr>
      </w:pPr>
      <w:bookmarkStart w:id="28" w:name="_Toc12767"/>
      <w:r>
        <w:rPr>
          <w:rFonts w:hint="eastAsia" w:ascii="Times New Roman" w:hAnsi="Times New Roman" w:eastAsia="宋体" w:cs="Times New Roman"/>
          <w:b/>
          <w:bCs/>
          <w:color w:val="auto"/>
          <w:sz w:val="32"/>
          <w:szCs w:val="32"/>
          <w:lang w:val="en-US" w:eastAsia="zh-CN"/>
        </w:rPr>
        <w:t>7</w:t>
      </w:r>
      <w:r>
        <w:rPr>
          <w:rFonts w:ascii="Times New Roman" w:hAnsi="Times New Roman" w:eastAsia="宋体" w:cs="Times New Roman"/>
          <w:b/>
          <w:bCs/>
          <w:color w:val="auto"/>
          <w:sz w:val="32"/>
          <w:szCs w:val="32"/>
        </w:rPr>
        <w:t xml:space="preserve"> </w:t>
      </w:r>
      <w:r>
        <w:rPr>
          <w:rFonts w:hint="eastAsia" w:ascii="Times New Roman" w:hAnsi="Times New Roman" w:eastAsia="宋体" w:cs="Times New Roman"/>
          <w:b/>
          <w:bCs/>
          <w:color w:val="auto"/>
          <w:sz w:val="32"/>
          <w:szCs w:val="32"/>
          <w:lang w:val="en-US" w:eastAsia="zh-CN"/>
        </w:rPr>
        <w:t>质量检验与验收</w:t>
      </w:r>
      <w:bookmarkEnd w:id="28"/>
    </w:p>
    <w:p w14:paraId="6AC728E8">
      <w:pPr>
        <w:spacing w:before="312" w:beforeLines="100" w:after="360"/>
        <w:jc w:val="center"/>
        <w:outlineLvl w:val="1"/>
        <w:rPr>
          <w:rFonts w:hint="default" w:ascii="Times New Roman" w:hAnsi="Times New Roman" w:eastAsia="宋体" w:cs="Times New Roman"/>
          <w:b/>
          <w:bCs/>
          <w:color w:val="auto"/>
          <w:sz w:val="24"/>
          <w:szCs w:val="28"/>
          <w:lang w:val="en-US" w:eastAsia="zh-CN"/>
        </w:rPr>
      </w:pPr>
      <w:bookmarkStart w:id="29" w:name="_Toc23973"/>
      <w:r>
        <w:rPr>
          <w:rFonts w:hint="eastAsia" w:ascii="Times New Roman" w:hAnsi="Times New Roman" w:eastAsia="宋体" w:cs="Times New Roman"/>
          <w:b/>
          <w:bCs/>
          <w:color w:val="auto"/>
          <w:sz w:val="24"/>
          <w:szCs w:val="28"/>
          <w:lang w:val="en-US" w:eastAsia="zh-CN"/>
        </w:rPr>
        <w:t>7.1 原材料质量检验</w:t>
      </w:r>
      <w:bookmarkEnd w:id="29"/>
    </w:p>
    <w:p w14:paraId="3D789CA6">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7. 1. 1  </w:t>
      </w:r>
      <w:r>
        <w:rPr>
          <w:rFonts w:hint="eastAsia" w:ascii="Times New Roman" w:hAnsi="Times New Roman" w:eastAsia="宋体" w:cs="Times New Roman"/>
          <w:b w:val="0"/>
          <w:bCs w:val="0"/>
          <w:color w:val="auto"/>
          <w:sz w:val="24"/>
          <w:szCs w:val="28"/>
          <w:lang w:val="en-US" w:eastAsia="zh-CN"/>
        </w:rPr>
        <w:t>原材料进场时，应按规定批次验收型式检验报告、出厂检验报告和合格证等质量证明文件。</w:t>
      </w:r>
    </w:p>
    <w:p w14:paraId="7460300C">
      <w:pPr>
        <w:jc w:val="both"/>
        <w:rPr>
          <w:rFonts w:hint="eastAsia" w:ascii="Times New Roman" w:hAnsi="Times New Roman" w:eastAsia="宋体" w:cs="Times New Roman"/>
          <w:b/>
          <w:bCs/>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本条规定了原材料进场时文件验收的要求。查验有效的型式检验报告、出厂检验报告及合格证，是确认产品合规性、建立质量可追溯性的首要环节，符合《建设工程质量管理条例》及材料验收的通用管理规定。</w:t>
      </w:r>
    </w:p>
    <w:p w14:paraId="7F502ED0">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7. 1. 2  </w:t>
      </w:r>
      <w:r>
        <w:rPr>
          <w:rFonts w:hint="eastAsia" w:ascii="Times New Roman" w:hAnsi="Times New Roman" w:eastAsia="宋体" w:cs="Times New Roman"/>
          <w:b w:val="0"/>
          <w:bCs w:val="0"/>
          <w:color w:val="auto"/>
          <w:sz w:val="24"/>
          <w:szCs w:val="28"/>
          <w:lang w:val="en-US" w:eastAsia="zh-CN"/>
        </w:rPr>
        <w:t>原材料进场时，应进行进场检验。</w:t>
      </w:r>
    </w:p>
    <w:p w14:paraId="22F3BD3A">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仅凭文件不能完全代表进场材料的实际质量，必须进行抽样检测，防止不合格材料流入施工现场，是过程质量控制的关键步骤，依据工程施工质量验收统一标准的基本要求。</w:t>
      </w:r>
    </w:p>
    <w:p w14:paraId="0DCE4F4E">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7. 1. 3  </w:t>
      </w:r>
      <w:r>
        <w:rPr>
          <w:rFonts w:hint="eastAsia" w:ascii="Times New Roman" w:hAnsi="Times New Roman" w:eastAsia="宋体" w:cs="Times New Roman"/>
          <w:b w:val="0"/>
          <w:bCs w:val="0"/>
          <w:color w:val="auto"/>
          <w:sz w:val="24"/>
          <w:szCs w:val="28"/>
          <w:lang w:val="en-US" w:eastAsia="zh-CN"/>
        </w:rPr>
        <w:t>炉渣集料进场检验的主控项目应包括表观密度、压碎值、小于0.075mm的颗粒含量，对于石灰、水泥稳定炉渣碎石用集料，还应</w:t>
      </w:r>
      <w:r>
        <w:rPr>
          <w:rFonts w:hint="eastAsia" w:ascii="Times New Roman" w:hAnsi="Times New Roman" w:eastAsia="宋体" w:cs="Times New Roman"/>
          <w:b w:val="0"/>
          <w:bCs w:val="0"/>
          <w:color w:val="auto"/>
          <w:sz w:val="24"/>
          <w:szCs w:val="24"/>
          <w:lang w:val="en-US" w:eastAsia="zh-CN"/>
        </w:rPr>
        <w:t>检验</w:t>
      </w:r>
      <w:r>
        <w:rPr>
          <w:rFonts w:hint="eastAsia" w:ascii="Times New Roman" w:hAnsi="Times New Roman" w:eastAsia="宋体" w:cs="Times New Roman"/>
          <w:b w:val="0"/>
          <w:bCs w:val="0"/>
          <w:color w:val="auto"/>
          <w:sz w:val="24"/>
          <w:szCs w:val="24"/>
        </w:rPr>
        <w:t>SO</w:t>
      </w:r>
      <w:r>
        <w:rPr>
          <w:rFonts w:hint="eastAsia" w:ascii="Times New Roman" w:hAnsi="Times New Roman" w:eastAsia="宋体" w:cs="Times New Roman"/>
          <w:b w:val="0"/>
          <w:bCs w:val="0"/>
          <w:color w:val="auto"/>
          <w:sz w:val="24"/>
          <w:szCs w:val="24"/>
          <w:vertAlign w:val="subscript"/>
        </w:rPr>
        <w:t>4</w:t>
      </w:r>
      <w:r>
        <w:rPr>
          <w:rFonts w:hint="eastAsia" w:ascii="Times New Roman" w:hAnsi="Times New Roman" w:eastAsia="宋体" w:cs="Times New Roman"/>
          <w:b w:val="0"/>
          <w:bCs w:val="0"/>
          <w:color w:val="auto"/>
          <w:sz w:val="24"/>
          <w:szCs w:val="24"/>
          <w:vertAlign w:val="superscript"/>
        </w:rPr>
        <w:t>2-</w:t>
      </w:r>
      <w:r>
        <w:rPr>
          <w:rFonts w:hint="eastAsia" w:ascii="Times New Roman" w:hAnsi="Times New Roman" w:eastAsia="宋体" w:cs="Times New Roman"/>
          <w:b w:val="0"/>
          <w:bCs w:val="0"/>
          <w:color w:val="auto"/>
          <w:sz w:val="24"/>
          <w:szCs w:val="24"/>
        </w:rPr>
        <w:t>含量</w:t>
      </w:r>
      <w:r>
        <w:rPr>
          <w:rFonts w:hint="eastAsia" w:ascii="Times New Roman" w:hAnsi="Times New Roman" w:eastAsia="宋体" w:cs="Times New Roman"/>
          <w:b w:val="0"/>
          <w:bCs w:val="0"/>
          <w:color w:val="auto"/>
          <w:sz w:val="24"/>
          <w:szCs w:val="24"/>
          <w:lang w:eastAsia="zh-CN"/>
        </w:rPr>
        <w:t>。</w:t>
      </w:r>
    </w:p>
    <w:p w14:paraId="25F750AA">
      <w:pPr>
        <w:jc w:val="both"/>
        <w:rPr>
          <w:rFonts w:hint="eastAsia" w:ascii="Times New Roman" w:hAnsi="Times New Roman" w:eastAsia="宋体" w:cs="Times New Roman"/>
          <w:b w:val="0"/>
          <w:bCs w:val="0"/>
          <w:color w:val="auto"/>
          <w:sz w:val="24"/>
          <w:szCs w:val="24"/>
          <w:lang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本条明确了炉渣集料进场检验的主控项目。表观密度、压碎值直接影响混合料力学性能；小于0.075mm颗粒含量影响水稳性；</w:t>
      </w:r>
      <w:r>
        <w:rPr>
          <w:rFonts w:hint="eastAsia" w:ascii="Times New Roman" w:hAnsi="Times New Roman" w:eastAsia="宋体" w:cs="Times New Roman"/>
          <w:b w:val="0"/>
          <w:bCs w:val="0"/>
          <w:color w:val="auto"/>
          <w:sz w:val="24"/>
          <w:szCs w:val="24"/>
        </w:rPr>
        <w:t>SO</w:t>
      </w:r>
      <w:r>
        <w:rPr>
          <w:rFonts w:hint="eastAsia" w:ascii="Times New Roman" w:hAnsi="Times New Roman" w:eastAsia="宋体" w:cs="Times New Roman"/>
          <w:b w:val="0"/>
          <w:bCs w:val="0"/>
          <w:color w:val="auto"/>
          <w:sz w:val="24"/>
          <w:szCs w:val="24"/>
          <w:vertAlign w:val="subscript"/>
        </w:rPr>
        <w:t>4</w:t>
      </w:r>
      <w:r>
        <w:rPr>
          <w:rFonts w:hint="eastAsia" w:ascii="Times New Roman" w:hAnsi="Times New Roman" w:eastAsia="宋体" w:cs="Times New Roman"/>
          <w:b w:val="0"/>
          <w:bCs w:val="0"/>
          <w:color w:val="auto"/>
          <w:sz w:val="24"/>
          <w:szCs w:val="24"/>
          <w:vertAlign w:val="superscript"/>
        </w:rPr>
        <w:t>2-</w:t>
      </w:r>
      <w:r>
        <w:rPr>
          <w:rStyle w:val="14"/>
          <w:rFonts w:hint="eastAsia" w:ascii="Times New Roman" w:hAnsi="Times New Roman" w:eastAsia="仿宋" w:cs="Times New Roman"/>
          <w:color w:val="auto"/>
          <w:sz w:val="21"/>
          <w:szCs w:val="21"/>
        </w:rPr>
        <w:t>含量过高会对水泥/石灰稳定性产生危害。这些项目是针对炉渣集料路用特性的关键质量控制点。</w:t>
      </w:r>
    </w:p>
    <w:p w14:paraId="6825F093">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7. 1. 4  </w:t>
      </w:r>
      <w:r>
        <w:rPr>
          <w:rFonts w:hint="eastAsia" w:ascii="Times New Roman" w:hAnsi="Times New Roman" w:eastAsia="宋体" w:cs="Times New Roman"/>
          <w:b w:val="0"/>
          <w:bCs w:val="0"/>
          <w:color w:val="auto"/>
          <w:sz w:val="24"/>
          <w:szCs w:val="24"/>
          <w:lang w:val="en-US" w:eastAsia="zh-CN"/>
        </w:rPr>
        <w:t>同产地、同规格连续进场的炉渣集料每400t为一检验批，不足400t仍以一批计。</w:t>
      </w:r>
    </w:p>
    <w:p w14:paraId="5FF155D4">
      <w:pPr>
        <w:jc w:val="both"/>
        <w:rPr>
          <w:rFonts w:hint="eastAsia" w:ascii="Times New Roman" w:hAnsi="Times New Roman" w:eastAsia="宋体" w:cs="Times New Roman"/>
          <w:b w:val="0"/>
          <w:bCs w:val="0"/>
          <w:color w:val="auto"/>
          <w:sz w:val="24"/>
          <w:szCs w:val="24"/>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以400t为一检验批，参考了DBJ50/T -078中对集料检验批量的常规规定，并考虑了炉渣集料作为大宗物料的进场规模，在保证质量控制有效性的同时兼顾了检验的可行性。</w:t>
      </w:r>
    </w:p>
    <w:p w14:paraId="0E7A5FAE">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7. 1. 5  </w:t>
      </w:r>
      <w:r>
        <w:rPr>
          <w:rFonts w:hint="eastAsia" w:ascii="Times New Roman" w:hAnsi="Times New Roman" w:eastAsia="宋体" w:cs="Times New Roman"/>
          <w:b w:val="0"/>
          <w:bCs w:val="0"/>
          <w:color w:val="auto"/>
          <w:sz w:val="24"/>
          <w:szCs w:val="24"/>
          <w:lang w:val="en-US" w:eastAsia="zh-CN"/>
        </w:rPr>
        <w:t>石灰进场检验的主控项目为有效氧化钙加氧化镁含量。</w:t>
      </w:r>
    </w:p>
    <w:p w14:paraId="07FF11FC">
      <w:pPr>
        <w:jc w:val="both"/>
        <w:rPr>
          <w:rFonts w:hint="eastAsia" w:ascii="Times New Roman" w:hAnsi="Times New Roman" w:eastAsia="宋体" w:cs="Times New Roman"/>
          <w:b w:val="0"/>
          <w:bCs w:val="0"/>
          <w:color w:val="auto"/>
          <w:sz w:val="24"/>
          <w:szCs w:val="24"/>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有效钙镁含量是石灰活性成分的直接体现，决定了其胶结能力，是评价石灰质量是否合格的决定性项目</w:t>
      </w:r>
      <w:r>
        <w:rPr>
          <w:rStyle w:val="14"/>
          <w:rFonts w:hint="eastAsia" w:ascii="Times New Roman" w:hAnsi="Times New Roman" w:eastAsia="仿宋" w:cs="Times New Roman"/>
          <w:color w:val="auto"/>
          <w:sz w:val="21"/>
          <w:szCs w:val="21"/>
          <w:lang w:val="en-US" w:eastAsia="zh-CN"/>
        </w:rPr>
        <w:t>。</w:t>
      </w:r>
    </w:p>
    <w:p w14:paraId="3BDEAB9F">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7. 1. 6  </w:t>
      </w:r>
      <w:r>
        <w:rPr>
          <w:rFonts w:hint="eastAsia" w:ascii="Times New Roman" w:hAnsi="Times New Roman" w:eastAsia="宋体" w:cs="Times New Roman"/>
          <w:b w:val="0"/>
          <w:bCs w:val="0"/>
          <w:color w:val="auto"/>
          <w:sz w:val="24"/>
          <w:szCs w:val="24"/>
          <w:lang w:val="en-US" w:eastAsia="zh-CN"/>
        </w:rPr>
        <w:t>同厂家、同产地连续进场的石灰每100t为一检验批，不足100t仍以一批计。堆放时间超过一个月应复验。</w:t>
      </w:r>
    </w:p>
    <w:p w14:paraId="1B48A5C4">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100t一批次参照DBJ50/T -078；存放超一个月需复验，是因为生石灰易吸水消化降低活性，此规定旨在保证使用材料的有效性，依据工程实践经验。</w:t>
      </w:r>
    </w:p>
    <w:p w14:paraId="27488A46">
      <w:pPr>
        <w:rPr>
          <w:rFonts w:hint="eastAsia" w:ascii="Times New Roman" w:hAnsi="Times New Roman" w:eastAsia="宋体" w:cs="Times New Roman"/>
          <w:b w:val="0"/>
          <w:bCs w:val="0"/>
          <w:color w:val="auto"/>
          <w:sz w:val="24"/>
          <w:szCs w:val="24"/>
          <w:lang w:val="en-US" w:eastAsia="zh-CN"/>
        </w:rPr>
      </w:pPr>
    </w:p>
    <w:p w14:paraId="08E3653D">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7. 1. 7  </w:t>
      </w:r>
      <w:r>
        <w:rPr>
          <w:rFonts w:hint="default" w:ascii="Times New Roman" w:hAnsi="Times New Roman" w:eastAsia="宋体" w:cs="Times New Roman"/>
          <w:b w:val="0"/>
          <w:bCs w:val="0"/>
          <w:color w:val="auto"/>
          <w:sz w:val="24"/>
          <w:szCs w:val="24"/>
          <w:lang w:val="en-US" w:eastAsia="zh-CN"/>
        </w:rPr>
        <w:t>水泥</w:t>
      </w:r>
      <w:r>
        <w:rPr>
          <w:rFonts w:hint="eastAsia" w:ascii="Times New Roman" w:hAnsi="Times New Roman" w:eastAsia="宋体" w:cs="Times New Roman"/>
          <w:b w:val="0"/>
          <w:bCs w:val="0"/>
          <w:color w:val="auto"/>
          <w:sz w:val="24"/>
          <w:szCs w:val="24"/>
          <w:lang w:val="en-US" w:eastAsia="zh-CN"/>
        </w:rPr>
        <w:t>进场检验的主控项目为</w:t>
      </w:r>
      <w:r>
        <w:rPr>
          <w:rFonts w:hint="default" w:ascii="Times New Roman" w:hAnsi="Times New Roman" w:eastAsia="宋体" w:cs="Times New Roman"/>
          <w:b w:val="0"/>
          <w:bCs w:val="0"/>
          <w:color w:val="auto"/>
          <w:sz w:val="24"/>
          <w:szCs w:val="24"/>
          <w:lang w:val="en-US" w:eastAsia="zh-CN"/>
        </w:rPr>
        <w:t>凝结时间、安定性、胶砂强度</w:t>
      </w:r>
      <w:r>
        <w:rPr>
          <w:rFonts w:hint="eastAsia" w:ascii="Times New Roman" w:hAnsi="Times New Roman" w:eastAsia="宋体" w:cs="Times New Roman"/>
          <w:b w:val="0"/>
          <w:bCs w:val="0"/>
          <w:color w:val="auto"/>
          <w:sz w:val="24"/>
          <w:szCs w:val="24"/>
          <w:lang w:val="en-US" w:eastAsia="zh-CN"/>
        </w:rPr>
        <w:t>。</w:t>
      </w:r>
    </w:p>
    <w:p w14:paraId="58C654D7">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凝结时间、安定性和强度是水泥最基本的物理力学性能，直接关系到混合料的施工可操作性和最终强度。</w:t>
      </w:r>
    </w:p>
    <w:p w14:paraId="5D67C3B3">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7. 1. 8  </w:t>
      </w:r>
      <w:r>
        <w:rPr>
          <w:rFonts w:hint="default" w:ascii="Times New Roman" w:hAnsi="Times New Roman" w:eastAsia="宋体" w:cs="Times New Roman"/>
          <w:b w:val="0"/>
          <w:bCs w:val="0"/>
          <w:color w:val="auto"/>
          <w:sz w:val="24"/>
          <w:szCs w:val="24"/>
          <w:lang w:val="en-US" w:eastAsia="zh-CN"/>
        </w:rPr>
        <w:t>同厂家、同强度等级、同品种、同批号且连续进场的水泥，袋装水泥每200t为一验收批，散装水泥每500t为一验收批；不足上述数量时，也按一验收批计。</w:t>
      </w:r>
    </w:p>
    <w:p w14:paraId="65A89FC2">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7. 1. 9  </w:t>
      </w:r>
      <w:r>
        <w:rPr>
          <w:rFonts w:hint="eastAsia" w:ascii="Times New Roman" w:hAnsi="Times New Roman" w:eastAsia="宋体" w:cs="Times New Roman"/>
          <w:b w:val="0"/>
          <w:bCs w:val="0"/>
          <w:color w:val="auto"/>
          <w:sz w:val="24"/>
          <w:szCs w:val="28"/>
          <w:lang w:val="en-US" w:eastAsia="zh-CN"/>
        </w:rPr>
        <w:t>集料进场检验的主控项目包括压碎值、颗粒级配、含泥量和针片状颗粒含量。</w:t>
      </w:r>
    </w:p>
    <w:p w14:paraId="493B7646">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压碎值、级配、含泥量、针片状含量均是影响集料自身强度、堆积密度及与结合料粘结的关键指标，其要求应同时满足JTG/T F20等相关规范。</w:t>
      </w:r>
    </w:p>
    <w:p w14:paraId="1138174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7. 1. 10  </w:t>
      </w:r>
      <w:r>
        <w:rPr>
          <w:rFonts w:hint="eastAsia" w:ascii="Times New Roman" w:hAnsi="Times New Roman" w:eastAsia="宋体" w:cs="Times New Roman"/>
          <w:b w:val="0"/>
          <w:bCs w:val="0"/>
          <w:color w:val="auto"/>
          <w:sz w:val="24"/>
          <w:szCs w:val="28"/>
          <w:lang w:val="en-US" w:eastAsia="zh-CN"/>
        </w:rPr>
        <w:t>同产地、同品种、同规格连续进场的集料</w:t>
      </w:r>
      <w:r>
        <w:rPr>
          <w:rFonts w:hint="eastAsia" w:ascii="Times New Roman" w:hAnsi="Times New Roman" w:eastAsia="宋体" w:cs="Times New Roman"/>
          <w:b w:val="0"/>
          <w:bCs w:val="0"/>
          <w:color w:val="auto"/>
          <w:sz w:val="24"/>
          <w:szCs w:val="24"/>
          <w:lang w:val="en-US" w:eastAsia="zh-CN"/>
        </w:rPr>
        <w:t>每400t为一检验批，不足400t仍以一批计。</w:t>
      </w:r>
    </w:p>
    <w:p w14:paraId="654BE5B7">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与炉渣集料一致，采用400t为一检验批，与公路工程行业对集料检验的常规要求保持一致，便于施工单位统一管理。</w:t>
      </w:r>
    </w:p>
    <w:p w14:paraId="4FDF14AB">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7. 1. 11  </w:t>
      </w:r>
      <w:r>
        <w:rPr>
          <w:rFonts w:hint="eastAsia" w:ascii="Times New Roman" w:hAnsi="Times New Roman" w:eastAsia="宋体" w:cs="Times New Roman"/>
          <w:b w:val="0"/>
          <w:bCs w:val="0"/>
          <w:color w:val="auto"/>
          <w:sz w:val="24"/>
          <w:szCs w:val="28"/>
          <w:lang w:val="en-US" w:eastAsia="zh-CN"/>
        </w:rPr>
        <w:t>原材料的质量应符合本标准第4章的规定。</w:t>
      </w:r>
    </w:p>
    <w:p w14:paraId="083CB6CE">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本条为原材料质量的总体符合性要求。所有原材料，无论是否在本节前列出具体检验项目，其最终技术指标都必须满足本标准第四章的全部相应规定，这是确保工程质量的最终依据。</w:t>
      </w:r>
    </w:p>
    <w:p w14:paraId="36638278">
      <w:pPr>
        <w:rPr>
          <w:rFonts w:hint="default" w:ascii="Times New Roman" w:hAnsi="Times New Roman" w:eastAsia="宋体" w:cs="Times New Roman"/>
          <w:b/>
          <w:bCs/>
          <w:color w:val="auto"/>
          <w:sz w:val="24"/>
          <w:szCs w:val="28"/>
          <w:lang w:val="en-US" w:eastAsia="zh-CN"/>
        </w:rPr>
      </w:pPr>
    </w:p>
    <w:p w14:paraId="00D24CCB">
      <w:pPr>
        <w:spacing w:before="312" w:beforeLines="100" w:after="360"/>
        <w:jc w:val="center"/>
        <w:outlineLvl w:val="1"/>
        <w:rPr>
          <w:rFonts w:hint="default" w:ascii="Times New Roman" w:hAnsi="Times New Roman" w:eastAsia="宋体" w:cs="Times New Roman"/>
          <w:b/>
          <w:bCs/>
          <w:color w:val="auto"/>
          <w:sz w:val="24"/>
          <w:szCs w:val="28"/>
          <w:lang w:val="en-US" w:eastAsia="zh-CN"/>
        </w:rPr>
      </w:pPr>
      <w:bookmarkStart w:id="30" w:name="_Toc4623"/>
      <w:r>
        <w:rPr>
          <w:rFonts w:hint="eastAsia" w:ascii="Times New Roman" w:hAnsi="Times New Roman" w:eastAsia="宋体" w:cs="Times New Roman"/>
          <w:b/>
          <w:bCs/>
          <w:color w:val="auto"/>
          <w:sz w:val="24"/>
          <w:szCs w:val="28"/>
          <w:lang w:val="en-US" w:eastAsia="zh-CN"/>
        </w:rPr>
        <w:t>7.2 工程质量验收</w:t>
      </w:r>
      <w:bookmarkEnd w:id="30"/>
    </w:p>
    <w:p w14:paraId="629172FF">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7. 2. 1  </w:t>
      </w:r>
      <w:r>
        <w:rPr>
          <w:rFonts w:hint="eastAsia" w:ascii="Times New Roman" w:hAnsi="Times New Roman" w:eastAsia="宋体" w:cs="Times New Roman"/>
          <w:b w:val="0"/>
          <w:bCs w:val="0"/>
          <w:color w:val="auto"/>
          <w:sz w:val="24"/>
          <w:szCs w:val="28"/>
          <w:lang w:val="en-US" w:eastAsia="zh-CN"/>
        </w:rPr>
        <w:t>在生产和施工过程中，应对炉渣稳定材料进行抽样检验，相同的炉渣稳定材料每200m</w:t>
      </w:r>
      <w:r>
        <w:rPr>
          <w:rFonts w:hint="eastAsia" w:ascii="Times New Roman" w:hAnsi="Times New Roman" w:eastAsia="宋体" w:cs="Times New Roman"/>
          <w:b w:val="0"/>
          <w:bCs w:val="0"/>
          <w:color w:val="auto"/>
          <w:sz w:val="24"/>
          <w:szCs w:val="28"/>
          <w:vertAlign w:val="superscript"/>
          <w:lang w:val="en-US" w:eastAsia="zh-CN"/>
        </w:rPr>
        <w:t>3</w:t>
      </w:r>
      <w:r>
        <w:rPr>
          <w:rFonts w:hint="eastAsia" w:ascii="Times New Roman" w:hAnsi="Times New Roman" w:eastAsia="宋体" w:cs="Times New Roman"/>
          <w:b w:val="0"/>
          <w:bCs w:val="0"/>
          <w:color w:val="auto"/>
          <w:sz w:val="24"/>
          <w:szCs w:val="28"/>
          <w:lang w:val="en-US" w:eastAsia="zh-CN"/>
        </w:rPr>
        <w:t>检验不少于1次。</w:t>
      </w:r>
    </w:p>
    <w:p w14:paraId="40F9C8CF">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本条规定了施工过程中对成品混合料的抽样检验频率。按每200立方米混合料不少于1次进行抽样检验，旨在对生产与施工质量进行连续监控，此频率参考了JTG/T F20对稳定材料施工过程检验的一般要求，以保证质量控制的覆盖度。</w:t>
      </w:r>
    </w:p>
    <w:p w14:paraId="3D231FC9">
      <w:pPr>
        <w:jc w:val="both"/>
        <w:rPr>
          <w:rFonts w:hint="eastAsia"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szCs w:val="28"/>
          <w:lang w:val="en-US" w:eastAsia="zh-CN"/>
        </w:rPr>
        <w:t xml:space="preserve">7. 2. 2  </w:t>
      </w:r>
      <w:r>
        <w:rPr>
          <w:rFonts w:hint="eastAsia" w:ascii="Times New Roman" w:hAnsi="Times New Roman" w:eastAsia="宋体" w:cs="Times New Roman"/>
          <w:b w:val="0"/>
          <w:bCs w:val="0"/>
          <w:color w:val="auto"/>
          <w:sz w:val="24"/>
          <w:szCs w:val="28"/>
          <w:lang w:val="en-US" w:eastAsia="zh-CN"/>
        </w:rPr>
        <w:t>工程质量验收应按照国家现行标准《公路工程质量检验评定标准 第一册 土建工程》JTG F80-1、《城镇道路工程施工与质量验收规范》CJJ 1和 《重庆市城市道路工程施工质量验收规范》DBJ50/T-078的规定进行。</w:t>
      </w:r>
    </w:p>
    <w:p w14:paraId="536B0BF2">
      <w:pPr>
        <w:jc w:val="both"/>
        <w:rPr>
          <w:rFonts w:hint="eastAsia" w:ascii="Times New Roman" w:hAnsi="Times New Roman" w:eastAsia="宋体" w:cs="Times New Roman"/>
          <w:b w:val="0"/>
          <w:bCs w:val="0"/>
          <w:color w:val="auto"/>
          <w:sz w:val="24"/>
          <w:szCs w:val="28"/>
          <w:lang w:val="en-US" w:eastAsia="zh-CN"/>
        </w:rPr>
      </w:pPr>
      <w:r>
        <w:rPr>
          <w:rStyle w:val="14"/>
          <w:rFonts w:ascii="Times New Roman" w:hAnsi="Times New Roman" w:eastAsia="仿宋" w:cs="Times New Roman"/>
          <w:color w:val="auto"/>
          <w:sz w:val="21"/>
          <w:szCs w:val="21"/>
        </w:rPr>
        <w:t>【条文说明】</w:t>
      </w:r>
      <w:r>
        <w:rPr>
          <w:rStyle w:val="14"/>
          <w:rFonts w:hint="eastAsia" w:ascii="Times New Roman" w:hAnsi="Times New Roman" w:eastAsia="仿宋" w:cs="Times New Roman"/>
          <w:color w:val="auto"/>
          <w:sz w:val="21"/>
          <w:szCs w:val="21"/>
        </w:rPr>
        <w:t>本条明确了工程最终质量验收所依据的标准体系。炉渣稳定材料道路工程作为专业工程，其质量评定与验收必须遵循国家及行业通用的质量检验评定标准（JTG F80/1）和城镇道路工程施工验收规范（CJJ 1），并同时满足重庆市地方标准（DBJ50/T-078）的细化要求，确保验收工作的权威性、统一性和地方适用性。</w:t>
      </w:r>
    </w:p>
    <w:p w14:paraId="28D7D628">
      <w:pPr>
        <w:rPr>
          <w:rFonts w:hint="eastAsia" w:ascii="Times New Roman" w:hAnsi="Times New Roman" w:eastAsia="宋体" w:cs="Times New Roman"/>
          <w:b w:val="0"/>
          <w:bCs w:val="0"/>
          <w:color w:val="auto"/>
          <w:sz w:val="24"/>
          <w:szCs w:val="28"/>
          <w:lang w:val="en-US" w:eastAsia="zh-CN"/>
        </w:rPr>
      </w:pPr>
    </w:p>
    <w:p w14:paraId="723B21E5">
      <w:pPr>
        <w:spacing w:before="468" w:beforeLines="150" w:after="360"/>
        <w:jc w:val="center"/>
        <w:outlineLvl w:val="0"/>
        <w:rPr>
          <w:rFonts w:ascii="Times New Roman" w:hAnsi="Times New Roman" w:eastAsia="宋体" w:cs="Times New Roman"/>
          <w:b/>
          <w:bCs/>
          <w:color w:val="auto"/>
          <w:sz w:val="32"/>
          <w:szCs w:val="32"/>
        </w:rPr>
      </w:pPr>
      <w:bookmarkStart w:id="31" w:name="_Toc8400"/>
      <w:r>
        <w:rPr>
          <w:rFonts w:ascii="Times New Roman" w:hAnsi="Times New Roman" w:eastAsia="宋体" w:cs="Times New Roman"/>
          <w:b/>
          <w:bCs/>
          <w:color w:val="auto"/>
          <w:sz w:val="32"/>
          <w:szCs w:val="32"/>
        </w:rPr>
        <w:t>附录</w:t>
      </w:r>
      <w:r>
        <w:rPr>
          <w:rFonts w:hint="eastAsia" w:ascii="Times New Roman" w:hAnsi="Times New Roman" w:eastAsia="宋体" w:cs="Times New Roman"/>
          <w:b/>
          <w:bCs/>
          <w:color w:val="auto"/>
          <w:sz w:val="32"/>
          <w:szCs w:val="32"/>
        </w:rPr>
        <w:t>A  炉渣热灼减率的测定方法</w:t>
      </w:r>
      <w:bookmarkEnd w:id="31"/>
    </w:p>
    <w:p w14:paraId="4F05E031">
      <w:pPr>
        <w:spacing w:before="312" w:beforeLines="100" w:after="360"/>
        <w:jc w:val="center"/>
        <w:outlineLvl w:val="1"/>
        <w:rPr>
          <w:rFonts w:ascii="Times New Roman" w:hAnsi="Times New Roman" w:eastAsia="宋体" w:cs="Times New Roman"/>
          <w:b/>
          <w:bCs/>
          <w:color w:val="auto"/>
          <w:sz w:val="24"/>
          <w:szCs w:val="28"/>
        </w:rPr>
      </w:pPr>
      <w:bookmarkStart w:id="32" w:name="_Toc14080"/>
      <w:r>
        <w:rPr>
          <w:rFonts w:hint="eastAsia" w:ascii="Times New Roman" w:hAnsi="Times New Roman" w:eastAsia="宋体" w:cs="Times New Roman"/>
          <w:b/>
          <w:bCs/>
          <w:color w:val="auto"/>
          <w:sz w:val="24"/>
          <w:szCs w:val="28"/>
        </w:rPr>
        <w:t xml:space="preserve">A. 1  </w:t>
      </w:r>
      <w:r>
        <w:rPr>
          <w:rFonts w:ascii="Times New Roman" w:hAnsi="Times New Roman" w:eastAsia="宋体" w:cs="Times New Roman"/>
          <w:b/>
          <w:bCs/>
          <w:color w:val="auto"/>
          <w:sz w:val="24"/>
          <w:szCs w:val="28"/>
        </w:rPr>
        <w:t>目的和适用范围</w:t>
      </w:r>
      <w:bookmarkEnd w:id="32"/>
    </w:p>
    <w:p w14:paraId="2B72E5AF">
      <w:pPr>
        <w:jc w:val="both"/>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xml:space="preserve">. 1. 1  </w:t>
      </w:r>
      <w:r>
        <w:rPr>
          <w:rFonts w:hint="eastAsia" w:ascii="Times New Roman" w:hAnsi="Times New Roman" w:eastAsia="宋体" w:cs="Times New Roman"/>
          <w:color w:val="auto"/>
          <w:sz w:val="24"/>
          <w:szCs w:val="28"/>
        </w:rPr>
        <w:t>为规范炉渣集料的热灼减率的测定，特制定本测定方法。</w:t>
      </w:r>
    </w:p>
    <w:p w14:paraId="49CEA094">
      <w:pPr>
        <w:jc w:val="both"/>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1. 2</w:t>
      </w:r>
      <w:r>
        <w:rPr>
          <w:rFonts w:hint="eastAsia" w:ascii="Times New Roman" w:hAnsi="Times New Roman" w:eastAsia="宋体" w:cs="Times New Roman"/>
          <w:color w:val="auto"/>
          <w:sz w:val="24"/>
          <w:szCs w:val="28"/>
        </w:rPr>
        <w:t xml:space="preserve">  </w:t>
      </w:r>
      <w:r>
        <w:rPr>
          <w:rFonts w:ascii="Times New Roman" w:hAnsi="Times New Roman" w:eastAsia="宋体" w:cs="Times New Roman"/>
          <w:color w:val="auto"/>
          <w:sz w:val="24"/>
          <w:szCs w:val="28"/>
        </w:rPr>
        <w:t>本测定方法适用于路用炉渣集料的热灼减率检测。</w:t>
      </w:r>
    </w:p>
    <w:p w14:paraId="5FF2649E">
      <w:pPr>
        <w:spacing w:before="312" w:beforeLines="100" w:after="360"/>
        <w:jc w:val="center"/>
        <w:outlineLvl w:val="1"/>
        <w:rPr>
          <w:rFonts w:ascii="Times New Roman" w:hAnsi="Times New Roman" w:eastAsia="宋体" w:cs="Times New Roman"/>
          <w:b/>
          <w:bCs/>
          <w:color w:val="auto"/>
          <w:sz w:val="24"/>
          <w:szCs w:val="28"/>
        </w:rPr>
      </w:pPr>
      <w:bookmarkStart w:id="33" w:name="_Toc6599"/>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2  仪器设备</w:t>
      </w:r>
      <w:bookmarkEnd w:id="33"/>
    </w:p>
    <w:p w14:paraId="64D40760">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 xml:space="preserve">A. 2. 1  </w:t>
      </w:r>
      <w:r>
        <w:rPr>
          <w:rFonts w:ascii="Times New Roman" w:hAnsi="Times New Roman" w:eastAsia="宋体" w:cs="Times New Roman"/>
          <w:color w:val="auto"/>
          <w:sz w:val="24"/>
          <w:szCs w:val="28"/>
        </w:rPr>
        <w:t>电炉：自动控制温度达</w:t>
      </w:r>
      <w:r>
        <w:rPr>
          <w:rFonts w:hint="eastAsia" w:ascii="Times New Roman" w:hAnsi="Times New Roman" w:eastAsia="宋体" w:cs="Times New Roman"/>
          <w:color w:val="auto"/>
          <w:sz w:val="24"/>
          <w:szCs w:val="28"/>
        </w:rPr>
        <w:t>1000</w:t>
      </w:r>
      <w:r>
        <w:rPr>
          <w:rFonts w:ascii="Times New Roman" w:hAnsi="Times New Roman" w:eastAsia="宋体" w:cs="Times New Roman"/>
          <w:color w:val="auto"/>
          <w:sz w:val="24"/>
          <w:szCs w:val="28"/>
        </w:rPr>
        <w:t>℃，精度</w:t>
      </w:r>
      <w:r>
        <w:rPr>
          <w:rFonts w:hint="eastAsia" w:ascii="Times New Roman" w:hAnsi="Times New Roman" w:eastAsia="宋体" w:cs="Times New Roman"/>
          <w:color w:val="auto"/>
          <w:sz w:val="24"/>
          <w:szCs w:val="28"/>
        </w:rPr>
        <w:t>1</w:t>
      </w:r>
      <w:r>
        <w:rPr>
          <w:rFonts w:ascii="Times New Roman" w:hAnsi="Times New Roman" w:eastAsia="宋体" w:cs="Times New Roman"/>
          <w:color w:val="auto"/>
          <w:sz w:val="24"/>
          <w:szCs w:val="28"/>
        </w:rPr>
        <w:t>℃。</w:t>
      </w:r>
    </w:p>
    <w:p w14:paraId="538EA929">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xml:space="preserve">. 2. 2  </w:t>
      </w:r>
      <w:r>
        <w:rPr>
          <w:rFonts w:ascii="Times New Roman" w:hAnsi="Times New Roman" w:eastAsia="宋体" w:cs="Times New Roman"/>
          <w:color w:val="auto"/>
          <w:sz w:val="24"/>
          <w:szCs w:val="28"/>
        </w:rPr>
        <w:t>分析天平：称量</w:t>
      </w:r>
      <w:r>
        <w:rPr>
          <w:rFonts w:hint="eastAsia" w:ascii="Times New Roman" w:hAnsi="Times New Roman" w:eastAsia="宋体" w:cs="Times New Roman"/>
          <w:color w:val="auto"/>
          <w:sz w:val="24"/>
          <w:szCs w:val="28"/>
        </w:rPr>
        <w:t>100</w:t>
      </w:r>
      <w:r>
        <w:rPr>
          <w:rFonts w:ascii="Times New Roman" w:hAnsi="Times New Roman" w:eastAsia="宋体" w:cs="Times New Roman"/>
          <w:color w:val="auto"/>
          <w:sz w:val="24"/>
          <w:szCs w:val="28"/>
        </w:rPr>
        <w:t>g，精度</w:t>
      </w:r>
      <w:r>
        <w:rPr>
          <w:rFonts w:hint="eastAsia" w:ascii="Times New Roman" w:hAnsi="Times New Roman" w:eastAsia="宋体" w:cs="Times New Roman"/>
          <w:color w:val="auto"/>
          <w:sz w:val="24"/>
          <w:szCs w:val="28"/>
        </w:rPr>
        <w:t>0.0001</w:t>
      </w:r>
      <w:r>
        <w:rPr>
          <w:rFonts w:ascii="Times New Roman" w:hAnsi="Times New Roman" w:eastAsia="宋体" w:cs="Times New Roman"/>
          <w:color w:val="auto"/>
          <w:sz w:val="24"/>
          <w:szCs w:val="28"/>
        </w:rPr>
        <w:t>g。</w:t>
      </w:r>
    </w:p>
    <w:p w14:paraId="63052E5B">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xml:space="preserve">. 2. 3  </w:t>
      </w:r>
      <w:r>
        <w:rPr>
          <w:rFonts w:ascii="Times New Roman" w:hAnsi="Times New Roman" w:eastAsia="宋体" w:cs="Times New Roman"/>
          <w:color w:val="auto"/>
          <w:sz w:val="24"/>
          <w:szCs w:val="28"/>
        </w:rPr>
        <w:t>干燥器、坩埚、坩埚钳等。</w:t>
      </w:r>
    </w:p>
    <w:p w14:paraId="57FC2434">
      <w:pPr>
        <w:spacing w:before="312" w:beforeLines="100" w:after="360"/>
        <w:jc w:val="center"/>
        <w:outlineLvl w:val="1"/>
        <w:rPr>
          <w:rFonts w:ascii="Times New Roman" w:hAnsi="Times New Roman" w:eastAsia="宋体" w:cs="Times New Roman"/>
          <w:b/>
          <w:bCs/>
          <w:color w:val="auto"/>
          <w:sz w:val="24"/>
          <w:szCs w:val="28"/>
        </w:rPr>
      </w:pPr>
      <w:bookmarkStart w:id="34" w:name="_Toc31584"/>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xml:space="preserve">. 3  </w:t>
      </w:r>
      <w:r>
        <w:rPr>
          <w:rFonts w:ascii="Times New Roman" w:hAnsi="Times New Roman" w:eastAsia="宋体" w:cs="Times New Roman"/>
          <w:b/>
          <w:bCs/>
          <w:color w:val="auto"/>
          <w:sz w:val="24"/>
          <w:szCs w:val="28"/>
        </w:rPr>
        <w:t>试验步骤</w:t>
      </w:r>
      <w:bookmarkEnd w:id="34"/>
    </w:p>
    <w:p w14:paraId="0FE7AD67">
      <w:pPr>
        <w:jc w:val="both"/>
        <w:rPr>
          <w:rFonts w:ascii="Times New Roman" w:hAnsi="Times New Roman" w:eastAsia="宋体" w:cs="Times New Roman"/>
          <w:color w:val="auto"/>
          <w:sz w:val="24"/>
          <w:szCs w:val="28"/>
        </w:rPr>
      </w:pPr>
      <w:r>
        <w:rPr>
          <w:rFonts w:ascii="Times New Roman" w:hAnsi="Times New Roman" w:eastAsia="宋体" w:cs="Times New Roman"/>
          <w:b/>
          <w:bCs/>
          <w:color w:val="auto"/>
          <w:sz w:val="24"/>
          <w:szCs w:val="28"/>
        </w:rPr>
        <w:t>A</w:t>
      </w:r>
      <w:r>
        <w:rPr>
          <w:rFonts w:hint="eastAsia" w:ascii="Times New Roman" w:hAnsi="Times New Roman" w:eastAsia="宋体" w:cs="Times New Roman"/>
          <w:b/>
          <w:bCs/>
          <w:color w:val="auto"/>
          <w:sz w:val="24"/>
          <w:szCs w:val="28"/>
        </w:rPr>
        <w:t xml:space="preserve">. 3. 1  </w:t>
      </w:r>
      <w:r>
        <w:rPr>
          <w:rFonts w:hint="eastAsia" w:ascii="Times New Roman" w:hAnsi="Times New Roman" w:eastAsia="宋体" w:cs="Times New Roman"/>
          <w:color w:val="auto"/>
          <w:sz w:val="24"/>
          <w:szCs w:val="28"/>
        </w:rPr>
        <w:t>炉渣集料试样应按照附录F进行取样。</w:t>
      </w:r>
    </w:p>
    <w:p w14:paraId="5569DF7B">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A. 3. 2</w:t>
      </w:r>
      <w:r>
        <w:rPr>
          <w:rFonts w:hint="eastAsia" w:ascii="Times New Roman" w:hAnsi="Times New Roman" w:eastAsia="宋体" w:cs="Times New Roman"/>
          <w:color w:val="auto"/>
          <w:sz w:val="24"/>
          <w:szCs w:val="28"/>
        </w:rPr>
        <w:t xml:space="preserve">  将空坩埚置于高温电炉中，经（600±25）℃高温电炉灼烧30min，取出后在干燥器中冷却20min ~ 30min，称取质量。然后在同样温度下灼烧30min，同样冷却称重，直至两次质量相差不超过0.0005g（即恒定质量），此为灼烧的空坩埚质量。</w:t>
      </w:r>
    </w:p>
    <w:p w14:paraId="6BB6B595">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A. 3. 3</w:t>
      </w:r>
      <w:r>
        <w:rPr>
          <w:rFonts w:hint="eastAsia" w:ascii="Times New Roman" w:hAnsi="Times New Roman" w:eastAsia="宋体" w:cs="Times New Roman"/>
          <w:color w:val="auto"/>
          <w:sz w:val="24"/>
          <w:szCs w:val="28"/>
        </w:rPr>
        <w:t xml:space="preserve">  称取磨细且通过1mm筛孔的烘干</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w:t>
      </w:r>
      <w:bookmarkStart w:id="35" w:name="OLE_LINK4"/>
      <w:r>
        <w:rPr>
          <w:rFonts w:hint="eastAsia" w:ascii="Times New Roman" w:hAnsi="Times New Roman" w:eastAsia="宋体" w:cs="Times New Roman"/>
          <w:color w:val="auto"/>
          <w:sz w:val="24"/>
          <w:szCs w:val="28"/>
        </w:rPr>
        <w:t>110±5）℃下恒温8h</w:t>
      </w:r>
      <w:bookmarkEnd w:id="35"/>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炉渣1.0000g ~ 2.0000g，放入已灼烧至恒重的坩埚中。把坩埚置于高温电炉中，从低温开始灼烧，至600℃，保持3h，取出稍冷，放入干燥器20min ~ 30min后称取质量，然后再放入高温电炉中600℃灼烧30min，冷却后称量，直至前后两次质量相差不超过0.0005g，即达到恒定质量。</w:t>
      </w:r>
    </w:p>
    <w:p w14:paraId="2E85E9F2">
      <w:pPr>
        <w:spacing w:before="312" w:beforeLines="100" w:after="360"/>
        <w:jc w:val="center"/>
        <w:outlineLvl w:val="1"/>
        <w:rPr>
          <w:rFonts w:ascii="Times New Roman" w:hAnsi="Times New Roman" w:eastAsia="宋体" w:cs="Times New Roman"/>
          <w:b/>
          <w:bCs/>
          <w:color w:val="auto"/>
          <w:sz w:val="24"/>
          <w:szCs w:val="28"/>
        </w:rPr>
      </w:pPr>
      <w:bookmarkStart w:id="36" w:name="_Toc2808"/>
      <w:r>
        <w:rPr>
          <w:rFonts w:hint="eastAsia" w:ascii="Times New Roman" w:hAnsi="Times New Roman" w:eastAsia="宋体" w:cs="Times New Roman"/>
          <w:b/>
          <w:bCs/>
          <w:color w:val="auto"/>
          <w:sz w:val="24"/>
          <w:szCs w:val="28"/>
        </w:rPr>
        <w:t>A. 4  结果计算</w:t>
      </w:r>
      <w:bookmarkEnd w:id="36"/>
    </w:p>
    <w:p w14:paraId="5966662B">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A. 4. 1</w:t>
      </w:r>
      <w:r>
        <w:rPr>
          <w:rFonts w:hint="eastAsia" w:ascii="Times New Roman" w:hAnsi="Times New Roman" w:eastAsia="宋体" w:cs="Times New Roman"/>
          <w:color w:val="auto"/>
          <w:sz w:val="24"/>
          <w:szCs w:val="28"/>
        </w:rPr>
        <w:t xml:space="preserve">  炉渣集料的热灼减率按照式（A. 4. 1）计算：</w:t>
      </w:r>
    </w:p>
    <w:p w14:paraId="55F633A5">
      <w:pPr>
        <w:jc w:val="right"/>
        <w:rPr>
          <w:rFonts w:ascii="Times New Roman" w:hAnsi="Times New Roman" w:eastAsia="宋体" w:cs="Times New Roman"/>
          <w:color w:val="auto"/>
          <w:sz w:val="24"/>
          <w:szCs w:val="28"/>
        </w:rPr>
      </w:pPr>
      <m:oMath>
        <m:r>
          <m:rPr>
            <m:sty m:val="p"/>
          </m:rPr>
          <w:rPr>
            <w:rFonts w:ascii="Cambria Math" w:hAnsi="Cambria Math" w:eastAsia="宋体" w:cs="Times New Roman"/>
            <w:color w:val="auto"/>
            <w:sz w:val="24"/>
            <w:szCs w:val="28"/>
          </w:rPr>
          <m:t>热灼减率（%）</m:t>
        </m:r>
        <m:r>
          <m:rPr/>
          <w:rPr>
            <w:rFonts w:ascii="Cambria Math" w:hAnsi="Cambria Math" w:eastAsia="宋体" w:cs="Times New Roman"/>
            <w:color w:val="auto"/>
            <w:sz w:val="24"/>
            <w:szCs w:val="28"/>
          </w:rPr>
          <m:t>=</m:t>
        </m:r>
        <m:f>
          <m:fPr>
            <m:ctrlPr>
              <w:rPr>
                <w:rFonts w:ascii="Cambria Math" w:hAnsi="Cambria Math" w:eastAsia="宋体" w:cs="Times New Roman"/>
                <w:i/>
                <w:color w:val="auto"/>
                <w:sz w:val="24"/>
                <w:szCs w:val="28"/>
              </w:rPr>
            </m:ctrlPr>
          </m:fPr>
          <m:num>
            <m:sSub>
              <m:sSubPr>
                <m:ctrlPr>
                  <w:rPr>
                    <w:rFonts w:ascii="Cambria Math" w:hAnsi="Cambria Math" w:eastAsia="宋体" w:cs="Times New Roman"/>
                    <w:i/>
                    <w:color w:val="auto"/>
                    <w:sz w:val="24"/>
                    <w:szCs w:val="28"/>
                  </w:rPr>
                </m:ctrlPr>
              </m:sSubPr>
              <m:e>
                <m:r>
                  <m:rPr/>
                  <w:rPr>
                    <w:rFonts w:ascii="Cambria Math" w:hAnsi="Cambria Math" w:eastAsia="宋体" w:cs="Times New Roman"/>
                    <w:color w:val="auto"/>
                    <w:sz w:val="24"/>
                    <w:szCs w:val="28"/>
                  </w:rPr>
                  <m:t>m</m:t>
                </m:r>
                <m:ctrlPr>
                  <w:rPr>
                    <w:rFonts w:ascii="Cambria Math" w:hAnsi="Cambria Math" w:eastAsia="宋体" w:cs="Times New Roman"/>
                    <w:i/>
                    <w:color w:val="auto"/>
                    <w:sz w:val="24"/>
                    <w:szCs w:val="28"/>
                  </w:rPr>
                </m:ctrlPr>
              </m:e>
              <m:sub>
                <m:r>
                  <m:rPr/>
                  <w:rPr>
                    <w:rFonts w:ascii="Cambria Math" w:hAnsi="Cambria Math" w:eastAsia="宋体" w:cs="Times New Roman"/>
                    <w:color w:val="auto"/>
                    <w:sz w:val="24"/>
                    <w:szCs w:val="28"/>
                  </w:rPr>
                  <m:t>3</m:t>
                </m:r>
                <m:ctrlPr>
                  <w:rPr>
                    <w:rFonts w:ascii="Cambria Math" w:hAnsi="Cambria Math" w:eastAsia="宋体" w:cs="Times New Roman"/>
                    <w:i/>
                    <w:color w:val="auto"/>
                    <w:sz w:val="24"/>
                    <w:szCs w:val="28"/>
                  </w:rPr>
                </m:ctrlPr>
              </m:sub>
            </m:sSub>
            <m:r>
              <m:rPr/>
              <w:rPr>
                <w:rFonts w:ascii="Cambria Math" w:hAnsi="Cambria Math" w:eastAsia="宋体" w:cs="Times New Roman"/>
                <w:color w:val="auto"/>
                <w:sz w:val="24"/>
                <w:szCs w:val="28"/>
              </w:rPr>
              <m:t>−</m:t>
            </m:r>
            <m:sSub>
              <m:sSubPr>
                <m:ctrlPr>
                  <w:rPr>
                    <w:rFonts w:ascii="Cambria Math" w:hAnsi="Cambria Math" w:eastAsia="宋体" w:cs="Times New Roman"/>
                    <w:i/>
                    <w:color w:val="auto"/>
                    <w:sz w:val="24"/>
                    <w:szCs w:val="28"/>
                  </w:rPr>
                </m:ctrlPr>
              </m:sSubPr>
              <m:e>
                <m:r>
                  <m:rPr/>
                  <w:rPr>
                    <w:rFonts w:ascii="Cambria Math" w:hAnsi="Cambria Math" w:eastAsia="宋体" w:cs="Times New Roman"/>
                    <w:color w:val="auto"/>
                    <w:sz w:val="24"/>
                    <w:szCs w:val="28"/>
                  </w:rPr>
                  <m:t>m</m:t>
                </m:r>
                <m:ctrlPr>
                  <w:rPr>
                    <w:rFonts w:ascii="Cambria Math" w:hAnsi="Cambria Math" w:eastAsia="宋体" w:cs="Times New Roman"/>
                    <w:i/>
                    <w:color w:val="auto"/>
                    <w:sz w:val="24"/>
                    <w:szCs w:val="28"/>
                  </w:rPr>
                </m:ctrlPr>
              </m:e>
              <m:sub>
                <m:r>
                  <m:rPr/>
                  <w:rPr>
                    <w:rFonts w:ascii="Cambria Math" w:hAnsi="Cambria Math" w:eastAsia="宋体" w:cs="Times New Roman"/>
                    <w:color w:val="auto"/>
                    <w:sz w:val="24"/>
                    <w:szCs w:val="28"/>
                  </w:rPr>
                  <m:t>2</m:t>
                </m:r>
                <m:ctrlPr>
                  <w:rPr>
                    <w:rFonts w:ascii="Cambria Math" w:hAnsi="Cambria Math" w:eastAsia="宋体" w:cs="Times New Roman"/>
                    <w:i/>
                    <w:color w:val="auto"/>
                    <w:sz w:val="24"/>
                    <w:szCs w:val="28"/>
                  </w:rPr>
                </m:ctrlPr>
              </m:sub>
            </m:sSub>
            <m:ctrlPr>
              <w:rPr>
                <w:rFonts w:ascii="Cambria Math" w:hAnsi="Cambria Math" w:eastAsia="宋体" w:cs="Times New Roman"/>
                <w:i/>
                <w:color w:val="auto"/>
                <w:sz w:val="24"/>
                <w:szCs w:val="28"/>
              </w:rPr>
            </m:ctrlPr>
          </m:num>
          <m:den>
            <m:sSub>
              <m:sSubPr>
                <m:ctrlPr>
                  <w:rPr>
                    <w:rFonts w:ascii="Cambria Math" w:hAnsi="Cambria Math" w:eastAsia="宋体" w:cs="Times New Roman"/>
                    <w:i/>
                    <w:color w:val="auto"/>
                    <w:sz w:val="24"/>
                    <w:szCs w:val="28"/>
                  </w:rPr>
                </m:ctrlPr>
              </m:sSubPr>
              <m:e>
                <m:r>
                  <m:rPr/>
                  <w:rPr>
                    <w:rFonts w:ascii="Cambria Math" w:hAnsi="Cambria Math" w:eastAsia="宋体" w:cs="Times New Roman"/>
                    <w:color w:val="auto"/>
                    <w:sz w:val="24"/>
                    <w:szCs w:val="28"/>
                  </w:rPr>
                  <m:t>m</m:t>
                </m:r>
                <m:ctrlPr>
                  <w:rPr>
                    <w:rFonts w:ascii="Cambria Math" w:hAnsi="Cambria Math" w:eastAsia="宋体" w:cs="Times New Roman"/>
                    <w:i/>
                    <w:color w:val="auto"/>
                    <w:sz w:val="24"/>
                    <w:szCs w:val="28"/>
                  </w:rPr>
                </m:ctrlPr>
              </m:e>
              <m:sub>
                <m:r>
                  <m:rPr/>
                  <w:rPr>
                    <w:rFonts w:ascii="Cambria Math" w:hAnsi="Cambria Math" w:eastAsia="宋体" w:cs="Times New Roman"/>
                    <w:color w:val="auto"/>
                    <w:sz w:val="24"/>
                    <w:szCs w:val="28"/>
                  </w:rPr>
                  <m:t>3</m:t>
                </m:r>
                <m:ctrlPr>
                  <w:rPr>
                    <w:rFonts w:ascii="Cambria Math" w:hAnsi="Cambria Math" w:eastAsia="宋体" w:cs="Times New Roman"/>
                    <w:i/>
                    <w:color w:val="auto"/>
                    <w:sz w:val="24"/>
                    <w:szCs w:val="28"/>
                  </w:rPr>
                </m:ctrlPr>
              </m:sub>
            </m:sSub>
            <m:r>
              <m:rPr/>
              <w:rPr>
                <w:rFonts w:ascii="Cambria Math" w:hAnsi="Cambria Math" w:eastAsia="宋体" w:cs="Times New Roman"/>
                <w:color w:val="auto"/>
                <w:sz w:val="24"/>
                <w:szCs w:val="28"/>
              </w:rPr>
              <m:t>−</m:t>
            </m:r>
            <m:sSub>
              <m:sSubPr>
                <m:ctrlPr>
                  <w:rPr>
                    <w:rFonts w:ascii="Cambria Math" w:hAnsi="Cambria Math" w:eastAsia="宋体" w:cs="Times New Roman"/>
                    <w:i/>
                    <w:color w:val="auto"/>
                    <w:sz w:val="24"/>
                    <w:szCs w:val="28"/>
                  </w:rPr>
                </m:ctrlPr>
              </m:sSubPr>
              <m:e>
                <m:r>
                  <m:rPr/>
                  <w:rPr>
                    <w:rFonts w:ascii="Cambria Math" w:hAnsi="Cambria Math" w:eastAsia="宋体" w:cs="Times New Roman"/>
                    <w:color w:val="auto"/>
                    <w:sz w:val="24"/>
                    <w:szCs w:val="28"/>
                  </w:rPr>
                  <m:t>m</m:t>
                </m:r>
                <m:ctrlPr>
                  <w:rPr>
                    <w:rFonts w:ascii="Cambria Math" w:hAnsi="Cambria Math" w:eastAsia="宋体" w:cs="Times New Roman"/>
                    <w:i/>
                    <w:color w:val="auto"/>
                    <w:sz w:val="24"/>
                    <w:szCs w:val="28"/>
                  </w:rPr>
                </m:ctrlPr>
              </m:e>
              <m:sub>
                <m:r>
                  <m:rPr/>
                  <w:rPr>
                    <w:rFonts w:ascii="Cambria Math" w:hAnsi="Cambria Math" w:eastAsia="宋体" w:cs="Times New Roman"/>
                    <w:color w:val="auto"/>
                    <w:sz w:val="24"/>
                    <w:szCs w:val="28"/>
                  </w:rPr>
                  <m:t>1</m:t>
                </m:r>
                <m:ctrlPr>
                  <w:rPr>
                    <w:rFonts w:ascii="Cambria Math" w:hAnsi="Cambria Math" w:eastAsia="宋体" w:cs="Times New Roman"/>
                    <w:i/>
                    <w:color w:val="auto"/>
                    <w:sz w:val="24"/>
                    <w:szCs w:val="28"/>
                  </w:rPr>
                </m:ctrlPr>
              </m:sub>
            </m:sSub>
            <m:ctrlPr>
              <w:rPr>
                <w:rFonts w:ascii="Cambria Math" w:hAnsi="Cambria Math" w:eastAsia="宋体" w:cs="Times New Roman"/>
                <w:i/>
                <w:color w:val="auto"/>
                <w:sz w:val="24"/>
                <w:szCs w:val="28"/>
              </w:rPr>
            </m:ctrlPr>
          </m:den>
        </m:f>
        <m:r>
          <m:rPr/>
          <w:rPr>
            <w:rFonts w:ascii="Cambria Math" w:hAnsi="Cambria Math" w:eastAsia="宋体" w:cs="Times New Roman"/>
            <w:color w:val="auto"/>
            <w:sz w:val="24"/>
            <w:szCs w:val="28"/>
          </w:rPr>
          <m:t>×100</m:t>
        </m:r>
      </m:oMath>
      <w:r>
        <w:rPr>
          <w:rFonts w:hint="eastAsia" w:ascii="Times New Roman" w:hAnsi="Times New Roman" w:eastAsia="宋体" w:cs="Times New Roman"/>
          <w:color w:val="auto"/>
          <w:sz w:val="24"/>
          <w:szCs w:val="28"/>
        </w:rPr>
        <w:t xml:space="preserve">         （A. 4. 1）</w:t>
      </w:r>
    </w:p>
    <w:p w14:paraId="4945BB1D">
      <w:pP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式中：m</w:t>
      </w:r>
      <w:r>
        <w:rPr>
          <w:rFonts w:hint="eastAsia" w:ascii="Times New Roman" w:hAnsi="Times New Roman" w:eastAsia="宋体" w:cs="Times New Roman"/>
          <w:color w:val="auto"/>
          <w:sz w:val="24"/>
          <w:szCs w:val="28"/>
          <w:vertAlign w:val="subscript"/>
        </w:rPr>
        <w:t>1</w:t>
      </w:r>
      <w:r>
        <w:rPr>
          <w:rFonts w:hint="eastAsia" w:ascii="Times New Roman" w:hAnsi="Times New Roman" w:eastAsia="宋体" w:cs="Times New Roman"/>
          <w:color w:val="auto"/>
          <w:sz w:val="24"/>
          <w:szCs w:val="28"/>
        </w:rPr>
        <w:t>——灼烧后空坩埚质量（g）；</w:t>
      </w:r>
    </w:p>
    <w:p w14:paraId="450D372E">
      <w:pP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 xml:space="preserve">      m</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——灼烧后</w:t>
      </w:r>
      <w:bookmarkStart w:id="37" w:name="OLE_LINK1"/>
      <w:r>
        <w:rPr>
          <w:rFonts w:hint="eastAsia" w:ascii="Times New Roman" w:hAnsi="Times New Roman" w:eastAsia="宋体" w:cs="Times New Roman"/>
          <w:color w:val="auto"/>
          <w:sz w:val="24"/>
          <w:szCs w:val="28"/>
        </w:rPr>
        <w:t>炉渣加坩埚质量（g）</w:t>
      </w:r>
      <w:bookmarkEnd w:id="37"/>
      <w:r>
        <w:rPr>
          <w:rFonts w:hint="eastAsia" w:ascii="Times New Roman" w:hAnsi="Times New Roman" w:eastAsia="宋体" w:cs="Times New Roman"/>
          <w:color w:val="auto"/>
          <w:sz w:val="24"/>
          <w:szCs w:val="28"/>
        </w:rPr>
        <w:t>；</w:t>
      </w:r>
    </w:p>
    <w:p w14:paraId="5D773441">
      <w:pP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 xml:space="preserve">      m</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——灼烧前炉渣加坩埚质量（g）。</w:t>
      </w:r>
    </w:p>
    <w:p w14:paraId="7924BE89">
      <w:pPr>
        <w:spacing w:before="312" w:beforeLines="100" w:after="360"/>
        <w:jc w:val="center"/>
        <w:outlineLvl w:val="1"/>
        <w:rPr>
          <w:rFonts w:ascii="Times New Roman" w:hAnsi="Times New Roman" w:eastAsia="宋体" w:cs="Times New Roman"/>
          <w:b/>
          <w:bCs/>
          <w:color w:val="auto"/>
          <w:sz w:val="24"/>
        </w:rPr>
      </w:pPr>
      <w:bookmarkStart w:id="38" w:name="_Toc2165"/>
      <w:r>
        <w:rPr>
          <w:rFonts w:hint="eastAsia" w:ascii="Times New Roman" w:hAnsi="Times New Roman" w:eastAsia="宋体" w:cs="Times New Roman"/>
          <w:b/>
          <w:bCs/>
          <w:color w:val="auto"/>
          <w:sz w:val="24"/>
        </w:rPr>
        <w:t>A. 5  精度与误差</w:t>
      </w:r>
      <w:bookmarkEnd w:id="38"/>
    </w:p>
    <w:p w14:paraId="03993D5D">
      <w:pPr>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A. 5. 1</w:t>
      </w:r>
      <w:r>
        <w:rPr>
          <w:rFonts w:hint="eastAsia" w:ascii="Times New Roman" w:hAnsi="Times New Roman" w:eastAsia="宋体" w:cs="Times New Roman"/>
          <w:color w:val="auto"/>
          <w:sz w:val="24"/>
        </w:rPr>
        <w:t xml:space="preserve">  试验结果精度至0.1%。</w:t>
      </w:r>
    </w:p>
    <w:p w14:paraId="213AEB11">
      <w:pPr>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A. 5. 2</w:t>
      </w:r>
      <w:r>
        <w:rPr>
          <w:rFonts w:hint="eastAsia" w:ascii="Times New Roman" w:hAnsi="Times New Roman" w:eastAsia="宋体" w:cs="Times New Roman"/>
          <w:color w:val="auto"/>
          <w:sz w:val="24"/>
        </w:rPr>
        <w:t xml:space="preserve">  平行试验2次，允许重复性误差为0.15%</w:t>
      </w:r>
    </w:p>
    <w:p w14:paraId="0757CD0E">
      <w:pPr>
        <w:jc w:val="both"/>
        <w:rPr>
          <w:rFonts w:ascii="Times New Roman" w:hAnsi="Times New Roman" w:eastAsia="宋体" w:cs="Times New Roman"/>
          <w:color w:val="auto"/>
          <w:sz w:val="24"/>
        </w:rPr>
      </w:pPr>
    </w:p>
    <w:p w14:paraId="2F059DE6">
      <w:pPr>
        <w:jc w:val="both"/>
        <w:rPr>
          <w:rFonts w:ascii="Times New Roman" w:hAnsi="Times New Roman" w:eastAsia="宋体" w:cs="Times New Roman"/>
          <w:color w:val="auto"/>
          <w:sz w:val="24"/>
        </w:rPr>
        <w:sectPr>
          <w:pgSz w:w="11906" w:h="16838"/>
          <w:pgMar w:top="1440" w:right="1800" w:bottom="1440" w:left="1800" w:header="851" w:footer="992" w:gutter="0"/>
          <w:cols w:space="425" w:num="1"/>
          <w:docGrid w:type="lines" w:linePitch="312" w:charSpace="0"/>
        </w:sectPr>
      </w:pPr>
    </w:p>
    <w:p w14:paraId="28B7D225">
      <w:pPr>
        <w:spacing w:before="468" w:beforeLines="150" w:after="360"/>
        <w:jc w:val="center"/>
        <w:outlineLvl w:val="0"/>
        <w:rPr>
          <w:rFonts w:ascii="Times New Roman" w:hAnsi="Times New Roman" w:eastAsia="宋体" w:cs="Times New Roman"/>
          <w:b/>
          <w:bCs/>
          <w:color w:val="auto"/>
          <w:sz w:val="32"/>
          <w:szCs w:val="32"/>
        </w:rPr>
      </w:pPr>
      <w:bookmarkStart w:id="39" w:name="_Toc28383"/>
      <w:r>
        <w:rPr>
          <w:rFonts w:hint="eastAsia" w:ascii="Times New Roman" w:hAnsi="Times New Roman" w:eastAsia="宋体" w:cs="Times New Roman"/>
          <w:b/>
          <w:bCs/>
          <w:color w:val="auto"/>
          <w:sz w:val="32"/>
          <w:szCs w:val="32"/>
        </w:rPr>
        <w:t>附录B  炉渣集料浸出液制备及pH值的检测方法</w:t>
      </w:r>
      <w:bookmarkEnd w:id="39"/>
    </w:p>
    <w:p w14:paraId="256F31D3">
      <w:pPr>
        <w:spacing w:before="312" w:beforeLines="100" w:after="360"/>
        <w:jc w:val="center"/>
        <w:outlineLvl w:val="1"/>
        <w:rPr>
          <w:rFonts w:ascii="Times New Roman" w:hAnsi="Times New Roman" w:eastAsia="宋体" w:cs="Times New Roman"/>
          <w:b/>
          <w:bCs/>
          <w:color w:val="auto"/>
          <w:sz w:val="24"/>
        </w:rPr>
      </w:pPr>
      <w:bookmarkStart w:id="40" w:name="_Toc13296"/>
      <w:r>
        <w:rPr>
          <w:rFonts w:hint="eastAsia" w:ascii="Times New Roman" w:hAnsi="Times New Roman" w:eastAsia="宋体" w:cs="Times New Roman"/>
          <w:b/>
          <w:bCs/>
          <w:color w:val="auto"/>
          <w:sz w:val="24"/>
        </w:rPr>
        <w:t>B. 1  目的和适用范围</w:t>
      </w:r>
      <w:bookmarkEnd w:id="40"/>
    </w:p>
    <w:p w14:paraId="2810F823">
      <w:pPr>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B. 1. 1</w:t>
      </w:r>
      <w:r>
        <w:rPr>
          <w:rFonts w:hint="eastAsia" w:ascii="Times New Roman" w:hAnsi="Times New Roman" w:eastAsia="宋体" w:cs="Times New Roman"/>
          <w:color w:val="auto"/>
          <w:sz w:val="24"/>
        </w:rPr>
        <w:t xml:space="preserve">  为规范炉渣集料浸出液的制备、炉渣集料浸出液酸碱度（pH值）的测定，特制定本检测方法。</w:t>
      </w:r>
    </w:p>
    <w:p w14:paraId="50772BD8">
      <w:pPr>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B. 1. 2</w:t>
      </w:r>
      <w:r>
        <w:rPr>
          <w:rFonts w:hint="eastAsia" w:ascii="Times New Roman" w:hAnsi="Times New Roman" w:eastAsia="宋体" w:cs="Times New Roman"/>
          <w:color w:val="auto"/>
          <w:sz w:val="24"/>
        </w:rPr>
        <w:t xml:space="preserve">  本检测方法适用于测定炉渣集料浸出液的酸碱度</w:t>
      </w:r>
    </w:p>
    <w:p w14:paraId="74BA3CCB">
      <w:pPr>
        <w:spacing w:before="312" w:beforeLines="100" w:after="360"/>
        <w:jc w:val="center"/>
        <w:outlineLvl w:val="1"/>
        <w:rPr>
          <w:rFonts w:ascii="Times New Roman" w:hAnsi="Times New Roman" w:eastAsia="宋体" w:cs="Times New Roman"/>
          <w:b/>
          <w:bCs/>
          <w:color w:val="auto"/>
          <w:sz w:val="24"/>
        </w:rPr>
      </w:pPr>
      <w:bookmarkStart w:id="41" w:name="_Toc32001"/>
      <w:r>
        <w:rPr>
          <w:rFonts w:hint="eastAsia" w:ascii="Times New Roman" w:hAnsi="Times New Roman" w:eastAsia="宋体" w:cs="Times New Roman"/>
          <w:b/>
          <w:bCs/>
          <w:color w:val="auto"/>
          <w:sz w:val="24"/>
        </w:rPr>
        <w:t>B. 2  炉渣集料浸出液的制备</w:t>
      </w:r>
      <w:bookmarkEnd w:id="41"/>
    </w:p>
    <w:p w14:paraId="638937F7">
      <w:pPr>
        <w:jc w:val="both"/>
        <w:outlineLvl w:val="2"/>
        <w:rPr>
          <w:rFonts w:ascii="Times New Roman" w:hAnsi="Times New Roman" w:eastAsia="宋体" w:cs="Times New Roman"/>
          <w:color w:val="auto"/>
          <w:sz w:val="24"/>
        </w:rPr>
      </w:pPr>
      <w:bookmarkStart w:id="42" w:name="_Toc5489"/>
      <w:r>
        <w:rPr>
          <w:rFonts w:hint="eastAsia" w:ascii="Times New Roman" w:hAnsi="Times New Roman" w:eastAsia="宋体" w:cs="Times New Roman"/>
          <w:b/>
          <w:bCs/>
          <w:color w:val="auto"/>
          <w:sz w:val="24"/>
        </w:rPr>
        <w:t>B. 2. 1</w:t>
      </w:r>
      <w:r>
        <w:rPr>
          <w:rFonts w:hint="eastAsia" w:ascii="Times New Roman" w:hAnsi="Times New Roman" w:eastAsia="宋体" w:cs="Times New Roman"/>
          <w:color w:val="auto"/>
          <w:sz w:val="24"/>
        </w:rPr>
        <w:t xml:space="preserve">  用于炉渣集料浸出液制备的仪器如下：</w:t>
      </w:r>
      <w:bookmarkEnd w:id="42"/>
    </w:p>
    <w:p w14:paraId="7D2E52DC">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1</w:t>
      </w:r>
      <w:r>
        <w:rPr>
          <w:rFonts w:hint="eastAsia" w:ascii="Times New Roman" w:hAnsi="Times New Roman" w:eastAsia="宋体" w:cs="Times New Roman"/>
          <w:color w:val="auto"/>
          <w:sz w:val="24"/>
        </w:rPr>
        <w:t xml:space="preserve">  台秤：称量1kg ~ 2kg，量感0.1g。</w:t>
      </w:r>
    </w:p>
    <w:p w14:paraId="14C0C190">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2</w:t>
      </w:r>
      <w:r>
        <w:rPr>
          <w:rFonts w:hint="eastAsia" w:ascii="Times New Roman" w:hAnsi="Times New Roman" w:eastAsia="宋体" w:cs="Times New Roman"/>
          <w:color w:val="auto"/>
          <w:sz w:val="24"/>
        </w:rPr>
        <w:t xml:space="preserve">  研钵、锥形瓶、量筒、布氏漏斗、滤纸等。</w:t>
      </w:r>
    </w:p>
    <w:p w14:paraId="3B29AAD5">
      <w:pPr>
        <w:jc w:val="both"/>
        <w:outlineLvl w:val="2"/>
        <w:rPr>
          <w:rFonts w:ascii="Times New Roman" w:hAnsi="Times New Roman" w:eastAsia="宋体" w:cs="Times New Roman"/>
          <w:color w:val="auto"/>
          <w:sz w:val="24"/>
        </w:rPr>
      </w:pPr>
      <w:bookmarkStart w:id="43" w:name="_Toc31719"/>
      <w:r>
        <w:rPr>
          <w:rFonts w:hint="eastAsia" w:ascii="Times New Roman" w:hAnsi="Times New Roman" w:eastAsia="宋体" w:cs="Times New Roman"/>
          <w:b/>
          <w:bCs/>
          <w:color w:val="auto"/>
          <w:sz w:val="24"/>
        </w:rPr>
        <w:t>B. 2. 2</w:t>
      </w:r>
      <w:r>
        <w:rPr>
          <w:rFonts w:hint="eastAsia" w:ascii="Times New Roman" w:hAnsi="Times New Roman" w:eastAsia="宋体" w:cs="Times New Roman"/>
          <w:color w:val="auto"/>
          <w:sz w:val="24"/>
        </w:rPr>
        <w:t xml:space="preserve">  炉渣集料浸出液制备步骤如下：</w:t>
      </w:r>
      <w:bookmarkEnd w:id="43"/>
    </w:p>
    <w:p w14:paraId="31D2490B">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1</w:t>
      </w:r>
      <w:r>
        <w:rPr>
          <w:rFonts w:hint="eastAsia" w:ascii="Times New Roman" w:hAnsi="Times New Roman" w:eastAsia="宋体" w:cs="Times New Roman"/>
          <w:color w:val="auto"/>
          <w:sz w:val="24"/>
        </w:rPr>
        <w:t xml:space="preserve">  炉渣集料试样应按照附录F进行取样。</w:t>
      </w:r>
    </w:p>
    <w:p w14:paraId="51D7522D">
      <w:pPr>
        <w:ind w:firstLine="480"/>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rPr>
        <w:t xml:space="preserve">2 </w:t>
      </w:r>
      <w:r>
        <w:rPr>
          <w:rFonts w:hint="eastAsia" w:ascii="Times New Roman" w:hAnsi="Times New Roman" w:eastAsia="宋体" w:cs="Times New Roman"/>
          <w:color w:val="auto"/>
          <w:sz w:val="24"/>
        </w:rPr>
        <w:t xml:space="preserve"> 炉渣集料经研钵研碎，在（</w:t>
      </w:r>
      <w:r>
        <w:rPr>
          <w:rFonts w:hint="eastAsia" w:ascii="Times New Roman" w:hAnsi="Times New Roman" w:eastAsia="宋体" w:cs="Times New Roman"/>
          <w:color w:val="auto"/>
          <w:sz w:val="24"/>
          <w:szCs w:val="28"/>
        </w:rPr>
        <w:t>110±5）℃下恒温8h。待试样冷却后，用台秤准确称取通过1mm孔筛的炉渣集料试样50.0g。</w:t>
      </w:r>
    </w:p>
    <w:p w14:paraId="6DADE223">
      <w:pPr>
        <w:ind w:firstLine="480"/>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3</w:t>
      </w:r>
      <w:r>
        <w:rPr>
          <w:rFonts w:hint="eastAsia" w:ascii="Times New Roman" w:hAnsi="Times New Roman" w:eastAsia="宋体" w:cs="Times New Roman"/>
          <w:color w:val="auto"/>
          <w:sz w:val="24"/>
          <w:szCs w:val="28"/>
        </w:rPr>
        <w:t xml:space="preserve">  放入干燥锥形瓶中，用量筒准确加入蒸馏水250mL，加塞，振荡3min，制得炉渣悬浊液。</w:t>
      </w:r>
    </w:p>
    <w:p w14:paraId="2EEDC0F9">
      <w:pPr>
        <w:ind w:firstLine="480"/>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 xml:space="preserve">4 </w:t>
      </w:r>
      <w:r>
        <w:rPr>
          <w:rFonts w:hint="eastAsia" w:ascii="Times New Roman" w:hAnsi="Times New Roman" w:eastAsia="宋体" w:cs="Times New Roman"/>
          <w:color w:val="auto"/>
          <w:sz w:val="24"/>
          <w:szCs w:val="28"/>
        </w:rPr>
        <w:t xml:space="preserve"> 采用装有滤纸的漏斗进行过滤，制得炉渣浸出液。</w:t>
      </w:r>
    </w:p>
    <w:p w14:paraId="33A2F222">
      <w:pPr>
        <w:ind w:firstLine="480"/>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5</w:t>
      </w:r>
      <w:r>
        <w:rPr>
          <w:rFonts w:hint="eastAsia" w:ascii="Times New Roman" w:hAnsi="Times New Roman" w:eastAsia="宋体" w:cs="Times New Roman"/>
          <w:color w:val="auto"/>
          <w:sz w:val="24"/>
          <w:szCs w:val="28"/>
        </w:rPr>
        <w:t xml:space="preserve">  再次按照以上步骤制得炉渣平行浸出液。</w:t>
      </w:r>
    </w:p>
    <w:p w14:paraId="45E9FF39">
      <w:pPr>
        <w:ind w:firstLine="480"/>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6</w:t>
      </w:r>
      <w:r>
        <w:rPr>
          <w:rFonts w:hint="eastAsia" w:ascii="Times New Roman" w:hAnsi="Times New Roman" w:eastAsia="宋体" w:cs="Times New Roman"/>
          <w:color w:val="auto"/>
          <w:sz w:val="24"/>
          <w:szCs w:val="28"/>
        </w:rPr>
        <w:t xml:space="preserve">  将炉渣集料浸出液置于密封的玻璃瓶内，在室温下避光保存。</w:t>
      </w:r>
    </w:p>
    <w:p w14:paraId="319C8065">
      <w:pPr>
        <w:jc w:val="both"/>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B. 2. 3</w:t>
      </w:r>
      <w:r>
        <w:rPr>
          <w:rFonts w:hint="eastAsia" w:ascii="Times New Roman" w:hAnsi="Times New Roman" w:eastAsia="宋体" w:cs="Times New Roman"/>
          <w:color w:val="auto"/>
          <w:sz w:val="24"/>
          <w:szCs w:val="28"/>
        </w:rPr>
        <w:t xml:space="preserve"> 炉渣浸出液制备完成后，应在24h内完成本附录B. 3及附录C、D及E的测试过程。</w:t>
      </w:r>
    </w:p>
    <w:p w14:paraId="28D7455A">
      <w:pPr>
        <w:spacing w:before="312" w:beforeLines="100" w:after="360"/>
        <w:jc w:val="center"/>
        <w:outlineLvl w:val="1"/>
        <w:rPr>
          <w:rFonts w:ascii="Times New Roman" w:hAnsi="Times New Roman" w:eastAsia="宋体" w:cs="Times New Roman"/>
          <w:b/>
          <w:bCs/>
          <w:color w:val="auto"/>
          <w:sz w:val="24"/>
        </w:rPr>
      </w:pPr>
      <w:bookmarkStart w:id="44" w:name="_Toc22816"/>
      <w:r>
        <w:rPr>
          <w:rFonts w:hint="eastAsia" w:ascii="Times New Roman" w:hAnsi="Times New Roman" w:eastAsia="宋体" w:cs="Times New Roman"/>
          <w:b/>
          <w:bCs/>
          <w:color w:val="auto"/>
          <w:sz w:val="24"/>
        </w:rPr>
        <w:t>B. 3  炉渣浸出液pH值的测试</w:t>
      </w:r>
      <w:bookmarkEnd w:id="44"/>
    </w:p>
    <w:p w14:paraId="5A53E9BC">
      <w:pPr>
        <w:jc w:val="both"/>
        <w:outlineLvl w:val="2"/>
        <w:rPr>
          <w:rFonts w:ascii="Times New Roman" w:hAnsi="Times New Roman" w:eastAsia="宋体" w:cs="Times New Roman"/>
          <w:color w:val="auto"/>
          <w:sz w:val="24"/>
        </w:rPr>
      </w:pPr>
      <w:bookmarkStart w:id="45" w:name="_Toc28631"/>
      <w:r>
        <w:rPr>
          <w:rFonts w:hint="eastAsia" w:ascii="Times New Roman" w:hAnsi="Times New Roman" w:eastAsia="宋体" w:cs="Times New Roman"/>
          <w:b/>
          <w:bCs/>
          <w:color w:val="auto"/>
          <w:sz w:val="24"/>
          <w:szCs w:val="28"/>
        </w:rPr>
        <w:t>B. 3. 1</w:t>
      </w:r>
      <w:r>
        <w:rPr>
          <w:rFonts w:hint="eastAsia" w:ascii="Times New Roman" w:hAnsi="Times New Roman" w:eastAsia="宋体" w:cs="Times New Roman"/>
          <w:color w:val="auto"/>
          <w:sz w:val="24"/>
          <w:szCs w:val="28"/>
        </w:rPr>
        <w:t xml:space="preserve">  用于炉渣集料浸出液pH值测定的仪器如下：</w:t>
      </w:r>
      <w:bookmarkEnd w:id="45"/>
    </w:p>
    <w:p w14:paraId="51AC5486">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1</w:t>
      </w:r>
      <w:r>
        <w:rPr>
          <w:rFonts w:hint="eastAsia" w:ascii="Times New Roman" w:hAnsi="Times New Roman" w:eastAsia="宋体" w:cs="Times New Roman"/>
          <w:color w:val="auto"/>
          <w:sz w:val="24"/>
        </w:rPr>
        <w:t xml:space="preserve">  带温度补偿功能的pH值测试计，pH值精度0.01。</w:t>
      </w:r>
    </w:p>
    <w:p w14:paraId="77D66000">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2</w:t>
      </w:r>
      <w:r>
        <w:rPr>
          <w:rFonts w:hint="eastAsia" w:ascii="Times New Roman" w:hAnsi="Times New Roman" w:eastAsia="宋体" w:cs="Times New Roman"/>
          <w:color w:val="auto"/>
          <w:sz w:val="24"/>
        </w:rPr>
        <w:t xml:space="preserve">  烧杯、玻璃棒、滤纸等。</w:t>
      </w:r>
    </w:p>
    <w:p w14:paraId="4CD3195C">
      <w:pPr>
        <w:jc w:val="both"/>
        <w:outlineLvl w:val="2"/>
        <w:rPr>
          <w:rFonts w:ascii="Times New Roman" w:hAnsi="Times New Roman" w:eastAsia="宋体" w:cs="Times New Roman"/>
          <w:color w:val="auto"/>
          <w:sz w:val="24"/>
        </w:rPr>
      </w:pPr>
      <w:bookmarkStart w:id="46" w:name="_Toc16382"/>
      <w:r>
        <w:rPr>
          <w:rFonts w:hint="eastAsia" w:ascii="Times New Roman" w:hAnsi="Times New Roman" w:eastAsia="宋体" w:cs="Times New Roman"/>
          <w:b/>
          <w:bCs/>
          <w:color w:val="auto"/>
          <w:sz w:val="24"/>
        </w:rPr>
        <w:t>B. 3. 2</w:t>
      </w:r>
      <w:r>
        <w:rPr>
          <w:rFonts w:hint="eastAsia" w:ascii="Times New Roman" w:hAnsi="Times New Roman" w:eastAsia="宋体" w:cs="Times New Roman"/>
          <w:color w:val="auto"/>
          <w:sz w:val="24"/>
        </w:rPr>
        <w:t xml:space="preserve">  炉渣集料浸出液pH值的测定步骤如下：</w:t>
      </w:r>
      <w:bookmarkEnd w:id="46"/>
    </w:p>
    <w:p w14:paraId="7B18985F">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 xml:space="preserve">1 </w:t>
      </w:r>
      <w:r>
        <w:rPr>
          <w:rFonts w:hint="eastAsia" w:ascii="Times New Roman" w:hAnsi="Times New Roman" w:eastAsia="宋体" w:cs="Times New Roman"/>
          <w:color w:val="auto"/>
          <w:sz w:val="24"/>
        </w:rPr>
        <w:t xml:space="preserve"> pH值测试计的校正：在测定炉渣前应按照所用仪器的使用说明书校正pH值测试计。</w:t>
      </w:r>
    </w:p>
    <w:p w14:paraId="421BD374">
      <w:pPr>
        <w:ind w:firstLine="480"/>
        <w:jc w:val="both"/>
        <w:rPr>
          <w:rFonts w:ascii="Times New Roman" w:hAnsi="Times New Roman" w:eastAsia="宋体" w:cs="Times New Roman"/>
          <w:color w:val="auto"/>
          <w:sz w:val="24"/>
        </w:rPr>
      </w:pPr>
      <w:r>
        <w:rPr>
          <w:rFonts w:hint="eastAsia" w:ascii="Times New Roman" w:hAnsi="Times New Roman" w:eastAsia="宋体" w:cs="Times New Roman"/>
          <w:b/>
          <w:bCs/>
          <w:color w:val="auto"/>
          <w:sz w:val="24"/>
        </w:rPr>
        <w:t>2</w:t>
      </w:r>
      <w:r>
        <w:rPr>
          <w:rFonts w:hint="eastAsia" w:ascii="Times New Roman" w:hAnsi="Times New Roman" w:eastAsia="宋体" w:cs="Times New Roman"/>
          <w:color w:val="auto"/>
          <w:sz w:val="24"/>
        </w:rPr>
        <w:t xml:space="preserve">  将25mL ~ 35mL的炉渣集料浸出液盛于50mL烧杯中，将pH值测试计探头插入溶液中，待pH值测试计显示区数字稳定后读取一次数值；将pH值测试计从浸出溶液中取出，用水冲洗干净，将滤纸擦干探头，再次将pH值测试计探头插入滤渣平行浸出溶液中，待pH值测试计显示区数字稳定后读取一次数值。</w:t>
      </w:r>
    </w:p>
    <w:p w14:paraId="2219A29E">
      <w:pPr>
        <w:jc w:val="both"/>
        <w:outlineLvl w:val="2"/>
        <w:rPr>
          <w:rFonts w:ascii="Times New Roman" w:hAnsi="Times New Roman" w:eastAsia="宋体" w:cs="Times New Roman"/>
          <w:color w:val="auto"/>
          <w:sz w:val="24"/>
        </w:rPr>
      </w:pPr>
      <w:bookmarkStart w:id="47" w:name="_Toc29781"/>
      <w:r>
        <w:rPr>
          <w:rFonts w:hint="eastAsia" w:ascii="Times New Roman" w:hAnsi="Times New Roman" w:eastAsia="宋体" w:cs="Times New Roman"/>
          <w:b/>
          <w:bCs/>
          <w:color w:val="auto"/>
          <w:sz w:val="24"/>
        </w:rPr>
        <w:t>B. 3. 3</w:t>
      </w:r>
      <w:r>
        <w:rPr>
          <w:rFonts w:hint="eastAsia" w:ascii="Times New Roman" w:hAnsi="Times New Roman" w:eastAsia="宋体" w:cs="Times New Roman"/>
          <w:color w:val="auto"/>
          <w:sz w:val="24"/>
        </w:rPr>
        <w:t xml:space="preserve">  试验结果整理如下：</w:t>
      </w:r>
      <w:bookmarkEnd w:id="47"/>
    </w:p>
    <w:p w14:paraId="7B6C7F8E">
      <w:pPr>
        <w:ind w:firstLine="480"/>
        <w:jc w:val="both"/>
        <w:rPr>
          <w:rFonts w:hint="eastAsia" w:ascii="Times New Roman" w:hAnsi="Times New Roman" w:cs="Times New Roman" w:eastAsiaTheme="minorEastAsia"/>
          <w:color w:val="auto"/>
          <w:sz w:val="24"/>
          <w:lang w:eastAsia="zh-CN"/>
        </w:rPr>
      </w:pPr>
      <w:r>
        <w:rPr>
          <w:rFonts w:hint="eastAsia" w:ascii="Times New Roman" w:hAnsi="Times New Roman" w:eastAsia="宋体" w:cs="Times New Roman"/>
          <w:b/>
          <w:bCs/>
          <w:color w:val="auto"/>
          <w:sz w:val="24"/>
        </w:rPr>
        <w:t>1</w:t>
      </w:r>
      <w:r>
        <w:rPr>
          <w:rFonts w:hint="eastAsia" w:ascii="Times New Roman" w:hAnsi="Times New Roman" w:eastAsia="宋体" w:cs="Times New Roman"/>
          <w:color w:val="auto"/>
          <w:sz w:val="24"/>
        </w:rPr>
        <w:t xml:space="preserve">  两次pH值差不超过0.1</w:t>
      </w:r>
      <w:r>
        <w:rPr>
          <w:rFonts w:hint="eastAsia" w:ascii="Times New Roman" w:hAnsi="Times New Roman" w:eastAsia="宋体" w:cs="Times New Roman"/>
          <w:color w:val="auto"/>
          <w:sz w:val="24"/>
          <w:lang w:eastAsia="zh-CN"/>
        </w:rPr>
        <w:t>。</w:t>
      </w:r>
    </w:p>
    <w:p w14:paraId="244C837E">
      <w:pPr>
        <w:rPr>
          <w:rFonts w:hint="default" w:ascii="Times New Roman" w:hAnsi="Times New Roman" w:eastAsia="宋体" w:cs="Times New Roman"/>
          <w:b w:val="0"/>
          <w:bCs w:val="0"/>
          <w:color w:val="auto"/>
          <w:sz w:val="24"/>
          <w:szCs w:val="28"/>
          <w:lang w:val="en-US" w:eastAsia="zh-CN"/>
        </w:rPr>
      </w:pPr>
      <w:r>
        <w:rPr>
          <w:rFonts w:hint="eastAsia" w:ascii="Times New Roman" w:hAnsi="Times New Roman" w:eastAsia="宋体" w:cs="Times New Roman"/>
          <w:b/>
          <w:bCs/>
          <w:color w:val="auto"/>
          <w:sz w:val="24"/>
        </w:rPr>
        <w:t>2</w:t>
      </w:r>
      <w:r>
        <w:rPr>
          <w:rFonts w:hint="eastAsia" w:ascii="Times New Roman" w:hAnsi="Times New Roman" w:eastAsia="宋体" w:cs="Times New Roman"/>
          <w:color w:val="auto"/>
          <w:sz w:val="24"/>
        </w:rPr>
        <w:t xml:space="preserve">  取两次数值的平均值作为炉渣浸出液的pH值。</w:t>
      </w:r>
    </w:p>
    <w:p w14:paraId="3BC182BD">
      <w:pPr>
        <w:spacing w:before="468" w:beforeLines="150" w:after="360"/>
        <w:jc w:val="both"/>
        <w:rPr>
          <w:rFonts w:hint="default" w:ascii="Times New Roman" w:hAnsi="Times New Roman" w:eastAsia="宋体" w:cs="Times New Roman"/>
          <w:b w:val="0"/>
          <w:bCs w:val="0"/>
          <w:color w:val="auto"/>
          <w:sz w:val="24"/>
          <w:szCs w:val="28"/>
          <w:lang w:val="en-US" w:eastAsia="zh-CN"/>
        </w:rPr>
      </w:pPr>
    </w:p>
    <w:p w14:paraId="2C25D086">
      <w:pPr>
        <w:spacing w:before="312" w:beforeLines="100" w:after="360"/>
        <w:jc w:val="both"/>
        <w:rPr>
          <w:rFonts w:hint="default" w:ascii="Times New Roman" w:hAnsi="Times New Roman" w:eastAsia="宋体" w:cs="Times New Roman"/>
          <w:b w:val="0"/>
          <w:bCs w:val="0"/>
          <w:color w:val="auto"/>
          <w:sz w:val="24"/>
          <w:szCs w:val="28"/>
          <w:lang w:val="en-US" w:eastAsia="zh-CN"/>
        </w:rPr>
      </w:pPr>
    </w:p>
    <w:p w14:paraId="61C99F49">
      <w:pPr>
        <w:rPr>
          <w:rFonts w:hint="default" w:ascii="Times New Roman" w:hAnsi="Times New Roman" w:eastAsia="宋体" w:cs="Times New Roman"/>
          <w:b w:val="0"/>
          <w:bCs w:val="0"/>
          <w:color w:val="auto"/>
          <w:sz w:val="24"/>
          <w:szCs w:val="28"/>
          <w:lang w:val="en-US" w:eastAsia="zh-CN"/>
        </w:rPr>
      </w:pPr>
    </w:p>
    <w:p w14:paraId="7CAD455E">
      <w:pPr>
        <w:rPr>
          <w:rFonts w:hint="default" w:ascii="Times New Roman" w:hAnsi="Times New Roman" w:eastAsia="宋体" w:cs="Times New Roman"/>
          <w:b w:val="0"/>
          <w:bCs w:val="0"/>
          <w:color w:val="auto"/>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Rockwell Condensed">
    <w:altName w:val="Segoe Print"/>
    <w:panose1 w:val="020606030504050201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ED25">
    <w:pPr>
      <w:pStyle w:val="4"/>
      <w:jc w:val="center"/>
    </w:pPr>
    <w:r>
      <w:fldChar w:fldCharType="begin"/>
    </w:r>
    <w:r>
      <w:instrText xml:space="preserve">PAGE   \* MERGEFORMAT</w:instrText>
    </w:r>
    <w:r>
      <w:fldChar w:fldCharType="separate"/>
    </w:r>
    <w:r>
      <w:rPr>
        <w:lang w:val="zh-CN"/>
      </w:rPr>
      <w:t>17</w:t>
    </w:r>
    <w:r>
      <w:fldChar w:fldCharType="end"/>
    </w:r>
  </w:p>
  <w:p w14:paraId="1AAF8EC6">
    <w:pPr>
      <w:pStyle w:val="4"/>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649E">
    <w:pPr>
      <w:pStyle w:val="4"/>
      <w:jc w:val="center"/>
    </w:pPr>
  </w:p>
  <w:p w14:paraId="1C36738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A87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ADFDD"/>
    <w:multiLevelType w:val="singleLevel"/>
    <w:tmpl w:val="EAEADFDD"/>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578B7"/>
    <w:rsid w:val="01E274B5"/>
    <w:rsid w:val="04515D63"/>
    <w:rsid w:val="04E578B7"/>
    <w:rsid w:val="099E62D5"/>
    <w:rsid w:val="0D4C612B"/>
    <w:rsid w:val="13021765"/>
    <w:rsid w:val="136E6DFB"/>
    <w:rsid w:val="163634D4"/>
    <w:rsid w:val="2A862824"/>
    <w:rsid w:val="2F65084B"/>
    <w:rsid w:val="34427011"/>
    <w:rsid w:val="3B5471E6"/>
    <w:rsid w:val="3C8F5568"/>
    <w:rsid w:val="47BE6D02"/>
    <w:rsid w:val="4A797D6E"/>
    <w:rsid w:val="50F32112"/>
    <w:rsid w:val="5D1D22C5"/>
    <w:rsid w:val="62940B4C"/>
    <w:rsid w:val="6B51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uiPriority w:val="0"/>
    <w:pPr>
      <w:ind w:left="840" w:leftChars="40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unhideWhenUsed/>
    <w:qFormat/>
    <w:uiPriority w:val="99"/>
    <w:pPr>
      <w:tabs>
        <w:tab w:val="center" w:pos="4153"/>
        <w:tab w:val="right" w:pos="8306"/>
      </w:tabs>
      <w:snapToGrid w:val="0"/>
      <w:spacing w:line="240" w:lineRule="auto"/>
      <w:jc w:val="center"/>
    </w:pPr>
    <w:rPr>
      <w:sz w:val="18"/>
      <w:szCs w:val="18"/>
    </w:rPr>
  </w:style>
  <w:style w:type="paragraph" w:styleId="6">
    <w:name w:val="toc 1"/>
    <w:basedOn w:val="1"/>
    <w:next w:val="1"/>
    <w:uiPriority w:val="0"/>
  </w:style>
  <w:style w:type="paragraph" w:styleId="7">
    <w:name w:val="toc 2"/>
    <w:basedOn w:val="1"/>
    <w:next w:val="1"/>
    <w:uiPriority w:val="0"/>
    <w:pPr>
      <w:ind w:left="420" w:leftChars="200"/>
    </w:pPr>
  </w:style>
  <w:style w:type="paragraph" w:styleId="8">
    <w:name w:val="Normal (Web)"/>
    <w:basedOn w:val="1"/>
    <w:uiPriority w:val="0"/>
    <w:rPr>
      <w:sz w:val="24"/>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目次（目次）"/>
    <w:basedOn w:val="1"/>
    <w:qFormat/>
    <w:uiPriority w:val="99"/>
    <w:pPr>
      <w:ind w:firstLine="0" w:firstLineChars="0"/>
      <w:jc w:val="center"/>
    </w:pPr>
    <w:rPr>
      <w:rFonts w:eastAsia="仿宋_GB2312"/>
      <w:b/>
      <w:sz w:val="28"/>
      <w:szCs w:val="28"/>
    </w:rPr>
  </w:style>
  <w:style w:type="character" w:customStyle="1" w:styleId="14">
    <w:name w:val="Body text|1_"/>
    <w:basedOn w:val="11"/>
    <w:link w:val="15"/>
    <w:qFormat/>
    <w:uiPriority w:val="0"/>
    <w:rPr>
      <w:rFonts w:ascii="宋体" w:hAnsi="宋体" w:eastAsia="宋体" w:cs="宋体"/>
      <w:sz w:val="19"/>
      <w:szCs w:val="19"/>
      <w:lang w:val="zh-TW" w:eastAsia="zh-TW" w:bidi="zh-TW"/>
    </w:rPr>
  </w:style>
  <w:style w:type="paragraph" w:customStyle="1" w:styleId="15">
    <w:name w:val="Body text|1"/>
    <w:link w:val="14"/>
    <w:qFormat/>
    <w:uiPriority w:val="0"/>
    <w:pPr>
      <w:spacing w:line="350" w:lineRule="auto"/>
      <w:ind w:firstLine="20"/>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7738</Words>
  <Characters>9403</Characters>
  <Lines>0</Lines>
  <Paragraphs>0</Paragraphs>
  <TotalTime>15</TotalTime>
  <ScaleCrop>false</ScaleCrop>
  <LinksUpToDate>false</LinksUpToDate>
  <CharactersWithSpaces>10389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2026-01-04T12:39:00Z</dcterms:created>
  <dc:creator>Linwen Yu</dc:creator>
  <cp:lastModifiedBy>Linwen Yu</cp:lastModifiedBy>
  <dcterms:modified xsi:type="dcterms:W3CDTF">2026-01-05T01:23:43Z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0ABD2B82BE93433692EC1DEA8A3BDF76_11</vt:lpwstr>
  </property>
  <property fmtid="{D5CDD505-2E9C-101B-9397-08002B2CF9AE}" pid="4" name="KSOTemplateDocerSaveRecord">
    <vt:lpwstr>eyJoZGlkIjoiMGEyM2I4NTYxODBmNmNjY2MyN2JhOTI3YWFhYjdhZjUiLCJ1c2VySWQiOiI3MTQ1MDk3MDEifQ==</vt:lpwstr>
  </property>
</Properties>
</file>