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61" w:rsidRDefault="003D4E61">
      <w:pPr>
        <w:spacing w:line="520" w:lineRule="exact"/>
        <w:jc w:val="center"/>
        <w:rPr>
          <w:rFonts w:eastAsia="方正小标宋_GBK" w:hAnsi="方正小标宋_GBK"/>
          <w:sz w:val="44"/>
          <w:szCs w:val="44"/>
        </w:rPr>
      </w:pPr>
    </w:p>
    <w:p w:rsidR="003D4E61" w:rsidRDefault="003D4E61">
      <w:pPr>
        <w:spacing w:line="520" w:lineRule="exact"/>
        <w:jc w:val="center"/>
        <w:rPr>
          <w:rFonts w:eastAsia="方正小标宋_GBK" w:hAnsi="方正小标宋_GBK"/>
          <w:sz w:val="44"/>
          <w:szCs w:val="44"/>
        </w:rPr>
      </w:pPr>
    </w:p>
    <w:p w:rsidR="003D4E61" w:rsidRDefault="00756B71">
      <w:pPr>
        <w:spacing w:line="520" w:lineRule="exact"/>
        <w:jc w:val="center"/>
        <w:rPr>
          <w:rFonts w:eastAsia="方正小标宋_GBK"/>
          <w:sz w:val="44"/>
          <w:szCs w:val="44"/>
        </w:rPr>
      </w:pPr>
      <w:r>
        <w:rPr>
          <w:rFonts w:eastAsia="方正小标宋_GBK" w:hAnsi="方正小标宋_GBK"/>
          <w:sz w:val="44"/>
          <w:szCs w:val="44"/>
        </w:rPr>
        <w:t>重庆市城乡建设委员会</w:t>
      </w:r>
    </w:p>
    <w:p w:rsidR="003D4E61" w:rsidRDefault="00756B71">
      <w:pPr>
        <w:spacing w:line="520" w:lineRule="exact"/>
        <w:jc w:val="center"/>
        <w:rPr>
          <w:rFonts w:eastAsia="方正小标宋_GBK" w:hAnsi="方正小标宋_GBK"/>
          <w:sz w:val="44"/>
          <w:szCs w:val="44"/>
        </w:rPr>
      </w:pPr>
      <w:r>
        <w:rPr>
          <w:rFonts w:eastAsia="方正小标宋_GBK" w:hAnsi="方正小标宋_GBK"/>
          <w:sz w:val="44"/>
          <w:szCs w:val="44"/>
        </w:rPr>
        <w:t>关于实施建设工程施工</w:t>
      </w:r>
      <w:bookmarkStart w:id="0" w:name="_Hlk498959090"/>
      <w:r>
        <w:rPr>
          <w:rFonts w:eastAsia="方正小标宋_GBK" w:hAnsi="方正小标宋_GBK"/>
          <w:sz w:val="44"/>
          <w:szCs w:val="44"/>
        </w:rPr>
        <w:t>安全</w:t>
      </w:r>
      <w:bookmarkEnd w:id="0"/>
      <w:r>
        <w:rPr>
          <w:rFonts w:eastAsia="方正小标宋_GBK" w:hAnsi="方正小标宋_GBK"/>
          <w:sz w:val="44"/>
          <w:szCs w:val="44"/>
        </w:rPr>
        <w:t>行政处罚</w:t>
      </w:r>
    </w:p>
    <w:p w:rsidR="003D4E61" w:rsidRDefault="00756B71">
      <w:pPr>
        <w:spacing w:line="520" w:lineRule="exact"/>
        <w:jc w:val="center"/>
        <w:rPr>
          <w:rFonts w:eastAsia="方正小标宋_GBK"/>
          <w:sz w:val="44"/>
          <w:szCs w:val="44"/>
        </w:rPr>
      </w:pPr>
      <w:r>
        <w:rPr>
          <w:rFonts w:eastAsia="方正小标宋_GBK" w:hAnsi="方正小标宋_GBK"/>
          <w:sz w:val="44"/>
          <w:szCs w:val="44"/>
        </w:rPr>
        <w:t>简易程序的通知</w:t>
      </w:r>
    </w:p>
    <w:p w:rsidR="003D4E61" w:rsidRDefault="00756B71">
      <w:pPr>
        <w:spacing w:line="480" w:lineRule="exact"/>
        <w:jc w:val="center"/>
        <w:rPr>
          <w:rFonts w:eastAsia="方正仿宋_GBK"/>
          <w:bCs/>
          <w:sz w:val="32"/>
          <w:szCs w:val="32"/>
        </w:rPr>
      </w:pPr>
      <w:r>
        <w:rPr>
          <w:rFonts w:eastAsia="方正仿宋_GBK"/>
          <w:sz w:val="32"/>
          <w:szCs w:val="32"/>
        </w:rPr>
        <w:t>渝建〔</w:t>
      </w:r>
      <w:r>
        <w:rPr>
          <w:rFonts w:eastAsia="方正仿宋_GBK"/>
          <w:sz w:val="32"/>
          <w:szCs w:val="32"/>
        </w:rPr>
        <w:t>2018</w:t>
      </w:r>
      <w:r>
        <w:rPr>
          <w:rFonts w:eastAsia="方正仿宋_GBK"/>
          <w:sz w:val="32"/>
          <w:szCs w:val="32"/>
        </w:rPr>
        <w:t>〕</w:t>
      </w:r>
      <w:r>
        <w:rPr>
          <w:rFonts w:eastAsia="方正仿宋_GBK"/>
          <w:sz w:val="32"/>
          <w:szCs w:val="32"/>
        </w:rPr>
        <w:t>400</w:t>
      </w:r>
      <w:r>
        <w:rPr>
          <w:rFonts w:eastAsia="方正仿宋_GBK"/>
          <w:sz w:val="32"/>
          <w:szCs w:val="32"/>
        </w:rPr>
        <w:t>号</w:t>
      </w:r>
    </w:p>
    <w:p w:rsidR="003D4E61" w:rsidRDefault="003D4E61">
      <w:pPr>
        <w:wordWrap w:val="0"/>
        <w:spacing w:line="560" w:lineRule="exact"/>
        <w:ind w:firstLineChars="200" w:firstLine="640"/>
        <w:jc w:val="right"/>
        <w:rPr>
          <w:rFonts w:ascii="方正仿宋_GBK" w:eastAsia="方正仿宋_GBK" w:hAnsi="方正仿宋_GBK" w:cs="方正仿宋_GBK"/>
          <w:kern w:val="0"/>
          <w:sz w:val="32"/>
          <w:szCs w:val="32"/>
          <w:shd w:val="clear" w:color="auto" w:fill="FFFFFF"/>
        </w:rPr>
      </w:pPr>
    </w:p>
    <w:p w:rsidR="003D4E61" w:rsidRDefault="00756B71">
      <w:pPr>
        <w:spacing w:line="560" w:lineRule="exact"/>
        <w:rPr>
          <w:rFonts w:eastAsia="方正仿宋_GBK"/>
          <w:sz w:val="32"/>
          <w:szCs w:val="32"/>
        </w:rPr>
      </w:pPr>
      <w:r>
        <w:rPr>
          <w:rFonts w:eastAsia="方正仿宋_GBK" w:hAnsi="方正仿宋_GBK"/>
          <w:sz w:val="32"/>
          <w:szCs w:val="32"/>
        </w:rPr>
        <w:t>各区县（自治县）城乡建委，两江新区、经开区、高新区、万盛经开区、双桥经开区建设局，各有关单位：</w:t>
      </w:r>
    </w:p>
    <w:p w:rsidR="003D4E61" w:rsidRDefault="00756B71">
      <w:pPr>
        <w:spacing w:line="560" w:lineRule="exact"/>
        <w:ind w:firstLine="660"/>
        <w:rPr>
          <w:rFonts w:eastAsia="方正仿宋_GBK"/>
          <w:sz w:val="32"/>
          <w:szCs w:val="32"/>
        </w:rPr>
      </w:pPr>
      <w:r>
        <w:rPr>
          <w:rFonts w:eastAsia="方正仿宋_GBK" w:hAnsi="方正仿宋_GBK"/>
          <w:sz w:val="32"/>
          <w:szCs w:val="32"/>
        </w:rPr>
        <w:t>为深入贯彻党的十九大精神，严格落实习近平总书记关于依法治国的重要思想，进一步健全</w:t>
      </w:r>
      <w:r>
        <w:rPr>
          <w:rFonts w:eastAsia="方正仿宋_GBK"/>
          <w:sz w:val="32"/>
          <w:szCs w:val="32"/>
        </w:rPr>
        <w:t>“</w:t>
      </w:r>
      <w:r>
        <w:rPr>
          <w:rFonts w:eastAsia="方正仿宋_GBK" w:hAnsi="方正仿宋_GBK"/>
          <w:sz w:val="32"/>
          <w:szCs w:val="32"/>
        </w:rPr>
        <w:t>企业守法生产、政府依法行政</w:t>
      </w:r>
      <w:r>
        <w:rPr>
          <w:rFonts w:eastAsia="方正仿宋_GBK"/>
          <w:sz w:val="32"/>
          <w:szCs w:val="32"/>
        </w:rPr>
        <w:t>”</w:t>
      </w:r>
      <w:r>
        <w:rPr>
          <w:rFonts w:eastAsia="方正仿宋_GBK" w:hAnsi="方正仿宋_GBK"/>
          <w:sz w:val="32"/>
          <w:szCs w:val="32"/>
        </w:rPr>
        <w:t>的良好安全生产法治格局，切实整治建筑施工现场常见安全生产一般违法行为，有效防范因违规指挥、违章作业等造成的建筑生产安全事故，根据《中华人民共和国行政处罚法》和《重庆市建设工程安全生产管理办法》</w:t>
      </w:r>
      <w:r>
        <w:rPr>
          <w:rFonts w:eastAsia="方正仿宋_GBK" w:hint="eastAsia"/>
          <w:sz w:val="32"/>
          <w:szCs w:val="32"/>
        </w:rPr>
        <w:t>（市政府令第</w:t>
      </w:r>
      <w:r>
        <w:rPr>
          <w:rFonts w:eastAsia="方正仿宋_GBK" w:hint="eastAsia"/>
          <w:sz w:val="32"/>
          <w:szCs w:val="32"/>
        </w:rPr>
        <w:t>289</w:t>
      </w:r>
      <w:r>
        <w:rPr>
          <w:rFonts w:eastAsia="方正仿宋_GBK" w:hint="eastAsia"/>
          <w:sz w:val="32"/>
          <w:szCs w:val="32"/>
        </w:rPr>
        <w:t>号）</w:t>
      </w:r>
      <w:r>
        <w:rPr>
          <w:rFonts w:eastAsia="方正仿宋_GBK" w:hAnsi="方正仿宋_GBK"/>
          <w:sz w:val="32"/>
          <w:szCs w:val="32"/>
        </w:rPr>
        <w:t>的有关规定，现就做好全市建筑施工安全生产简易程序行政处罚工作提出如下工作要求，请认真贯彻落实。</w:t>
      </w:r>
    </w:p>
    <w:p w:rsidR="003D4E61" w:rsidRDefault="00756B71">
      <w:pPr>
        <w:spacing w:line="560" w:lineRule="exact"/>
        <w:ind w:firstLine="660"/>
        <w:rPr>
          <w:rFonts w:eastAsia="方正黑体_GBK"/>
          <w:bCs/>
          <w:sz w:val="32"/>
          <w:szCs w:val="32"/>
        </w:rPr>
      </w:pPr>
      <w:r>
        <w:rPr>
          <w:rFonts w:eastAsia="方正黑体_GBK"/>
          <w:bCs/>
          <w:sz w:val="32"/>
          <w:szCs w:val="32"/>
        </w:rPr>
        <w:t>一、处罚范围</w:t>
      </w:r>
    </w:p>
    <w:p w:rsidR="003D4E61" w:rsidRDefault="00756B71">
      <w:pPr>
        <w:spacing w:line="560" w:lineRule="exact"/>
        <w:ind w:firstLineChars="200" w:firstLine="640"/>
        <w:rPr>
          <w:rFonts w:eastAsia="方正仿宋_GBK"/>
          <w:sz w:val="32"/>
          <w:szCs w:val="32"/>
        </w:rPr>
      </w:pPr>
      <w:r>
        <w:rPr>
          <w:rFonts w:eastAsia="方正仿宋_GBK" w:hint="eastAsia"/>
          <w:sz w:val="32"/>
          <w:szCs w:val="32"/>
        </w:rPr>
        <w:t>按照《重庆市建设工程安全生产管理办法》（市政府令第</w:t>
      </w:r>
      <w:r>
        <w:rPr>
          <w:rFonts w:eastAsia="方正仿宋_GBK" w:hint="eastAsia"/>
          <w:sz w:val="32"/>
          <w:szCs w:val="32"/>
        </w:rPr>
        <w:t>289</w:t>
      </w:r>
      <w:r>
        <w:rPr>
          <w:rFonts w:eastAsia="方正仿宋_GBK" w:hint="eastAsia"/>
          <w:sz w:val="32"/>
          <w:szCs w:val="32"/>
        </w:rPr>
        <w:t>号）第四十五条：施工作业人员违反本办法第二十四条第（二）、（三）、（四）项规定，有下列行为之一的，对施工单位处</w:t>
      </w:r>
      <w:r>
        <w:rPr>
          <w:rFonts w:eastAsia="方正仿宋_GBK" w:hint="eastAsia"/>
          <w:sz w:val="32"/>
          <w:szCs w:val="32"/>
        </w:rPr>
        <w:t>200</w:t>
      </w:r>
      <w:r>
        <w:rPr>
          <w:rFonts w:eastAsia="方正仿宋_GBK" w:hint="eastAsia"/>
          <w:sz w:val="32"/>
          <w:szCs w:val="32"/>
        </w:rPr>
        <w:t>元以上</w:t>
      </w:r>
      <w:r>
        <w:rPr>
          <w:rFonts w:eastAsia="方正仿宋_GBK" w:hint="eastAsia"/>
          <w:sz w:val="32"/>
          <w:szCs w:val="32"/>
        </w:rPr>
        <w:t>1000</w:t>
      </w:r>
      <w:r>
        <w:rPr>
          <w:rFonts w:eastAsia="方正仿宋_GBK" w:hint="eastAsia"/>
          <w:sz w:val="32"/>
          <w:szCs w:val="32"/>
        </w:rPr>
        <w:t>元以下的罚款</w:t>
      </w:r>
      <w:r>
        <w:rPr>
          <w:rFonts w:eastAsia="方正仿宋_GBK" w:hAnsi="方正仿宋_GBK"/>
          <w:sz w:val="32"/>
          <w:szCs w:val="32"/>
        </w:rPr>
        <w:t>：</w:t>
      </w:r>
    </w:p>
    <w:p w:rsidR="003D4E61" w:rsidRDefault="00756B71">
      <w:pPr>
        <w:spacing w:line="560" w:lineRule="exact"/>
        <w:ind w:firstLineChars="200" w:firstLine="640"/>
        <w:rPr>
          <w:rFonts w:eastAsia="方正楷体_GBK"/>
          <w:sz w:val="32"/>
          <w:szCs w:val="32"/>
        </w:rPr>
      </w:pPr>
      <w:r>
        <w:rPr>
          <w:rFonts w:eastAsia="方正楷体_GBK" w:hAnsi="方正楷体_GBK"/>
          <w:sz w:val="32"/>
          <w:szCs w:val="32"/>
        </w:rPr>
        <w:lastRenderedPageBreak/>
        <w:t>（一）未正确使用安全防护用品的</w:t>
      </w:r>
    </w:p>
    <w:p w:rsidR="003D4E61" w:rsidRDefault="00756B71">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人员进入施工现场未佩戴安全帽的；</w:t>
      </w:r>
    </w:p>
    <w:p w:rsidR="003D4E61" w:rsidRDefault="00756B71">
      <w:pPr>
        <w:spacing w:line="560" w:lineRule="exact"/>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人员在</w:t>
      </w:r>
      <w:r>
        <w:rPr>
          <w:rFonts w:eastAsia="方正仿宋_GBK"/>
          <w:sz w:val="32"/>
          <w:szCs w:val="32"/>
        </w:rPr>
        <w:t>2</w:t>
      </w:r>
      <w:r>
        <w:rPr>
          <w:rFonts w:eastAsia="方正仿宋_GBK"/>
          <w:sz w:val="32"/>
          <w:szCs w:val="32"/>
        </w:rPr>
        <w:t>米及以上的无可靠安全防护设施的高处、悬崖和陡坡作业时，未系挂安全带的；</w:t>
      </w:r>
    </w:p>
    <w:p w:rsidR="003D4E61" w:rsidRDefault="00756B71">
      <w:pPr>
        <w:spacing w:line="560" w:lineRule="exact"/>
        <w:ind w:firstLineChars="200" w:firstLine="640"/>
        <w:rPr>
          <w:rFonts w:eastAsia="方正楷体_GBK"/>
          <w:sz w:val="32"/>
          <w:szCs w:val="32"/>
        </w:rPr>
      </w:pPr>
      <w:r>
        <w:rPr>
          <w:rFonts w:eastAsia="方正楷体_GBK" w:hAnsi="方正楷体_GBK"/>
          <w:sz w:val="32"/>
          <w:szCs w:val="32"/>
        </w:rPr>
        <w:t>（二）未设置临边</w:t>
      </w:r>
      <w:r>
        <w:rPr>
          <w:rFonts w:eastAsia="方正楷体_GBK" w:hAnsi="方正楷体_GBK"/>
          <w:sz w:val="32"/>
          <w:szCs w:val="32"/>
        </w:rPr>
        <w:t>洞口防护设施的</w:t>
      </w:r>
    </w:p>
    <w:p w:rsidR="003D4E61" w:rsidRDefault="00756B71">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临边作业区域，未在临空一侧设置防护栏杆的；</w:t>
      </w:r>
    </w:p>
    <w:p w:rsidR="003D4E61" w:rsidRDefault="00756B71">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楼梯口、楼梯平台和梯道边，未安装防护栏杆的；</w:t>
      </w:r>
    </w:p>
    <w:p w:rsidR="003D4E61" w:rsidRDefault="00756B71">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洞口作业区域，未设置洞口防坠落措施的；</w:t>
      </w:r>
    </w:p>
    <w:p w:rsidR="003D4E61" w:rsidRDefault="00756B71">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需临时拆除或变动临边洞口防护措施时，未采取能替代原防护措施的可靠措施的，或作业后未立即恢复的；</w:t>
      </w:r>
    </w:p>
    <w:p w:rsidR="003D4E61" w:rsidRDefault="00756B71">
      <w:pPr>
        <w:spacing w:line="56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电梯井口未设置防护门的；</w:t>
      </w:r>
    </w:p>
    <w:p w:rsidR="003D4E61" w:rsidRDefault="00756B71">
      <w:pPr>
        <w:spacing w:line="56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施工升降机与建筑物间设置的通道平台两侧边，未设置防护栏杆的；</w:t>
      </w:r>
    </w:p>
    <w:p w:rsidR="003D4E61" w:rsidRDefault="00756B71">
      <w:pPr>
        <w:spacing w:line="560" w:lineRule="exact"/>
        <w:ind w:firstLineChars="200" w:firstLine="640"/>
        <w:rPr>
          <w:rFonts w:eastAsia="方正楷体_GBK"/>
          <w:sz w:val="32"/>
          <w:szCs w:val="32"/>
        </w:rPr>
      </w:pPr>
      <w:r>
        <w:rPr>
          <w:rFonts w:eastAsia="方正楷体_GBK" w:hAnsi="方正楷体_GBK"/>
          <w:sz w:val="32"/>
          <w:szCs w:val="32"/>
        </w:rPr>
        <w:t>（三）吊运物体无人指挥的</w:t>
      </w:r>
    </w:p>
    <w:p w:rsidR="003D4E61" w:rsidRDefault="00756B71">
      <w:pPr>
        <w:spacing w:line="56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起重吊装无人指挥的，或无资格证书的人员进行指挥的。</w:t>
      </w:r>
    </w:p>
    <w:p w:rsidR="003D4E61" w:rsidRDefault="00756B71">
      <w:pPr>
        <w:spacing w:line="560" w:lineRule="exact"/>
        <w:ind w:firstLineChars="200" w:firstLine="640"/>
        <w:rPr>
          <w:rFonts w:eastAsia="方正楷体_GBK"/>
          <w:sz w:val="32"/>
          <w:szCs w:val="32"/>
        </w:rPr>
      </w:pPr>
      <w:r>
        <w:rPr>
          <w:rFonts w:eastAsia="方正楷体_GBK" w:hAnsi="方正楷体_GBK"/>
          <w:sz w:val="32"/>
          <w:szCs w:val="32"/>
        </w:rPr>
        <w:t>（四）使用破损的用电防护设施、违章使用用电设备的</w:t>
      </w:r>
    </w:p>
    <w:p w:rsidR="003D4E61" w:rsidRDefault="00756B71">
      <w:pPr>
        <w:spacing w:line="560"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配电箱、开关箱箱门损坏或无法有效锁闭的；</w:t>
      </w:r>
    </w:p>
    <w:p w:rsidR="003D4E61" w:rsidRDefault="00756B71">
      <w:pPr>
        <w:spacing w:line="560" w:lineRule="exact"/>
        <w:ind w:firstLineChars="200" w:firstLine="640"/>
        <w:rPr>
          <w:rFonts w:eastAsia="方正仿宋_GBK"/>
          <w:sz w:val="32"/>
          <w:szCs w:val="32"/>
        </w:rPr>
      </w:pPr>
      <w:r>
        <w:rPr>
          <w:rFonts w:eastAsia="方正仿宋_GBK"/>
          <w:sz w:val="32"/>
          <w:szCs w:val="32"/>
        </w:rPr>
        <w:t>11.</w:t>
      </w:r>
      <w:r>
        <w:rPr>
          <w:rFonts w:eastAsia="方正仿宋_GBK"/>
          <w:sz w:val="32"/>
          <w:szCs w:val="32"/>
        </w:rPr>
        <w:t>配电箱、开关箱内随意拉接其他用电设备的；</w:t>
      </w:r>
    </w:p>
    <w:p w:rsidR="003D4E61" w:rsidRDefault="00756B71">
      <w:pPr>
        <w:spacing w:line="560" w:lineRule="exact"/>
        <w:ind w:firstLineChars="200" w:firstLine="640"/>
        <w:rPr>
          <w:rFonts w:eastAsia="方正仿宋_GBK"/>
          <w:sz w:val="32"/>
          <w:szCs w:val="32"/>
        </w:rPr>
      </w:pPr>
      <w:r>
        <w:rPr>
          <w:rFonts w:eastAsia="方正仿宋_GBK"/>
          <w:sz w:val="32"/>
          <w:szCs w:val="32"/>
        </w:rPr>
        <w:t>12.</w:t>
      </w:r>
      <w:r>
        <w:rPr>
          <w:rFonts w:eastAsia="方正仿宋_GBK"/>
          <w:sz w:val="32"/>
          <w:szCs w:val="32"/>
        </w:rPr>
        <w:t>用同一个开关箱直接控制</w:t>
      </w:r>
      <w:r>
        <w:rPr>
          <w:rFonts w:eastAsia="方正仿宋_GBK"/>
          <w:sz w:val="32"/>
          <w:szCs w:val="32"/>
        </w:rPr>
        <w:t>2</w:t>
      </w:r>
      <w:r>
        <w:rPr>
          <w:rFonts w:eastAsia="方正仿宋_GBK"/>
          <w:sz w:val="32"/>
          <w:szCs w:val="32"/>
        </w:rPr>
        <w:t>台及以上用电设备（含插座）的；</w:t>
      </w:r>
    </w:p>
    <w:p w:rsidR="003D4E61" w:rsidRDefault="00756B71">
      <w:pPr>
        <w:spacing w:line="560" w:lineRule="exact"/>
        <w:ind w:firstLineChars="200" w:firstLine="640"/>
        <w:rPr>
          <w:rFonts w:eastAsia="方正仿宋_GBK"/>
          <w:sz w:val="32"/>
          <w:szCs w:val="32"/>
        </w:rPr>
      </w:pPr>
      <w:r>
        <w:rPr>
          <w:rFonts w:eastAsia="方正仿宋_GBK"/>
          <w:sz w:val="32"/>
          <w:szCs w:val="32"/>
        </w:rPr>
        <w:t>13.</w:t>
      </w:r>
      <w:r>
        <w:rPr>
          <w:rFonts w:eastAsia="方正仿宋_GBK"/>
          <w:sz w:val="32"/>
          <w:szCs w:val="32"/>
        </w:rPr>
        <w:t>电动建筑机械和手持式电动工具的负荷线未选用无接头</w:t>
      </w:r>
      <w:r>
        <w:rPr>
          <w:rFonts w:eastAsia="方正仿宋_GBK"/>
          <w:sz w:val="32"/>
          <w:szCs w:val="32"/>
        </w:rPr>
        <w:lastRenderedPageBreak/>
        <w:t>的橡皮护套铜芯软电缆的，或负荷线绝缘层破损的；</w:t>
      </w:r>
    </w:p>
    <w:p w:rsidR="003D4E61" w:rsidRDefault="00756B71">
      <w:pPr>
        <w:spacing w:line="560" w:lineRule="exact"/>
        <w:ind w:firstLineChars="200" w:firstLine="640"/>
        <w:rPr>
          <w:rFonts w:eastAsia="方正仿宋_GBK"/>
          <w:sz w:val="32"/>
          <w:szCs w:val="32"/>
        </w:rPr>
      </w:pPr>
      <w:r>
        <w:rPr>
          <w:rFonts w:eastAsia="方正仿宋_GBK"/>
          <w:sz w:val="32"/>
          <w:szCs w:val="32"/>
        </w:rPr>
        <w:t>14.</w:t>
      </w:r>
      <w:r>
        <w:rPr>
          <w:rFonts w:eastAsia="方正仿宋_GBK"/>
          <w:sz w:val="32"/>
          <w:szCs w:val="32"/>
        </w:rPr>
        <w:t>电缆线路沿地面明设的，或架空电缆沿脚手架、树木和其他非专业设施敷设的。</w:t>
      </w:r>
    </w:p>
    <w:p w:rsidR="003D4E61" w:rsidRDefault="00756B71">
      <w:pPr>
        <w:spacing w:line="560" w:lineRule="exact"/>
        <w:ind w:rightChars="-51" w:right="-107" w:firstLineChars="200" w:firstLine="640"/>
        <w:rPr>
          <w:rFonts w:eastAsia="方正楷体_GBK"/>
          <w:sz w:val="32"/>
          <w:szCs w:val="32"/>
        </w:rPr>
      </w:pPr>
      <w:r>
        <w:rPr>
          <w:rFonts w:eastAsia="方正楷体_GBK" w:hAnsi="方正楷体_GBK"/>
          <w:sz w:val="32"/>
          <w:szCs w:val="32"/>
        </w:rPr>
        <w:t>（五）存在施工现场其他违法行为的</w:t>
      </w:r>
    </w:p>
    <w:p w:rsidR="003D4E61" w:rsidRDefault="00756B71">
      <w:pPr>
        <w:spacing w:line="560" w:lineRule="exact"/>
        <w:ind w:firstLineChars="200" w:firstLine="640"/>
        <w:rPr>
          <w:rFonts w:eastAsia="方正仿宋_GBK"/>
          <w:sz w:val="32"/>
          <w:szCs w:val="32"/>
        </w:rPr>
      </w:pPr>
      <w:r>
        <w:rPr>
          <w:rFonts w:eastAsia="方正仿宋_GBK"/>
          <w:sz w:val="32"/>
          <w:szCs w:val="32"/>
        </w:rPr>
        <w:t>15.</w:t>
      </w:r>
      <w:r>
        <w:rPr>
          <w:rFonts w:eastAsia="方正仿宋_GBK"/>
          <w:sz w:val="32"/>
          <w:szCs w:val="32"/>
        </w:rPr>
        <w:t>人员登高未借助建筑结构、脚手架的上下通道、有固定措施的梯子、结构构造牢固可靠的其他攀登设施和用具的；</w:t>
      </w:r>
    </w:p>
    <w:p w:rsidR="003D4E61" w:rsidRDefault="00756B71">
      <w:pPr>
        <w:spacing w:line="560" w:lineRule="exact"/>
        <w:ind w:firstLineChars="200" w:firstLine="640"/>
        <w:rPr>
          <w:rFonts w:eastAsia="方正仿宋_GBK"/>
          <w:sz w:val="32"/>
          <w:szCs w:val="32"/>
        </w:rPr>
      </w:pPr>
      <w:r>
        <w:rPr>
          <w:rFonts w:eastAsia="方正仿宋_GBK"/>
          <w:sz w:val="32"/>
          <w:szCs w:val="32"/>
        </w:rPr>
        <w:t>16.</w:t>
      </w:r>
      <w:r>
        <w:rPr>
          <w:rFonts w:eastAsia="方正仿宋_GBK"/>
          <w:sz w:val="32"/>
          <w:szCs w:val="32"/>
        </w:rPr>
        <w:t>吊篮正常工作时，人员从建筑</w:t>
      </w:r>
      <w:r>
        <w:rPr>
          <w:rFonts w:eastAsia="方正仿宋_GBK"/>
          <w:sz w:val="32"/>
          <w:szCs w:val="32"/>
        </w:rPr>
        <w:t>物顶部、窗口等处或其他孔洞处进出吊篮的；</w:t>
      </w:r>
    </w:p>
    <w:p w:rsidR="003D4E61" w:rsidRDefault="00756B71">
      <w:pPr>
        <w:spacing w:line="560" w:lineRule="exact"/>
        <w:ind w:firstLineChars="200" w:firstLine="640"/>
        <w:rPr>
          <w:rFonts w:eastAsia="方正仿宋_GBK"/>
          <w:sz w:val="32"/>
          <w:szCs w:val="32"/>
        </w:rPr>
      </w:pPr>
      <w:r>
        <w:rPr>
          <w:rFonts w:eastAsia="方正仿宋_GBK"/>
          <w:sz w:val="32"/>
          <w:szCs w:val="32"/>
        </w:rPr>
        <w:t>17.</w:t>
      </w:r>
      <w:r>
        <w:rPr>
          <w:rFonts w:eastAsia="方正仿宋_GBK"/>
          <w:sz w:val="32"/>
          <w:szCs w:val="32"/>
        </w:rPr>
        <w:t>人员使用吊篮运送物料的；</w:t>
      </w:r>
    </w:p>
    <w:p w:rsidR="003D4E61" w:rsidRDefault="00756B71">
      <w:pPr>
        <w:spacing w:line="560" w:lineRule="exact"/>
        <w:ind w:firstLineChars="200" w:firstLine="640"/>
        <w:rPr>
          <w:rFonts w:eastAsia="方正仿宋_GBK"/>
          <w:sz w:val="32"/>
          <w:szCs w:val="32"/>
        </w:rPr>
      </w:pPr>
      <w:r>
        <w:rPr>
          <w:rFonts w:eastAsia="方正仿宋_GBK"/>
          <w:sz w:val="32"/>
          <w:szCs w:val="32"/>
        </w:rPr>
        <w:t>18.</w:t>
      </w:r>
      <w:r>
        <w:rPr>
          <w:rFonts w:eastAsia="方正仿宋_GBK"/>
          <w:sz w:val="32"/>
          <w:szCs w:val="32"/>
        </w:rPr>
        <w:t>下班后吊篮停留在半空中的；</w:t>
      </w:r>
    </w:p>
    <w:p w:rsidR="003D4E61" w:rsidRDefault="00756B71">
      <w:pPr>
        <w:spacing w:line="560" w:lineRule="exact"/>
        <w:ind w:rightChars="-51" w:right="-107" w:firstLineChars="200" w:firstLine="640"/>
        <w:rPr>
          <w:rFonts w:eastAsia="方正仿宋_GBK"/>
          <w:sz w:val="32"/>
          <w:szCs w:val="32"/>
        </w:rPr>
      </w:pPr>
      <w:r>
        <w:rPr>
          <w:rFonts w:eastAsia="方正仿宋_GBK"/>
          <w:sz w:val="32"/>
          <w:szCs w:val="32"/>
        </w:rPr>
        <w:t>19.</w:t>
      </w:r>
      <w:r>
        <w:rPr>
          <w:rFonts w:eastAsia="方正仿宋_GBK"/>
          <w:sz w:val="32"/>
          <w:szCs w:val="32"/>
        </w:rPr>
        <w:t>对施工现场可能坠落的物料，未及时移除或采取有效固定措施的；</w:t>
      </w:r>
    </w:p>
    <w:p w:rsidR="003D4E61" w:rsidRDefault="00756B71">
      <w:pPr>
        <w:spacing w:line="560" w:lineRule="exact"/>
        <w:ind w:firstLineChars="200" w:firstLine="640"/>
        <w:rPr>
          <w:rFonts w:eastAsia="方正仿宋_GBK"/>
          <w:sz w:val="32"/>
          <w:szCs w:val="32"/>
        </w:rPr>
      </w:pPr>
      <w:r>
        <w:rPr>
          <w:rFonts w:eastAsia="方正仿宋_GBK"/>
          <w:sz w:val="32"/>
          <w:szCs w:val="32"/>
        </w:rPr>
        <w:t>20.</w:t>
      </w:r>
      <w:r>
        <w:rPr>
          <w:rFonts w:eastAsia="方正仿宋_GBK"/>
          <w:sz w:val="32"/>
          <w:szCs w:val="32"/>
        </w:rPr>
        <w:t>人员传递物料时抛掷的；</w:t>
      </w:r>
    </w:p>
    <w:p w:rsidR="003D4E61" w:rsidRDefault="00756B71">
      <w:pPr>
        <w:spacing w:line="560" w:lineRule="exact"/>
        <w:ind w:firstLineChars="200" w:firstLine="640"/>
        <w:rPr>
          <w:rFonts w:eastAsia="方正仿宋_GBK"/>
          <w:sz w:val="32"/>
          <w:szCs w:val="32"/>
        </w:rPr>
      </w:pPr>
      <w:r>
        <w:rPr>
          <w:rFonts w:eastAsia="方正仿宋_GBK"/>
          <w:sz w:val="32"/>
          <w:szCs w:val="32"/>
        </w:rPr>
        <w:t>21.</w:t>
      </w:r>
      <w:r>
        <w:rPr>
          <w:rFonts w:eastAsia="方正仿宋_GBK"/>
          <w:sz w:val="32"/>
          <w:szCs w:val="32"/>
        </w:rPr>
        <w:t>施工升降机楼层门未处于常闭状态；</w:t>
      </w:r>
    </w:p>
    <w:p w:rsidR="003D4E61" w:rsidRDefault="00756B71">
      <w:pPr>
        <w:spacing w:line="560" w:lineRule="exact"/>
        <w:ind w:firstLineChars="200" w:firstLine="640"/>
        <w:rPr>
          <w:rFonts w:eastAsia="方正仿宋_GBK"/>
          <w:sz w:val="32"/>
          <w:szCs w:val="32"/>
        </w:rPr>
      </w:pPr>
      <w:r>
        <w:rPr>
          <w:rFonts w:eastAsia="方正仿宋_GBK"/>
          <w:sz w:val="32"/>
          <w:szCs w:val="32"/>
        </w:rPr>
        <w:t>22.</w:t>
      </w:r>
      <w:r>
        <w:rPr>
          <w:rFonts w:eastAsia="方正仿宋_GBK"/>
          <w:sz w:val="32"/>
          <w:szCs w:val="32"/>
        </w:rPr>
        <w:t>施工升降机司机工作时间内擅自离开施工升降机的，或当有特殊情况需离开时，未将施工升降机停到最底层、关闭电源并锁好吊笼门的；</w:t>
      </w:r>
    </w:p>
    <w:p w:rsidR="003D4E61" w:rsidRDefault="00756B71">
      <w:pPr>
        <w:spacing w:line="560" w:lineRule="exact"/>
        <w:ind w:firstLineChars="200" w:firstLine="640"/>
        <w:rPr>
          <w:rFonts w:eastAsia="方正仿宋_GBK"/>
          <w:sz w:val="32"/>
          <w:szCs w:val="32"/>
        </w:rPr>
      </w:pPr>
      <w:r>
        <w:rPr>
          <w:rFonts w:eastAsia="方正仿宋_GBK"/>
          <w:sz w:val="32"/>
          <w:szCs w:val="32"/>
        </w:rPr>
        <w:t>23.</w:t>
      </w:r>
      <w:r>
        <w:rPr>
          <w:rFonts w:eastAsia="方正仿宋_GBK"/>
          <w:sz w:val="32"/>
          <w:szCs w:val="32"/>
        </w:rPr>
        <w:t>人员在已吊起的构件下面或起重臂下旋转范围内作业或行走的；</w:t>
      </w:r>
    </w:p>
    <w:p w:rsidR="003D4E61" w:rsidRDefault="00756B71">
      <w:pPr>
        <w:spacing w:line="560" w:lineRule="exact"/>
        <w:ind w:firstLineChars="200" w:firstLine="640"/>
        <w:rPr>
          <w:rFonts w:eastAsia="方正仿宋_GBK"/>
          <w:sz w:val="32"/>
          <w:szCs w:val="32"/>
        </w:rPr>
      </w:pPr>
      <w:r>
        <w:rPr>
          <w:rFonts w:eastAsia="方正仿宋_GBK"/>
          <w:sz w:val="32"/>
          <w:szCs w:val="32"/>
        </w:rPr>
        <w:t>24.</w:t>
      </w:r>
      <w:r>
        <w:rPr>
          <w:rFonts w:eastAsia="方正仿宋_GBK"/>
          <w:sz w:val="32"/>
          <w:szCs w:val="32"/>
        </w:rPr>
        <w:t>起重吊装使用达到报废条件的索具的；</w:t>
      </w:r>
    </w:p>
    <w:p w:rsidR="003D4E61" w:rsidRDefault="00756B71">
      <w:pPr>
        <w:spacing w:line="560" w:lineRule="exact"/>
        <w:ind w:firstLineChars="200" w:firstLine="640"/>
        <w:rPr>
          <w:rFonts w:eastAsia="方正仿宋_GBK"/>
          <w:sz w:val="32"/>
          <w:szCs w:val="32"/>
        </w:rPr>
      </w:pPr>
      <w:r>
        <w:rPr>
          <w:rFonts w:eastAsia="方正仿宋_GBK"/>
          <w:sz w:val="32"/>
          <w:szCs w:val="32"/>
        </w:rPr>
        <w:t>25.</w:t>
      </w:r>
      <w:r>
        <w:rPr>
          <w:rFonts w:eastAsia="方正仿宋_GBK"/>
          <w:sz w:val="32"/>
          <w:szCs w:val="32"/>
        </w:rPr>
        <w:t>灭火器失效或损坏的。</w:t>
      </w:r>
    </w:p>
    <w:p w:rsidR="003D4E61" w:rsidRDefault="00756B71">
      <w:pPr>
        <w:spacing w:line="560" w:lineRule="exact"/>
        <w:ind w:firstLineChars="200" w:firstLine="640"/>
        <w:rPr>
          <w:rFonts w:eastAsia="方正仿宋_GBK"/>
          <w:sz w:val="32"/>
          <w:szCs w:val="32"/>
        </w:rPr>
      </w:pPr>
      <w:r>
        <w:rPr>
          <w:rFonts w:eastAsia="方正黑体_GBK"/>
          <w:bCs/>
          <w:sz w:val="32"/>
          <w:szCs w:val="32"/>
        </w:rPr>
        <w:lastRenderedPageBreak/>
        <w:t>二、处</w:t>
      </w:r>
      <w:r>
        <w:rPr>
          <w:rFonts w:eastAsia="方正黑体_GBK"/>
          <w:bCs/>
          <w:sz w:val="32"/>
          <w:szCs w:val="32"/>
        </w:rPr>
        <w:t>罚程序</w:t>
      </w:r>
      <w:r>
        <w:rPr>
          <w:rFonts w:eastAsia="方正仿宋_GBK"/>
          <w:sz w:val="32"/>
          <w:szCs w:val="32"/>
        </w:rPr>
        <w:br/>
      </w:r>
      <w:r>
        <w:rPr>
          <w:rFonts w:eastAsia="方正仿宋_GBK" w:hAnsi="方正仿宋_GBK" w:hint="eastAsia"/>
          <w:sz w:val="32"/>
          <w:szCs w:val="32"/>
        </w:rPr>
        <w:t xml:space="preserve">    </w:t>
      </w:r>
      <w:r>
        <w:rPr>
          <w:rFonts w:eastAsia="方正仿宋_GBK" w:hAnsi="方正仿宋_GBK"/>
          <w:sz w:val="32"/>
          <w:szCs w:val="32"/>
        </w:rPr>
        <w:t>市、区（县）建设主管部门及其委托的简易处罚实施部门（以下简称执法机关）在适用简易程序实施行政处罚时，应按照下列步骤，依序进行：</w:t>
      </w:r>
    </w:p>
    <w:p w:rsidR="003D4E61" w:rsidRDefault="00756B71">
      <w:pPr>
        <w:spacing w:line="560" w:lineRule="exact"/>
        <w:ind w:firstLineChars="200" w:firstLine="640"/>
        <w:rPr>
          <w:rFonts w:eastAsia="方正仿宋_GBK"/>
          <w:sz w:val="32"/>
          <w:szCs w:val="32"/>
        </w:rPr>
      </w:pPr>
      <w:r>
        <w:rPr>
          <w:rFonts w:eastAsia="方正楷体_GBK"/>
          <w:sz w:val="32"/>
          <w:szCs w:val="32"/>
        </w:rPr>
        <w:t>（一）表明身份。</w:t>
      </w:r>
      <w:r>
        <w:rPr>
          <w:rFonts w:eastAsia="方正仿宋_GBK" w:hAnsi="方正仿宋_GBK"/>
          <w:sz w:val="32"/>
          <w:szCs w:val="32"/>
        </w:rPr>
        <w:t>执法人员向当事人表明身份，出示有效行政执法证件。执法人员不少于两人。</w:t>
      </w:r>
    </w:p>
    <w:p w:rsidR="003D4E61" w:rsidRDefault="00756B71">
      <w:pPr>
        <w:spacing w:line="560" w:lineRule="exact"/>
        <w:ind w:firstLineChars="200" w:firstLine="640"/>
        <w:rPr>
          <w:rFonts w:eastAsia="方正仿宋_GBK"/>
          <w:sz w:val="32"/>
          <w:szCs w:val="32"/>
        </w:rPr>
      </w:pPr>
      <w:r>
        <w:rPr>
          <w:rFonts w:eastAsia="方正楷体_GBK"/>
          <w:sz w:val="32"/>
          <w:szCs w:val="32"/>
        </w:rPr>
        <w:t>（二）调查。</w:t>
      </w:r>
      <w:r>
        <w:rPr>
          <w:rFonts w:eastAsia="方正仿宋_GBK" w:hAnsi="方正仿宋_GBK"/>
          <w:sz w:val="32"/>
          <w:szCs w:val="32"/>
        </w:rPr>
        <w:t>执法人员对发现的</w:t>
      </w:r>
      <w:r>
        <w:rPr>
          <w:rFonts w:eastAsia="方正仿宋_GBK" w:hAnsi="方正仿宋_GBK" w:hint="eastAsia"/>
          <w:sz w:val="32"/>
          <w:szCs w:val="32"/>
        </w:rPr>
        <w:t>违法</w:t>
      </w:r>
      <w:r>
        <w:rPr>
          <w:rFonts w:eastAsia="方正仿宋_GBK" w:hAnsi="方正仿宋_GBK"/>
          <w:sz w:val="32"/>
          <w:szCs w:val="32"/>
        </w:rPr>
        <w:t>行为进行拍照取证，当场向当事人指出违法事实，说明实施处罚的理由及有关法律依据。</w:t>
      </w:r>
    </w:p>
    <w:p w:rsidR="003D4E61" w:rsidRDefault="00756B71">
      <w:pPr>
        <w:spacing w:line="560" w:lineRule="exact"/>
        <w:ind w:firstLineChars="200" w:firstLine="640"/>
        <w:rPr>
          <w:rFonts w:eastAsia="方正仿宋_GBK"/>
          <w:sz w:val="32"/>
          <w:szCs w:val="32"/>
        </w:rPr>
      </w:pPr>
      <w:r>
        <w:rPr>
          <w:rFonts w:eastAsia="方正楷体_GBK"/>
          <w:sz w:val="32"/>
          <w:szCs w:val="32"/>
        </w:rPr>
        <w:t>（三）告知。</w:t>
      </w:r>
      <w:r>
        <w:rPr>
          <w:rFonts w:eastAsia="方正仿宋_GBK" w:hAnsi="方正仿宋_GBK"/>
          <w:sz w:val="32"/>
          <w:szCs w:val="32"/>
        </w:rPr>
        <w:t>执法人员应告知当事人陈述和申辩的权利，听取当事人的陈述和申辩，并做出答辩。</w:t>
      </w:r>
    </w:p>
    <w:p w:rsidR="003D4E61" w:rsidRDefault="00756B71">
      <w:pPr>
        <w:spacing w:line="560" w:lineRule="exact"/>
        <w:ind w:firstLineChars="200" w:firstLine="640"/>
        <w:rPr>
          <w:rFonts w:eastAsia="方正仿宋_GBK"/>
          <w:sz w:val="32"/>
          <w:szCs w:val="32"/>
        </w:rPr>
      </w:pPr>
      <w:r>
        <w:rPr>
          <w:rFonts w:eastAsia="方正楷体_GBK"/>
          <w:sz w:val="32"/>
          <w:szCs w:val="32"/>
        </w:rPr>
        <w:t>（四）决定。</w:t>
      </w:r>
      <w:r>
        <w:rPr>
          <w:rFonts w:eastAsia="方正仿宋_GBK"/>
          <w:sz w:val="32"/>
          <w:szCs w:val="32"/>
        </w:rPr>
        <w:t>执法人员</w:t>
      </w:r>
      <w:r>
        <w:rPr>
          <w:rFonts w:eastAsia="方正仿宋_GBK" w:hAnsi="方正仿宋_GBK"/>
          <w:sz w:val="32"/>
          <w:szCs w:val="32"/>
        </w:rPr>
        <w:t>根据违法事实填写《行政处罚决定书</w:t>
      </w:r>
      <w:r>
        <w:rPr>
          <w:rFonts w:eastAsia="方正仿宋_GBK"/>
          <w:sz w:val="32"/>
          <w:szCs w:val="32"/>
        </w:rPr>
        <w:t>（简易程序）</w:t>
      </w:r>
      <w:r>
        <w:rPr>
          <w:rFonts w:eastAsia="方正仿宋_GBK" w:hAnsi="方正仿宋_GBK"/>
          <w:sz w:val="32"/>
          <w:szCs w:val="32"/>
        </w:rPr>
        <w:t>》，决定书应有执法</w:t>
      </w:r>
      <w:r>
        <w:rPr>
          <w:rFonts w:eastAsia="方正仿宋_GBK" w:hAnsi="方正仿宋_GBK"/>
          <w:sz w:val="32"/>
          <w:szCs w:val="32"/>
        </w:rPr>
        <w:t>人员签名并加盖执法机关公章，并当场送达当事人。</w:t>
      </w:r>
    </w:p>
    <w:p w:rsidR="003D4E61" w:rsidRDefault="00756B71">
      <w:pPr>
        <w:spacing w:line="560" w:lineRule="exact"/>
        <w:ind w:firstLineChars="200" w:firstLine="640"/>
        <w:rPr>
          <w:rFonts w:eastAsia="方正仿宋_GBK"/>
          <w:sz w:val="32"/>
          <w:szCs w:val="32"/>
        </w:rPr>
      </w:pPr>
      <w:r>
        <w:rPr>
          <w:rFonts w:eastAsia="方正楷体_GBK"/>
          <w:sz w:val="32"/>
          <w:szCs w:val="32"/>
        </w:rPr>
        <w:t>（五）执行。</w:t>
      </w:r>
      <w:r>
        <w:rPr>
          <w:rFonts w:eastAsia="方正仿宋_GBK" w:hAnsi="方正仿宋_GBK"/>
          <w:sz w:val="32"/>
          <w:szCs w:val="32"/>
        </w:rPr>
        <w:t>行政处罚简易程序适用处罚决定与罚款收缴分离制度，执法人员不得当场收缴罚金。被处罚人应在规定时限内缴纳罚款。</w:t>
      </w:r>
    </w:p>
    <w:p w:rsidR="003D4E61" w:rsidRDefault="00756B71">
      <w:pPr>
        <w:spacing w:line="560" w:lineRule="exact"/>
        <w:ind w:firstLineChars="200" w:firstLine="640"/>
        <w:rPr>
          <w:rFonts w:eastAsia="方正仿宋_GBK"/>
          <w:sz w:val="32"/>
          <w:szCs w:val="32"/>
        </w:rPr>
      </w:pPr>
      <w:r>
        <w:rPr>
          <w:rFonts w:eastAsia="方正楷体_GBK"/>
          <w:sz w:val="32"/>
          <w:szCs w:val="32"/>
        </w:rPr>
        <w:t>（六）备案。</w:t>
      </w:r>
      <w:r>
        <w:rPr>
          <w:rFonts w:eastAsia="方正仿宋_GBK" w:hAnsi="方正仿宋_GBK"/>
          <w:sz w:val="32"/>
          <w:szCs w:val="32"/>
        </w:rPr>
        <w:t>执法人员应当在</w:t>
      </w:r>
      <w:r>
        <w:rPr>
          <w:rFonts w:eastAsia="方正仿宋_GBK"/>
          <w:sz w:val="32"/>
          <w:szCs w:val="32"/>
        </w:rPr>
        <w:t>5</w:t>
      </w:r>
      <w:r>
        <w:rPr>
          <w:rFonts w:eastAsia="方正仿宋_GBK" w:hAnsi="方正仿宋_GBK"/>
          <w:sz w:val="32"/>
          <w:szCs w:val="32"/>
        </w:rPr>
        <w:t>日内将《行政处罚决定书</w:t>
      </w:r>
      <w:r>
        <w:rPr>
          <w:rFonts w:eastAsia="方正仿宋_GBK"/>
          <w:sz w:val="32"/>
          <w:szCs w:val="32"/>
        </w:rPr>
        <w:t>（简易程序）</w:t>
      </w:r>
      <w:r>
        <w:rPr>
          <w:rFonts w:eastAsia="方正仿宋_GBK" w:hAnsi="方正仿宋_GBK"/>
          <w:sz w:val="32"/>
          <w:szCs w:val="32"/>
        </w:rPr>
        <w:t>》交执法机关备案。</w:t>
      </w:r>
    </w:p>
    <w:p w:rsidR="003D4E61" w:rsidRDefault="00756B71">
      <w:pPr>
        <w:spacing w:line="560" w:lineRule="exact"/>
        <w:ind w:firstLineChars="200" w:firstLine="640"/>
        <w:rPr>
          <w:rFonts w:eastAsia="方正黑体_GBK"/>
          <w:sz w:val="32"/>
          <w:szCs w:val="32"/>
        </w:rPr>
      </w:pPr>
      <w:r>
        <w:rPr>
          <w:rFonts w:eastAsia="方正黑体_GBK"/>
          <w:sz w:val="32"/>
          <w:szCs w:val="32"/>
        </w:rPr>
        <w:t>三、</w:t>
      </w:r>
      <w:r>
        <w:rPr>
          <w:rFonts w:eastAsia="方正黑体_GBK"/>
          <w:bCs/>
          <w:sz w:val="32"/>
          <w:szCs w:val="32"/>
        </w:rPr>
        <w:t>裁量基准</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执法机关在适用行政处罚简易程序时，应当遵照下列裁量基准实施：</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lastRenderedPageBreak/>
        <w:t>（一）发现存在本通知规定范围以内的违法行为的，发现</w:t>
      </w:r>
      <w:r>
        <w:rPr>
          <w:rFonts w:eastAsia="方正仿宋_GBK"/>
          <w:sz w:val="32"/>
          <w:szCs w:val="32"/>
        </w:rPr>
        <w:t>1</w:t>
      </w:r>
      <w:r>
        <w:rPr>
          <w:rFonts w:eastAsia="方正仿宋_GBK" w:hAnsi="方正仿宋_GBK"/>
          <w:sz w:val="32"/>
          <w:szCs w:val="32"/>
        </w:rPr>
        <w:t>起，处</w:t>
      </w:r>
      <w:r>
        <w:rPr>
          <w:rFonts w:eastAsia="方正仿宋_GBK"/>
          <w:sz w:val="32"/>
          <w:szCs w:val="32"/>
        </w:rPr>
        <w:t>200</w:t>
      </w:r>
      <w:r>
        <w:rPr>
          <w:rFonts w:eastAsia="方正仿宋_GBK" w:hAnsi="方正仿宋_GBK"/>
          <w:sz w:val="32"/>
          <w:szCs w:val="32"/>
        </w:rPr>
        <w:t>元罚款；发现</w:t>
      </w:r>
      <w:r>
        <w:rPr>
          <w:rFonts w:eastAsia="方正仿宋_GBK"/>
          <w:sz w:val="32"/>
          <w:szCs w:val="32"/>
        </w:rPr>
        <w:t>2</w:t>
      </w:r>
      <w:r>
        <w:rPr>
          <w:rFonts w:eastAsia="方正仿宋_GBK" w:hAnsi="方正仿宋_GBK"/>
          <w:sz w:val="32"/>
          <w:szCs w:val="32"/>
        </w:rPr>
        <w:t>起，处</w:t>
      </w:r>
      <w:r>
        <w:rPr>
          <w:rFonts w:eastAsia="方正仿宋_GBK"/>
          <w:sz w:val="32"/>
          <w:szCs w:val="32"/>
        </w:rPr>
        <w:t>500</w:t>
      </w:r>
      <w:r>
        <w:rPr>
          <w:rFonts w:eastAsia="方正仿宋_GBK" w:hAnsi="方正仿宋_GBK"/>
          <w:sz w:val="32"/>
          <w:szCs w:val="32"/>
        </w:rPr>
        <w:t>元罚款；发现</w:t>
      </w:r>
      <w:r>
        <w:rPr>
          <w:rFonts w:eastAsia="方正仿宋_GBK"/>
          <w:sz w:val="32"/>
          <w:szCs w:val="32"/>
        </w:rPr>
        <w:t>3</w:t>
      </w:r>
      <w:r>
        <w:rPr>
          <w:rFonts w:eastAsia="方正仿宋_GBK" w:hAnsi="方正仿宋_GBK"/>
          <w:sz w:val="32"/>
          <w:szCs w:val="32"/>
        </w:rPr>
        <w:t>起及以上，处</w:t>
      </w:r>
      <w:r>
        <w:rPr>
          <w:rFonts w:eastAsia="方正仿宋_GBK"/>
          <w:sz w:val="32"/>
          <w:szCs w:val="32"/>
        </w:rPr>
        <w:t>1000</w:t>
      </w:r>
      <w:r>
        <w:rPr>
          <w:rFonts w:eastAsia="方正仿宋_GBK" w:hAnsi="方正仿宋_GBK"/>
          <w:sz w:val="32"/>
          <w:szCs w:val="32"/>
        </w:rPr>
        <w:t>元罚款。</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（二）发现存在本通知规定范围以内的违法行为，情节严重的，可以适用一般程序进行行政处罚；</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（三）本通知规定范围以外的施工现场其他违法违规行为，应当适用一般程序进行行政处罚，不得用简易程序替代。</w:t>
      </w:r>
    </w:p>
    <w:p w:rsidR="003D4E61" w:rsidRDefault="00756B71">
      <w:pPr>
        <w:spacing w:line="560" w:lineRule="exact"/>
        <w:ind w:firstLineChars="200" w:firstLine="640"/>
        <w:rPr>
          <w:rFonts w:eastAsia="方正黑体_GBK"/>
          <w:bCs/>
          <w:sz w:val="32"/>
          <w:szCs w:val="32"/>
        </w:rPr>
      </w:pPr>
      <w:r>
        <w:rPr>
          <w:rFonts w:eastAsia="方正黑体_GBK"/>
          <w:bCs/>
          <w:sz w:val="32"/>
          <w:szCs w:val="32"/>
        </w:rPr>
        <w:t>四、工作要求</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一）执法机关应高度重视安全生产简易行政处罚工作，明确实施机构，建立健全工作程序，加强对执法人员的业务技能培训，加大简易处罚的宣传力度。要将行政处罚简易程序作为整治施工现场常见一般违法行为的重要抓手，倒逼企业落实安全生产主体责任。</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（二）执法机关应参照《行政处罚决定书（简易程序）》格式，编制决定书文号、明</w:t>
      </w:r>
      <w:r>
        <w:rPr>
          <w:rFonts w:eastAsia="方正仿宋_GBK" w:hAnsi="方正仿宋_GBK"/>
          <w:sz w:val="32"/>
          <w:szCs w:val="32"/>
        </w:rPr>
        <w:t>确缴款方式、套印执法机关印章，统一印制成册，供执法人员在执法检查中使用。</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（三）执法机关应积极与有关部门和单位协商，在严格执行</w:t>
      </w:r>
      <w:r>
        <w:rPr>
          <w:rFonts w:eastAsia="方正仿宋_GBK"/>
          <w:sz w:val="32"/>
          <w:szCs w:val="32"/>
        </w:rPr>
        <w:t>“</w:t>
      </w:r>
      <w:r>
        <w:rPr>
          <w:rFonts w:eastAsia="方正仿宋_GBK" w:hAnsi="方正仿宋_GBK"/>
          <w:sz w:val="32"/>
          <w:szCs w:val="32"/>
        </w:rPr>
        <w:t>缴罚分离</w:t>
      </w:r>
      <w:r>
        <w:rPr>
          <w:rFonts w:eastAsia="方正仿宋_GBK"/>
          <w:sz w:val="32"/>
          <w:szCs w:val="32"/>
        </w:rPr>
        <w:t>”</w:t>
      </w:r>
      <w:r>
        <w:rPr>
          <w:rFonts w:eastAsia="方正仿宋_GBK" w:hAnsi="方正仿宋_GBK"/>
          <w:sz w:val="32"/>
          <w:szCs w:val="32"/>
        </w:rPr>
        <w:t>制度的同时，适度简化罚款的缴纳程序，便于被处罚人便捷、及时的履行处罚决定。鼓励运用互联网支付等信息化手段收缴罚款。</w:t>
      </w:r>
    </w:p>
    <w:p w:rsidR="003D4E61" w:rsidRDefault="00756B71">
      <w:pPr>
        <w:spacing w:line="560" w:lineRule="exact"/>
        <w:ind w:firstLineChars="200" w:firstLine="640"/>
        <w:rPr>
          <w:rFonts w:eastAsia="方正仿宋_GBK"/>
          <w:sz w:val="32"/>
          <w:szCs w:val="32"/>
        </w:rPr>
      </w:pPr>
      <w:r>
        <w:rPr>
          <w:rFonts w:eastAsia="方正仿宋_GBK" w:hAnsi="方正仿宋_GBK"/>
          <w:sz w:val="32"/>
          <w:szCs w:val="32"/>
        </w:rPr>
        <w:t>（四）被处罚单位在规定时限内未申请行政复议、不提起行</w:t>
      </w:r>
      <w:r>
        <w:rPr>
          <w:rFonts w:eastAsia="方正仿宋_GBK" w:hAnsi="方正仿宋_GBK"/>
          <w:sz w:val="32"/>
          <w:szCs w:val="32"/>
        </w:rPr>
        <w:lastRenderedPageBreak/>
        <w:t>政诉讼又不履行处罚决定的，执法机关除依法向人民法院申请强制执行外，还应按照</w:t>
      </w:r>
      <w:r>
        <w:rPr>
          <w:rFonts w:eastAsia="方正仿宋_GBK" w:hAnsi="方正仿宋_GBK" w:hint="eastAsia"/>
          <w:sz w:val="32"/>
          <w:szCs w:val="32"/>
        </w:rPr>
        <w:t>有关</w:t>
      </w:r>
      <w:r>
        <w:rPr>
          <w:rFonts w:eastAsia="方正仿宋_GBK" w:hAnsi="方正仿宋_GBK"/>
          <w:sz w:val="32"/>
          <w:szCs w:val="32"/>
        </w:rPr>
        <w:t>规定，将其不良信息进行发布。</w:t>
      </w:r>
    </w:p>
    <w:p w:rsidR="003D4E61" w:rsidRDefault="00756B71">
      <w:pPr>
        <w:spacing w:line="560" w:lineRule="exact"/>
        <w:ind w:leftChars="304" w:left="638"/>
        <w:rPr>
          <w:rFonts w:eastAsia="方正仿宋_GBK"/>
          <w:sz w:val="32"/>
          <w:szCs w:val="32"/>
        </w:rPr>
      </w:pPr>
      <w:r>
        <w:rPr>
          <w:rFonts w:eastAsia="方正黑体_GBK" w:hint="eastAsia"/>
          <w:bCs/>
          <w:sz w:val="32"/>
          <w:szCs w:val="32"/>
        </w:rPr>
        <w:t>五</w:t>
      </w:r>
      <w:r>
        <w:rPr>
          <w:rFonts w:eastAsia="方正黑体_GBK"/>
          <w:bCs/>
          <w:sz w:val="32"/>
          <w:szCs w:val="32"/>
        </w:rPr>
        <w:t>、施行时间</w:t>
      </w:r>
      <w:r>
        <w:rPr>
          <w:rFonts w:eastAsia="方正黑体_GBK"/>
          <w:sz w:val="32"/>
          <w:szCs w:val="32"/>
        </w:rPr>
        <w:br/>
      </w:r>
      <w:r>
        <w:rPr>
          <w:rFonts w:eastAsia="方正仿宋_GBK"/>
          <w:sz w:val="32"/>
          <w:szCs w:val="32"/>
        </w:rPr>
        <w:t>本文件自</w:t>
      </w:r>
      <w:r>
        <w:rPr>
          <w:rFonts w:eastAsia="方正仿宋_GBK" w:hint="eastAsia"/>
          <w:sz w:val="32"/>
          <w:szCs w:val="32"/>
        </w:rPr>
        <w:t>2018</w:t>
      </w:r>
      <w:r>
        <w:rPr>
          <w:rFonts w:eastAsia="方正仿宋_GBK"/>
          <w:sz w:val="32"/>
          <w:szCs w:val="32"/>
        </w:rPr>
        <w:t>年</w:t>
      </w:r>
      <w:r>
        <w:rPr>
          <w:rFonts w:eastAsia="方正仿宋_GBK" w:hint="eastAsia"/>
          <w:sz w:val="32"/>
          <w:szCs w:val="32"/>
        </w:rPr>
        <w:t>9</w:t>
      </w:r>
      <w:r>
        <w:rPr>
          <w:rFonts w:eastAsia="方正仿宋_GBK"/>
          <w:sz w:val="32"/>
          <w:szCs w:val="32"/>
        </w:rPr>
        <w:t>月</w:t>
      </w:r>
      <w:r>
        <w:rPr>
          <w:rFonts w:eastAsia="方正仿宋_GBK" w:hint="eastAsia"/>
          <w:sz w:val="32"/>
          <w:szCs w:val="32"/>
        </w:rPr>
        <w:t>1</w:t>
      </w:r>
      <w:r>
        <w:rPr>
          <w:rFonts w:eastAsia="方正仿宋_GBK"/>
          <w:sz w:val="32"/>
          <w:szCs w:val="32"/>
        </w:rPr>
        <w:t>日起实施</w:t>
      </w:r>
      <w:r>
        <w:rPr>
          <w:rFonts w:eastAsia="方正仿宋_GBK" w:hAnsi="方正仿宋_GBK"/>
          <w:sz w:val="32"/>
          <w:szCs w:val="32"/>
        </w:rPr>
        <w:t>。</w:t>
      </w:r>
    </w:p>
    <w:p w:rsidR="003D4E61" w:rsidRDefault="003D4E61">
      <w:pPr>
        <w:spacing w:line="560" w:lineRule="exact"/>
        <w:ind w:firstLineChars="200" w:firstLine="640"/>
        <w:jc w:val="left"/>
        <w:rPr>
          <w:rFonts w:eastAsia="方正仿宋_GBK"/>
          <w:sz w:val="32"/>
          <w:szCs w:val="32"/>
        </w:rPr>
      </w:pPr>
    </w:p>
    <w:p w:rsidR="00A31E10" w:rsidRDefault="00756B71">
      <w:pPr>
        <w:widowControl/>
        <w:spacing w:line="560" w:lineRule="exact"/>
        <w:ind w:right="147" w:firstLineChars="200" w:firstLine="640"/>
        <w:rPr>
          <w:rFonts w:eastAsia="方正仿宋_GBK" w:hAnsi="方正仿宋_GBK"/>
          <w:sz w:val="32"/>
          <w:szCs w:val="32"/>
        </w:rPr>
      </w:pPr>
      <w:r>
        <w:rPr>
          <w:rFonts w:eastAsia="方正仿宋_GBK" w:hAnsi="方正仿宋_GBK"/>
          <w:sz w:val="32"/>
          <w:szCs w:val="32"/>
        </w:rPr>
        <w:t>附件：</w:t>
      </w:r>
      <w:r>
        <w:rPr>
          <w:rFonts w:eastAsia="方正仿宋_GBK"/>
          <w:sz w:val="32"/>
          <w:szCs w:val="32"/>
        </w:rPr>
        <w:t>1.</w:t>
      </w:r>
      <w:r>
        <w:rPr>
          <w:rFonts w:eastAsia="方正仿宋_GBK"/>
          <w:sz w:val="32"/>
          <w:szCs w:val="32"/>
        </w:rPr>
        <w:t>重庆市建设工程施工安全行政处罚决定书</w:t>
      </w:r>
      <w:r>
        <w:rPr>
          <w:rFonts w:eastAsia="方正仿宋_GBK" w:hAnsi="方正仿宋_GBK"/>
          <w:sz w:val="32"/>
          <w:szCs w:val="32"/>
        </w:rPr>
        <w:t>（简易程</w:t>
      </w:r>
    </w:p>
    <w:p w:rsidR="003D4E61" w:rsidRDefault="00756B71" w:rsidP="00A31E10">
      <w:pPr>
        <w:widowControl/>
        <w:spacing w:line="560" w:lineRule="exact"/>
        <w:ind w:right="147" w:firstLineChars="550" w:firstLine="1760"/>
        <w:rPr>
          <w:rFonts w:eastAsia="方正仿宋_GBK"/>
          <w:sz w:val="32"/>
          <w:szCs w:val="32"/>
        </w:rPr>
      </w:pPr>
      <w:r>
        <w:rPr>
          <w:rFonts w:eastAsia="方正仿宋_GBK" w:hAnsi="方正仿宋_GBK"/>
          <w:sz w:val="32"/>
          <w:szCs w:val="32"/>
        </w:rPr>
        <w:t>序）</w:t>
      </w:r>
    </w:p>
    <w:p w:rsidR="003D4E61" w:rsidRDefault="00756B71">
      <w:pPr>
        <w:widowControl/>
        <w:spacing w:line="560" w:lineRule="exact"/>
        <w:ind w:right="147" w:firstLineChars="500" w:firstLine="1600"/>
        <w:rPr>
          <w:rFonts w:eastAsia="方正仿宋_GBK"/>
          <w:sz w:val="32"/>
          <w:szCs w:val="32"/>
        </w:rPr>
      </w:pPr>
      <w:r>
        <w:rPr>
          <w:rFonts w:eastAsia="方正仿宋_GBK"/>
          <w:sz w:val="32"/>
          <w:szCs w:val="32"/>
        </w:rPr>
        <w:t>2.</w:t>
      </w:r>
      <w:r>
        <w:rPr>
          <w:rFonts w:eastAsia="方正仿宋_GBK" w:hAnsi="方正仿宋_GBK"/>
          <w:sz w:val="32"/>
          <w:szCs w:val="32"/>
        </w:rPr>
        <w:t>处罚范围国家标准依据</w:t>
      </w:r>
    </w:p>
    <w:p w:rsidR="003D4E61" w:rsidRDefault="003D4E61">
      <w:pPr>
        <w:widowControl/>
        <w:spacing w:line="560" w:lineRule="exact"/>
        <w:ind w:right="150"/>
        <w:jc w:val="left"/>
        <w:rPr>
          <w:rFonts w:eastAsia="方正仿宋_GBK"/>
          <w:sz w:val="32"/>
          <w:szCs w:val="32"/>
        </w:rPr>
      </w:pPr>
    </w:p>
    <w:p w:rsidR="003D4E61" w:rsidRDefault="003D4E61">
      <w:pPr>
        <w:widowControl/>
        <w:spacing w:line="560" w:lineRule="exact"/>
        <w:ind w:right="150"/>
        <w:jc w:val="left"/>
        <w:rPr>
          <w:rFonts w:eastAsia="方正仿宋_GBK"/>
          <w:sz w:val="32"/>
          <w:szCs w:val="32"/>
        </w:rPr>
      </w:pPr>
    </w:p>
    <w:p w:rsidR="003D4E61" w:rsidRDefault="00756B71">
      <w:pPr>
        <w:widowControl/>
        <w:wordWrap w:val="0"/>
        <w:spacing w:line="560" w:lineRule="exact"/>
        <w:ind w:right="150"/>
        <w:jc w:val="right"/>
        <w:rPr>
          <w:rFonts w:eastAsia="方正仿宋_GBK"/>
          <w:sz w:val="32"/>
          <w:szCs w:val="32"/>
        </w:rPr>
      </w:pPr>
      <w:r>
        <w:rPr>
          <w:rFonts w:eastAsia="方正仿宋_GBK" w:hAnsi="方正仿宋_GBK"/>
          <w:sz w:val="32"/>
          <w:szCs w:val="32"/>
        </w:rPr>
        <w:t>重庆市城乡建设委员会</w:t>
      </w:r>
      <w:r>
        <w:rPr>
          <w:rFonts w:eastAsia="方正仿宋_GBK" w:hAnsi="方正仿宋_GBK" w:hint="eastAsia"/>
          <w:sz w:val="32"/>
          <w:szCs w:val="32"/>
        </w:rPr>
        <w:t xml:space="preserve">  </w:t>
      </w:r>
    </w:p>
    <w:p w:rsidR="003D4E61" w:rsidRDefault="00756B71">
      <w:pPr>
        <w:wordWrap w:val="0"/>
        <w:spacing w:line="560" w:lineRule="exact"/>
        <w:ind w:firstLineChars="200" w:firstLine="640"/>
        <w:jc w:val="right"/>
        <w:rPr>
          <w:rFonts w:ascii="方正仿宋_GBK" w:eastAsia="方正仿宋_GBK" w:hAnsi="方正仿宋_GBK" w:cs="方正仿宋_GBK"/>
          <w:kern w:val="0"/>
          <w:sz w:val="32"/>
          <w:szCs w:val="32"/>
          <w:shd w:val="clear" w:color="auto" w:fill="FFFFFF"/>
        </w:rPr>
      </w:pPr>
      <w:r>
        <w:rPr>
          <w:rFonts w:eastAsia="方正仿宋_GBK"/>
          <w:sz w:val="32"/>
          <w:szCs w:val="32"/>
        </w:rPr>
        <w:t>2018</w:t>
      </w:r>
      <w:r>
        <w:rPr>
          <w:rFonts w:eastAsia="方正仿宋_GBK" w:hAnsi="方正仿宋_GBK"/>
          <w:sz w:val="32"/>
          <w:szCs w:val="32"/>
        </w:rPr>
        <w:t>年</w:t>
      </w:r>
      <w:r>
        <w:rPr>
          <w:rFonts w:eastAsia="方正仿宋_GBK" w:hint="eastAsia"/>
          <w:sz w:val="32"/>
          <w:szCs w:val="32"/>
        </w:rPr>
        <w:t>8</w:t>
      </w:r>
      <w:r>
        <w:rPr>
          <w:rFonts w:eastAsia="方正仿宋_GBK" w:hAnsi="方正仿宋_GBK"/>
          <w:sz w:val="32"/>
          <w:szCs w:val="32"/>
        </w:rPr>
        <w:t>月</w:t>
      </w:r>
      <w:r>
        <w:rPr>
          <w:rFonts w:eastAsia="方正仿宋_GBK" w:hint="eastAsia"/>
          <w:sz w:val="32"/>
          <w:szCs w:val="32"/>
        </w:rPr>
        <w:t>7</w:t>
      </w:r>
      <w:r>
        <w:rPr>
          <w:rFonts w:eastAsia="方正仿宋_GBK" w:hAnsi="方正仿宋_GBK"/>
          <w:sz w:val="32"/>
          <w:szCs w:val="32"/>
        </w:rPr>
        <w:t>日</w:t>
      </w:r>
      <w:r>
        <w:rPr>
          <w:rFonts w:eastAsia="方正仿宋_GBK" w:hAnsi="方正仿宋_GBK" w:hint="eastAsia"/>
          <w:sz w:val="32"/>
          <w:szCs w:val="32"/>
        </w:rPr>
        <w:t xml:space="preserve">     </w:t>
      </w:r>
    </w:p>
    <w:p w:rsidR="00A31E10" w:rsidRDefault="00A31E10">
      <w:pPr>
        <w:widowControl/>
        <w:jc w:val="left"/>
        <w:rPr>
          <w:rFonts w:eastAsia="方正仿宋_GBK"/>
          <w:kern w:val="0"/>
          <w:sz w:val="32"/>
          <w:szCs w:val="32"/>
          <w:shd w:val="clear" w:color="auto" w:fill="FFFFFF"/>
        </w:rPr>
      </w:pPr>
      <w:r>
        <w:rPr>
          <w:rFonts w:eastAsia="方正仿宋_GBK"/>
          <w:kern w:val="0"/>
          <w:sz w:val="32"/>
          <w:szCs w:val="32"/>
          <w:shd w:val="clear" w:color="auto" w:fill="FFFFFF"/>
        </w:rPr>
        <w:br w:type="page"/>
      </w:r>
    </w:p>
    <w:p w:rsidR="003D4E61" w:rsidRDefault="00756B71">
      <w:pPr>
        <w:spacing w:line="380" w:lineRule="exact"/>
        <w:jc w:val="left"/>
        <w:rPr>
          <w:rFonts w:eastAsia="方正黑体_GBK"/>
          <w:bCs/>
          <w:sz w:val="32"/>
          <w:szCs w:val="32"/>
        </w:rPr>
      </w:pPr>
      <w:r>
        <w:rPr>
          <w:rFonts w:eastAsia="方正黑体_GBK"/>
          <w:bCs/>
          <w:sz w:val="32"/>
          <w:szCs w:val="32"/>
        </w:rPr>
        <w:lastRenderedPageBreak/>
        <w:t>附件</w:t>
      </w:r>
      <w:r>
        <w:rPr>
          <w:rFonts w:eastAsia="方正黑体_GBK"/>
          <w:bCs/>
          <w:sz w:val="32"/>
          <w:szCs w:val="32"/>
        </w:rPr>
        <w:t>1</w:t>
      </w:r>
      <w:r>
        <w:rPr>
          <w:rFonts w:eastAsia="方正黑体_GBK"/>
          <w:bCs/>
          <w:sz w:val="32"/>
          <w:szCs w:val="32"/>
        </w:rPr>
        <w:t>第</w:t>
      </w:r>
      <w:r>
        <w:rPr>
          <w:rFonts w:eastAsia="方正黑体_GBK"/>
          <w:bCs/>
          <w:sz w:val="32"/>
          <w:szCs w:val="32"/>
        </w:rPr>
        <w:t>1</w:t>
      </w:r>
      <w:r>
        <w:rPr>
          <w:rFonts w:eastAsia="方正黑体_GBK"/>
          <w:bCs/>
          <w:sz w:val="32"/>
          <w:szCs w:val="32"/>
        </w:rPr>
        <w:t>联</w:t>
      </w:r>
    </w:p>
    <w:p w:rsidR="003D4E61" w:rsidRDefault="003D4E61">
      <w:pPr>
        <w:spacing w:line="380" w:lineRule="exact"/>
        <w:jc w:val="center"/>
        <w:rPr>
          <w:rFonts w:eastAsia="黑体"/>
          <w:bCs/>
          <w:sz w:val="36"/>
          <w:szCs w:val="36"/>
        </w:rPr>
      </w:pPr>
    </w:p>
    <w:p w:rsidR="003D4E61" w:rsidRDefault="00756B71">
      <w:pPr>
        <w:spacing w:line="380" w:lineRule="exact"/>
        <w:jc w:val="center"/>
        <w:rPr>
          <w:rFonts w:eastAsia="黑体"/>
          <w:bCs/>
          <w:sz w:val="36"/>
          <w:szCs w:val="36"/>
        </w:rPr>
      </w:pPr>
      <w:r>
        <w:rPr>
          <w:rFonts w:eastAsia="黑体"/>
          <w:bCs/>
          <w:sz w:val="36"/>
          <w:szCs w:val="36"/>
        </w:rPr>
        <w:t>重庆市建设工程施工安全</w:t>
      </w:r>
    </w:p>
    <w:p w:rsidR="003D4E61" w:rsidRDefault="00756B71">
      <w:pPr>
        <w:spacing w:line="380" w:lineRule="exact"/>
        <w:jc w:val="center"/>
        <w:rPr>
          <w:rFonts w:eastAsia="黑体"/>
          <w:bCs/>
          <w:sz w:val="36"/>
          <w:szCs w:val="36"/>
        </w:rPr>
      </w:pPr>
      <w:r>
        <w:rPr>
          <w:rFonts w:eastAsia="黑体"/>
          <w:bCs/>
          <w:sz w:val="36"/>
          <w:szCs w:val="36"/>
        </w:rPr>
        <w:t>行政处罚决定书（简易程序）</w:t>
      </w:r>
    </w:p>
    <w:p w:rsidR="003D4E61" w:rsidRDefault="00756B71">
      <w:pPr>
        <w:spacing w:line="380" w:lineRule="exact"/>
        <w:ind w:rightChars="-51" w:right="-107"/>
        <w:jc w:val="center"/>
        <w:rPr>
          <w:rFonts w:eastAsia="仿宋_GB2312"/>
          <w:sz w:val="24"/>
          <w:szCs w:val="24"/>
        </w:rPr>
      </w:pPr>
      <w:r>
        <w:rPr>
          <w:rFonts w:eastAsia="仿宋_GB2312"/>
          <w:sz w:val="24"/>
          <w:szCs w:val="24"/>
        </w:rPr>
        <w:t>（</w:t>
      </w:r>
      <w:r>
        <w:rPr>
          <w:rFonts w:eastAsia="仿宋_GB2312"/>
          <w:sz w:val="24"/>
          <w:szCs w:val="24"/>
        </w:rPr>
        <w:t xml:space="preserve">  </w:t>
      </w:r>
      <w:r>
        <w:rPr>
          <w:rFonts w:eastAsia="仿宋_GB2312"/>
          <w:sz w:val="24"/>
          <w:szCs w:val="24"/>
        </w:rPr>
        <w:t>）建简罚字（</w:t>
      </w:r>
      <w:r>
        <w:rPr>
          <w:rFonts w:eastAsia="仿宋_GB2312"/>
          <w:sz w:val="24"/>
          <w:szCs w:val="24"/>
        </w:rPr>
        <w:t xml:space="preserve">  </w:t>
      </w:r>
      <w:r>
        <w:rPr>
          <w:rFonts w:eastAsia="仿宋_GB2312"/>
          <w:sz w:val="24"/>
          <w:szCs w:val="24"/>
        </w:rPr>
        <w:t>）第</w:t>
      </w:r>
      <w:r>
        <w:rPr>
          <w:rFonts w:eastAsia="仿宋_GB2312"/>
          <w:sz w:val="24"/>
          <w:szCs w:val="24"/>
        </w:rPr>
        <w:t xml:space="preserve">     </w:t>
      </w:r>
      <w:r>
        <w:rPr>
          <w:rFonts w:eastAsia="仿宋_GB2312"/>
          <w:sz w:val="24"/>
          <w:szCs w:val="24"/>
        </w:rPr>
        <w:t>号</w:t>
      </w:r>
    </w:p>
    <w:p w:rsidR="003D4E61" w:rsidRDefault="00756B71">
      <w:pPr>
        <w:spacing w:line="380" w:lineRule="exact"/>
        <w:rPr>
          <w:rFonts w:eastAsia="方正仿宋_GBK"/>
          <w:color w:val="000000"/>
          <w:sz w:val="24"/>
          <w:szCs w:val="24"/>
          <w:u w:val="single"/>
        </w:rPr>
      </w:pPr>
      <w:r>
        <w:rPr>
          <w:rFonts w:eastAsia="方正仿宋_GBK"/>
          <w:color w:val="000000"/>
          <w:sz w:val="24"/>
          <w:szCs w:val="24"/>
        </w:rPr>
        <w:t>被处罚单位名称：</w:t>
      </w:r>
      <w:r>
        <w:rPr>
          <w:rFonts w:eastAsia="方正仿宋_GBK"/>
          <w:color w:val="000000"/>
          <w:sz w:val="24"/>
          <w:szCs w:val="24"/>
        </w:rPr>
        <w:t xml:space="preserve">  </w:t>
      </w:r>
      <w:r>
        <w:rPr>
          <w:rFonts w:eastAsia="方正仿宋_GBK"/>
          <w:color w:val="000000"/>
          <w:sz w:val="24"/>
          <w:szCs w:val="24"/>
        </w:rPr>
        <w:t>组织机构代码：</w:t>
      </w:r>
    </w:p>
    <w:p w:rsidR="003D4E61" w:rsidRDefault="00756B71">
      <w:pPr>
        <w:spacing w:line="380" w:lineRule="exact"/>
        <w:rPr>
          <w:rFonts w:eastAsia="方正仿宋_GBK"/>
          <w:color w:val="000000"/>
          <w:sz w:val="24"/>
          <w:szCs w:val="24"/>
          <w:u w:val="single"/>
        </w:rPr>
      </w:pPr>
      <w:r>
        <w:rPr>
          <w:rFonts w:eastAsia="方正仿宋_GBK"/>
          <w:color w:val="000000"/>
          <w:sz w:val="24"/>
          <w:szCs w:val="24"/>
        </w:rPr>
        <w:t>法定代表人：</w:t>
      </w:r>
      <w:r>
        <w:rPr>
          <w:rFonts w:eastAsia="方正仿宋_GBK"/>
          <w:color w:val="000000"/>
          <w:sz w:val="24"/>
          <w:szCs w:val="24"/>
        </w:rPr>
        <w:t xml:space="preserve">  </w:t>
      </w:r>
      <w:r>
        <w:rPr>
          <w:rFonts w:eastAsia="方正仿宋_GBK"/>
          <w:color w:val="000000"/>
          <w:sz w:val="24"/>
          <w:szCs w:val="24"/>
        </w:rPr>
        <w:t>联系电话：</w:t>
      </w:r>
    </w:p>
    <w:p w:rsidR="003D4E61" w:rsidRDefault="00756B71">
      <w:pPr>
        <w:spacing w:line="380" w:lineRule="exact"/>
        <w:rPr>
          <w:rFonts w:eastAsia="方正仿宋_GBK"/>
          <w:color w:val="000000"/>
          <w:sz w:val="24"/>
          <w:szCs w:val="24"/>
          <w:u w:val="single"/>
        </w:rPr>
      </w:pPr>
      <w:r>
        <w:rPr>
          <w:rFonts w:eastAsia="方正仿宋_GBK"/>
          <w:color w:val="000000"/>
          <w:sz w:val="24"/>
          <w:szCs w:val="24"/>
        </w:rPr>
        <w:t>公司地址：</w:t>
      </w:r>
    </w:p>
    <w:p w:rsidR="003D4E61" w:rsidRDefault="00756B71">
      <w:pPr>
        <w:adjustRightInd w:val="0"/>
        <w:snapToGrid w:val="0"/>
        <w:spacing w:line="380" w:lineRule="exact"/>
        <w:ind w:firstLine="420"/>
        <w:rPr>
          <w:rFonts w:eastAsia="方正仿宋_GBK"/>
          <w:color w:val="000000"/>
          <w:sz w:val="24"/>
          <w:szCs w:val="24"/>
          <w:u w:val="single"/>
        </w:rPr>
      </w:pPr>
      <w:r>
        <w:rPr>
          <w:rFonts w:eastAsia="方正仿宋_GBK"/>
          <w:color w:val="000000"/>
          <w:sz w:val="24"/>
          <w:szCs w:val="24"/>
        </w:rPr>
        <w:t>经查，你单位承建的项目于</w:t>
      </w:r>
      <w:r>
        <w:rPr>
          <w:rFonts w:eastAsia="方正仿宋_GBK"/>
          <w:color w:val="000000"/>
          <w:sz w:val="24"/>
          <w:szCs w:val="24"/>
          <w:u w:val="single"/>
        </w:rPr>
        <w:t xml:space="preserve">     </w:t>
      </w:r>
      <w:r>
        <w:rPr>
          <w:rFonts w:eastAsia="方正仿宋_GBK"/>
          <w:color w:val="000000"/>
          <w:sz w:val="24"/>
          <w:szCs w:val="24"/>
          <w:u w:val="single"/>
        </w:rPr>
        <w:t>年</w:t>
      </w:r>
      <w:r>
        <w:rPr>
          <w:rFonts w:eastAsia="方正仿宋_GBK"/>
          <w:color w:val="000000"/>
          <w:sz w:val="24"/>
          <w:szCs w:val="24"/>
          <w:u w:val="single"/>
        </w:rPr>
        <w:t xml:space="preserve">   </w:t>
      </w:r>
      <w:r>
        <w:rPr>
          <w:rFonts w:eastAsia="方正仿宋_GBK"/>
          <w:color w:val="000000"/>
          <w:sz w:val="24"/>
          <w:szCs w:val="24"/>
          <w:u w:val="single"/>
        </w:rPr>
        <w:t>月</w:t>
      </w:r>
      <w:r>
        <w:rPr>
          <w:rFonts w:eastAsia="方正仿宋_GBK"/>
          <w:color w:val="000000"/>
          <w:sz w:val="24"/>
          <w:szCs w:val="24"/>
          <w:u w:val="single"/>
        </w:rPr>
        <w:t xml:space="preserve">   </w:t>
      </w:r>
      <w:r>
        <w:rPr>
          <w:rFonts w:eastAsia="方正仿宋_GBK"/>
          <w:color w:val="000000"/>
          <w:sz w:val="24"/>
          <w:szCs w:val="24"/>
          <w:u w:val="single"/>
        </w:rPr>
        <w:t>日</w:t>
      </w:r>
      <w:r>
        <w:rPr>
          <w:rFonts w:eastAsia="方正仿宋_GBK"/>
          <w:color w:val="000000"/>
          <w:sz w:val="24"/>
          <w:szCs w:val="24"/>
          <w:u w:val="single"/>
        </w:rPr>
        <w:t xml:space="preserve">  </w:t>
      </w:r>
      <w:r>
        <w:rPr>
          <w:rFonts w:eastAsia="方正仿宋_GBK"/>
          <w:color w:val="000000"/>
          <w:sz w:val="24"/>
          <w:szCs w:val="24"/>
        </w:rPr>
        <w:t>发现存在下列违法事实：</w:t>
      </w:r>
    </w:p>
    <w:p w:rsidR="003D4E61" w:rsidRDefault="00756B71">
      <w:pPr>
        <w:adjustRightInd w:val="0"/>
        <w:snapToGrid w:val="0"/>
        <w:spacing w:line="380" w:lineRule="exact"/>
        <w:rPr>
          <w:rFonts w:eastAsia="方正仿宋_GBK"/>
          <w:color w:val="000000"/>
          <w:sz w:val="24"/>
          <w:szCs w:val="24"/>
        </w:rPr>
      </w:pPr>
      <w:r>
        <w:rPr>
          <w:rFonts w:eastAsia="方正仿宋_GBK"/>
          <w:color w:val="000000"/>
          <w:sz w:val="24"/>
          <w:szCs w:val="24"/>
        </w:rPr>
        <w:t>违反了《重庆市建设工程安全生产管理办法》（市政府令第</w:t>
      </w:r>
      <w:r>
        <w:rPr>
          <w:rFonts w:eastAsia="方正仿宋_GBK"/>
          <w:color w:val="000000"/>
          <w:sz w:val="24"/>
          <w:szCs w:val="24"/>
        </w:rPr>
        <w:t>289</w:t>
      </w:r>
      <w:r>
        <w:rPr>
          <w:rFonts w:eastAsia="方正仿宋_GBK"/>
          <w:color w:val="000000"/>
          <w:sz w:val="24"/>
          <w:szCs w:val="24"/>
        </w:rPr>
        <w:t>号）第二十四条第项的规定。</w:t>
      </w:r>
    </w:p>
    <w:p w:rsidR="003D4E61" w:rsidRDefault="00756B71">
      <w:pPr>
        <w:adjustRightInd w:val="0"/>
        <w:snapToGrid w:val="0"/>
        <w:spacing w:line="380" w:lineRule="exact"/>
        <w:ind w:firstLineChars="200" w:firstLine="480"/>
        <w:rPr>
          <w:rFonts w:eastAsia="方正仿宋_GBK"/>
          <w:color w:val="000000"/>
          <w:sz w:val="24"/>
          <w:szCs w:val="24"/>
        </w:rPr>
      </w:pPr>
      <w:r>
        <w:rPr>
          <w:rFonts w:eastAsia="方正仿宋_GBK"/>
          <w:color w:val="000000"/>
          <w:sz w:val="24"/>
          <w:szCs w:val="24"/>
        </w:rPr>
        <w:t>根据《重庆市建设工程安全生产管理办法》（市政府令第</w:t>
      </w:r>
      <w:r>
        <w:rPr>
          <w:rFonts w:eastAsia="方正仿宋_GBK"/>
          <w:color w:val="000000"/>
          <w:sz w:val="24"/>
          <w:szCs w:val="24"/>
        </w:rPr>
        <w:t>289</w:t>
      </w:r>
      <w:r>
        <w:rPr>
          <w:rFonts w:eastAsia="方正仿宋_GBK"/>
          <w:color w:val="000000"/>
          <w:sz w:val="24"/>
          <w:szCs w:val="24"/>
        </w:rPr>
        <w:t>号）第四十五条第项的规定，作出如下处罚决定：罚款元。</w:t>
      </w:r>
      <w:r>
        <w:rPr>
          <w:rFonts w:eastAsia="方正仿宋_GBK"/>
          <w:color w:val="000000"/>
          <w:sz w:val="24"/>
          <w:szCs w:val="24"/>
        </w:rPr>
        <w:t xml:space="preserve">                                                                                          </w:t>
      </w:r>
    </w:p>
    <w:p w:rsidR="003D4E61" w:rsidRDefault="00756B71">
      <w:pPr>
        <w:adjustRightInd w:val="0"/>
        <w:snapToGrid w:val="0"/>
        <w:spacing w:line="380" w:lineRule="exact"/>
        <w:ind w:firstLineChars="200" w:firstLine="480"/>
        <w:rPr>
          <w:rFonts w:eastAsia="方正仿宋_GBK"/>
          <w:color w:val="000000"/>
          <w:sz w:val="24"/>
          <w:szCs w:val="24"/>
        </w:rPr>
      </w:pPr>
      <w:r>
        <w:rPr>
          <w:rFonts w:eastAsia="方正仿宋_GBK"/>
          <w:color w:val="000000"/>
          <w:sz w:val="24"/>
          <w:szCs w:val="24"/>
        </w:rPr>
        <w:t>被处罚人应当自收到本决定书之日起</w:t>
      </w:r>
      <w:r>
        <w:rPr>
          <w:rFonts w:eastAsia="方正仿宋_GBK"/>
          <w:color w:val="000000"/>
          <w:sz w:val="24"/>
          <w:szCs w:val="24"/>
        </w:rPr>
        <w:t>15</w:t>
      </w:r>
      <w:r>
        <w:rPr>
          <w:rFonts w:eastAsia="方正仿宋_GBK"/>
          <w:color w:val="000000"/>
          <w:sz w:val="24"/>
          <w:szCs w:val="24"/>
        </w:rPr>
        <w:t>日内到缴纳罚款。逾期拒不缴纳的，根据《行政处罚法》第五十一条规定，每日按罚款数额的</w:t>
      </w:r>
      <w:r>
        <w:rPr>
          <w:rFonts w:eastAsia="方正仿宋_GBK"/>
          <w:color w:val="000000"/>
          <w:sz w:val="24"/>
          <w:szCs w:val="24"/>
        </w:rPr>
        <w:t>3%</w:t>
      </w:r>
      <w:r>
        <w:rPr>
          <w:rFonts w:eastAsia="方正仿宋_GBK"/>
          <w:color w:val="000000"/>
          <w:sz w:val="24"/>
          <w:szCs w:val="24"/>
        </w:rPr>
        <w:t>加处罚款。加处罚款总额不得超过本金。</w:t>
      </w:r>
    </w:p>
    <w:p w:rsidR="003D4E61" w:rsidRDefault="00756B71">
      <w:pPr>
        <w:adjustRightInd w:val="0"/>
        <w:snapToGrid w:val="0"/>
        <w:spacing w:line="380" w:lineRule="exact"/>
        <w:ind w:firstLineChars="200" w:firstLine="480"/>
        <w:rPr>
          <w:rFonts w:eastAsia="仿宋_GB2312"/>
          <w:sz w:val="24"/>
          <w:szCs w:val="24"/>
        </w:rPr>
      </w:pPr>
      <w:r>
        <w:rPr>
          <w:rFonts w:eastAsia="方正仿宋_GBK"/>
          <w:color w:val="000000"/>
          <w:sz w:val="24"/>
          <w:szCs w:val="24"/>
        </w:rPr>
        <w:t>如对本处罚决定不服，可以在收到本行政处罚决定书之日起六十日内依</w:t>
      </w:r>
      <w:r>
        <w:rPr>
          <w:rFonts w:eastAsia="方正仿宋_GBK"/>
          <w:color w:val="000000"/>
          <w:sz w:val="24"/>
          <w:szCs w:val="24"/>
        </w:rPr>
        <w:t>法向本级人民政府或上一级主管部门申请行政复议，也可在六个月内向人民法院提起行政诉讼。复议或诉讼期间，本处罚决定不停止执行。逾期不申请行政复议、不提起行政诉讼又不履行的，本机关将依法申请人民法院强制执行。</w:t>
      </w:r>
    </w:p>
    <w:p w:rsidR="003D4E61" w:rsidRDefault="003D4E61">
      <w:pPr>
        <w:spacing w:line="380" w:lineRule="exact"/>
        <w:ind w:rightChars="-51" w:right="-107"/>
        <w:jc w:val="left"/>
        <w:rPr>
          <w:rFonts w:eastAsia="方正仿宋_GBK"/>
          <w:color w:val="000000"/>
          <w:sz w:val="24"/>
          <w:szCs w:val="24"/>
        </w:rPr>
      </w:pPr>
    </w:p>
    <w:p w:rsidR="003D4E61" w:rsidRDefault="00756B71">
      <w:pPr>
        <w:spacing w:line="380" w:lineRule="exact"/>
        <w:ind w:rightChars="-51" w:right="-107" w:firstLineChars="300" w:firstLine="720"/>
        <w:jc w:val="left"/>
        <w:rPr>
          <w:rFonts w:eastAsia="方正仿宋_GBK"/>
          <w:color w:val="000000"/>
          <w:sz w:val="24"/>
          <w:szCs w:val="24"/>
        </w:rPr>
      </w:pPr>
      <w:r>
        <w:rPr>
          <w:rFonts w:eastAsia="方正仿宋_GBK"/>
          <w:color w:val="000000"/>
          <w:sz w:val="24"/>
          <w:szCs w:val="24"/>
        </w:rPr>
        <w:t>执法机关（印章）：</w:t>
      </w:r>
      <w:r>
        <w:rPr>
          <w:rFonts w:eastAsia="方正仿宋_GBK"/>
          <w:color w:val="000000"/>
          <w:sz w:val="24"/>
          <w:szCs w:val="24"/>
        </w:rPr>
        <w:t xml:space="preserve"> </w:t>
      </w:r>
      <w:r>
        <w:rPr>
          <w:rFonts w:eastAsia="方正仿宋_GBK"/>
          <w:color w:val="000000"/>
          <w:sz w:val="24"/>
          <w:szCs w:val="24"/>
        </w:rPr>
        <w:t>执法人员签名：</w:t>
      </w:r>
    </w:p>
    <w:p w:rsidR="003D4E61" w:rsidRDefault="003D4E61">
      <w:pPr>
        <w:spacing w:line="380" w:lineRule="exact"/>
        <w:ind w:rightChars="-51" w:right="-107"/>
        <w:jc w:val="left"/>
        <w:rPr>
          <w:rFonts w:eastAsia="方正仿宋_GBK"/>
          <w:color w:val="000000"/>
          <w:sz w:val="24"/>
          <w:szCs w:val="24"/>
        </w:rPr>
      </w:pPr>
    </w:p>
    <w:p w:rsidR="003D4E61" w:rsidRDefault="00756B71">
      <w:pPr>
        <w:spacing w:line="380" w:lineRule="exact"/>
        <w:ind w:rightChars="-51" w:right="-107"/>
        <w:jc w:val="center"/>
        <w:rPr>
          <w:rFonts w:eastAsia="方正仿宋_GBK"/>
          <w:color w:val="000000"/>
          <w:sz w:val="24"/>
          <w:szCs w:val="24"/>
        </w:rPr>
      </w:pPr>
      <w:r>
        <w:rPr>
          <w:rFonts w:eastAsia="方正仿宋_GBK"/>
          <w:color w:val="000000"/>
          <w:sz w:val="24"/>
          <w:szCs w:val="24"/>
        </w:rPr>
        <w:t xml:space="preserve">                                      </w:t>
      </w:r>
      <w:r>
        <w:rPr>
          <w:rFonts w:eastAsia="方正仿宋_GBK"/>
          <w:color w:val="000000"/>
          <w:sz w:val="24"/>
          <w:szCs w:val="24"/>
        </w:rPr>
        <w:t>年</w:t>
      </w:r>
      <w:r>
        <w:rPr>
          <w:rFonts w:eastAsia="方正仿宋_GBK"/>
          <w:color w:val="000000"/>
          <w:sz w:val="24"/>
          <w:szCs w:val="24"/>
        </w:rPr>
        <w:t xml:space="preserve">    </w:t>
      </w:r>
      <w:r>
        <w:rPr>
          <w:rFonts w:eastAsia="方正仿宋_GBK"/>
          <w:color w:val="000000"/>
          <w:sz w:val="24"/>
          <w:szCs w:val="24"/>
        </w:rPr>
        <w:t>月</w:t>
      </w:r>
      <w:r>
        <w:rPr>
          <w:rFonts w:eastAsia="方正仿宋_GBK"/>
          <w:color w:val="000000"/>
          <w:sz w:val="24"/>
          <w:szCs w:val="24"/>
        </w:rPr>
        <w:t xml:space="preserve">    </w:t>
      </w:r>
      <w:r>
        <w:rPr>
          <w:rFonts w:eastAsia="方正仿宋_GBK"/>
          <w:color w:val="000000"/>
          <w:sz w:val="24"/>
          <w:szCs w:val="24"/>
        </w:rPr>
        <w:t>日</w:t>
      </w:r>
    </w:p>
    <w:p w:rsidR="003D4E61" w:rsidRDefault="003D4E61">
      <w:pPr>
        <w:spacing w:line="380" w:lineRule="exact"/>
        <w:ind w:rightChars="-51" w:right="-107"/>
        <w:rPr>
          <w:rFonts w:eastAsia="方正仿宋_GBK"/>
          <w:color w:val="000000"/>
          <w:sz w:val="24"/>
          <w:szCs w:val="24"/>
          <w:u w:val="thick"/>
        </w:rPr>
      </w:pPr>
    </w:p>
    <w:p w:rsidR="003D4E61" w:rsidRDefault="00756B71">
      <w:pPr>
        <w:spacing w:line="380" w:lineRule="exact"/>
        <w:ind w:rightChars="-51" w:right="-107"/>
        <w:jc w:val="left"/>
        <w:rPr>
          <w:rFonts w:eastAsia="方正仿宋_GBK"/>
          <w:color w:val="000000"/>
          <w:sz w:val="24"/>
          <w:szCs w:val="24"/>
        </w:rPr>
      </w:pPr>
      <w:r>
        <w:rPr>
          <w:rFonts w:eastAsia="方正仿宋_GBK"/>
          <w:color w:val="000000"/>
          <w:sz w:val="24"/>
          <w:szCs w:val="24"/>
        </w:rPr>
        <w:t>签收人签名</w:t>
      </w:r>
      <w:r>
        <w:rPr>
          <w:rFonts w:eastAsia="方正仿宋_GBK"/>
          <w:color w:val="000000"/>
          <w:sz w:val="24"/>
          <w:szCs w:val="24"/>
        </w:rPr>
        <w:t xml:space="preserve"> </w:t>
      </w:r>
      <w:r>
        <w:rPr>
          <w:rFonts w:eastAsia="方正仿宋_GBK"/>
          <w:color w:val="000000"/>
          <w:sz w:val="24"/>
          <w:szCs w:val="24"/>
        </w:rPr>
        <w:t>：</w:t>
      </w:r>
      <w:r>
        <w:rPr>
          <w:rFonts w:eastAsia="方正仿宋_GBK"/>
          <w:color w:val="000000"/>
          <w:sz w:val="24"/>
          <w:szCs w:val="24"/>
        </w:rPr>
        <w:t xml:space="preserve">           </w:t>
      </w:r>
      <w:r>
        <w:rPr>
          <w:rFonts w:eastAsia="方正仿宋_GBK"/>
          <w:color w:val="000000"/>
          <w:sz w:val="24"/>
          <w:szCs w:val="24"/>
        </w:rPr>
        <w:t>年</w:t>
      </w:r>
      <w:r>
        <w:rPr>
          <w:rFonts w:eastAsia="方正仿宋_GBK"/>
          <w:color w:val="000000"/>
          <w:sz w:val="24"/>
          <w:szCs w:val="24"/>
        </w:rPr>
        <w:t xml:space="preserve">    </w:t>
      </w:r>
      <w:r>
        <w:rPr>
          <w:rFonts w:eastAsia="方正仿宋_GBK"/>
          <w:color w:val="000000"/>
          <w:sz w:val="24"/>
          <w:szCs w:val="24"/>
        </w:rPr>
        <w:t>月</w:t>
      </w:r>
      <w:r>
        <w:rPr>
          <w:rFonts w:eastAsia="方正仿宋_GBK"/>
          <w:color w:val="000000"/>
          <w:sz w:val="24"/>
          <w:szCs w:val="24"/>
        </w:rPr>
        <w:t xml:space="preserve">    </w:t>
      </w:r>
      <w:r>
        <w:rPr>
          <w:rFonts w:eastAsia="方正仿宋_GBK"/>
          <w:color w:val="000000"/>
          <w:sz w:val="24"/>
          <w:szCs w:val="24"/>
        </w:rPr>
        <w:t>日</w:t>
      </w:r>
      <w:r>
        <w:rPr>
          <w:rFonts w:eastAsia="方正仿宋_GBK"/>
          <w:color w:val="000000"/>
          <w:sz w:val="24"/>
          <w:szCs w:val="24"/>
        </w:rPr>
        <w:t xml:space="preserve">           </w:t>
      </w:r>
      <w:r>
        <w:rPr>
          <w:rFonts w:eastAsia="方正仿宋_GBK"/>
          <w:color w:val="000000"/>
          <w:sz w:val="24"/>
          <w:szCs w:val="24"/>
        </w:rPr>
        <w:t>（一</w:t>
      </w:r>
      <w:r>
        <w:rPr>
          <w:rFonts w:eastAsia="方正仿宋_GBK"/>
          <w:color w:val="000000"/>
          <w:sz w:val="24"/>
          <w:szCs w:val="24"/>
        </w:rPr>
        <w:t xml:space="preserve"> </w:t>
      </w:r>
      <w:r>
        <w:rPr>
          <w:rFonts w:eastAsia="方正仿宋_GBK"/>
          <w:color w:val="000000"/>
          <w:sz w:val="24"/>
          <w:szCs w:val="24"/>
        </w:rPr>
        <w:t>式</w:t>
      </w:r>
      <w:r>
        <w:rPr>
          <w:rFonts w:eastAsia="方正仿宋_GBK"/>
          <w:color w:val="000000"/>
          <w:sz w:val="24"/>
          <w:szCs w:val="24"/>
        </w:rPr>
        <w:t xml:space="preserve"> </w:t>
      </w:r>
      <w:r>
        <w:rPr>
          <w:rFonts w:eastAsia="方正仿宋_GBK"/>
          <w:color w:val="000000"/>
          <w:sz w:val="24"/>
          <w:szCs w:val="24"/>
        </w:rPr>
        <w:t>二</w:t>
      </w:r>
      <w:r>
        <w:rPr>
          <w:rFonts w:eastAsia="方正仿宋_GBK"/>
          <w:color w:val="000000"/>
          <w:sz w:val="24"/>
          <w:szCs w:val="24"/>
        </w:rPr>
        <w:t xml:space="preserve"> </w:t>
      </w:r>
      <w:r>
        <w:rPr>
          <w:rFonts w:eastAsia="方正仿宋_GBK"/>
          <w:color w:val="000000"/>
          <w:sz w:val="24"/>
          <w:szCs w:val="24"/>
        </w:rPr>
        <w:t>联）</w:t>
      </w:r>
    </w:p>
    <w:p w:rsidR="003D4E61" w:rsidRDefault="003D4E61">
      <w:pPr>
        <w:spacing w:line="380" w:lineRule="exact"/>
        <w:ind w:leftChars="-405" w:left="-850" w:rightChars="-297" w:right="-624"/>
        <w:jc w:val="left"/>
        <w:rPr>
          <w:rFonts w:eastAsia="方正仿宋_GBK"/>
          <w:color w:val="000000"/>
          <w:sz w:val="24"/>
          <w:szCs w:val="24"/>
        </w:rPr>
      </w:pPr>
    </w:p>
    <w:p w:rsidR="003D4E61" w:rsidRDefault="00756B71">
      <w:pPr>
        <w:spacing w:line="380" w:lineRule="exact"/>
        <w:ind w:rightChars="-51" w:right="-107"/>
        <w:jc w:val="left"/>
        <w:rPr>
          <w:rFonts w:eastAsia="方正仿宋_GBK"/>
          <w:color w:val="000000"/>
          <w:sz w:val="24"/>
          <w:szCs w:val="24"/>
        </w:rPr>
      </w:pPr>
      <w:r>
        <w:rPr>
          <w:rFonts w:eastAsia="方正仿宋_GBK"/>
          <w:color w:val="000000"/>
          <w:sz w:val="24"/>
          <w:szCs w:val="24"/>
        </w:rPr>
        <w:t>附录：《重庆市建设工程安全生产管理办法》（市政府令第</w:t>
      </w:r>
      <w:r>
        <w:rPr>
          <w:rFonts w:eastAsia="方正仿宋_GBK"/>
          <w:color w:val="000000"/>
          <w:sz w:val="24"/>
          <w:szCs w:val="24"/>
        </w:rPr>
        <w:t>289</w:t>
      </w:r>
      <w:r>
        <w:rPr>
          <w:rFonts w:eastAsia="方正仿宋_GBK"/>
          <w:color w:val="000000"/>
          <w:sz w:val="24"/>
          <w:szCs w:val="24"/>
        </w:rPr>
        <w:t>号）第</w:t>
      </w:r>
      <w:r>
        <w:rPr>
          <w:rFonts w:eastAsia="方正仿宋_GBK"/>
          <w:color w:val="000000"/>
          <w:sz w:val="24"/>
          <w:szCs w:val="24"/>
        </w:rPr>
        <w:t>二十四条：</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t>第二项</w:t>
      </w:r>
      <w:r>
        <w:rPr>
          <w:rFonts w:eastAsia="方正仿宋_GBK"/>
          <w:color w:val="000000"/>
          <w:sz w:val="24"/>
          <w:szCs w:val="24"/>
        </w:rPr>
        <w:t xml:space="preserve"> </w:t>
      </w:r>
      <w:r>
        <w:rPr>
          <w:rFonts w:eastAsia="方正仿宋_GBK"/>
          <w:color w:val="000000"/>
          <w:sz w:val="24"/>
          <w:szCs w:val="24"/>
        </w:rPr>
        <w:t>遵守安全生产的强制性标准、规章制度和操作规程；</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t>第三项</w:t>
      </w:r>
      <w:r>
        <w:rPr>
          <w:rFonts w:eastAsia="方正仿宋_GBK"/>
          <w:color w:val="000000"/>
          <w:sz w:val="24"/>
          <w:szCs w:val="24"/>
        </w:rPr>
        <w:t xml:space="preserve"> </w:t>
      </w:r>
      <w:r>
        <w:rPr>
          <w:rFonts w:eastAsia="方正仿宋_GBK"/>
          <w:color w:val="000000"/>
          <w:sz w:val="24"/>
          <w:szCs w:val="24"/>
        </w:rPr>
        <w:t>正确使用安全防护用品、机械设备；</w:t>
      </w:r>
    </w:p>
    <w:p w:rsidR="003D4E61" w:rsidRDefault="00756B71">
      <w:pPr>
        <w:spacing w:line="380" w:lineRule="exact"/>
        <w:ind w:rightChars="-51" w:right="-107"/>
        <w:jc w:val="left"/>
        <w:rPr>
          <w:rFonts w:eastAsia="方正仿宋_GBK"/>
          <w:color w:val="000000"/>
          <w:sz w:val="24"/>
          <w:szCs w:val="24"/>
        </w:rPr>
      </w:pPr>
      <w:r>
        <w:rPr>
          <w:rFonts w:eastAsia="方正仿宋_GBK"/>
          <w:color w:val="000000"/>
          <w:sz w:val="24"/>
          <w:szCs w:val="24"/>
        </w:rPr>
        <w:t>《重庆市建设工程安全生产管理办法》（市政府令第</w:t>
      </w:r>
      <w:r>
        <w:rPr>
          <w:rFonts w:eastAsia="方正仿宋_GBK"/>
          <w:color w:val="000000"/>
          <w:sz w:val="24"/>
          <w:szCs w:val="24"/>
        </w:rPr>
        <w:t>289</w:t>
      </w:r>
      <w:r>
        <w:rPr>
          <w:rFonts w:eastAsia="方正仿宋_GBK"/>
          <w:color w:val="000000"/>
          <w:sz w:val="24"/>
          <w:szCs w:val="24"/>
        </w:rPr>
        <w:t>号）第四十五条：</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t>第一项</w:t>
      </w:r>
      <w:r>
        <w:rPr>
          <w:rFonts w:eastAsia="方正仿宋_GBK"/>
          <w:color w:val="000000"/>
          <w:sz w:val="24"/>
          <w:szCs w:val="24"/>
        </w:rPr>
        <w:t xml:space="preserve"> </w:t>
      </w:r>
      <w:r>
        <w:rPr>
          <w:rFonts w:eastAsia="方正仿宋_GBK"/>
          <w:color w:val="000000"/>
          <w:sz w:val="24"/>
          <w:szCs w:val="24"/>
        </w:rPr>
        <w:t>未正确使用安全防护用品的；</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lastRenderedPageBreak/>
        <w:t>第二项</w:t>
      </w:r>
      <w:r>
        <w:rPr>
          <w:rFonts w:eastAsia="方正仿宋_GBK"/>
          <w:color w:val="000000"/>
          <w:sz w:val="24"/>
          <w:szCs w:val="24"/>
        </w:rPr>
        <w:t xml:space="preserve"> </w:t>
      </w:r>
      <w:r>
        <w:rPr>
          <w:rFonts w:eastAsia="方正仿宋_GBK"/>
          <w:color w:val="000000"/>
          <w:sz w:val="24"/>
          <w:szCs w:val="24"/>
        </w:rPr>
        <w:t>未设置临边洞口防护设施的；</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t>第三项</w:t>
      </w:r>
      <w:r>
        <w:rPr>
          <w:rFonts w:eastAsia="方正仿宋_GBK"/>
          <w:color w:val="000000"/>
          <w:sz w:val="24"/>
          <w:szCs w:val="24"/>
        </w:rPr>
        <w:t xml:space="preserve"> </w:t>
      </w:r>
      <w:r>
        <w:rPr>
          <w:rFonts w:eastAsia="方正仿宋_GBK"/>
          <w:color w:val="000000"/>
          <w:sz w:val="24"/>
          <w:szCs w:val="24"/>
        </w:rPr>
        <w:t>吊运物体无人指挥的；</w:t>
      </w:r>
    </w:p>
    <w:p w:rsidR="003D4E61" w:rsidRDefault="00756B71">
      <w:pPr>
        <w:adjustRightInd w:val="0"/>
        <w:snapToGrid w:val="0"/>
        <w:spacing w:line="380" w:lineRule="exact"/>
        <w:ind w:firstLineChars="300" w:firstLine="720"/>
        <w:rPr>
          <w:rFonts w:eastAsia="方正仿宋_GBK"/>
          <w:color w:val="000000"/>
          <w:sz w:val="24"/>
          <w:szCs w:val="24"/>
        </w:rPr>
      </w:pPr>
      <w:r>
        <w:rPr>
          <w:rFonts w:eastAsia="方正仿宋_GBK"/>
          <w:color w:val="000000"/>
          <w:sz w:val="24"/>
          <w:szCs w:val="24"/>
        </w:rPr>
        <w:t>第四项</w:t>
      </w:r>
      <w:r>
        <w:rPr>
          <w:rFonts w:eastAsia="方正仿宋_GBK"/>
          <w:color w:val="000000"/>
          <w:sz w:val="24"/>
          <w:szCs w:val="24"/>
        </w:rPr>
        <w:t xml:space="preserve"> </w:t>
      </w:r>
      <w:r>
        <w:rPr>
          <w:rFonts w:eastAsia="方正仿宋_GBK"/>
          <w:color w:val="000000"/>
          <w:sz w:val="24"/>
          <w:szCs w:val="24"/>
        </w:rPr>
        <w:t>使用破损的用电防护设施、违章使用用电设备的；</w:t>
      </w:r>
    </w:p>
    <w:p w:rsidR="003D4E61" w:rsidRDefault="00756B71">
      <w:pPr>
        <w:spacing w:line="380" w:lineRule="exact"/>
        <w:ind w:rightChars="-51" w:right="-107" w:firstLineChars="300" w:firstLine="720"/>
        <w:jc w:val="left"/>
        <w:rPr>
          <w:rFonts w:eastAsia="方正仿宋_GBK"/>
          <w:color w:val="000000"/>
          <w:sz w:val="24"/>
          <w:szCs w:val="24"/>
        </w:rPr>
      </w:pPr>
      <w:r>
        <w:rPr>
          <w:rFonts w:eastAsia="方正仿宋_GBK"/>
          <w:color w:val="000000"/>
          <w:sz w:val="24"/>
          <w:szCs w:val="24"/>
        </w:rPr>
        <w:t>第五项</w:t>
      </w:r>
      <w:r>
        <w:rPr>
          <w:rFonts w:eastAsia="方正仿宋_GBK"/>
          <w:color w:val="000000"/>
          <w:sz w:val="24"/>
          <w:szCs w:val="24"/>
        </w:rPr>
        <w:t xml:space="preserve"> </w:t>
      </w:r>
      <w:r>
        <w:rPr>
          <w:rFonts w:eastAsia="方正仿宋_GBK"/>
          <w:color w:val="000000"/>
          <w:sz w:val="24"/>
          <w:szCs w:val="24"/>
        </w:rPr>
        <w:t>其他施工现场违法行为</w:t>
      </w:r>
    </w:p>
    <w:p w:rsidR="003D4E61" w:rsidRDefault="00756B71">
      <w:pPr>
        <w:widowControl/>
        <w:jc w:val="left"/>
        <w:rPr>
          <w:rFonts w:eastAsia="方正黑体_GBK"/>
          <w:color w:val="000000"/>
          <w:sz w:val="32"/>
          <w:szCs w:val="32"/>
        </w:rPr>
      </w:pPr>
      <w:r>
        <w:rPr>
          <w:rFonts w:eastAsia="方正黑体_GBK" w:hAnsi="方正黑体_GBK"/>
          <w:color w:val="000000"/>
          <w:sz w:val="32"/>
          <w:szCs w:val="32"/>
        </w:rPr>
        <w:br w:type="page"/>
      </w:r>
      <w:r>
        <w:rPr>
          <w:rFonts w:eastAsia="方正黑体_GBK" w:hAnsi="方正黑体_GBK"/>
          <w:color w:val="000000"/>
          <w:sz w:val="32"/>
          <w:szCs w:val="32"/>
        </w:rPr>
        <w:lastRenderedPageBreak/>
        <w:t>附件</w:t>
      </w:r>
      <w:r>
        <w:rPr>
          <w:rFonts w:eastAsia="方正黑体_GBK"/>
          <w:color w:val="000000"/>
          <w:sz w:val="32"/>
          <w:szCs w:val="32"/>
        </w:rPr>
        <w:t>2</w:t>
      </w:r>
    </w:p>
    <w:p w:rsidR="003D4E61" w:rsidRDefault="003D4E61">
      <w:pPr>
        <w:spacing w:line="520" w:lineRule="exact"/>
        <w:ind w:rightChars="-51" w:right="-107"/>
        <w:jc w:val="left"/>
        <w:rPr>
          <w:rFonts w:eastAsia="方正黑体_GBK"/>
          <w:color w:val="000000"/>
          <w:sz w:val="32"/>
          <w:szCs w:val="32"/>
        </w:rPr>
      </w:pPr>
    </w:p>
    <w:p w:rsidR="003D4E61" w:rsidRDefault="00756B71">
      <w:pPr>
        <w:spacing w:line="520" w:lineRule="exact"/>
        <w:ind w:rightChars="-50" w:right="-105"/>
        <w:jc w:val="center"/>
        <w:rPr>
          <w:rFonts w:eastAsia="方正仿宋_GBK"/>
          <w:color w:val="000000"/>
          <w:sz w:val="24"/>
          <w:szCs w:val="24"/>
        </w:rPr>
      </w:pPr>
      <w:r>
        <w:rPr>
          <w:rFonts w:eastAsia="方正黑体_GBK" w:hAnsi="方正黑体_GBK"/>
          <w:color w:val="000000"/>
          <w:sz w:val="44"/>
          <w:szCs w:val="44"/>
        </w:rPr>
        <w:t>处罚范围国家标准依据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235"/>
        <w:gridCol w:w="3233"/>
      </w:tblGrid>
      <w:tr w:rsidR="003D4E61">
        <w:tc>
          <w:tcPr>
            <w:tcW w:w="818" w:type="dxa"/>
            <w:vAlign w:val="center"/>
          </w:tcPr>
          <w:p w:rsidR="003D4E61" w:rsidRDefault="00756B71">
            <w:pPr>
              <w:spacing w:line="520" w:lineRule="exact"/>
              <w:ind w:rightChars="-51" w:right="-107"/>
              <w:jc w:val="center"/>
              <w:rPr>
                <w:rFonts w:eastAsia="方正黑体_GBK"/>
                <w:color w:val="000000"/>
                <w:sz w:val="24"/>
                <w:szCs w:val="24"/>
              </w:rPr>
            </w:pPr>
            <w:r>
              <w:rPr>
                <w:rFonts w:eastAsia="方正黑体_GBK" w:hAnsi="方正黑体_GBK"/>
                <w:color w:val="000000"/>
                <w:sz w:val="24"/>
                <w:szCs w:val="24"/>
              </w:rPr>
              <w:t>序号</w:t>
            </w:r>
          </w:p>
        </w:tc>
        <w:tc>
          <w:tcPr>
            <w:tcW w:w="5235" w:type="dxa"/>
            <w:vAlign w:val="center"/>
          </w:tcPr>
          <w:p w:rsidR="003D4E61" w:rsidRDefault="00756B71">
            <w:pPr>
              <w:spacing w:line="520" w:lineRule="exact"/>
              <w:ind w:rightChars="-51" w:right="-107"/>
              <w:jc w:val="center"/>
              <w:rPr>
                <w:rFonts w:eastAsia="方正黑体_GBK"/>
                <w:color w:val="000000"/>
                <w:sz w:val="24"/>
                <w:szCs w:val="24"/>
              </w:rPr>
            </w:pPr>
            <w:r>
              <w:rPr>
                <w:rFonts w:eastAsia="方正黑体_GBK" w:hAnsi="方正黑体_GBK"/>
                <w:color w:val="000000"/>
                <w:sz w:val="24"/>
                <w:szCs w:val="24"/>
              </w:rPr>
              <w:t>一般违法行为类别</w:t>
            </w:r>
          </w:p>
        </w:tc>
        <w:tc>
          <w:tcPr>
            <w:tcW w:w="3233" w:type="dxa"/>
            <w:vAlign w:val="center"/>
          </w:tcPr>
          <w:p w:rsidR="003D4E61" w:rsidRDefault="00756B71">
            <w:pPr>
              <w:spacing w:line="520" w:lineRule="exact"/>
              <w:ind w:rightChars="-51" w:right="-107"/>
              <w:jc w:val="center"/>
              <w:rPr>
                <w:rFonts w:eastAsia="方正黑体_GBK"/>
                <w:color w:val="000000"/>
                <w:sz w:val="24"/>
                <w:szCs w:val="24"/>
              </w:rPr>
            </w:pPr>
            <w:r>
              <w:rPr>
                <w:rFonts w:eastAsia="方正黑体_GBK" w:hAnsi="方正黑体_GBK"/>
                <w:color w:val="000000"/>
                <w:sz w:val="24"/>
                <w:szCs w:val="24"/>
              </w:rPr>
              <w:t>标准规范依据</w:t>
            </w:r>
          </w:p>
        </w:tc>
      </w:tr>
      <w:tr w:rsidR="003D4E61">
        <w:tc>
          <w:tcPr>
            <w:tcW w:w="9286" w:type="dxa"/>
            <w:gridSpan w:val="3"/>
            <w:vAlign w:val="center"/>
          </w:tcPr>
          <w:p w:rsidR="003D4E61" w:rsidRDefault="00756B71">
            <w:pPr>
              <w:spacing w:line="520" w:lineRule="exact"/>
              <w:jc w:val="left"/>
              <w:rPr>
                <w:rFonts w:eastAsia="方正黑体_GBK"/>
                <w:color w:val="000000"/>
                <w:sz w:val="24"/>
                <w:szCs w:val="24"/>
              </w:rPr>
            </w:pPr>
            <w:r>
              <w:rPr>
                <w:rFonts w:eastAsia="方正楷体_GBK" w:hAnsi="方正楷体_GBK"/>
                <w:color w:val="000000"/>
                <w:sz w:val="24"/>
                <w:szCs w:val="24"/>
              </w:rPr>
              <w:t>（一）</w:t>
            </w:r>
            <w:r>
              <w:rPr>
                <w:rFonts w:eastAsia="方正楷体_GBK" w:hAnsi="方正楷体_GBK"/>
                <w:sz w:val="24"/>
                <w:szCs w:val="24"/>
              </w:rPr>
              <w:t>未正确使用安全防护用品的</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人员进入施工现场未佩戴安全帽的；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《建筑施工作业劳动防护用品配备及使用标准》（</w:t>
            </w:r>
            <w:r>
              <w:rPr>
                <w:rFonts w:eastAsia="方正仿宋_GBK"/>
                <w:color w:val="000000"/>
                <w:sz w:val="24"/>
                <w:szCs w:val="24"/>
              </w:rPr>
              <w:t>JGJ184</w:t>
            </w:r>
            <w:r>
              <w:rPr>
                <w:rFonts w:eastAsia="方正仿宋_GBK"/>
                <w:color w:val="000000"/>
                <w:sz w:val="24"/>
                <w:szCs w:val="24"/>
              </w:rPr>
              <w:t>）第</w:t>
            </w:r>
            <w:r>
              <w:rPr>
                <w:rFonts w:eastAsia="方正仿宋_GBK"/>
                <w:color w:val="000000"/>
                <w:sz w:val="24"/>
                <w:szCs w:val="24"/>
              </w:rPr>
              <w:t>2.0.4</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人员在</w:t>
            </w:r>
            <w:r>
              <w:rPr>
                <w:rFonts w:eastAsia="方正仿宋_GBK"/>
                <w:color w:val="000000"/>
                <w:sz w:val="24"/>
                <w:szCs w:val="24"/>
              </w:rPr>
              <w:t>2</w:t>
            </w:r>
            <w:r>
              <w:rPr>
                <w:rFonts w:eastAsia="方正仿宋_GBK"/>
                <w:color w:val="000000"/>
                <w:sz w:val="24"/>
                <w:szCs w:val="24"/>
              </w:rPr>
              <w:t>米及以上的无可靠安全防护设施的高处、悬崖和陡坡作业时，未系挂安全带的。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《建筑施工作业劳动防护用品配备及使用标准》（</w:t>
            </w:r>
            <w:r>
              <w:rPr>
                <w:rFonts w:eastAsia="方正仿宋_GBK"/>
                <w:color w:val="000000"/>
                <w:sz w:val="24"/>
                <w:szCs w:val="24"/>
              </w:rPr>
              <w:t>JGJ184</w:t>
            </w:r>
            <w:r>
              <w:rPr>
                <w:rFonts w:eastAsia="方正仿宋_GBK"/>
                <w:color w:val="000000"/>
                <w:sz w:val="24"/>
                <w:szCs w:val="24"/>
              </w:rPr>
              <w:t>）第</w:t>
            </w:r>
            <w:r>
              <w:rPr>
                <w:rFonts w:eastAsia="方正仿宋_GBK"/>
                <w:color w:val="000000"/>
                <w:sz w:val="24"/>
                <w:szCs w:val="24"/>
              </w:rPr>
              <w:t>2.0.4</w:t>
            </w:r>
            <w:r>
              <w:rPr>
                <w:rFonts w:eastAsia="方正仿宋_GBK"/>
                <w:color w:val="000000"/>
                <w:sz w:val="24"/>
                <w:szCs w:val="24"/>
              </w:rPr>
              <w:t>条</w:t>
            </w:r>
          </w:p>
        </w:tc>
      </w:tr>
      <w:tr w:rsidR="003D4E61">
        <w:tc>
          <w:tcPr>
            <w:tcW w:w="9286" w:type="dxa"/>
            <w:gridSpan w:val="3"/>
            <w:vAlign w:val="center"/>
          </w:tcPr>
          <w:p w:rsidR="003D4E61" w:rsidRDefault="00756B71">
            <w:pPr>
              <w:spacing w:line="520" w:lineRule="exact"/>
              <w:ind w:rightChars="-51" w:right="-107"/>
              <w:jc w:val="left"/>
              <w:rPr>
                <w:rFonts w:eastAsia="方正仿宋_GBK"/>
                <w:color w:val="000000"/>
                <w:sz w:val="24"/>
                <w:szCs w:val="24"/>
              </w:rPr>
            </w:pPr>
            <w:r>
              <w:rPr>
                <w:rFonts w:eastAsia="方正楷体_GBK" w:hAnsi="方正楷体_GBK"/>
                <w:color w:val="000000"/>
                <w:sz w:val="24"/>
                <w:szCs w:val="24"/>
              </w:rPr>
              <w:t>（二）未设置临边洞口防护设施的</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3</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临边作业区域，未在临空一侧设置防护栏杆的；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4.1.1</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4</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楼梯口、楼梯平台和梯道边，未安装防护栏杆的；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4.1.2</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5</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洞口作业区域，未设置洞口防坠落措施的；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4.2.1</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6</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需临时拆除或变动临边洞口防护措施时，未采取能替代原防护措施的可靠措施的，或作业后未立即恢复的；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3.0.9</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7</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电梯井口未设置防护门的；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4.2.2</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lastRenderedPageBreak/>
              <w:t>8</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施工升降机与建筑物间设置的通道平台两侧边，未设置防护栏杆的。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4.1.4</w:t>
            </w:r>
            <w:r>
              <w:rPr>
                <w:rFonts w:eastAsia="方正仿宋_GBK"/>
                <w:color w:val="000000"/>
                <w:sz w:val="24"/>
                <w:szCs w:val="24"/>
              </w:rPr>
              <w:t>条</w:t>
            </w:r>
          </w:p>
        </w:tc>
      </w:tr>
      <w:tr w:rsidR="003D4E61">
        <w:tc>
          <w:tcPr>
            <w:tcW w:w="9286" w:type="dxa"/>
            <w:gridSpan w:val="3"/>
            <w:vAlign w:val="center"/>
          </w:tcPr>
          <w:p w:rsidR="003D4E61" w:rsidRDefault="00756B71">
            <w:pPr>
              <w:spacing w:line="520" w:lineRule="exact"/>
              <w:ind w:rightChars="-51" w:right="-107"/>
              <w:jc w:val="left"/>
              <w:rPr>
                <w:rFonts w:eastAsia="方正仿宋_GBK"/>
                <w:color w:val="000000"/>
                <w:sz w:val="24"/>
                <w:szCs w:val="24"/>
              </w:rPr>
            </w:pPr>
            <w:r>
              <w:rPr>
                <w:rFonts w:eastAsia="方正楷体_GBK" w:hAnsi="方正楷体_GBK"/>
                <w:color w:val="000000"/>
                <w:sz w:val="24"/>
                <w:szCs w:val="24"/>
              </w:rPr>
              <w:t>（三）吊运物体无人指挥的</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9</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起重吊装无人指挥的，或无资格证书的人员进行指挥的。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《建筑施工起重吊装安全技术规范》（</w:t>
            </w:r>
            <w:r>
              <w:rPr>
                <w:rFonts w:eastAsia="方正仿宋_GBK"/>
                <w:color w:val="000000"/>
                <w:sz w:val="24"/>
                <w:szCs w:val="24"/>
              </w:rPr>
              <w:t>JGJ276</w:t>
            </w:r>
            <w:r>
              <w:rPr>
                <w:rFonts w:eastAsia="方正仿宋_GBK"/>
                <w:color w:val="000000"/>
                <w:sz w:val="24"/>
                <w:szCs w:val="24"/>
              </w:rPr>
              <w:t>）第</w:t>
            </w:r>
            <w:r>
              <w:rPr>
                <w:rFonts w:eastAsia="方正仿宋_GBK"/>
                <w:color w:val="000000"/>
                <w:sz w:val="24"/>
                <w:szCs w:val="24"/>
              </w:rPr>
              <w:t>3.0.30</w:t>
            </w:r>
            <w:r>
              <w:rPr>
                <w:rFonts w:eastAsia="方正仿宋_GBK"/>
                <w:color w:val="000000"/>
                <w:sz w:val="24"/>
                <w:szCs w:val="24"/>
              </w:rPr>
              <w:t>条</w:t>
            </w:r>
          </w:p>
        </w:tc>
      </w:tr>
      <w:tr w:rsidR="003D4E61">
        <w:tc>
          <w:tcPr>
            <w:tcW w:w="9286" w:type="dxa"/>
            <w:gridSpan w:val="3"/>
            <w:vAlign w:val="center"/>
          </w:tcPr>
          <w:p w:rsidR="003D4E61" w:rsidRDefault="00756B71">
            <w:pPr>
              <w:spacing w:line="520" w:lineRule="exact"/>
              <w:ind w:rightChars="-51" w:right="-107"/>
              <w:jc w:val="left"/>
              <w:rPr>
                <w:rFonts w:eastAsia="方正仿宋_GBK"/>
                <w:color w:val="000000"/>
                <w:sz w:val="24"/>
                <w:szCs w:val="24"/>
              </w:rPr>
            </w:pPr>
            <w:r>
              <w:rPr>
                <w:rFonts w:eastAsia="方正楷体_GBK" w:hAnsi="方正楷体_GBK"/>
                <w:color w:val="000000"/>
                <w:sz w:val="24"/>
                <w:szCs w:val="24"/>
              </w:rPr>
              <w:t>（四）使用破损的用电防护设施、违章使用用电设备的</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10</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配电箱、开关箱箱门损坏或无法有效锁闭的；</w:t>
            </w:r>
            <w:r>
              <w:rPr>
                <w:rFonts w:eastAsia="方正仿宋_GBK"/>
                <w:color w:val="000000"/>
                <w:sz w:val="24"/>
                <w:szCs w:val="24"/>
              </w:rPr>
              <w:t xml:space="preserve"> </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《施工现场临时用电安全技术规范》（</w:t>
            </w:r>
            <w:r>
              <w:rPr>
                <w:rFonts w:eastAsia="方正仿宋_GBK"/>
                <w:color w:val="000000"/>
                <w:sz w:val="24"/>
                <w:szCs w:val="24"/>
              </w:rPr>
              <w:t>JGJ 46</w:t>
            </w:r>
            <w:r>
              <w:rPr>
                <w:rFonts w:eastAsia="方正仿宋_GBK"/>
                <w:color w:val="000000"/>
                <w:sz w:val="24"/>
                <w:szCs w:val="24"/>
              </w:rPr>
              <w:t>）第</w:t>
            </w:r>
            <w:r>
              <w:rPr>
                <w:rFonts w:eastAsia="方正仿宋_GBK"/>
                <w:sz w:val="24"/>
                <w:szCs w:val="24"/>
              </w:rPr>
              <w:t>8.3.2</w:t>
            </w:r>
            <w:r>
              <w:rPr>
                <w:rFonts w:eastAsia="方正仿宋_GBK"/>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11</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配电箱、开关箱内随意拉接其他用电设备的；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《施工现场临时用电安全技术规范》（</w:t>
            </w:r>
            <w:r>
              <w:rPr>
                <w:rFonts w:eastAsia="方正仿宋_GBK"/>
                <w:color w:val="000000"/>
                <w:sz w:val="24"/>
                <w:szCs w:val="24"/>
              </w:rPr>
              <w:t>JGJ 46</w:t>
            </w:r>
            <w:r>
              <w:rPr>
                <w:rFonts w:eastAsia="方正仿宋_GBK"/>
                <w:color w:val="000000"/>
                <w:sz w:val="24"/>
                <w:szCs w:val="24"/>
              </w:rPr>
              <w:t>）第</w:t>
            </w:r>
            <w:r>
              <w:rPr>
                <w:rFonts w:eastAsia="方正仿宋_GBK"/>
                <w:color w:val="000000"/>
                <w:sz w:val="24"/>
                <w:szCs w:val="24"/>
              </w:rPr>
              <w:t>8.3.9</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12</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用同一个开关箱直接控制</w:t>
            </w:r>
            <w:r>
              <w:rPr>
                <w:rFonts w:eastAsia="方正仿宋_GBK"/>
                <w:color w:val="000000"/>
                <w:sz w:val="24"/>
                <w:szCs w:val="24"/>
              </w:rPr>
              <w:t>2</w:t>
            </w:r>
            <w:r>
              <w:rPr>
                <w:rFonts w:eastAsia="方正仿宋_GBK"/>
                <w:color w:val="000000"/>
                <w:sz w:val="24"/>
                <w:szCs w:val="24"/>
              </w:rPr>
              <w:t>台及以上用电设备（含插座）的；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《施工现场临时用电安全技术规范》（</w:t>
            </w:r>
            <w:r>
              <w:rPr>
                <w:rFonts w:eastAsia="方正仿宋_GBK"/>
                <w:color w:val="000000"/>
                <w:sz w:val="24"/>
                <w:szCs w:val="24"/>
              </w:rPr>
              <w:t>JGJ 46</w:t>
            </w:r>
            <w:r>
              <w:rPr>
                <w:rFonts w:eastAsia="方正仿宋_GBK"/>
                <w:color w:val="000000"/>
                <w:sz w:val="24"/>
                <w:szCs w:val="24"/>
              </w:rPr>
              <w:t>）第</w:t>
            </w:r>
            <w:r>
              <w:rPr>
                <w:rFonts w:eastAsia="方正仿宋_GBK"/>
                <w:color w:val="000000"/>
                <w:sz w:val="24"/>
                <w:szCs w:val="24"/>
              </w:rPr>
              <w:t>8.1.3</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13</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电动建筑机械和手持式电动工具的负荷线未选用无接头的橡皮护套铜芯软电缆的，或负荷线绝缘层破损的；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《施工现场临时用电安全技术规范》（</w:t>
            </w:r>
            <w:r>
              <w:rPr>
                <w:rFonts w:eastAsia="方正仿宋_GBK"/>
                <w:color w:val="000000"/>
                <w:sz w:val="24"/>
                <w:szCs w:val="24"/>
              </w:rPr>
              <w:t>JGJ 46</w:t>
            </w:r>
            <w:r>
              <w:rPr>
                <w:rFonts w:eastAsia="方正仿宋_GBK"/>
                <w:color w:val="000000"/>
                <w:sz w:val="24"/>
                <w:szCs w:val="24"/>
              </w:rPr>
              <w:t>）第</w:t>
            </w:r>
            <w:r>
              <w:rPr>
                <w:rFonts w:eastAsia="方正仿宋_GBK"/>
                <w:color w:val="000000"/>
                <w:sz w:val="24"/>
                <w:szCs w:val="24"/>
              </w:rPr>
              <w:t>9.1.4</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14</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电缆线路沿地面明设的，或架空电缆沿脚手架、树木和其他非专业设施敷设的。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《施工现场临时用电安全技术规范》（</w:t>
            </w:r>
            <w:r>
              <w:rPr>
                <w:rFonts w:eastAsia="方正仿宋_GBK"/>
                <w:color w:val="000000"/>
                <w:sz w:val="24"/>
                <w:szCs w:val="24"/>
              </w:rPr>
              <w:t>JGJ 46</w:t>
            </w:r>
            <w:r>
              <w:rPr>
                <w:rFonts w:eastAsia="方正仿宋_GBK"/>
                <w:color w:val="000000"/>
                <w:sz w:val="24"/>
                <w:szCs w:val="24"/>
              </w:rPr>
              <w:t>）第</w:t>
            </w:r>
            <w:r>
              <w:rPr>
                <w:rFonts w:eastAsia="方正仿宋_GBK"/>
                <w:color w:val="000000"/>
                <w:sz w:val="24"/>
                <w:szCs w:val="24"/>
              </w:rPr>
              <w:t>7.2.3</w:t>
            </w:r>
            <w:r>
              <w:rPr>
                <w:rFonts w:eastAsia="方正仿宋_GBK"/>
                <w:color w:val="000000"/>
                <w:sz w:val="24"/>
                <w:szCs w:val="24"/>
              </w:rPr>
              <w:t>条与</w:t>
            </w:r>
            <w:r>
              <w:rPr>
                <w:rFonts w:eastAsia="方正仿宋_GBK"/>
                <w:color w:val="000000"/>
                <w:sz w:val="24"/>
                <w:szCs w:val="24"/>
              </w:rPr>
              <w:t>7.2.9</w:t>
            </w:r>
            <w:r>
              <w:rPr>
                <w:rFonts w:eastAsia="方正仿宋_GBK"/>
                <w:color w:val="000000"/>
                <w:sz w:val="24"/>
                <w:szCs w:val="24"/>
              </w:rPr>
              <w:t>条</w:t>
            </w:r>
          </w:p>
        </w:tc>
      </w:tr>
      <w:tr w:rsidR="003D4E61">
        <w:tc>
          <w:tcPr>
            <w:tcW w:w="9286" w:type="dxa"/>
            <w:gridSpan w:val="3"/>
            <w:vAlign w:val="center"/>
          </w:tcPr>
          <w:p w:rsidR="003D4E61" w:rsidRDefault="00756B71">
            <w:pPr>
              <w:spacing w:line="520" w:lineRule="exact"/>
              <w:ind w:rightChars="-51" w:right="-107"/>
              <w:jc w:val="left"/>
              <w:rPr>
                <w:rFonts w:eastAsia="方正仿宋_GBK"/>
                <w:color w:val="000000"/>
                <w:sz w:val="24"/>
                <w:szCs w:val="24"/>
              </w:rPr>
            </w:pPr>
            <w:r>
              <w:rPr>
                <w:rFonts w:eastAsia="方正楷体_GBK" w:hAnsi="方正楷体_GBK"/>
                <w:color w:val="000000"/>
                <w:sz w:val="24"/>
                <w:szCs w:val="24"/>
              </w:rPr>
              <w:t>（五）存在施工现场其他违法行为的</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15</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人员登高未借助建筑结构、脚手架的上下通道、有固定措施的梯子、结构构造牢固可靠的其他攀登设施和用具的；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w:t>
            </w:r>
            <w:r>
              <w:rPr>
                <w:rFonts w:eastAsia="方正仿宋_GBK"/>
                <w:sz w:val="24"/>
                <w:szCs w:val="24"/>
              </w:rPr>
              <w:t>第</w:t>
            </w:r>
            <w:r>
              <w:rPr>
                <w:rFonts w:eastAsia="方正仿宋_GBK"/>
                <w:sz w:val="24"/>
                <w:szCs w:val="24"/>
              </w:rPr>
              <w:t>5.1.1</w:t>
            </w:r>
            <w:r>
              <w:rPr>
                <w:rFonts w:eastAsia="方正仿宋_GBK"/>
                <w:sz w:val="24"/>
                <w:szCs w:val="24"/>
              </w:rPr>
              <w:t>、</w:t>
            </w:r>
            <w:r>
              <w:rPr>
                <w:rFonts w:eastAsia="方正仿宋_GBK"/>
                <w:sz w:val="24"/>
                <w:szCs w:val="24"/>
              </w:rPr>
              <w:t>5.1.3</w:t>
            </w:r>
            <w:r>
              <w:rPr>
                <w:rFonts w:eastAsia="方正仿宋_GBK"/>
                <w:sz w:val="24"/>
                <w:szCs w:val="24"/>
              </w:rPr>
              <w:t>、</w:t>
            </w:r>
            <w:r>
              <w:rPr>
                <w:rFonts w:eastAsia="方正仿宋_GBK"/>
                <w:sz w:val="24"/>
                <w:szCs w:val="24"/>
              </w:rPr>
              <w:t>5.1.</w:t>
            </w:r>
            <w:r>
              <w:rPr>
                <w:rFonts w:eastAsia="方正仿宋_GBK"/>
                <w:color w:val="000000"/>
                <w:sz w:val="24"/>
                <w:szCs w:val="24"/>
              </w:rPr>
              <w:t>5</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16</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吊篮正常工作时，人员从建筑物顶部、窗口等处</w:t>
            </w:r>
            <w:r>
              <w:rPr>
                <w:rFonts w:eastAsia="方正仿宋_GBK"/>
                <w:color w:val="000000"/>
                <w:sz w:val="24"/>
                <w:szCs w:val="24"/>
              </w:rPr>
              <w:lastRenderedPageBreak/>
              <w:t>或其他孔洞处进出吊篮的；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lastRenderedPageBreak/>
              <w:t>《建筑施工工具式脚手架安全</w:t>
            </w:r>
            <w:r>
              <w:rPr>
                <w:rFonts w:eastAsia="方正仿宋_GBK"/>
                <w:color w:val="000000"/>
                <w:sz w:val="24"/>
                <w:szCs w:val="24"/>
              </w:rPr>
              <w:lastRenderedPageBreak/>
              <w:t>技术规范》（</w:t>
            </w:r>
            <w:r>
              <w:rPr>
                <w:rFonts w:eastAsia="方正仿宋_GBK"/>
                <w:color w:val="000000"/>
                <w:sz w:val="24"/>
                <w:szCs w:val="24"/>
              </w:rPr>
              <w:t>JGJ202</w:t>
            </w:r>
            <w:r>
              <w:rPr>
                <w:rFonts w:eastAsia="方正仿宋_GBK"/>
                <w:color w:val="000000"/>
                <w:sz w:val="24"/>
                <w:szCs w:val="24"/>
              </w:rPr>
              <w:t>）第</w:t>
            </w:r>
            <w:r>
              <w:rPr>
                <w:rFonts w:eastAsia="方正仿宋_GBK"/>
                <w:color w:val="000000"/>
                <w:sz w:val="24"/>
                <w:szCs w:val="24"/>
              </w:rPr>
              <w:t>5.5.9</w:t>
            </w:r>
            <w:r>
              <w:rPr>
                <w:rFonts w:eastAsia="方正仿宋_GBK"/>
                <w:color w:val="000000"/>
                <w:sz w:val="24"/>
                <w:szCs w:val="24"/>
              </w:rPr>
              <w:t>条与</w:t>
            </w:r>
            <w:r>
              <w:rPr>
                <w:rFonts w:eastAsia="方正仿宋_GBK"/>
                <w:color w:val="000000"/>
                <w:sz w:val="24"/>
                <w:szCs w:val="24"/>
              </w:rPr>
              <w:t>5.5.21</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lastRenderedPageBreak/>
              <w:t>17</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人员使用吊篮运送物料的；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《建筑施工工具式脚手架安全技术规范》（</w:t>
            </w:r>
            <w:r>
              <w:rPr>
                <w:rFonts w:eastAsia="方正仿宋_GBK"/>
                <w:color w:val="000000"/>
                <w:sz w:val="24"/>
                <w:szCs w:val="24"/>
              </w:rPr>
              <w:t>JGJ202</w:t>
            </w:r>
            <w:r>
              <w:rPr>
                <w:rFonts w:eastAsia="方正仿宋_GBK"/>
                <w:color w:val="000000"/>
                <w:sz w:val="24"/>
                <w:szCs w:val="24"/>
              </w:rPr>
              <w:t>）第</w:t>
            </w:r>
            <w:r>
              <w:rPr>
                <w:rFonts w:eastAsia="方正仿宋_GBK"/>
                <w:color w:val="000000"/>
                <w:sz w:val="24"/>
                <w:szCs w:val="24"/>
              </w:rPr>
              <w:t>5.5.7</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18</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下班后将吊篮停留在半空中的；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《建筑施工工具式脚手架安全技术规范》（</w:t>
            </w:r>
            <w:r>
              <w:rPr>
                <w:rFonts w:eastAsia="方正仿宋_GBK"/>
                <w:color w:val="000000"/>
                <w:sz w:val="24"/>
                <w:szCs w:val="24"/>
              </w:rPr>
              <w:t>JGJ202</w:t>
            </w:r>
            <w:r>
              <w:rPr>
                <w:rFonts w:eastAsia="方正仿宋_GBK"/>
                <w:color w:val="000000"/>
                <w:sz w:val="24"/>
                <w:szCs w:val="24"/>
              </w:rPr>
              <w:t>）第</w:t>
            </w:r>
            <w:r>
              <w:rPr>
                <w:rFonts w:eastAsia="方正仿宋_GBK"/>
                <w:color w:val="000000"/>
                <w:sz w:val="24"/>
                <w:szCs w:val="24"/>
              </w:rPr>
              <w:t>5.5.21</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19</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对施工现场可能坠落的物料，未及时移除或采取有效固定措施的；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3.0.6</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20</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人员传递物料时抛掷的；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《建筑施工高处作业安全技术规范》（</w:t>
            </w:r>
            <w:r>
              <w:rPr>
                <w:rFonts w:eastAsia="方正仿宋_GBK"/>
                <w:color w:val="000000"/>
                <w:sz w:val="24"/>
                <w:szCs w:val="24"/>
              </w:rPr>
              <w:t>JGJ80</w:t>
            </w:r>
            <w:r>
              <w:rPr>
                <w:rFonts w:eastAsia="方正仿宋_GBK"/>
                <w:color w:val="000000"/>
                <w:sz w:val="24"/>
                <w:szCs w:val="24"/>
              </w:rPr>
              <w:t>）第</w:t>
            </w:r>
            <w:r>
              <w:rPr>
                <w:rFonts w:eastAsia="方正仿宋_GBK"/>
                <w:color w:val="000000"/>
                <w:sz w:val="24"/>
                <w:szCs w:val="24"/>
              </w:rPr>
              <w:t>3.0.6</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21</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施工升降机楼层门未处于常闭状态；</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《建筑施工升降机安装、使用、拆卸安全技术规程》（</w:t>
            </w:r>
            <w:r>
              <w:rPr>
                <w:rFonts w:eastAsia="方正仿宋_GBK"/>
                <w:color w:val="000000"/>
                <w:sz w:val="24"/>
                <w:szCs w:val="24"/>
              </w:rPr>
              <w:t>JGJ215</w:t>
            </w:r>
            <w:r>
              <w:rPr>
                <w:rFonts w:eastAsia="方正仿宋_GBK"/>
                <w:color w:val="000000"/>
                <w:sz w:val="24"/>
                <w:szCs w:val="24"/>
              </w:rPr>
              <w:t>）第</w:t>
            </w:r>
            <w:r>
              <w:rPr>
                <w:rFonts w:eastAsia="方正仿宋_GBK"/>
                <w:color w:val="000000"/>
                <w:sz w:val="24"/>
                <w:szCs w:val="24"/>
              </w:rPr>
              <w:t>5.2.25</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22</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施工升降机司机工作时间内擅自离开施工升降机的，或当有特殊情况需离开时，未将施工升降机停到最底层、关闭电源并锁好吊笼门的；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《建筑施工升降机安装、使用、拆卸安全技术规程》（</w:t>
            </w:r>
            <w:r>
              <w:rPr>
                <w:rFonts w:eastAsia="方正仿宋_GBK"/>
                <w:color w:val="000000"/>
                <w:sz w:val="24"/>
                <w:szCs w:val="24"/>
              </w:rPr>
              <w:t>JGJ215</w:t>
            </w:r>
            <w:r>
              <w:rPr>
                <w:rFonts w:eastAsia="方正仿宋_GBK"/>
                <w:color w:val="000000"/>
                <w:sz w:val="24"/>
                <w:szCs w:val="24"/>
              </w:rPr>
              <w:t>）第</w:t>
            </w:r>
            <w:r>
              <w:rPr>
                <w:rFonts w:eastAsia="方正仿宋_GBK"/>
                <w:color w:val="000000"/>
                <w:sz w:val="24"/>
                <w:szCs w:val="24"/>
              </w:rPr>
              <w:t>5.2.23</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23</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人员在已吊起的构件下面或起重臂下旋转范围内作业或行走的；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《建筑施工起重吊装安全技术规范》（</w:t>
            </w:r>
            <w:r>
              <w:rPr>
                <w:rFonts w:eastAsia="方正仿宋_GBK"/>
                <w:color w:val="000000"/>
                <w:sz w:val="24"/>
                <w:szCs w:val="24"/>
              </w:rPr>
              <w:t>JGJ276</w:t>
            </w:r>
            <w:r>
              <w:rPr>
                <w:rFonts w:eastAsia="方正仿宋_GBK"/>
                <w:color w:val="000000"/>
                <w:sz w:val="24"/>
                <w:szCs w:val="24"/>
              </w:rPr>
              <w:t>）第</w:t>
            </w:r>
            <w:r>
              <w:rPr>
                <w:rFonts w:eastAsia="方正仿宋_GBK"/>
                <w:color w:val="000000"/>
                <w:sz w:val="24"/>
                <w:szCs w:val="24"/>
              </w:rPr>
              <w:t>3.0.23</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24</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起重吊装使用达到报废条件的索具的；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《建筑施工起重吊装安全技术规范》（</w:t>
            </w:r>
            <w:r>
              <w:rPr>
                <w:rFonts w:eastAsia="方正仿宋_GBK"/>
                <w:color w:val="000000"/>
                <w:sz w:val="24"/>
                <w:szCs w:val="24"/>
              </w:rPr>
              <w:t>JGJ276</w:t>
            </w:r>
            <w:r>
              <w:rPr>
                <w:rFonts w:eastAsia="方正仿宋_GBK"/>
                <w:color w:val="000000"/>
                <w:sz w:val="24"/>
                <w:szCs w:val="24"/>
              </w:rPr>
              <w:t>）第</w:t>
            </w:r>
            <w:r>
              <w:rPr>
                <w:rFonts w:eastAsia="方正仿宋_GBK"/>
                <w:color w:val="000000"/>
                <w:sz w:val="24"/>
                <w:szCs w:val="24"/>
              </w:rPr>
              <w:t>3.0.3</w:t>
            </w:r>
            <w:r>
              <w:rPr>
                <w:rFonts w:eastAsia="方正仿宋_GBK"/>
                <w:color w:val="000000"/>
                <w:sz w:val="24"/>
                <w:szCs w:val="24"/>
              </w:rPr>
              <w:t>条</w:t>
            </w:r>
          </w:p>
        </w:tc>
      </w:tr>
      <w:tr w:rsidR="003D4E61">
        <w:tc>
          <w:tcPr>
            <w:tcW w:w="818" w:type="dxa"/>
            <w:vAlign w:val="center"/>
          </w:tcPr>
          <w:p w:rsidR="003D4E61" w:rsidRDefault="00756B71">
            <w:pPr>
              <w:spacing w:line="520" w:lineRule="exact"/>
              <w:ind w:rightChars="-51" w:right="-107"/>
              <w:jc w:val="center"/>
              <w:rPr>
                <w:rFonts w:eastAsia="方正仿宋_GBK"/>
                <w:color w:val="000000"/>
                <w:sz w:val="24"/>
                <w:szCs w:val="24"/>
              </w:rPr>
            </w:pPr>
            <w:r>
              <w:rPr>
                <w:rFonts w:eastAsia="方正仿宋_GBK"/>
                <w:color w:val="000000"/>
                <w:sz w:val="24"/>
                <w:szCs w:val="24"/>
              </w:rPr>
              <w:t>25</w:t>
            </w:r>
          </w:p>
        </w:tc>
        <w:tc>
          <w:tcPr>
            <w:tcW w:w="5235" w:type="dxa"/>
            <w:vAlign w:val="center"/>
          </w:tcPr>
          <w:p w:rsidR="003D4E61" w:rsidRDefault="00756B71">
            <w:pPr>
              <w:spacing w:line="520" w:lineRule="exact"/>
              <w:ind w:rightChars="-51" w:right="-107"/>
              <w:jc w:val="left"/>
              <w:rPr>
                <w:rFonts w:eastAsia="方正仿宋_GBK"/>
                <w:color w:val="000000"/>
                <w:sz w:val="24"/>
                <w:szCs w:val="24"/>
              </w:rPr>
            </w:pPr>
            <w:r>
              <w:rPr>
                <w:rFonts w:eastAsia="方正仿宋_GBK"/>
                <w:color w:val="000000"/>
                <w:sz w:val="24"/>
                <w:szCs w:val="24"/>
              </w:rPr>
              <w:t>灭火器失效或损坏的。</w:t>
            </w:r>
          </w:p>
        </w:tc>
        <w:tc>
          <w:tcPr>
            <w:tcW w:w="3233" w:type="dxa"/>
            <w:vAlign w:val="center"/>
          </w:tcPr>
          <w:p w:rsidR="003D4E61" w:rsidRDefault="00756B71">
            <w:pPr>
              <w:spacing w:line="520" w:lineRule="exact"/>
              <w:ind w:rightChars="-51" w:right="-107"/>
              <w:rPr>
                <w:rFonts w:eastAsia="方正仿宋_GBK"/>
                <w:color w:val="000000"/>
                <w:sz w:val="24"/>
                <w:szCs w:val="24"/>
              </w:rPr>
            </w:pPr>
            <w:r>
              <w:rPr>
                <w:rFonts w:eastAsia="方正仿宋_GBK"/>
                <w:color w:val="000000"/>
                <w:sz w:val="24"/>
                <w:szCs w:val="24"/>
              </w:rPr>
              <w:t>《建设工程施工现场消防安全</w:t>
            </w:r>
            <w:r>
              <w:rPr>
                <w:rFonts w:eastAsia="方正仿宋_GBK"/>
                <w:color w:val="000000"/>
                <w:sz w:val="24"/>
                <w:szCs w:val="24"/>
              </w:rPr>
              <w:lastRenderedPageBreak/>
              <w:t>技术规范》（</w:t>
            </w:r>
            <w:r>
              <w:rPr>
                <w:rFonts w:eastAsia="方正仿宋_GBK"/>
                <w:color w:val="000000"/>
                <w:sz w:val="24"/>
                <w:szCs w:val="24"/>
              </w:rPr>
              <w:t>GB50720</w:t>
            </w:r>
            <w:r>
              <w:rPr>
                <w:rFonts w:eastAsia="方正仿宋_GBK"/>
                <w:color w:val="000000"/>
                <w:sz w:val="24"/>
                <w:szCs w:val="24"/>
              </w:rPr>
              <w:t>）第</w:t>
            </w:r>
            <w:r>
              <w:rPr>
                <w:rFonts w:eastAsia="方正仿宋_GBK"/>
                <w:color w:val="000000"/>
                <w:sz w:val="24"/>
                <w:szCs w:val="24"/>
              </w:rPr>
              <w:t>6.4.2</w:t>
            </w:r>
            <w:r>
              <w:rPr>
                <w:rFonts w:eastAsia="方正仿宋_GBK"/>
                <w:color w:val="000000"/>
                <w:sz w:val="24"/>
                <w:szCs w:val="24"/>
              </w:rPr>
              <w:t>条</w:t>
            </w:r>
          </w:p>
        </w:tc>
      </w:tr>
    </w:tbl>
    <w:p w:rsidR="00A31E10" w:rsidRDefault="00A31E10">
      <w:pPr>
        <w:spacing w:line="520" w:lineRule="exact"/>
        <w:sectPr w:rsidR="00A31E10">
          <w:headerReference w:type="default" r:id="rId7"/>
          <w:footerReference w:type="default" r:id="rId8"/>
          <w:type w:val="continuous"/>
          <w:pgSz w:w="11906" w:h="16838"/>
          <w:pgMar w:top="1962" w:right="1474" w:bottom="1848" w:left="1587" w:header="851" w:footer="992" w:gutter="0"/>
          <w:pgNumType w:fmt="numberInDash" w:start="1"/>
          <w:cols w:space="0"/>
          <w:docGrid w:type="lines" w:linePitch="316"/>
        </w:sectPr>
      </w:pPr>
    </w:p>
    <w:p w:rsidR="003D4E61" w:rsidRDefault="003D4E61" w:rsidP="00A31E10">
      <w:pPr>
        <w:spacing w:line="520" w:lineRule="exact"/>
        <w:rPr>
          <w:rFonts w:eastAsia="方正仿宋_GBK"/>
          <w:kern w:val="0"/>
          <w:sz w:val="32"/>
          <w:szCs w:val="32"/>
          <w:shd w:val="clear" w:color="auto" w:fill="FFFFFF"/>
        </w:rPr>
      </w:pPr>
      <w:bookmarkStart w:id="1" w:name="_GoBack"/>
      <w:bookmarkEnd w:id="1"/>
    </w:p>
    <w:sectPr w:rsidR="003D4E61" w:rsidSect="00A31E10">
      <w:headerReference w:type="default" r:id="rId9"/>
      <w:footerReference w:type="default" r:id="rId10"/>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71" w:rsidRDefault="00756B71">
      <w:r>
        <w:separator/>
      </w:r>
    </w:p>
  </w:endnote>
  <w:endnote w:type="continuationSeparator" w:id="0">
    <w:p w:rsidR="00756B71" w:rsidRDefault="0075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61" w:rsidRDefault="00756B71">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E61" w:rsidRDefault="00756B71">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1E10">
                            <w:rPr>
                              <w:rFonts w:ascii="宋体" w:hAnsi="宋体" w:cs="宋体"/>
                              <w:noProof/>
                              <w:sz w:val="28"/>
                              <w:szCs w:val="28"/>
                            </w:rPr>
                            <w:t>- 11 -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D4E61" w:rsidRDefault="00756B71">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1E10">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D4E61" w:rsidRDefault="00756B71">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3D4E61" w:rsidRDefault="003D4E61">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61" w:rsidRDefault="00756B71">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E61" w:rsidRDefault="00756B71">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1E10">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3D4E61" w:rsidRDefault="00756B71">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31E1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3D4E61" w:rsidRDefault="00756B71">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3D4E61" w:rsidRDefault="00756B71">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71" w:rsidRDefault="00756B71">
      <w:r>
        <w:separator/>
      </w:r>
    </w:p>
  </w:footnote>
  <w:footnote w:type="continuationSeparator" w:id="0">
    <w:p w:rsidR="00756B71" w:rsidRDefault="00756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61" w:rsidRDefault="00756B71">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3D4E61" w:rsidRDefault="00756B71">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61" w:rsidRDefault="00756B71">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EBDDA9D0"/>
    <w:rsid w:val="F05B4F69"/>
    <w:rsid w:val="F7F902F6"/>
    <w:rsid w:val="F97D9566"/>
    <w:rsid w:val="FDFF411C"/>
    <w:rsid w:val="000C5179"/>
    <w:rsid w:val="00172A27"/>
    <w:rsid w:val="003D4E61"/>
    <w:rsid w:val="004C6E9B"/>
    <w:rsid w:val="004D51F0"/>
    <w:rsid w:val="00756B71"/>
    <w:rsid w:val="00767A35"/>
    <w:rsid w:val="007B0368"/>
    <w:rsid w:val="009A7B71"/>
    <w:rsid w:val="00A31E10"/>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2691B24"/>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5673C"/>
  <w15:docId w15:val="{B0EE4D0A-F75B-4E65-85C8-154080B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1"/>
    <w:uiPriority w:val="99"/>
    <w:qFormat/>
    <w:pPr>
      <w:jc w:val="left"/>
    </w:pPr>
  </w:style>
  <w:style w:type="paragraph" w:styleId="a5">
    <w:name w:val="Body Text"/>
    <w:basedOn w:val="a"/>
    <w:link w:val="10"/>
    <w:qFormat/>
    <w:pPr>
      <w:widowControl/>
      <w:jc w:val="left"/>
    </w:pPr>
    <w:rPr>
      <w:rFonts w:eastAsia="仿宋_GB2312"/>
      <w:b/>
      <w:bCs/>
      <w:sz w:val="44"/>
    </w:rPr>
  </w:style>
  <w:style w:type="paragraph" w:styleId="a6">
    <w:name w:val="Date"/>
    <w:basedOn w:val="a"/>
    <w:next w:val="a"/>
    <w:link w:val="11"/>
    <w:uiPriority w:val="99"/>
    <w:unhideWhenUsed/>
    <w:qFormat/>
    <w:pPr>
      <w:ind w:leftChars="2500" w:left="100"/>
    </w:pPr>
    <w:rPr>
      <w:rFonts w:ascii="Calibri" w:hAnsi="Calibri"/>
      <w:szCs w:val="22"/>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b/>
      <w:bCs/>
      <w:kern w:val="0"/>
      <w:sz w:val="20"/>
    </w:rPr>
  </w:style>
  <w:style w:type="character" w:styleId="af2">
    <w:name w:val="Strong"/>
    <w:basedOn w:val="a0"/>
    <w:uiPriority w:val="22"/>
    <w:qFormat/>
    <w:rPr>
      <w:b/>
      <w:bCs/>
    </w:rPr>
  </w:style>
  <w:style w:type="character" w:styleId="af3">
    <w:name w:val="Hyperlink"/>
    <w:uiPriority w:val="99"/>
    <w:unhideWhenUsed/>
    <w:rPr>
      <w:color w:val="0000FF"/>
      <w:u w:val="single"/>
    </w:rPr>
  </w:style>
  <w:style w:type="character" w:styleId="af4">
    <w:name w:val="annotation reference"/>
    <w:basedOn w:val="a0"/>
    <w:uiPriority w:val="99"/>
    <w:qFormat/>
    <w:rPr>
      <w:sz w:val="21"/>
      <w:szCs w:val="21"/>
    </w:rPr>
  </w:style>
  <w:style w:type="paragraph" w:customStyle="1" w:styleId="p0">
    <w:name w:val="p0"/>
    <w:basedOn w:val="a"/>
    <w:qFormat/>
    <w:pPr>
      <w:widowControl/>
    </w:pPr>
    <w:rPr>
      <w:rFonts w:ascii="Calibri" w:hAnsi="Calibri" w:cs="宋体"/>
      <w:kern w:val="0"/>
      <w:szCs w:val="32"/>
    </w:rPr>
  </w:style>
  <w:style w:type="character" w:customStyle="1" w:styleId="a8">
    <w:name w:val="批注框文本 字符"/>
    <w:basedOn w:val="a0"/>
    <w:link w:val="a7"/>
    <w:uiPriority w:val="99"/>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5">
    <w:name w:val="正文文本 字符"/>
    <w:basedOn w:val="a0"/>
    <w:qFormat/>
    <w:rPr>
      <w:rFonts w:asciiTheme="minorHAnsi" w:eastAsiaTheme="minorEastAsia" w:hAnsiTheme="minorHAnsi" w:cstheme="minorBidi"/>
      <w:kern w:val="2"/>
      <w:sz w:val="21"/>
      <w:szCs w:val="24"/>
    </w:rPr>
  </w:style>
  <w:style w:type="character" w:customStyle="1" w:styleId="10">
    <w:name w:val="正文文本 字符1"/>
    <w:link w:val="a5"/>
    <w:rPr>
      <w:rFonts w:eastAsia="仿宋_GB2312"/>
      <w:b/>
      <w:bCs/>
      <w:kern w:val="2"/>
      <w:sz w:val="44"/>
      <w:szCs w:val="24"/>
    </w:rPr>
  </w:style>
  <w:style w:type="character" w:customStyle="1" w:styleId="Char">
    <w:name w:val="页眉 Char"/>
    <w:uiPriority w:val="99"/>
    <w:rPr>
      <w:rFonts w:ascii="Calibri" w:eastAsia="宋体" w:hAnsi="Calibri" w:cs="Times New Roman"/>
      <w:sz w:val="18"/>
      <w:szCs w:val="18"/>
    </w:rPr>
  </w:style>
  <w:style w:type="character" w:customStyle="1" w:styleId="Char0">
    <w:name w:val="页脚 Char"/>
    <w:uiPriority w:val="99"/>
    <w:qFormat/>
    <w:rPr>
      <w:rFonts w:ascii="Calibri" w:eastAsia="宋体" w:hAnsi="Calibri" w:cs="Times New Roman"/>
      <w:sz w:val="18"/>
      <w:szCs w:val="18"/>
    </w:rPr>
  </w:style>
  <w:style w:type="paragraph" w:customStyle="1" w:styleId="12">
    <w:name w:val="列出段落1"/>
    <w:basedOn w:val="a"/>
    <w:pPr>
      <w:ind w:firstLineChars="200" w:firstLine="420"/>
    </w:pPr>
    <w:rPr>
      <w:rFonts w:ascii="Calibri" w:hAnsi="Calibri"/>
    </w:rPr>
  </w:style>
  <w:style w:type="character" w:customStyle="1" w:styleId="2">
    <w:name w:val="正文文本 (2)_"/>
    <w:link w:val="21"/>
    <w:uiPriority w:val="99"/>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cs="宋体"/>
      <w:spacing w:val="30"/>
      <w:kern w:val="0"/>
      <w:sz w:val="28"/>
      <w:szCs w:val="28"/>
    </w:rPr>
  </w:style>
  <w:style w:type="character" w:customStyle="1" w:styleId="3">
    <w:name w:val="标题 #3_"/>
    <w:link w:val="30"/>
    <w:uiPriority w:val="99"/>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cs="宋体"/>
      <w:spacing w:val="-20"/>
      <w:kern w:val="0"/>
      <w:sz w:val="42"/>
      <w:szCs w:val="42"/>
    </w:rPr>
  </w:style>
  <w:style w:type="character" w:customStyle="1" w:styleId="40">
    <w:name w:val="标题 #4_"/>
    <w:link w:val="41"/>
    <w:uiPriority w:val="99"/>
    <w:rPr>
      <w:rFonts w:ascii="宋体" w:cs="宋体"/>
      <w:b/>
      <w:bCs/>
      <w:spacing w:val="40"/>
      <w:sz w:val="30"/>
      <w:szCs w:val="30"/>
      <w:shd w:val="clear" w:color="auto" w:fill="FFFFFF"/>
    </w:rPr>
  </w:style>
  <w:style w:type="paragraph" w:customStyle="1" w:styleId="41">
    <w:name w:val="标题 #4"/>
    <w:basedOn w:val="a"/>
    <w:link w:val="40"/>
    <w:uiPriority w:val="99"/>
    <w:pPr>
      <w:shd w:val="clear" w:color="auto" w:fill="FFFFFF"/>
      <w:spacing w:before="720" w:after="720" w:line="240" w:lineRule="atLeast"/>
      <w:jc w:val="center"/>
      <w:outlineLvl w:val="3"/>
    </w:pPr>
    <w:rPr>
      <w:rFonts w:ascii="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hAnsi="Calibri"/>
    </w:rPr>
  </w:style>
  <w:style w:type="paragraph" w:customStyle="1" w:styleId="af6">
    <w:name w:val="大标题"/>
    <w:basedOn w:val="ae"/>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qFormat/>
    <w:rPr>
      <w:rFonts w:asciiTheme="majorHAnsi" w:eastAsiaTheme="majorEastAsia" w:hAnsiTheme="majorHAnsi" w:cstheme="majorBidi"/>
      <w:b/>
      <w:bCs/>
      <w:kern w:val="2"/>
      <w:sz w:val="32"/>
      <w:szCs w:val="32"/>
    </w:rPr>
  </w:style>
  <w:style w:type="character" w:customStyle="1" w:styleId="af1">
    <w:name w:val="批注主题 字符"/>
    <w:link w:val="af0"/>
    <w:uiPriority w:val="99"/>
    <w:qFormat/>
    <w:rPr>
      <w:b/>
      <w:bCs/>
    </w:rPr>
  </w:style>
  <w:style w:type="character" w:customStyle="1" w:styleId="af7">
    <w:name w:val="批注文字 字符"/>
    <w:basedOn w:val="a0"/>
    <w:uiPriority w:val="99"/>
    <w:semiHidden/>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rPr>
      <w:rFonts w:asciiTheme="minorHAnsi" w:eastAsiaTheme="minorEastAsia" w:hAnsiTheme="minorHAnsi" w:cstheme="minorBidi"/>
      <w:b/>
      <w:bCs/>
      <w:kern w:val="2"/>
      <w:sz w:val="21"/>
      <w:szCs w:val="24"/>
    </w:rPr>
  </w:style>
  <w:style w:type="paragraph" w:styleId="af8">
    <w:name w:val="List Paragraph"/>
    <w:basedOn w:val="a"/>
    <w:uiPriority w:val="34"/>
    <w:qFormat/>
    <w:pPr>
      <w:ind w:firstLineChars="200" w:firstLine="420"/>
    </w:pPr>
    <w:rPr>
      <w:rFonts w:ascii="Calibri" w:hAnsi="Calibri"/>
      <w:szCs w:val="22"/>
    </w:rPr>
  </w:style>
  <w:style w:type="paragraph" w:customStyle="1" w:styleId="emtidy-3">
    <w:name w:val="emtidy-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9">
    <w:name w:val="日期 字符"/>
    <w:basedOn w:val="a0"/>
    <w:qFormat/>
    <w:rPr>
      <w:rFonts w:asciiTheme="minorHAnsi" w:eastAsiaTheme="minorEastAsia" w:hAnsiTheme="minorHAnsi" w:cstheme="minorBidi"/>
      <w:kern w:val="2"/>
      <w:sz w:val="21"/>
      <w:szCs w:val="24"/>
    </w:rPr>
  </w:style>
  <w:style w:type="character" w:customStyle="1" w:styleId="11">
    <w:name w:val="日期 字符1"/>
    <w:basedOn w:val="a0"/>
    <w:link w:val="a6"/>
    <w:uiPriority w:val="99"/>
    <w:rPr>
      <w:rFonts w:ascii="Calibri" w:hAnsi="Calibri"/>
      <w:kern w:val="2"/>
      <w:sz w:val="21"/>
      <w:szCs w:val="22"/>
    </w:rPr>
  </w:style>
  <w:style w:type="character" w:customStyle="1" w:styleId="Char1">
    <w:name w:val="批注框文本 Char"/>
    <w:uiPriority w:val="99"/>
    <w:semiHidden/>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738</Words>
  <Characters>4209</Characters>
  <Application>Microsoft Office Word</Application>
  <DocSecurity>0</DocSecurity>
  <Lines>35</Lines>
  <Paragraphs>9</Paragraphs>
  <ScaleCrop>false</ScaleCrop>
  <Company>Microsoft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6</cp:revision>
  <cp:lastPrinted>2022-06-06T16:09:00Z</cp:lastPrinted>
  <dcterms:created xsi:type="dcterms:W3CDTF">2022-06-10T08:17:00Z</dcterms:created>
  <dcterms:modified xsi:type="dcterms:W3CDTF">2022-06-22T04:14:00Z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