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F0E" w:rsidRDefault="00211F0E" w:rsidP="00211F0E">
      <w:pPr>
        <w:spacing w:line="520" w:lineRule="exact"/>
        <w:jc w:val="center"/>
        <w:rPr>
          <w:rFonts w:ascii="Times New Roman" w:eastAsia="方正小标宋_GBK" w:hAnsi="Times New Roman"/>
          <w:kern w:val="0"/>
          <w:sz w:val="44"/>
          <w:szCs w:val="44"/>
        </w:rPr>
      </w:pPr>
    </w:p>
    <w:p w:rsidR="00211F0E" w:rsidRDefault="00211F0E" w:rsidP="00211F0E">
      <w:pPr>
        <w:spacing w:line="520" w:lineRule="exact"/>
        <w:jc w:val="center"/>
        <w:rPr>
          <w:rFonts w:ascii="Times New Roman" w:eastAsia="方正小标宋_GBK" w:hAnsi="Times New Roman"/>
          <w:kern w:val="0"/>
          <w:sz w:val="44"/>
          <w:szCs w:val="44"/>
        </w:rPr>
      </w:pPr>
    </w:p>
    <w:p w:rsidR="00211F0E" w:rsidRPr="000D346A" w:rsidRDefault="00211F0E" w:rsidP="00211F0E">
      <w:pPr>
        <w:spacing w:line="540" w:lineRule="exact"/>
        <w:jc w:val="center"/>
        <w:rPr>
          <w:rFonts w:ascii="Times New Roman" w:eastAsia="方正小标宋_GBK" w:hAnsi="Times New Roman" w:hint="eastAsia"/>
          <w:kern w:val="0"/>
          <w:sz w:val="44"/>
          <w:szCs w:val="44"/>
        </w:rPr>
      </w:pPr>
      <w:r w:rsidRPr="000D346A">
        <w:rPr>
          <w:rFonts w:ascii="Times New Roman" w:eastAsia="方正小标宋_GBK" w:hAnsi="Times New Roman" w:hint="eastAsia"/>
          <w:kern w:val="0"/>
          <w:sz w:val="44"/>
          <w:szCs w:val="44"/>
        </w:rPr>
        <w:t>重庆市城乡建设委员会</w:t>
      </w:r>
    </w:p>
    <w:p w:rsidR="00211F0E" w:rsidRPr="000D346A" w:rsidRDefault="00211F0E" w:rsidP="00211F0E">
      <w:pPr>
        <w:spacing w:line="540" w:lineRule="exact"/>
        <w:jc w:val="center"/>
        <w:rPr>
          <w:rFonts w:ascii="Times New Roman" w:eastAsia="方正小标宋_GBK" w:hAnsi="Times New Roman" w:hint="eastAsia"/>
          <w:kern w:val="0"/>
          <w:sz w:val="44"/>
          <w:szCs w:val="44"/>
        </w:rPr>
      </w:pPr>
      <w:bookmarkStart w:id="0" w:name="_GoBack"/>
      <w:r w:rsidRPr="000D346A">
        <w:rPr>
          <w:rFonts w:ascii="Times New Roman" w:eastAsia="方正小标宋_GBK" w:hAnsi="Times New Roman" w:hint="eastAsia"/>
          <w:kern w:val="0"/>
          <w:sz w:val="44"/>
          <w:szCs w:val="44"/>
        </w:rPr>
        <w:t>关于进一步加强重大市政公用建设工程</w:t>
      </w:r>
    </w:p>
    <w:p w:rsidR="00211F0E" w:rsidRDefault="00211F0E" w:rsidP="00211F0E">
      <w:pPr>
        <w:spacing w:line="540" w:lineRule="exact"/>
        <w:jc w:val="center"/>
        <w:rPr>
          <w:rFonts w:ascii="Times New Roman" w:eastAsia="方正小标宋_GBK" w:hAnsi="Times New Roman" w:hint="eastAsia"/>
          <w:kern w:val="0"/>
          <w:sz w:val="44"/>
          <w:szCs w:val="44"/>
        </w:rPr>
      </w:pPr>
      <w:r w:rsidRPr="000D346A">
        <w:rPr>
          <w:rFonts w:ascii="Times New Roman" w:eastAsia="方正小标宋_GBK" w:hAnsi="Times New Roman" w:hint="eastAsia"/>
          <w:kern w:val="0"/>
          <w:sz w:val="44"/>
          <w:szCs w:val="44"/>
        </w:rPr>
        <w:t>方案设计审查工作的通知</w:t>
      </w:r>
    </w:p>
    <w:bookmarkEnd w:id="0"/>
    <w:p w:rsidR="00211F0E" w:rsidRPr="006F581C" w:rsidRDefault="00211F0E" w:rsidP="00211F0E">
      <w:pPr>
        <w:spacing w:line="540" w:lineRule="exact"/>
        <w:jc w:val="center"/>
        <w:rPr>
          <w:rFonts w:ascii="方正仿宋_GBK" w:eastAsia="方正仿宋_GBK" w:hAnsi="Times New Roman" w:hint="eastAsia"/>
          <w:kern w:val="0"/>
          <w:sz w:val="32"/>
          <w:szCs w:val="32"/>
        </w:rPr>
      </w:pPr>
      <w:r w:rsidRPr="006F581C">
        <w:rPr>
          <w:rFonts w:ascii="方正仿宋_GBK" w:eastAsia="方正仿宋_GBK" w:hAnsi="Times New Roman" w:hint="eastAsia"/>
          <w:kern w:val="0"/>
          <w:sz w:val="32"/>
          <w:szCs w:val="32"/>
        </w:rPr>
        <w:t>渝建发</w:t>
      </w:r>
      <w:r>
        <w:rPr>
          <w:rFonts w:ascii="方正仿宋_GBK" w:eastAsia="方正仿宋_GBK" w:hAnsi="Times New Roman" w:hint="eastAsia"/>
          <w:kern w:val="0"/>
          <w:sz w:val="32"/>
          <w:szCs w:val="32"/>
        </w:rPr>
        <w:t>〔2012〕</w:t>
      </w:r>
      <w:r w:rsidRPr="006F581C">
        <w:rPr>
          <w:rFonts w:ascii="方正仿宋_GBK" w:eastAsia="方正仿宋_GBK" w:hAnsi="Times New Roman" w:hint="eastAsia"/>
          <w:kern w:val="0"/>
          <w:sz w:val="32"/>
          <w:szCs w:val="32"/>
        </w:rPr>
        <w:t>166号</w:t>
      </w:r>
    </w:p>
    <w:p w:rsidR="00211F0E" w:rsidRDefault="00211F0E" w:rsidP="00211F0E"/>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各区县（自治县）城乡建委（建设局）、建设单位、设计单位：</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为加强建设工程设计质量管理，依据《重庆市建设工程勘察设计管理条例》、《重庆市建设领域行政审批制度改革试点方案》（重庆市人民政府令第</w:t>
      </w:r>
      <w:r w:rsidRPr="000D346A">
        <w:rPr>
          <w:rFonts w:ascii="Times New Roman" w:eastAsia="方正仿宋_GBK" w:hAnsi="Times New Roman" w:hint="eastAsia"/>
          <w:sz w:val="32"/>
          <w:szCs w:val="32"/>
        </w:rPr>
        <w:t>190</w:t>
      </w:r>
      <w:r w:rsidRPr="000D346A">
        <w:rPr>
          <w:rFonts w:ascii="Times New Roman" w:eastAsia="方正仿宋_GBK" w:hAnsi="Times New Roman" w:hint="eastAsia"/>
          <w:sz w:val="32"/>
          <w:szCs w:val="32"/>
        </w:rPr>
        <w:t>号）等相关规定，现就进一步加强重大市政公用建设工程方案设计审查工作有关事项通知如下：</w:t>
      </w:r>
    </w:p>
    <w:p w:rsidR="00211F0E" w:rsidRPr="000D346A" w:rsidRDefault="00211F0E" w:rsidP="00211F0E">
      <w:pPr>
        <w:pStyle w:val="a8"/>
        <w:spacing w:beforeAutospacing="0" w:afterAutospacing="0" w:line="600" w:lineRule="exact"/>
        <w:ind w:firstLineChars="200" w:firstLine="643"/>
        <w:jc w:val="both"/>
        <w:outlineLvl w:val="0"/>
        <w:rPr>
          <w:rFonts w:ascii="Times New Roman" w:eastAsia="方正仿宋_GBK" w:hAnsi="Times New Roman" w:hint="eastAsia"/>
          <w:sz w:val="32"/>
          <w:szCs w:val="32"/>
        </w:rPr>
      </w:pPr>
      <w:r w:rsidRPr="000D346A">
        <w:rPr>
          <w:rFonts w:ascii="Times New Roman" w:eastAsia="方正黑体_GBK" w:hAnsi="Times New Roman" w:hint="eastAsia"/>
          <w:b/>
          <w:sz w:val="32"/>
          <w:szCs w:val="32"/>
        </w:rPr>
        <w:t>一、审查范围</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（一）全市范围内符合《工程设计资质标准》（建市</w:t>
      </w:r>
      <w:r>
        <w:rPr>
          <w:rFonts w:ascii="Times New Roman" w:eastAsia="方正仿宋_GBK" w:hAnsi="Times New Roman" w:hint="eastAsia"/>
          <w:sz w:val="32"/>
          <w:szCs w:val="32"/>
        </w:rPr>
        <w:t>〔</w:t>
      </w:r>
      <w:r>
        <w:rPr>
          <w:rFonts w:ascii="Times New Roman" w:eastAsia="方正仿宋_GBK" w:hAnsi="Times New Roman" w:hint="eastAsia"/>
          <w:sz w:val="32"/>
          <w:szCs w:val="32"/>
        </w:rPr>
        <w:t>2007</w:t>
      </w:r>
      <w:r>
        <w:rPr>
          <w:rFonts w:ascii="Times New Roman" w:eastAsia="方正仿宋_GBK" w:hAnsi="Times New Roman" w:hint="eastAsia"/>
          <w:sz w:val="32"/>
          <w:szCs w:val="32"/>
        </w:rPr>
        <w:t>〕</w:t>
      </w:r>
      <w:r w:rsidRPr="000D346A">
        <w:rPr>
          <w:rFonts w:ascii="Times New Roman" w:eastAsia="方正仿宋_GBK" w:hAnsi="Times New Roman" w:hint="eastAsia"/>
          <w:sz w:val="32"/>
          <w:szCs w:val="32"/>
        </w:rPr>
        <w:t>86</w:t>
      </w:r>
      <w:r w:rsidRPr="000D346A">
        <w:rPr>
          <w:rFonts w:ascii="Times New Roman" w:eastAsia="方正仿宋_GBK" w:hAnsi="Times New Roman" w:hint="eastAsia"/>
          <w:sz w:val="32"/>
          <w:szCs w:val="32"/>
        </w:rPr>
        <w:t>号）附件</w:t>
      </w:r>
      <w:r w:rsidRPr="000D346A">
        <w:rPr>
          <w:rFonts w:ascii="Times New Roman" w:eastAsia="方正仿宋_GBK" w:hAnsi="Times New Roman" w:hint="eastAsia"/>
          <w:sz w:val="32"/>
          <w:szCs w:val="32"/>
        </w:rPr>
        <w:t>3-17</w:t>
      </w:r>
      <w:r w:rsidRPr="000D346A">
        <w:rPr>
          <w:rFonts w:ascii="Times New Roman" w:eastAsia="方正仿宋_GBK" w:hAnsi="Times New Roman" w:hint="eastAsia"/>
          <w:sz w:val="32"/>
          <w:szCs w:val="32"/>
        </w:rPr>
        <w:t>《市政行业建设项目设计规模划分表》（附后）规定的大型项目。</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（二）市规划局商市城乡建委共同确定的其他重大市政公用建设工程。</w:t>
      </w:r>
    </w:p>
    <w:p w:rsidR="00211F0E" w:rsidRPr="000D346A" w:rsidRDefault="00211F0E" w:rsidP="00211F0E">
      <w:pPr>
        <w:pStyle w:val="a8"/>
        <w:spacing w:beforeAutospacing="0" w:afterAutospacing="0" w:line="600" w:lineRule="exact"/>
        <w:ind w:firstLineChars="200" w:firstLine="643"/>
        <w:jc w:val="both"/>
        <w:outlineLvl w:val="0"/>
        <w:rPr>
          <w:rFonts w:ascii="Times New Roman" w:eastAsia="方正仿宋_GBK" w:hAnsi="Times New Roman" w:hint="eastAsia"/>
          <w:sz w:val="32"/>
          <w:szCs w:val="32"/>
        </w:rPr>
      </w:pPr>
      <w:r w:rsidRPr="000D346A">
        <w:rPr>
          <w:rFonts w:ascii="Times New Roman" w:eastAsia="方正黑体_GBK" w:hAnsi="Times New Roman" w:hint="eastAsia"/>
          <w:b/>
          <w:sz w:val="32"/>
          <w:szCs w:val="32"/>
        </w:rPr>
        <w:t>二、审查流程</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（一）自本通知发布之日起，建设单位在向规划部门提出方案设计审查申请时，应一并提交市城乡建委并联审查所需材料：</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lastRenderedPageBreak/>
        <w:t xml:space="preserve">    </w:t>
      </w:r>
      <w:r w:rsidRPr="000D346A">
        <w:rPr>
          <w:rFonts w:ascii="Times New Roman" w:eastAsia="方正仿宋_GBK" w:hAnsi="Times New Roman" w:hint="eastAsia"/>
          <w:sz w:val="32"/>
          <w:szCs w:val="32"/>
        </w:rPr>
        <w:t>建设工程方案设计文件，应包括设计说明、</w:t>
      </w:r>
      <w:r w:rsidRPr="000D346A">
        <w:rPr>
          <w:rFonts w:ascii="Times New Roman" w:eastAsia="方正仿宋_GBK" w:hAnsi="Times New Roman" w:hint="eastAsia"/>
          <w:sz w:val="32"/>
          <w:szCs w:val="32"/>
        </w:rPr>
        <w:t>1:500</w:t>
      </w:r>
      <w:r w:rsidRPr="000D346A">
        <w:rPr>
          <w:rFonts w:ascii="Times New Roman" w:eastAsia="方正仿宋_GBK" w:hAnsi="Times New Roman" w:hint="eastAsia"/>
          <w:sz w:val="32"/>
          <w:szCs w:val="32"/>
        </w:rPr>
        <w:t>现状地形图（含地下管网）、方案设计全套图纸（含综合管网方案设计）、投资估算文件。（电子件</w:t>
      </w:r>
      <w:r w:rsidRPr="000D346A">
        <w:rPr>
          <w:rFonts w:ascii="Times New Roman" w:eastAsia="方正仿宋_GBK" w:hAnsi="Times New Roman" w:hint="eastAsia"/>
          <w:sz w:val="32"/>
          <w:szCs w:val="32"/>
        </w:rPr>
        <w:t>1</w:t>
      </w:r>
      <w:r w:rsidRPr="000D346A">
        <w:rPr>
          <w:rFonts w:ascii="Times New Roman" w:eastAsia="方正仿宋_GBK" w:hAnsi="Times New Roman" w:hint="eastAsia"/>
          <w:sz w:val="32"/>
          <w:szCs w:val="32"/>
        </w:rPr>
        <w:t>份、纸件</w:t>
      </w:r>
      <w:r w:rsidRPr="000D346A">
        <w:rPr>
          <w:rFonts w:ascii="Times New Roman" w:eastAsia="方正仿宋_GBK" w:hAnsi="Times New Roman" w:hint="eastAsia"/>
          <w:sz w:val="32"/>
          <w:szCs w:val="32"/>
        </w:rPr>
        <w:t>2</w:t>
      </w:r>
      <w:r w:rsidRPr="000D346A">
        <w:rPr>
          <w:rFonts w:ascii="Times New Roman" w:eastAsia="方正仿宋_GBK" w:hAnsi="Times New Roman" w:hint="eastAsia"/>
          <w:sz w:val="32"/>
          <w:szCs w:val="32"/>
        </w:rPr>
        <w:t>份）。</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（二）市城乡建委自收到规划部门协办通知和申请人提交的审查材料之日起</w:t>
      </w:r>
      <w:r w:rsidRPr="000D346A">
        <w:rPr>
          <w:rFonts w:ascii="Times New Roman" w:eastAsia="方正仿宋_GBK" w:hAnsi="Times New Roman" w:hint="eastAsia"/>
          <w:sz w:val="32"/>
          <w:szCs w:val="32"/>
        </w:rPr>
        <w:t>10</w:t>
      </w:r>
      <w:r w:rsidRPr="000D346A">
        <w:rPr>
          <w:rFonts w:ascii="Times New Roman" w:eastAsia="方正仿宋_GBK" w:hAnsi="Times New Roman" w:hint="eastAsia"/>
          <w:sz w:val="32"/>
          <w:szCs w:val="32"/>
        </w:rPr>
        <w:t>个工作日内完成方案设计审查工作，出具方案设计审查意见，并复函规划部门。</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技术特别复杂的建设工程，市城乡建委应组织相关专家进行审查。确有必要的，应组织相关单位及专家进行现场踏勘。</w:t>
      </w:r>
    </w:p>
    <w:p w:rsidR="00211F0E" w:rsidRPr="000D346A" w:rsidRDefault="00211F0E" w:rsidP="00211F0E">
      <w:pPr>
        <w:pStyle w:val="a8"/>
        <w:spacing w:beforeAutospacing="0" w:afterAutospacing="0" w:line="600" w:lineRule="exact"/>
        <w:ind w:firstLineChars="200" w:firstLine="643"/>
        <w:jc w:val="both"/>
        <w:outlineLvl w:val="0"/>
        <w:rPr>
          <w:rFonts w:ascii="Times New Roman" w:eastAsia="方正仿宋_GBK" w:hAnsi="Times New Roman" w:hint="eastAsia"/>
          <w:sz w:val="32"/>
          <w:szCs w:val="32"/>
        </w:rPr>
      </w:pPr>
      <w:r w:rsidRPr="000D346A">
        <w:rPr>
          <w:rFonts w:ascii="Times New Roman" w:eastAsia="方正黑体_GBK" w:hAnsi="Times New Roman" w:hint="eastAsia"/>
          <w:b/>
          <w:sz w:val="32"/>
          <w:szCs w:val="32"/>
        </w:rPr>
        <w:t>三、审查内容</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（一）设计单位是否具备法定资质，发包方式是否符合相关规定；</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（二）设计依据是否充分、恰当、有效；文件签署、格式是否齐全、规范；内容是否完整；深度是否达到国家和我市有关规定要求；</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（三）方案设计是否符合国家和我市工程建设相关政策、规范和标准；</w:t>
      </w:r>
    </w:p>
    <w:p w:rsidR="00211F0E" w:rsidRDefault="00211F0E" w:rsidP="00211F0E">
      <w:pPr>
        <w:spacing w:line="600" w:lineRule="exact"/>
        <w:ind w:firstLine="630"/>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（四）方案设计是否科学、可行、经济、合理。</w:t>
      </w:r>
    </w:p>
    <w:p w:rsidR="00211F0E" w:rsidRPr="000D346A" w:rsidRDefault="00211F0E" w:rsidP="00211F0E">
      <w:pPr>
        <w:spacing w:line="600" w:lineRule="exact"/>
        <w:ind w:firstLine="630"/>
        <w:rPr>
          <w:rFonts w:ascii="Times New Roman" w:eastAsia="方正仿宋_GBK" w:hAnsi="Times New Roman" w:hint="eastAsia"/>
          <w:sz w:val="32"/>
          <w:szCs w:val="32"/>
        </w:rPr>
      </w:pPr>
      <w:r w:rsidRPr="000D346A">
        <w:rPr>
          <w:rFonts w:ascii="Times New Roman" w:eastAsia="方正黑体_GBK" w:hAnsi="Times New Roman" w:hint="eastAsia"/>
          <w:b/>
          <w:sz w:val="32"/>
          <w:szCs w:val="32"/>
        </w:rPr>
        <w:t>四、工作要求</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（一）</w:t>
      </w:r>
      <w:smartTag w:uri="urn:schemas-microsoft-com:office:smarttags" w:element="chsdate">
        <w:smartTagPr>
          <w:attr w:name="IsROCDate" w:val="False"/>
          <w:attr w:name="IsLunarDate" w:val="False"/>
          <w:attr w:name="Day" w:val="1"/>
          <w:attr w:name="Month" w:val="3"/>
          <w:attr w:name="Year" w:val="2013"/>
        </w:smartTagPr>
        <w:r w:rsidRPr="000D346A">
          <w:rPr>
            <w:rFonts w:ascii="Times New Roman" w:eastAsia="方正仿宋_GBK" w:hAnsi="Times New Roman" w:hint="eastAsia"/>
            <w:sz w:val="32"/>
            <w:szCs w:val="32"/>
          </w:rPr>
          <w:t>2013</w:t>
        </w:r>
        <w:r w:rsidRPr="000D346A">
          <w:rPr>
            <w:rFonts w:ascii="Times New Roman" w:eastAsia="方正仿宋_GBK" w:hAnsi="Times New Roman" w:hint="eastAsia"/>
            <w:sz w:val="32"/>
            <w:szCs w:val="32"/>
          </w:rPr>
          <w:t>年</w:t>
        </w:r>
        <w:r w:rsidRPr="000D346A">
          <w:rPr>
            <w:rFonts w:ascii="Times New Roman" w:eastAsia="方正仿宋_GBK" w:hAnsi="Times New Roman" w:hint="eastAsia"/>
            <w:sz w:val="32"/>
            <w:szCs w:val="32"/>
          </w:rPr>
          <w:t>3</w:t>
        </w:r>
        <w:r w:rsidRPr="000D346A">
          <w:rPr>
            <w:rFonts w:ascii="Times New Roman" w:eastAsia="方正仿宋_GBK" w:hAnsi="Times New Roman" w:hint="eastAsia"/>
            <w:sz w:val="32"/>
            <w:szCs w:val="32"/>
          </w:rPr>
          <w:t>月</w:t>
        </w:r>
        <w:r w:rsidRPr="000D346A">
          <w:rPr>
            <w:rFonts w:ascii="Times New Roman" w:eastAsia="方正仿宋_GBK" w:hAnsi="Times New Roman" w:hint="eastAsia"/>
            <w:sz w:val="32"/>
            <w:szCs w:val="32"/>
          </w:rPr>
          <w:t>1</w:t>
        </w:r>
        <w:r w:rsidRPr="000D346A">
          <w:rPr>
            <w:rFonts w:ascii="Times New Roman" w:eastAsia="方正仿宋_GBK" w:hAnsi="Times New Roman" w:hint="eastAsia"/>
            <w:sz w:val="32"/>
            <w:szCs w:val="32"/>
          </w:rPr>
          <w:t>日</w:t>
        </w:r>
      </w:smartTag>
      <w:r w:rsidRPr="000D346A">
        <w:rPr>
          <w:rFonts w:ascii="Times New Roman" w:eastAsia="方正仿宋_GBK" w:hAnsi="Times New Roman" w:hint="eastAsia"/>
          <w:sz w:val="32"/>
          <w:szCs w:val="32"/>
        </w:rPr>
        <w:t>以后取得规划部门方案设计审查意见，未同时取得市城乡建委方案设计审查意见的重大市政公用建</w:t>
      </w:r>
      <w:r w:rsidRPr="000D346A">
        <w:rPr>
          <w:rFonts w:ascii="Times New Roman" w:eastAsia="方正仿宋_GBK" w:hAnsi="Times New Roman" w:hint="eastAsia"/>
          <w:sz w:val="32"/>
          <w:szCs w:val="32"/>
        </w:rPr>
        <w:lastRenderedPageBreak/>
        <w:t>设工程，不得开展初步设计；其初步设计审批申请，不予受理。</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（二）建设单位应根据方案设计审查意见的有关要求，对方案设计文件进行修改完善，并在初步设计文件中，设专篇说明方案设计审查意见执行情况。</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建设行政主管部门在开展初步设计审批时，应审查方案设计审查意见的执行情况。初步设计未执行方案设计审查意见且无正当理由的，不予审批通过。</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（三）各区县（自治县）城乡建委（建设局）应高度重视重大市政公用建设工程方案设计审查工作，加强对区域内路网和交通状况的调查研究，以协助我委做好审查工作。</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（四）建设单位应高度重视，认真组织开展市政公用建设工程方案设计，依法实施设计招投标，选择具备相应资质的设计单位，提供详实的现状基础资料，科学合理安排设计周期，保证方案设计质量与水平。</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（五）设计单位应加强学习和研究，严格按照相关规范、标准开展方案设计，不断提高设计质量和水平。</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方案设计文件内容、编制深度和签章应当符合国家和我市有关规定要求。</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特此通知。</w:t>
      </w:r>
    </w:p>
    <w:p w:rsidR="00211F0E" w:rsidRPr="000D346A" w:rsidRDefault="00211F0E" w:rsidP="00211F0E">
      <w:pPr>
        <w:spacing w:line="600" w:lineRule="exact"/>
        <w:rPr>
          <w:rFonts w:ascii="Times New Roman" w:eastAsia="方正仿宋_GBK" w:hAnsi="Times New Roman"/>
          <w:sz w:val="32"/>
          <w:szCs w:val="32"/>
        </w:rPr>
      </w:pP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lastRenderedPageBreak/>
        <w:t xml:space="preserve">    </w:t>
      </w:r>
      <w:r w:rsidRPr="000D346A">
        <w:rPr>
          <w:rFonts w:ascii="Times New Roman" w:eastAsia="方正仿宋_GBK" w:hAnsi="Times New Roman" w:hint="eastAsia"/>
          <w:sz w:val="32"/>
          <w:szCs w:val="32"/>
        </w:rPr>
        <w:t>附件：重大市政公用建设工程设计规模划分表</w:t>
      </w:r>
    </w:p>
    <w:p w:rsidR="00211F0E" w:rsidRPr="000D346A" w:rsidRDefault="00211F0E" w:rsidP="00211F0E">
      <w:pPr>
        <w:spacing w:line="600" w:lineRule="exact"/>
        <w:rPr>
          <w:rFonts w:ascii="Times New Roman" w:eastAsia="方正仿宋_GBK" w:hAnsi="Times New Roman"/>
          <w:sz w:val="32"/>
          <w:szCs w:val="32"/>
        </w:rPr>
      </w:pP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联</w:t>
      </w: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系</w:t>
      </w: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人：重庆市城乡建委城建处</w:t>
      </w:r>
      <w:r w:rsidRPr="000D346A">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宋林俐</w:t>
      </w:r>
    </w:p>
    <w:p w:rsidR="00211F0E" w:rsidRPr="000D346A" w:rsidRDefault="00211F0E" w:rsidP="00211F0E">
      <w:pPr>
        <w:spacing w:line="600" w:lineRule="exact"/>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 xml:space="preserve">        </w:t>
      </w:r>
      <w:r w:rsidRPr="000D346A">
        <w:rPr>
          <w:rFonts w:ascii="Times New Roman" w:eastAsia="方正仿宋_GBK" w:hAnsi="Times New Roman" w:hint="eastAsia"/>
          <w:sz w:val="32"/>
          <w:szCs w:val="32"/>
        </w:rPr>
        <w:t>联系方式：</w:t>
      </w:r>
      <w:r w:rsidRPr="000D346A">
        <w:rPr>
          <w:rFonts w:ascii="Times New Roman" w:eastAsia="方正仿宋_GBK" w:hAnsi="Times New Roman" w:hint="eastAsia"/>
          <w:sz w:val="32"/>
          <w:szCs w:val="32"/>
        </w:rPr>
        <w:t>63870766</w:t>
      </w:r>
      <w:r w:rsidRPr="000D346A">
        <w:rPr>
          <w:rFonts w:ascii="Times New Roman" w:eastAsia="方正仿宋_GBK" w:hAnsi="Times New Roman" w:hint="eastAsia"/>
          <w:sz w:val="32"/>
          <w:szCs w:val="32"/>
        </w:rPr>
        <w:t>（座机）</w:t>
      </w:r>
      <w:r w:rsidRPr="000D346A">
        <w:rPr>
          <w:rFonts w:ascii="Times New Roman" w:eastAsia="方正仿宋_GBK" w:hAnsi="Times New Roman" w:hint="eastAsia"/>
          <w:sz w:val="32"/>
          <w:szCs w:val="32"/>
        </w:rPr>
        <w:t xml:space="preserve"> 15922521637</w:t>
      </w:r>
      <w:r w:rsidRPr="000D346A">
        <w:rPr>
          <w:rFonts w:ascii="Times New Roman" w:eastAsia="方正仿宋_GBK" w:hAnsi="Times New Roman" w:hint="eastAsia"/>
          <w:sz w:val="32"/>
          <w:szCs w:val="32"/>
        </w:rPr>
        <w:t>（手机）</w:t>
      </w:r>
    </w:p>
    <w:p w:rsidR="00211F0E" w:rsidRPr="000D346A" w:rsidRDefault="00211F0E" w:rsidP="00211F0E">
      <w:pPr>
        <w:spacing w:line="600" w:lineRule="exact"/>
        <w:rPr>
          <w:rFonts w:ascii="Times New Roman" w:eastAsia="方正仿宋_GBK" w:hAnsi="Times New Roman"/>
          <w:sz w:val="32"/>
          <w:szCs w:val="32"/>
        </w:rPr>
      </w:pPr>
    </w:p>
    <w:p w:rsidR="00211F0E" w:rsidRPr="000D346A" w:rsidRDefault="00211F0E" w:rsidP="00211F0E">
      <w:pPr>
        <w:spacing w:line="600" w:lineRule="exact"/>
        <w:ind w:firstLineChars="1750" w:firstLine="5600"/>
        <w:rPr>
          <w:rFonts w:ascii="Times New Roman" w:eastAsia="方正仿宋_GBK" w:hAnsi="Times New Roman" w:hint="eastAsia"/>
          <w:sz w:val="32"/>
          <w:szCs w:val="32"/>
        </w:rPr>
      </w:pPr>
      <w:r w:rsidRPr="000D346A">
        <w:rPr>
          <w:rFonts w:ascii="Times New Roman" w:eastAsia="方正仿宋_GBK" w:hAnsi="Times New Roman" w:hint="eastAsia"/>
          <w:sz w:val="32"/>
          <w:szCs w:val="32"/>
        </w:rPr>
        <w:t>重庆市城乡建设委员会</w:t>
      </w:r>
    </w:p>
    <w:p w:rsidR="00211F0E" w:rsidRPr="000D346A" w:rsidRDefault="00211F0E" w:rsidP="00211F0E">
      <w:pPr>
        <w:spacing w:line="600" w:lineRule="exact"/>
        <w:ind w:firstLineChars="1900" w:firstLine="6080"/>
        <w:rPr>
          <w:rFonts w:ascii="Times New Roman" w:eastAsia="方正仿宋_GBK" w:hAnsi="Times New Roman"/>
          <w:sz w:val="32"/>
          <w:szCs w:val="32"/>
        </w:rPr>
      </w:pPr>
      <w:smartTag w:uri="urn:schemas-microsoft-com:office:smarttags" w:element="chsdate">
        <w:smartTagPr>
          <w:attr w:name="IsROCDate" w:val="False"/>
          <w:attr w:name="IsLunarDate" w:val="False"/>
          <w:attr w:name="Day" w:val="24"/>
          <w:attr w:name="Month" w:val="12"/>
          <w:attr w:name="Year" w:val="2012"/>
        </w:smartTagPr>
        <w:r w:rsidRPr="000D346A">
          <w:rPr>
            <w:rFonts w:ascii="Times New Roman" w:eastAsia="方正仿宋_GBK" w:hAnsi="Times New Roman" w:hint="eastAsia"/>
            <w:sz w:val="32"/>
            <w:szCs w:val="32"/>
          </w:rPr>
          <w:t>2012</w:t>
        </w:r>
        <w:r w:rsidRPr="000D346A">
          <w:rPr>
            <w:rFonts w:ascii="Times New Roman" w:eastAsia="方正仿宋_GBK" w:hAnsi="Times New Roman" w:hint="eastAsia"/>
            <w:sz w:val="32"/>
            <w:szCs w:val="32"/>
          </w:rPr>
          <w:t>年</w:t>
        </w:r>
        <w:r w:rsidRPr="000D346A">
          <w:rPr>
            <w:rFonts w:ascii="Times New Roman" w:eastAsia="方正仿宋_GBK" w:hAnsi="Times New Roman" w:hint="eastAsia"/>
            <w:sz w:val="32"/>
            <w:szCs w:val="32"/>
          </w:rPr>
          <w:t>12</w:t>
        </w:r>
        <w:r w:rsidRPr="000D346A">
          <w:rPr>
            <w:rFonts w:ascii="Times New Roman" w:eastAsia="方正仿宋_GBK" w:hAnsi="Times New Roman" w:hint="eastAsia"/>
            <w:sz w:val="32"/>
            <w:szCs w:val="32"/>
          </w:rPr>
          <w:t>月</w:t>
        </w:r>
        <w:r w:rsidRPr="000D346A">
          <w:rPr>
            <w:rFonts w:ascii="Times New Roman" w:eastAsia="方正仿宋_GBK" w:hAnsi="Times New Roman" w:hint="eastAsia"/>
            <w:sz w:val="32"/>
            <w:szCs w:val="32"/>
          </w:rPr>
          <w:t>24</w:t>
        </w:r>
        <w:r w:rsidRPr="000D346A">
          <w:rPr>
            <w:rFonts w:ascii="Times New Roman" w:eastAsia="方正仿宋_GBK" w:hAnsi="Times New Roman" w:hint="eastAsia"/>
            <w:sz w:val="32"/>
            <w:szCs w:val="32"/>
          </w:rPr>
          <w:t>日</w:t>
        </w:r>
      </w:smartTag>
    </w:p>
    <w:p w:rsidR="00211F0E" w:rsidRDefault="00211F0E" w:rsidP="00211F0E">
      <w:pPr>
        <w:adjustRightInd w:val="0"/>
        <w:snapToGrid w:val="0"/>
        <w:spacing w:line="600" w:lineRule="exact"/>
        <w:jc w:val="center"/>
        <w:rPr>
          <w:rFonts w:ascii="方正小标宋_GBK" w:eastAsia="方正小标宋_GBK" w:hint="eastAsia"/>
          <w:sz w:val="44"/>
          <w:szCs w:val="44"/>
        </w:rPr>
      </w:pPr>
    </w:p>
    <w:p w:rsidR="00211F0E" w:rsidRDefault="00211F0E" w:rsidP="00211F0E">
      <w:pPr>
        <w:adjustRightInd w:val="0"/>
        <w:snapToGrid w:val="0"/>
        <w:spacing w:line="360" w:lineRule="auto"/>
        <w:jc w:val="center"/>
        <w:rPr>
          <w:rFonts w:ascii="方正小标宋_GBK" w:eastAsia="方正小标宋_GBK" w:hint="eastAsia"/>
          <w:sz w:val="44"/>
          <w:szCs w:val="44"/>
        </w:rPr>
      </w:pPr>
    </w:p>
    <w:p w:rsidR="00211F0E" w:rsidRDefault="00211F0E" w:rsidP="00211F0E">
      <w:pPr>
        <w:adjustRightInd w:val="0"/>
        <w:snapToGrid w:val="0"/>
        <w:spacing w:line="360" w:lineRule="auto"/>
        <w:jc w:val="center"/>
        <w:rPr>
          <w:rFonts w:ascii="方正小标宋_GBK" w:eastAsia="方正小标宋_GBK" w:hint="eastAsia"/>
          <w:sz w:val="44"/>
          <w:szCs w:val="44"/>
        </w:rPr>
      </w:pPr>
    </w:p>
    <w:p w:rsidR="00211F0E" w:rsidRDefault="00211F0E" w:rsidP="00211F0E">
      <w:pPr>
        <w:adjustRightInd w:val="0"/>
        <w:snapToGrid w:val="0"/>
        <w:spacing w:line="360" w:lineRule="auto"/>
        <w:jc w:val="center"/>
        <w:rPr>
          <w:rFonts w:ascii="方正小标宋_GBK" w:eastAsia="方正小标宋_GBK" w:hint="eastAsia"/>
          <w:sz w:val="44"/>
          <w:szCs w:val="44"/>
        </w:rPr>
      </w:pPr>
    </w:p>
    <w:p w:rsidR="00211F0E" w:rsidRDefault="00211F0E" w:rsidP="00211F0E">
      <w:pPr>
        <w:adjustRightInd w:val="0"/>
        <w:snapToGrid w:val="0"/>
        <w:spacing w:line="360" w:lineRule="auto"/>
        <w:jc w:val="center"/>
        <w:rPr>
          <w:rFonts w:ascii="方正小标宋_GBK" w:eastAsia="方正小标宋_GBK" w:hint="eastAsia"/>
          <w:sz w:val="44"/>
          <w:szCs w:val="44"/>
        </w:rPr>
      </w:pPr>
    </w:p>
    <w:p w:rsidR="00211F0E" w:rsidRDefault="00211F0E" w:rsidP="00211F0E">
      <w:pPr>
        <w:adjustRightInd w:val="0"/>
        <w:snapToGrid w:val="0"/>
        <w:spacing w:line="360" w:lineRule="auto"/>
        <w:jc w:val="center"/>
        <w:rPr>
          <w:rFonts w:ascii="方正小标宋_GBK" w:eastAsia="方正小标宋_GBK" w:hint="eastAsia"/>
          <w:sz w:val="44"/>
          <w:szCs w:val="44"/>
        </w:rPr>
      </w:pPr>
    </w:p>
    <w:p w:rsidR="00211F0E" w:rsidRDefault="00211F0E" w:rsidP="00211F0E">
      <w:pPr>
        <w:adjustRightInd w:val="0"/>
        <w:snapToGrid w:val="0"/>
        <w:spacing w:line="360" w:lineRule="auto"/>
        <w:jc w:val="center"/>
        <w:rPr>
          <w:rFonts w:ascii="方正小标宋_GBK" w:eastAsia="方正小标宋_GBK" w:hint="eastAsia"/>
          <w:sz w:val="44"/>
          <w:szCs w:val="44"/>
        </w:rPr>
      </w:pPr>
    </w:p>
    <w:p w:rsidR="00211F0E" w:rsidRDefault="00211F0E" w:rsidP="00211F0E">
      <w:pPr>
        <w:adjustRightInd w:val="0"/>
        <w:snapToGrid w:val="0"/>
        <w:spacing w:line="360" w:lineRule="auto"/>
        <w:ind w:firstLineChars="200" w:firstLine="880"/>
        <w:rPr>
          <w:rFonts w:ascii="方正小标宋_GBK" w:eastAsia="方正小标宋_GBK"/>
          <w:sz w:val="44"/>
          <w:szCs w:val="44"/>
        </w:rPr>
      </w:pPr>
    </w:p>
    <w:p w:rsidR="00211F0E" w:rsidRDefault="00211F0E" w:rsidP="00211F0E">
      <w:pPr>
        <w:adjustRightInd w:val="0"/>
        <w:snapToGrid w:val="0"/>
        <w:spacing w:line="360" w:lineRule="auto"/>
        <w:ind w:firstLineChars="200" w:firstLine="880"/>
        <w:rPr>
          <w:rFonts w:ascii="方正小标宋_GBK" w:eastAsia="方正小标宋_GBK" w:hint="eastAsia"/>
          <w:sz w:val="44"/>
          <w:szCs w:val="44"/>
        </w:rPr>
      </w:pPr>
      <w:r>
        <w:rPr>
          <w:rFonts w:ascii="方正小标宋_GBK" w:eastAsia="方正小标宋_GBK" w:hint="eastAsia"/>
          <w:sz w:val="44"/>
          <w:szCs w:val="44"/>
        </w:rPr>
        <w:lastRenderedPageBreak/>
        <w:t>重大市政公用建设工程设计规模划分表</w:t>
      </w:r>
    </w:p>
    <w:tbl>
      <w:tblPr>
        <w:tblW w:w="9470" w:type="dxa"/>
        <w:jc w:val="center"/>
        <w:tblLayout w:type="fixed"/>
        <w:tblCellMar>
          <w:left w:w="0" w:type="dxa"/>
          <w:right w:w="0" w:type="dxa"/>
        </w:tblCellMar>
        <w:tblLook w:val="0000" w:firstRow="0" w:lastRow="0" w:firstColumn="0" w:lastColumn="0" w:noHBand="0" w:noVBand="0"/>
      </w:tblPr>
      <w:tblGrid>
        <w:gridCol w:w="405"/>
        <w:gridCol w:w="1217"/>
        <w:gridCol w:w="450"/>
        <w:gridCol w:w="750"/>
        <w:gridCol w:w="1733"/>
        <w:gridCol w:w="1938"/>
        <w:gridCol w:w="2977"/>
      </w:tblGrid>
      <w:tr w:rsidR="00211F0E" w:rsidTr="007C2B47">
        <w:trPr>
          <w:jc w:val="center"/>
        </w:trPr>
        <w:tc>
          <w:tcPr>
            <w:tcW w:w="405" w:type="dxa"/>
            <w:tcBorders>
              <w:top w:val="single" w:sz="4" w:space="0" w:color="auto"/>
              <w:left w:val="single" w:sz="4" w:space="0" w:color="auto"/>
              <w:bottom w:val="single" w:sz="4" w:space="0" w:color="auto"/>
              <w:right w:val="single" w:sz="4" w:space="0" w:color="auto"/>
            </w:tcBorders>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序号</w:t>
            </w:r>
          </w:p>
        </w:tc>
        <w:tc>
          <w:tcPr>
            <w:tcW w:w="2417" w:type="dxa"/>
            <w:gridSpan w:val="3"/>
            <w:tcBorders>
              <w:top w:val="single" w:sz="4" w:space="0" w:color="auto"/>
              <w:left w:val="outset" w:sz="6" w:space="0" w:color="D4D0C8"/>
              <w:bottom w:val="single" w:sz="4" w:space="0" w:color="auto"/>
              <w:right w:val="single" w:sz="4" w:space="0" w:color="auto"/>
            </w:tcBorders>
          </w:tcPr>
          <w:p w:rsidR="00211F0E" w:rsidRDefault="00211F0E" w:rsidP="007C2B47">
            <w:pPr>
              <w:widowControl/>
              <w:adjustRightInd w:val="0"/>
              <w:snapToGrid w:val="0"/>
              <w:spacing w:beforeLines="50" w:before="158"/>
              <w:jc w:val="center"/>
              <w:textAlignment w:val="center"/>
              <w:rPr>
                <w:rFonts w:ascii="宋体" w:hAnsi="宋体" w:cs="宋体"/>
                <w:kern w:val="0"/>
                <w:sz w:val="24"/>
              </w:rPr>
            </w:pPr>
            <w:r>
              <w:rPr>
                <w:rFonts w:ascii="宋体" w:hAnsi="宋体" w:cs="宋体"/>
                <w:kern w:val="0"/>
                <w:sz w:val="24"/>
              </w:rPr>
              <w:t>建设项目</w:t>
            </w:r>
          </w:p>
        </w:tc>
        <w:tc>
          <w:tcPr>
            <w:tcW w:w="1733" w:type="dxa"/>
            <w:tcBorders>
              <w:top w:val="single" w:sz="4" w:space="0" w:color="auto"/>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spacing w:beforeLines="50" w:before="158"/>
              <w:jc w:val="center"/>
              <w:textAlignment w:val="center"/>
              <w:rPr>
                <w:rFonts w:ascii="宋体" w:hAnsi="宋体" w:cs="宋体"/>
                <w:kern w:val="0"/>
                <w:sz w:val="24"/>
              </w:rPr>
            </w:pPr>
            <w:r>
              <w:rPr>
                <w:rFonts w:ascii="宋体" w:hAnsi="宋体" w:cs="宋体"/>
                <w:kern w:val="0"/>
                <w:sz w:val="24"/>
              </w:rPr>
              <w:t>单位</w:t>
            </w:r>
          </w:p>
        </w:tc>
        <w:tc>
          <w:tcPr>
            <w:tcW w:w="1938" w:type="dxa"/>
            <w:tcBorders>
              <w:top w:val="single" w:sz="4" w:space="0" w:color="auto"/>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spacing w:beforeLines="50" w:before="158"/>
              <w:jc w:val="center"/>
              <w:textAlignment w:val="center"/>
              <w:rPr>
                <w:rFonts w:ascii="宋体" w:hAnsi="宋体" w:cs="宋体" w:hint="eastAsia"/>
                <w:kern w:val="0"/>
                <w:sz w:val="24"/>
              </w:rPr>
            </w:pPr>
            <w:r>
              <w:rPr>
                <w:rFonts w:ascii="宋体" w:hAnsi="宋体" w:cs="宋体" w:hint="eastAsia"/>
                <w:kern w:val="0"/>
                <w:sz w:val="24"/>
              </w:rPr>
              <w:t>标准</w:t>
            </w:r>
          </w:p>
        </w:tc>
        <w:tc>
          <w:tcPr>
            <w:tcW w:w="2977" w:type="dxa"/>
            <w:tcBorders>
              <w:top w:val="single" w:sz="4" w:space="0" w:color="auto"/>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spacing w:beforeLines="50" w:before="158"/>
              <w:jc w:val="center"/>
              <w:textAlignment w:val="center"/>
              <w:rPr>
                <w:rFonts w:ascii="宋体" w:hAnsi="宋体" w:cs="宋体"/>
                <w:kern w:val="0"/>
                <w:sz w:val="24"/>
              </w:rPr>
            </w:pPr>
            <w:r>
              <w:rPr>
                <w:rFonts w:ascii="宋体" w:hAnsi="宋体" w:cs="宋体"/>
                <w:kern w:val="0"/>
                <w:sz w:val="24"/>
              </w:rPr>
              <w:t>备注</w:t>
            </w:r>
          </w:p>
        </w:tc>
      </w:tr>
      <w:tr w:rsidR="00211F0E" w:rsidTr="007C2B47">
        <w:trPr>
          <w:jc w:val="center"/>
        </w:trPr>
        <w:tc>
          <w:tcPr>
            <w:tcW w:w="405" w:type="dxa"/>
            <w:vMerge w:val="restart"/>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1</w:t>
            </w:r>
          </w:p>
        </w:tc>
        <w:tc>
          <w:tcPr>
            <w:tcW w:w="1217" w:type="dxa"/>
            <w:vMerge w:val="restart"/>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给水工程</w:t>
            </w:r>
          </w:p>
        </w:tc>
        <w:tc>
          <w:tcPr>
            <w:tcW w:w="1200" w:type="dxa"/>
            <w:gridSpan w:val="2"/>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净水厂</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万立方米/日</w:t>
            </w:r>
          </w:p>
        </w:tc>
        <w:tc>
          <w:tcPr>
            <w:tcW w:w="1938"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≥10</w:t>
            </w:r>
          </w:p>
        </w:tc>
        <w:tc>
          <w:tcPr>
            <w:tcW w:w="2977" w:type="dxa"/>
            <w:vMerge w:val="restart"/>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 地表下或地下水取水，如需处理才可供水，按净水厂规模确定；如不需处理，直接取地下水，按泵站规模确定。给水工程专业丙级资质设计任务范围仅限管道工程。给水工程含再生水利用工程 </w:t>
            </w:r>
          </w:p>
        </w:tc>
      </w:tr>
      <w:tr w:rsidR="00211F0E" w:rsidTr="007C2B47">
        <w:trPr>
          <w:jc w:val="center"/>
        </w:trPr>
        <w:tc>
          <w:tcPr>
            <w:tcW w:w="405"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17"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450" w:type="dxa"/>
            <w:vMerge w:val="restart"/>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管网</w:t>
            </w:r>
          </w:p>
        </w:tc>
        <w:tc>
          <w:tcPr>
            <w:tcW w:w="750"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泵站</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万立方米/日</w:t>
            </w:r>
          </w:p>
        </w:tc>
        <w:tc>
          <w:tcPr>
            <w:tcW w:w="1938"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≥20</w:t>
            </w:r>
          </w:p>
        </w:tc>
        <w:tc>
          <w:tcPr>
            <w:tcW w:w="2977"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r>
      <w:tr w:rsidR="00211F0E" w:rsidTr="007C2B47">
        <w:trPr>
          <w:jc w:val="center"/>
        </w:trPr>
        <w:tc>
          <w:tcPr>
            <w:tcW w:w="405"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17"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450"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750"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管道</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管径（毫米）</w:t>
            </w:r>
          </w:p>
        </w:tc>
        <w:tc>
          <w:tcPr>
            <w:tcW w:w="1938"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≥1600</w:t>
            </w:r>
          </w:p>
        </w:tc>
        <w:tc>
          <w:tcPr>
            <w:tcW w:w="2977"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r>
      <w:tr w:rsidR="00211F0E" w:rsidTr="007C2B47">
        <w:trPr>
          <w:jc w:val="center"/>
        </w:trPr>
        <w:tc>
          <w:tcPr>
            <w:tcW w:w="405" w:type="dxa"/>
            <w:vMerge w:val="restart"/>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2</w:t>
            </w:r>
          </w:p>
        </w:tc>
        <w:tc>
          <w:tcPr>
            <w:tcW w:w="1217" w:type="dxa"/>
            <w:vMerge w:val="restart"/>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排水工程</w:t>
            </w:r>
          </w:p>
        </w:tc>
        <w:tc>
          <w:tcPr>
            <w:tcW w:w="1200" w:type="dxa"/>
            <w:gridSpan w:val="2"/>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处理厂</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万立方米/日</w:t>
            </w:r>
          </w:p>
        </w:tc>
        <w:tc>
          <w:tcPr>
            <w:tcW w:w="1938"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≥8</w:t>
            </w:r>
          </w:p>
        </w:tc>
        <w:tc>
          <w:tcPr>
            <w:tcW w:w="2977"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排水工程专业丙级资质设计任务范围仅限管道工程。排水工程含再生水利用工程</w:t>
            </w:r>
          </w:p>
        </w:tc>
      </w:tr>
      <w:tr w:rsidR="00211F0E" w:rsidTr="007C2B47">
        <w:trPr>
          <w:jc w:val="center"/>
        </w:trPr>
        <w:tc>
          <w:tcPr>
            <w:tcW w:w="405"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17"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450" w:type="dxa"/>
            <w:vMerge w:val="restart"/>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管网</w:t>
            </w:r>
          </w:p>
        </w:tc>
        <w:tc>
          <w:tcPr>
            <w:tcW w:w="750"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泵站</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万立方米/日</w:t>
            </w:r>
          </w:p>
        </w:tc>
        <w:tc>
          <w:tcPr>
            <w:tcW w:w="1938"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≥10</w:t>
            </w:r>
          </w:p>
        </w:tc>
        <w:tc>
          <w:tcPr>
            <w:tcW w:w="2977" w:type="dxa"/>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r>
      <w:tr w:rsidR="00211F0E" w:rsidTr="007C2B47">
        <w:trPr>
          <w:jc w:val="center"/>
        </w:trPr>
        <w:tc>
          <w:tcPr>
            <w:tcW w:w="405"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17"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450"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750"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管道</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管径（毫米）</w:t>
            </w:r>
          </w:p>
        </w:tc>
        <w:tc>
          <w:tcPr>
            <w:tcW w:w="1938"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≥1500</w:t>
            </w:r>
          </w:p>
        </w:tc>
        <w:tc>
          <w:tcPr>
            <w:tcW w:w="2977" w:type="dxa"/>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r>
      <w:tr w:rsidR="00211F0E" w:rsidTr="007C2B47">
        <w:trPr>
          <w:jc w:val="center"/>
        </w:trPr>
        <w:tc>
          <w:tcPr>
            <w:tcW w:w="405" w:type="dxa"/>
            <w:vMerge w:val="restart"/>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3</w:t>
            </w:r>
          </w:p>
        </w:tc>
        <w:tc>
          <w:tcPr>
            <w:tcW w:w="1217" w:type="dxa"/>
            <w:vMerge w:val="restart"/>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燃气工程</w:t>
            </w:r>
          </w:p>
        </w:tc>
        <w:tc>
          <w:tcPr>
            <w:tcW w:w="1200" w:type="dxa"/>
            <w:gridSpan w:val="2"/>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城市燃气输配系统</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万立方米/年</w:t>
            </w:r>
          </w:p>
        </w:tc>
        <w:tc>
          <w:tcPr>
            <w:tcW w:w="1938"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≥10000（高、次高、中、低压）</w:t>
            </w:r>
          </w:p>
        </w:tc>
        <w:tc>
          <w:tcPr>
            <w:tcW w:w="2977"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ind w:firstLine="210"/>
              <w:jc w:val="center"/>
              <w:textAlignment w:val="center"/>
              <w:rPr>
                <w:rFonts w:ascii="宋体" w:hAnsi="宋体" w:cs="宋体"/>
                <w:kern w:val="0"/>
                <w:sz w:val="24"/>
              </w:rPr>
            </w:pPr>
            <w:r>
              <w:rPr>
                <w:rFonts w:ascii="宋体" w:hAnsi="宋体" w:cs="宋体"/>
                <w:kern w:val="0"/>
                <w:sz w:val="24"/>
              </w:rPr>
              <w:t>门站、储备站、调压站、各级压力管网系统的整体项目均属大型项目</w:t>
            </w:r>
          </w:p>
        </w:tc>
      </w:tr>
      <w:tr w:rsidR="00211F0E" w:rsidTr="007C2B47">
        <w:trPr>
          <w:jc w:val="center"/>
        </w:trPr>
        <w:tc>
          <w:tcPr>
            <w:tcW w:w="405"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17"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00" w:type="dxa"/>
            <w:gridSpan w:val="2"/>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人工</w:t>
            </w:r>
            <w:r>
              <w:rPr>
                <w:rFonts w:ascii="宋体" w:hAnsi="宋体" w:cs="宋体" w:hint="eastAsia"/>
                <w:kern w:val="0"/>
                <w:sz w:val="24"/>
              </w:rPr>
              <w:t xml:space="preserve">    </w:t>
            </w:r>
            <w:r>
              <w:rPr>
                <w:rFonts w:ascii="宋体" w:hAnsi="宋体" w:cs="宋体"/>
                <w:kern w:val="0"/>
                <w:sz w:val="24"/>
              </w:rPr>
              <w:t>气源厂</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万立方米/日</w:t>
            </w:r>
          </w:p>
        </w:tc>
        <w:tc>
          <w:tcPr>
            <w:tcW w:w="1938"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≥30</w:t>
            </w:r>
          </w:p>
        </w:tc>
        <w:tc>
          <w:tcPr>
            <w:tcW w:w="2977"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含燃气汽车加气站</w:t>
            </w:r>
          </w:p>
        </w:tc>
      </w:tr>
      <w:tr w:rsidR="00211F0E" w:rsidTr="007C2B47">
        <w:trPr>
          <w:jc w:val="center"/>
        </w:trPr>
        <w:tc>
          <w:tcPr>
            <w:tcW w:w="405"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17"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00" w:type="dxa"/>
            <w:gridSpan w:val="2"/>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城市液化石油气储备站</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瓶/日罐装能力</w:t>
            </w:r>
          </w:p>
        </w:tc>
        <w:tc>
          <w:tcPr>
            <w:tcW w:w="1938"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≥4000</w:t>
            </w:r>
          </w:p>
        </w:tc>
        <w:tc>
          <w:tcPr>
            <w:tcW w:w="2977"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 </w:t>
            </w:r>
          </w:p>
        </w:tc>
      </w:tr>
      <w:tr w:rsidR="00211F0E" w:rsidTr="007C2B47">
        <w:trPr>
          <w:jc w:val="center"/>
        </w:trPr>
        <w:tc>
          <w:tcPr>
            <w:tcW w:w="405" w:type="dxa"/>
            <w:vMerge w:val="restart"/>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4</w:t>
            </w:r>
          </w:p>
        </w:tc>
        <w:tc>
          <w:tcPr>
            <w:tcW w:w="1217" w:type="dxa"/>
            <w:vMerge w:val="restart"/>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热力工程</w:t>
            </w:r>
          </w:p>
        </w:tc>
        <w:tc>
          <w:tcPr>
            <w:tcW w:w="1200" w:type="dxa"/>
            <w:gridSpan w:val="2"/>
            <w:vMerge w:val="restart"/>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热源厂</w:t>
            </w:r>
          </w:p>
        </w:tc>
        <w:tc>
          <w:tcPr>
            <w:tcW w:w="1733" w:type="dxa"/>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兆瓦</w:t>
            </w:r>
          </w:p>
        </w:tc>
        <w:tc>
          <w:tcPr>
            <w:tcW w:w="1938" w:type="dxa"/>
            <w:tcBorders>
              <w:top w:val="outset" w:sz="6" w:space="0" w:color="D4D0C8"/>
              <w:left w:val="outset" w:sz="6" w:space="0" w:color="D4D0C8"/>
              <w:bottom w:val="single" w:sz="4" w:space="0" w:color="auto"/>
              <w:right w:val="single" w:sz="4" w:space="0" w:color="auto"/>
            </w:tcBorders>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热水锅炉，≥3×58</w:t>
            </w:r>
          </w:p>
        </w:tc>
        <w:tc>
          <w:tcPr>
            <w:tcW w:w="2977" w:type="dxa"/>
            <w:vMerge w:val="restart"/>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 以供热、制冷为主，单台≤25兆瓦的小型热电厂也属大型项目</w:t>
            </w:r>
          </w:p>
        </w:tc>
      </w:tr>
      <w:tr w:rsidR="00211F0E" w:rsidTr="007C2B47">
        <w:trPr>
          <w:trHeight w:val="642"/>
          <w:jc w:val="center"/>
        </w:trPr>
        <w:tc>
          <w:tcPr>
            <w:tcW w:w="405"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17"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00" w:type="dxa"/>
            <w:gridSpan w:val="2"/>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吨/时</w:t>
            </w:r>
          </w:p>
        </w:tc>
        <w:tc>
          <w:tcPr>
            <w:tcW w:w="1938"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蒸汽锅炉，≥3×75</w:t>
            </w:r>
          </w:p>
        </w:tc>
        <w:tc>
          <w:tcPr>
            <w:tcW w:w="2977"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r>
      <w:tr w:rsidR="00211F0E" w:rsidTr="007C2B47">
        <w:trPr>
          <w:trHeight w:val="985"/>
          <w:jc w:val="center"/>
        </w:trPr>
        <w:tc>
          <w:tcPr>
            <w:tcW w:w="405"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17"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00" w:type="dxa"/>
            <w:gridSpan w:val="2"/>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热网系统</w:t>
            </w:r>
          </w:p>
        </w:tc>
        <w:tc>
          <w:tcPr>
            <w:tcW w:w="1733" w:type="dxa"/>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毫米</w:t>
            </w:r>
          </w:p>
        </w:tc>
        <w:tc>
          <w:tcPr>
            <w:tcW w:w="1938" w:type="dxa"/>
            <w:tcBorders>
              <w:top w:val="outset" w:sz="6" w:space="0" w:color="D4D0C8"/>
              <w:left w:val="outset" w:sz="6" w:space="0" w:color="D4D0C8"/>
              <w:bottom w:val="single" w:sz="4" w:space="0" w:color="auto"/>
              <w:right w:val="single" w:sz="4" w:space="0" w:color="auto"/>
            </w:tcBorders>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城市供热一级网，DN≥</w:t>
            </w:r>
            <w:smartTag w:uri="urn:schemas-microsoft-com:office:smarttags" w:element="chmetcnv">
              <w:smartTagPr>
                <w:attr w:name="TCSC" w:val="0"/>
                <w:attr w:name="NumberType" w:val="1"/>
                <w:attr w:name="Negative" w:val="False"/>
                <w:attr w:name="HasSpace" w:val="False"/>
                <w:attr w:name="SourceValue" w:val="800"/>
                <w:attr w:name="UnitName" w:val="毫米"/>
              </w:smartTagPr>
              <w:r>
                <w:rPr>
                  <w:rFonts w:ascii="宋体" w:hAnsi="宋体" w:cs="宋体"/>
                  <w:kern w:val="0"/>
                  <w:sz w:val="24"/>
                </w:rPr>
                <w:t>800毫米</w:t>
              </w:r>
            </w:smartTag>
            <w:r>
              <w:rPr>
                <w:rFonts w:ascii="宋体" w:hAnsi="宋体" w:cs="宋体"/>
                <w:kern w:val="0"/>
                <w:sz w:val="24"/>
              </w:rPr>
              <w:t>；热力站</w:t>
            </w:r>
          </w:p>
        </w:tc>
        <w:tc>
          <w:tcPr>
            <w:tcW w:w="2977"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p>
        </w:tc>
      </w:tr>
      <w:tr w:rsidR="00211F0E" w:rsidTr="007C2B47">
        <w:trPr>
          <w:trHeight w:val="200"/>
          <w:jc w:val="center"/>
        </w:trPr>
        <w:tc>
          <w:tcPr>
            <w:tcW w:w="405"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17"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00" w:type="dxa"/>
            <w:gridSpan w:val="2"/>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hint="eastAsia"/>
                <w:kern w:val="0"/>
                <w:sz w:val="24"/>
              </w:rPr>
              <w:t>供热面积</w:t>
            </w:r>
          </w:p>
        </w:tc>
        <w:tc>
          <w:tcPr>
            <w:tcW w:w="1733" w:type="dxa"/>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hint="eastAsia"/>
                <w:kern w:val="0"/>
                <w:sz w:val="24"/>
              </w:rPr>
              <w:t>万平方米</w:t>
            </w:r>
          </w:p>
        </w:tc>
        <w:tc>
          <w:tcPr>
            <w:tcW w:w="1938" w:type="dxa"/>
            <w:tcBorders>
              <w:top w:val="outset" w:sz="6" w:space="0" w:color="D4D0C8"/>
              <w:left w:val="outset" w:sz="6" w:space="0" w:color="D4D0C8"/>
              <w:bottom w:val="single" w:sz="4" w:space="0" w:color="auto"/>
              <w:right w:val="single" w:sz="4" w:space="0" w:color="auto"/>
            </w:tcBorders>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w:t>
            </w:r>
            <w:r>
              <w:rPr>
                <w:rFonts w:ascii="宋体" w:hAnsi="宋体" w:cs="宋体" w:hint="eastAsia"/>
                <w:kern w:val="0"/>
                <w:sz w:val="24"/>
              </w:rPr>
              <w:t>500</w:t>
            </w:r>
          </w:p>
        </w:tc>
        <w:tc>
          <w:tcPr>
            <w:tcW w:w="2977"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p>
          <w:p w:rsidR="00211F0E" w:rsidRDefault="00211F0E" w:rsidP="007C2B47">
            <w:pPr>
              <w:widowControl/>
              <w:adjustRightInd w:val="0"/>
              <w:snapToGrid w:val="0"/>
              <w:jc w:val="center"/>
              <w:textAlignment w:val="center"/>
              <w:rPr>
                <w:rFonts w:ascii="宋体" w:hAnsi="宋体" w:cs="宋体"/>
                <w:kern w:val="0"/>
                <w:sz w:val="24"/>
              </w:rPr>
            </w:pPr>
          </w:p>
        </w:tc>
      </w:tr>
      <w:tr w:rsidR="00211F0E" w:rsidTr="007C2B47">
        <w:trPr>
          <w:jc w:val="center"/>
        </w:trPr>
        <w:tc>
          <w:tcPr>
            <w:tcW w:w="405" w:type="dxa"/>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lastRenderedPageBreak/>
              <w:t>5</w:t>
            </w:r>
          </w:p>
        </w:tc>
        <w:tc>
          <w:tcPr>
            <w:tcW w:w="2417" w:type="dxa"/>
            <w:gridSpan w:val="3"/>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道路工程</w:t>
            </w:r>
          </w:p>
        </w:tc>
        <w:tc>
          <w:tcPr>
            <w:tcW w:w="1733" w:type="dxa"/>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等级</w:t>
            </w:r>
          </w:p>
        </w:tc>
        <w:tc>
          <w:tcPr>
            <w:tcW w:w="1938" w:type="dxa"/>
            <w:tcBorders>
              <w:top w:val="outset" w:sz="6" w:space="0" w:color="D4D0C8"/>
              <w:left w:val="outset" w:sz="6" w:space="0" w:color="D4D0C8"/>
              <w:bottom w:val="single" w:sz="4" w:space="0" w:color="auto"/>
              <w:right w:val="single" w:sz="4" w:space="0" w:color="auto"/>
            </w:tcBorders>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 城市快速路、主干道、全苜蓿叶型、双喇叭型、枢纽型等独立的互通式立体交叉工程（含交通工程设施）</w:t>
            </w:r>
          </w:p>
        </w:tc>
        <w:tc>
          <w:tcPr>
            <w:tcW w:w="2977"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  道路工程等级标准参见（城市道路设计规范）（CJJ37-90）</w:t>
            </w:r>
          </w:p>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 </w:t>
            </w:r>
          </w:p>
        </w:tc>
      </w:tr>
    </w:tbl>
    <w:p w:rsidR="00211F0E" w:rsidRDefault="00211F0E" w:rsidP="00211F0E">
      <w:pPr>
        <w:widowControl/>
        <w:adjustRightInd w:val="0"/>
        <w:snapToGrid w:val="0"/>
        <w:spacing w:line="420" w:lineRule="atLeast"/>
        <w:jc w:val="center"/>
        <w:textAlignment w:val="center"/>
        <w:rPr>
          <w:rFonts w:ascii="宋体" w:hAnsi="宋体" w:cs="宋体"/>
          <w:vanish/>
          <w:color w:val="000000"/>
          <w:kern w:val="0"/>
          <w:sz w:val="24"/>
        </w:rPr>
      </w:pPr>
    </w:p>
    <w:tbl>
      <w:tblPr>
        <w:tblW w:w="0" w:type="auto"/>
        <w:tblLayout w:type="fixed"/>
        <w:tblCellMar>
          <w:left w:w="0" w:type="dxa"/>
          <w:right w:w="0" w:type="dxa"/>
        </w:tblCellMar>
        <w:tblLook w:val="0000" w:firstRow="0" w:lastRow="0" w:firstColumn="0" w:lastColumn="0" w:noHBand="0" w:noVBand="0"/>
      </w:tblPr>
      <w:tblGrid>
        <w:gridCol w:w="584"/>
        <w:gridCol w:w="950"/>
        <w:gridCol w:w="1200"/>
        <w:gridCol w:w="1734"/>
        <w:gridCol w:w="1733"/>
        <w:gridCol w:w="2783"/>
      </w:tblGrid>
      <w:tr w:rsidR="00211F0E" w:rsidTr="007C2B47">
        <w:trPr>
          <w:trHeight w:val="573"/>
        </w:trPr>
        <w:tc>
          <w:tcPr>
            <w:tcW w:w="584" w:type="dxa"/>
            <w:tcBorders>
              <w:top w:val="single" w:sz="4" w:space="0" w:color="auto"/>
              <w:left w:val="single" w:sz="4" w:space="0" w:color="auto"/>
              <w:bottom w:val="single" w:sz="4" w:space="0" w:color="auto"/>
              <w:right w:val="single" w:sz="4" w:space="0" w:color="auto"/>
            </w:tcBorders>
          </w:tcPr>
          <w:p w:rsidR="00211F0E" w:rsidRDefault="00211F0E" w:rsidP="007C2B47">
            <w:pPr>
              <w:widowControl/>
              <w:adjustRightInd w:val="0"/>
              <w:snapToGrid w:val="0"/>
              <w:spacing w:beforeLines="50" w:before="158"/>
              <w:jc w:val="center"/>
              <w:textAlignment w:val="center"/>
              <w:rPr>
                <w:rFonts w:ascii="宋体" w:hAnsi="宋体" w:cs="宋体"/>
                <w:kern w:val="0"/>
                <w:sz w:val="24"/>
              </w:rPr>
            </w:pPr>
            <w:r>
              <w:rPr>
                <w:rFonts w:ascii="宋体" w:hAnsi="宋体" w:cs="宋体"/>
                <w:kern w:val="0"/>
                <w:sz w:val="24"/>
              </w:rPr>
              <w:t>序号</w:t>
            </w:r>
          </w:p>
        </w:tc>
        <w:tc>
          <w:tcPr>
            <w:tcW w:w="2150" w:type="dxa"/>
            <w:gridSpan w:val="2"/>
            <w:tcBorders>
              <w:top w:val="single" w:sz="4" w:space="0" w:color="auto"/>
              <w:left w:val="outset" w:sz="6" w:space="0" w:color="D4D0C8"/>
              <w:bottom w:val="single" w:sz="4" w:space="0" w:color="auto"/>
              <w:right w:val="single" w:sz="4" w:space="0" w:color="auto"/>
            </w:tcBorders>
          </w:tcPr>
          <w:p w:rsidR="00211F0E" w:rsidRDefault="00211F0E" w:rsidP="007C2B47">
            <w:pPr>
              <w:widowControl/>
              <w:adjustRightInd w:val="0"/>
              <w:snapToGrid w:val="0"/>
              <w:spacing w:beforeLines="50" w:before="158"/>
              <w:jc w:val="center"/>
              <w:textAlignment w:val="center"/>
              <w:rPr>
                <w:rFonts w:ascii="宋体" w:hAnsi="宋体" w:cs="宋体"/>
                <w:kern w:val="0"/>
                <w:sz w:val="24"/>
              </w:rPr>
            </w:pPr>
            <w:r>
              <w:rPr>
                <w:rFonts w:ascii="宋体" w:hAnsi="宋体" w:cs="宋体"/>
                <w:kern w:val="0"/>
                <w:sz w:val="24"/>
              </w:rPr>
              <w:t>建设项目</w:t>
            </w:r>
          </w:p>
        </w:tc>
        <w:tc>
          <w:tcPr>
            <w:tcW w:w="1734" w:type="dxa"/>
            <w:tcBorders>
              <w:top w:val="single" w:sz="4" w:space="0" w:color="auto"/>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spacing w:beforeLines="50" w:before="158"/>
              <w:jc w:val="center"/>
              <w:textAlignment w:val="center"/>
              <w:rPr>
                <w:rFonts w:ascii="宋体" w:hAnsi="宋体" w:cs="宋体"/>
                <w:kern w:val="0"/>
                <w:sz w:val="24"/>
              </w:rPr>
            </w:pPr>
            <w:r>
              <w:rPr>
                <w:rFonts w:ascii="宋体" w:hAnsi="宋体" w:cs="宋体"/>
                <w:kern w:val="0"/>
                <w:sz w:val="24"/>
              </w:rPr>
              <w:t>单位</w:t>
            </w:r>
          </w:p>
        </w:tc>
        <w:tc>
          <w:tcPr>
            <w:tcW w:w="1733" w:type="dxa"/>
            <w:tcBorders>
              <w:top w:val="single" w:sz="4" w:space="0" w:color="auto"/>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spacing w:beforeLines="50" w:before="158"/>
              <w:jc w:val="center"/>
              <w:textAlignment w:val="center"/>
              <w:rPr>
                <w:rFonts w:ascii="宋体" w:hAnsi="宋体" w:cs="宋体" w:hint="eastAsia"/>
                <w:kern w:val="0"/>
                <w:sz w:val="24"/>
              </w:rPr>
            </w:pPr>
            <w:r>
              <w:rPr>
                <w:rFonts w:ascii="宋体" w:hAnsi="宋体" w:cs="宋体" w:hint="eastAsia"/>
                <w:kern w:val="0"/>
                <w:sz w:val="24"/>
              </w:rPr>
              <w:t>标准</w:t>
            </w:r>
          </w:p>
        </w:tc>
        <w:tc>
          <w:tcPr>
            <w:tcW w:w="2783" w:type="dxa"/>
            <w:tcBorders>
              <w:top w:val="single" w:sz="4" w:space="0" w:color="auto"/>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spacing w:beforeLines="50" w:before="158"/>
              <w:jc w:val="center"/>
              <w:textAlignment w:val="center"/>
              <w:rPr>
                <w:rFonts w:ascii="宋体" w:hAnsi="宋体" w:cs="宋体"/>
                <w:kern w:val="0"/>
                <w:sz w:val="24"/>
              </w:rPr>
            </w:pPr>
            <w:r>
              <w:rPr>
                <w:rFonts w:ascii="宋体" w:hAnsi="宋体" w:cs="宋体"/>
                <w:kern w:val="0"/>
                <w:sz w:val="24"/>
              </w:rPr>
              <w:t>备注</w:t>
            </w:r>
          </w:p>
        </w:tc>
      </w:tr>
      <w:tr w:rsidR="00211F0E" w:rsidTr="007C2B47">
        <w:tc>
          <w:tcPr>
            <w:tcW w:w="584" w:type="dxa"/>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6</w:t>
            </w:r>
          </w:p>
        </w:tc>
        <w:tc>
          <w:tcPr>
            <w:tcW w:w="2150" w:type="dxa"/>
            <w:gridSpan w:val="2"/>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桥梁工程</w:t>
            </w:r>
          </w:p>
        </w:tc>
        <w:tc>
          <w:tcPr>
            <w:tcW w:w="1734"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米</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 单跨≥</w:t>
            </w:r>
            <w:smartTag w:uri="urn:schemas-microsoft-com:office:smarttags" w:element="chmetcnv">
              <w:smartTagPr>
                <w:attr w:name="TCSC" w:val="0"/>
                <w:attr w:name="NumberType" w:val="1"/>
                <w:attr w:name="Negative" w:val="False"/>
                <w:attr w:name="HasSpace" w:val="False"/>
                <w:attr w:name="SourceValue" w:val="40"/>
                <w:attr w:name="UnitName" w:val="米"/>
              </w:smartTagPr>
              <w:r>
                <w:rPr>
                  <w:rFonts w:ascii="宋体" w:hAnsi="宋体" w:cs="宋体"/>
                  <w:kern w:val="0"/>
                  <w:sz w:val="24"/>
                </w:rPr>
                <w:t>40米</w:t>
              </w:r>
            </w:smartTag>
            <w:r>
              <w:rPr>
                <w:rFonts w:ascii="宋体" w:hAnsi="宋体" w:cs="宋体"/>
                <w:kern w:val="0"/>
                <w:sz w:val="24"/>
              </w:rPr>
              <w:t>、总长≥</w:t>
            </w:r>
            <w:smartTag w:uri="urn:schemas-microsoft-com:office:smarttags" w:element="chmetcnv">
              <w:smartTagPr>
                <w:attr w:name="TCSC" w:val="0"/>
                <w:attr w:name="NumberType" w:val="1"/>
                <w:attr w:name="Negative" w:val="False"/>
                <w:attr w:name="HasSpace" w:val="False"/>
                <w:attr w:name="SourceValue" w:val="100"/>
                <w:attr w:name="UnitName" w:val="米"/>
              </w:smartTagPr>
              <w:r>
                <w:rPr>
                  <w:rFonts w:ascii="宋体" w:hAnsi="宋体" w:cs="宋体"/>
                  <w:kern w:val="0"/>
                  <w:sz w:val="24"/>
                </w:rPr>
                <w:t>100米</w:t>
              </w:r>
            </w:smartTag>
            <w:r>
              <w:rPr>
                <w:rFonts w:ascii="宋体" w:hAnsi="宋体" w:cs="宋体"/>
                <w:kern w:val="0"/>
                <w:sz w:val="24"/>
              </w:rPr>
              <w:t>的桥梁</w:t>
            </w:r>
          </w:p>
        </w:tc>
        <w:tc>
          <w:tcPr>
            <w:tcW w:w="278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 </w:t>
            </w:r>
          </w:p>
        </w:tc>
      </w:tr>
      <w:tr w:rsidR="00211F0E" w:rsidTr="007C2B47">
        <w:tc>
          <w:tcPr>
            <w:tcW w:w="584" w:type="dxa"/>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7</w:t>
            </w:r>
          </w:p>
        </w:tc>
        <w:tc>
          <w:tcPr>
            <w:tcW w:w="2150" w:type="dxa"/>
            <w:gridSpan w:val="2"/>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城市隧道工程</w:t>
            </w:r>
          </w:p>
        </w:tc>
        <w:tc>
          <w:tcPr>
            <w:tcW w:w="1734"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spacing w:beforeLines="50" w:before="158"/>
              <w:jc w:val="center"/>
              <w:textAlignment w:val="center"/>
              <w:rPr>
                <w:rFonts w:ascii="宋体" w:hAnsi="宋体" w:cs="宋体"/>
                <w:kern w:val="0"/>
                <w:sz w:val="24"/>
              </w:rPr>
            </w:pPr>
            <w:r>
              <w:rPr>
                <w:rFonts w:ascii="宋体" w:hAnsi="宋体" w:cs="宋体"/>
                <w:kern w:val="0"/>
                <w:sz w:val="24"/>
              </w:rPr>
              <w:t>--</w:t>
            </w:r>
          </w:p>
        </w:tc>
        <w:tc>
          <w:tcPr>
            <w:tcW w:w="278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城市隧道工程均属大型项目</w:t>
            </w:r>
          </w:p>
        </w:tc>
      </w:tr>
      <w:tr w:rsidR="00211F0E" w:rsidTr="007C2B47">
        <w:tc>
          <w:tcPr>
            <w:tcW w:w="584" w:type="dxa"/>
            <w:vMerge w:val="restart"/>
            <w:tcBorders>
              <w:top w:val="outset" w:sz="6" w:space="0" w:color="D4D0C8"/>
              <w:left w:val="single" w:sz="4" w:space="0" w:color="auto"/>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8</w:t>
            </w:r>
          </w:p>
        </w:tc>
        <w:tc>
          <w:tcPr>
            <w:tcW w:w="950" w:type="dxa"/>
            <w:vMerge w:val="restart"/>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公共交通工程</w:t>
            </w:r>
          </w:p>
        </w:tc>
        <w:tc>
          <w:tcPr>
            <w:tcW w:w="1200"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快速公交系统（BRT）</w:t>
            </w:r>
          </w:p>
        </w:tc>
        <w:tc>
          <w:tcPr>
            <w:tcW w:w="1734"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spacing w:beforeLines="100" w:before="316"/>
              <w:textAlignment w:val="center"/>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w:t>
            </w:r>
          </w:p>
        </w:tc>
        <w:tc>
          <w:tcPr>
            <w:tcW w:w="278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ind w:firstLine="210"/>
              <w:jc w:val="center"/>
              <w:textAlignment w:val="center"/>
              <w:rPr>
                <w:rFonts w:ascii="宋体" w:hAnsi="宋体" w:cs="宋体"/>
                <w:kern w:val="0"/>
                <w:sz w:val="24"/>
              </w:rPr>
            </w:pPr>
            <w:r>
              <w:rPr>
                <w:rFonts w:ascii="宋体" w:hAnsi="宋体" w:cs="宋体"/>
                <w:kern w:val="0"/>
                <w:sz w:val="24"/>
              </w:rPr>
              <w:t>快速公交系统（BRT）工程均属大型项目</w:t>
            </w:r>
          </w:p>
        </w:tc>
      </w:tr>
      <w:tr w:rsidR="00211F0E" w:rsidTr="007C2B47">
        <w:tc>
          <w:tcPr>
            <w:tcW w:w="584"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950"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00"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电车系统</w:t>
            </w:r>
          </w:p>
        </w:tc>
        <w:tc>
          <w:tcPr>
            <w:tcW w:w="1734"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spacing w:beforeLines="100" w:before="316"/>
              <w:jc w:val="center"/>
              <w:textAlignment w:val="center"/>
              <w:rPr>
                <w:rFonts w:ascii="宋体" w:hAnsi="宋体" w:cs="宋体"/>
                <w:kern w:val="0"/>
                <w:sz w:val="24"/>
              </w:rPr>
            </w:pPr>
            <w:r>
              <w:rPr>
                <w:rFonts w:ascii="宋体" w:hAnsi="宋体" w:cs="宋体"/>
                <w:kern w:val="0"/>
                <w:sz w:val="24"/>
              </w:rPr>
              <w:t>--</w:t>
            </w:r>
          </w:p>
        </w:tc>
        <w:tc>
          <w:tcPr>
            <w:tcW w:w="278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ind w:firstLine="210"/>
              <w:jc w:val="center"/>
              <w:textAlignment w:val="center"/>
              <w:rPr>
                <w:rFonts w:ascii="宋体" w:hAnsi="宋体" w:cs="宋体"/>
                <w:kern w:val="0"/>
                <w:sz w:val="24"/>
              </w:rPr>
            </w:pPr>
            <w:r>
              <w:rPr>
                <w:rFonts w:ascii="宋体" w:hAnsi="宋体" w:cs="宋体"/>
                <w:kern w:val="0"/>
                <w:sz w:val="24"/>
              </w:rPr>
              <w:t>电车系统工程含机电设备系统、轨道系统，均属大型项目</w:t>
            </w:r>
          </w:p>
        </w:tc>
      </w:tr>
      <w:tr w:rsidR="00211F0E" w:rsidTr="007C2B47">
        <w:tc>
          <w:tcPr>
            <w:tcW w:w="584"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950"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00"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公共交通专用道</w:t>
            </w:r>
          </w:p>
        </w:tc>
        <w:tc>
          <w:tcPr>
            <w:tcW w:w="1734"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spacing w:beforeLines="50" w:before="158"/>
              <w:jc w:val="center"/>
              <w:textAlignment w:val="center"/>
              <w:rPr>
                <w:rFonts w:ascii="宋体" w:hAnsi="宋体" w:cs="宋体"/>
                <w:kern w:val="0"/>
                <w:sz w:val="24"/>
              </w:rPr>
            </w:pPr>
            <w:r>
              <w:rPr>
                <w:rFonts w:ascii="宋体" w:hAnsi="宋体" w:cs="宋体"/>
                <w:kern w:val="0"/>
                <w:sz w:val="24"/>
              </w:rPr>
              <w:t>--</w:t>
            </w:r>
          </w:p>
        </w:tc>
        <w:tc>
          <w:tcPr>
            <w:tcW w:w="278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ind w:firstLine="210"/>
              <w:jc w:val="center"/>
              <w:textAlignment w:val="center"/>
              <w:rPr>
                <w:rFonts w:ascii="宋体" w:hAnsi="宋体" w:cs="宋体"/>
                <w:kern w:val="0"/>
                <w:sz w:val="24"/>
              </w:rPr>
            </w:pPr>
            <w:r>
              <w:rPr>
                <w:rFonts w:ascii="宋体" w:hAnsi="宋体" w:cs="宋体"/>
                <w:kern w:val="0"/>
                <w:sz w:val="24"/>
              </w:rPr>
              <w:t>公共交通专用通道工程均属大型项目</w:t>
            </w:r>
          </w:p>
        </w:tc>
      </w:tr>
      <w:tr w:rsidR="00211F0E" w:rsidTr="007C2B47">
        <w:trPr>
          <w:trHeight w:val="601"/>
        </w:trPr>
        <w:tc>
          <w:tcPr>
            <w:tcW w:w="584"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950"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00"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公交场站</w:t>
            </w:r>
          </w:p>
        </w:tc>
        <w:tc>
          <w:tcPr>
            <w:tcW w:w="1734"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平方米</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spacing w:beforeLines="50" w:before="158"/>
              <w:jc w:val="center"/>
              <w:textAlignment w:val="center"/>
              <w:rPr>
                <w:rFonts w:ascii="宋体" w:hAnsi="宋体" w:cs="宋体"/>
                <w:kern w:val="0"/>
                <w:sz w:val="24"/>
              </w:rPr>
            </w:pPr>
            <w:r>
              <w:rPr>
                <w:rFonts w:ascii="宋体" w:hAnsi="宋体" w:cs="宋体"/>
                <w:kern w:val="0"/>
                <w:sz w:val="24"/>
              </w:rPr>
              <w:t>≥6000</w:t>
            </w:r>
          </w:p>
        </w:tc>
        <w:tc>
          <w:tcPr>
            <w:tcW w:w="278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 </w:t>
            </w:r>
          </w:p>
        </w:tc>
      </w:tr>
      <w:tr w:rsidR="00211F0E" w:rsidTr="007C2B47">
        <w:trPr>
          <w:trHeight w:val="652"/>
        </w:trPr>
        <w:tc>
          <w:tcPr>
            <w:tcW w:w="584"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950"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00"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公交枢纽</w:t>
            </w:r>
          </w:p>
        </w:tc>
        <w:tc>
          <w:tcPr>
            <w:tcW w:w="1734"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spacing w:beforeLines="50" w:before="158"/>
              <w:jc w:val="center"/>
              <w:textAlignment w:val="center"/>
              <w:rPr>
                <w:rFonts w:ascii="宋体" w:hAnsi="宋体" w:cs="宋体"/>
                <w:kern w:val="0"/>
                <w:sz w:val="24"/>
              </w:rPr>
            </w:pPr>
            <w:r>
              <w:rPr>
                <w:rFonts w:ascii="宋体" w:hAnsi="宋体" w:cs="宋体"/>
                <w:kern w:val="0"/>
                <w:sz w:val="24"/>
              </w:rPr>
              <w:t>--</w:t>
            </w:r>
          </w:p>
        </w:tc>
        <w:tc>
          <w:tcPr>
            <w:tcW w:w="278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公交枢纽工程均属大型项目</w:t>
            </w:r>
          </w:p>
        </w:tc>
      </w:tr>
      <w:tr w:rsidR="00211F0E" w:rsidTr="007C2B47">
        <w:tc>
          <w:tcPr>
            <w:tcW w:w="584" w:type="dxa"/>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9</w:t>
            </w:r>
          </w:p>
        </w:tc>
        <w:tc>
          <w:tcPr>
            <w:tcW w:w="2150" w:type="dxa"/>
            <w:gridSpan w:val="2"/>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轨道交通工程</w:t>
            </w:r>
          </w:p>
        </w:tc>
        <w:tc>
          <w:tcPr>
            <w:tcW w:w="1734"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spacing w:beforeLines="50" w:before="158"/>
              <w:jc w:val="center"/>
              <w:textAlignment w:val="center"/>
              <w:rPr>
                <w:rFonts w:ascii="宋体" w:hAnsi="宋体" w:cs="宋体"/>
                <w:kern w:val="0"/>
                <w:sz w:val="24"/>
              </w:rPr>
            </w:pPr>
            <w:r>
              <w:rPr>
                <w:rFonts w:ascii="宋体" w:hAnsi="宋体" w:cs="宋体"/>
                <w:kern w:val="0"/>
                <w:sz w:val="24"/>
              </w:rPr>
              <w:t>--</w:t>
            </w:r>
          </w:p>
        </w:tc>
        <w:tc>
          <w:tcPr>
            <w:tcW w:w="278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轨道交通工程均属大型项目</w:t>
            </w:r>
          </w:p>
        </w:tc>
      </w:tr>
      <w:tr w:rsidR="00211F0E" w:rsidTr="007C2B47">
        <w:tc>
          <w:tcPr>
            <w:tcW w:w="584" w:type="dxa"/>
            <w:vMerge w:val="restart"/>
            <w:tcBorders>
              <w:top w:val="outset" w:sz="6" w:space="0" w:color="D4D0C8"/>
              <w:left w:val="single" w:sz="4" w:space="0" w:color="auto"/>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10</w:t>
            </w:r>
          </w:p>
        </w:tc>
        <w:tc>
          <w:tcPr>
            <w:tcW w:w="950" w:type="dxa"/>
            <w:vMerge w:val="restart"/>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环境卫生工程（含固体废弃物处理工程）</w:t>
            </w:r>
          </w:p>
        </w:tc>
        <w:tc>
          <w:tcPr>
            <w:tcW w:w="1200"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生活垃圾焚烧工程（含热能利用）</w:t>
            </w:r>
          </w:p>
        </w:tc>
        <w:tc>
          <w:tcPr>
            <w:tcW w:w="1734"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p>
          <w:p w:rsidR="00211F0E" w:rsidRDefault="00211F0E" w:rsidP="007C2B47">
            <w:pPr>
              <w:widowControl/>
              <w:adjustRightInd w:val="0"/>
              <w:snapToGrid w:val="0"/>
              <w:spacing w:beforeLines="50" w:before="158"/>
              <w:textAlignment w:val="center"/>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w:t>
            </w:r>
          </w:p>
        </w:tc>
        <w:tc>
          <w:tcPr>
            <w:tcW w:w="278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p>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生活垃圾焚烧工程均属大型项目 </w:t>
            </w:r>
          </w:p>
        </w:tc>
      </w:tr>
      <w:tr w:rsidR="00211F0E" w:rsidTr="007C2B47">
        <w:trPr>
          <w:trHeight w:val="557"/>
        </w:trPr>
        <w:tc>
          <w:tcPr>
            <w:tcW w:w="584"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950"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00"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卫生填埋</w:t>
            </w:r>
          </w:p>
        </w:tc>
        <w:tc>
          <w:tcPr>
            <w:tcW w:w="1734"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吨/天</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spacing w:beforeLines="50" w:before="158"/>
              <w:jc w:val="center"/>
              <w:textAlignment w:val="center"/>
              <w:rPr>
                <w:rFonts w:ascii="宋体" w:hAnsi="宋体" w:cs="宋体"/>
                <w:kern w:val="0"/>
                <w:sz w:val="24"/>
              </w:rPr>
            </w:pPr>
            <w:r>
              <w:rPr>
                <w:rFonts w:ascii="宋体" w:hAnsi="宋体" w:cs="宋体"/>
                <w:kern w:val="0"/>
                <w:sz w:val="24"/>
              </w:rPr>
              <w:t>≥500</w:t>
            </w:r>
          </w:p>
        </w:tc>
        <w:tc>
          <w:tcPr>
            <w:tcW w:w="278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 </w:t>
            </w:r>
          </w:p>
        </w:tc>
      </w:tr>
      <w:tr w:rsidR="00211F0E" w:rsidTr="007C2B47">
        <w:tc>
          <w:tcPr>
            <w:tcW w:w="584"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950"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adjustRightInd w:val="0"/>
              <w:snapToGrid w:val="0"/>
              <w:jc w:val="center"/>
              <w:textAlignment w:val="center"/>
              <w:rPr>
                <w:rFonts w:ascii="宋体" w:hAnsi="宋体" w:cs="宋体"/>
                <w:kern w:val="0"/>
                <w:sz w:val="24"/>
              </w:rPr>
            </w:pPr>
          </w:p>
        </w:tc>
        <w:tc>
          <w:tcPr>
            <w:tcW w:w="1200"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堆（制）肥工程</w:t>
            </w:r>
          </w:p>
        </w:tc>
        <w:tc>
          <w:tcPr>
            <w:tcW w:w="1734"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吨/天</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spacing w:beforeLines="50" w:before="158"/>
              <w:textAlignment w:val="center"/>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≥300</w:t>
            </w:r>
          </w:p>
        </w:tc>
        <w:tc>
          <w:tcPr>
            <w:tcW w:w="278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adjustRightInd w:val="0"/>
              <w:snapToGrid w:val="0"/>
              <w:jc w:val="center"/>
              <w:textAlignment w:val="center"/>
              <w:rPr>
                <w:rFonts w:ascii="宋体" w:hAnsi="宋体" w:cs="宋体"/>
                <w:kern w:val="0"/>
                <w:sz w:val="24"/>
              </w:rPr>
            </w:pPr>
            <w:r>
              <w:rPr>
                <w:rFonts w:ascii="宋体" w:hAnsi="宋体" w:cs="宋体"/>
                <w:kern w:val="0"/>
                <w:sz w:val="24"/>
              </w:rPr>
              <w:t> </w:t>
            </w:r>
          </w:p>
        </w:tc>
      </w:tr>
      <w:tr w:rsidR="00211F0E" w:rsidTr="007C2B47">
        <w:trPr>
          <w:trHeight w:val="536"/>
        </w:trPr>
        <w:tc>
          <w:tcPr>
            <w:tcW w:w="584"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jc w:val="left"/>
              <w:rPr>
                <w:rFonts w:ascii="宋体" w:hAnsi="宋体" w:cs="宋体"/>
                <w:kern w:val="0"/>
                <w:sz w:val="24"/>
              </w:rPr>
            </w:pPr>
          </w:p>
        </w:tc>
        <w:tc>
          <w:tcPr>
            <w:tcW w:w="950"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jc w:val="left"/>
              <w:rPr>
                <w:rFonts w:ascii="宋体" w:hAnsi="宋体" w:cs="宋体"/>
                <w:kern w:val="0"/>
                <w:sz w:val="24"/>
              </w:rPr>
            </w:pPr>
          </w:p>
        </w:tc>
        <w:tc>
          <w:tcPr>
            <w:tcW w:w="1200"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jc w:val="center"/>
              <w:rPr>
                <w:rFonts w:ascii="宋体" w:hAnsi="宋体" w:cs="宋体"/>
                <w:kern w:val="0"/>
                <w:sz w:val="24"/>
              </w:rPr>
            </w:pPr>
            <w:r>
              <w:rPr>
                <w:rFonts w:ascii="宋体" w:hAnsi="宋体" w:cs="宋体"/>
                <w:kern w:val="0"/>
                <w:sz w:val="24"/>
              </w:rPr>
              <w:t>转运站</w:t>
            </w:r>
          </w:p>
        </w:tc>
        <w:tc>
          <w:tcPr>
            <w:tcW w:w="1734"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jc w:val="center"/>
              <w:rPr>
                <w:rFonts w:ascii="宋体" w:hAnsi="宋体" w:cs="宋体"/>
                <w:kern w:val="0"/>
                <w:sz w:val="24"/>
              </w:rPr>
            </w:pPr>
            <w:r>
              <w:rPr>
                <w:rFonts w:ascii="宋体" w:hAnsi="宋体" w:cs="宋体"/>
                <w:kern w:val="0"/>
                <w:sz w:val="24"/>
              </w:rPr>
              <w:t>吨/天</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spacing w:beforeLines="50" w:before="158"/>
              <w:jc w:val="center"/>
              <w:rPr>
                <w:rFonts w:ascii="宋体" w:hAnsi="宋体" w:cs="宋体"/>
                <w:kern w:val="0"/>
                <w:sz w:val="24"/>
              </w:rPr>
            </w:pPr>
            <w:r>
              <w:rPr>
                <w:rFonts w:ascii="宋体" w:hAnsi="宋体" w:cs="宋体"/>
                <w:kern w:val="0"/>
                <w:sz w:val="24"/>
              </w:rPr>
              <w:t>≥400</w:t>
            </w:r>
          </w:p>
        </w:tc>
        <w:tc>
          <w:tcPr>
            <w:tcW w:w="278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jc w:val="left"/>
              <w:rPr>
                <w:rFonts w:ascii="宋体" w:hAnsi="宋体" w:cs="宋体"/>
                <w:kern w:val="0"/>
                <w:sz w:val="24"/>
              </w:rPr>
            </w:pPr>
            <w:r>
              <w:rPr>
                <w:rFonts w:ascii="宋体" w:hAnsi="宋体" w:cs="宋体"/>
                <w:kern w:val="0"/>
                <w:sz w:val="24"/>
              </w:rPr>
              <w:t> </w:t>
            </w:r>
          </w:p>
        </w:tc>
      </w:tr>
      <w:tr w:rsidR="00211F0E" w:rsidTr="007C2B47">
        <w:trPr>
          <w:trHeight w:val="754"/>
        </w:trPr>
        <w:tc>
          <w:tcPr>
            <w:tcW w:w="584"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jc w:val="left"/>
              <w:rPr>
                <w:rFonts w:ascii="宋体" w:hAnsi="宋体" w:cs="宋体"/>
                <w:kern w:val="0"/>
                <w:sz w:val="24"/>
              </w:rPr>
            </w:pPr>
          </w:p>
        </w:tc>
        <w:tc>
          <w:tcPr>
            <w:tcW w:w="950"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jc w:val="left"/>
              <w:rPr>
                <w:rFonts w:ascii="宋体" w:hAnsi="宋体" w:cs="宋体"/>
                <w:kern w:val="0"/>
                <w:sz w:val="24"/>
              </w:rPr>
            </w:pPr>
          </w:p>
        </w:tc>
        <w:tc>
          <w:tcPr>
            <w:tcW w:w="1200"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jc w:val="center"/>
              <w:rPr>
                <w:rFonts w:ascii="宋体" w:hAnsi="宋体" w:cs="宋体"/>
                <w:kern w:val="0"/>
                <w:sz w:val="24"/>
              </w:rPr>
            </w:pPr>
            <w:r>
              <w:rPr>
                <w:rFonts w:ascii="宋体" w:hAnsi="宋体" w:cs="宋体"/>
                <w:kern w:val="0"/>
                <w:sz w:val="24"/>
              </w:rPr>
              <w:t>危险废弃物处理</w:t>
            </w:r>
          </w:p>
        </w:tc>
        <w:tc>
          <w:tcPr>
            <w:tcW w:w="1734"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jc w:val="center"/>
              <w:rPr>
                <w:rFonts w:ascii="宋体" w:hAnsi="宋体" w:cs="宋体"/>
                <w:kern w:val="0"/>
                <w:sz w:val="24"/>
              </w:rPr>
            </w:pPr>
            <w:r>
              <w:rPr>
                <w:rFonts w:ascii="宋体" w:hAnsi="宋体" w:cs="宋体"/>
                <w:kern w:val="0"/>
                <w:sz w:val="24"/>
              </w:rPr>
              <w:t> </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spacing w:beforeLines="50" w:before="158"/>
              <w:jc w:val="center"/>
              <w:rPr>
                <w:rFonts w:ascii="宋体" w:hAnsi="宋体" w:cs="宋体"/>
                <w:kern w:val="0"/>
                <w:sz w:val="24"/>
              </w:rPr>
            </w:pPr>
            <w:r>
              <w:rPr>
                <w:rFonts w:ascii="宋体" w:hAnsi="宋体" w:cs="宋体"/>
                <w:kern w:val="0"/>
                <w:sz w:val="24"/>
              </w:rPr>
              <w:t> </w:t>
            </w:r>
          </w:p>
        </w:tc>
        <w:tc>
          <w:tcPr>
            <w:tcW w:w="278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jc w:val="left"/>
              <w:rPr>
                <w:rFonts w:ascii="宋体" w:hAnsi="宋体" w:cs="宋体"/>
                <w:kern w:val="0"/>
                <w:sz w:val="24"/>
              </w:rPr>
            </w:pPr>
            <w:r>
              <w:rPr>
                <w:rFonts w:ascii="宋体" w:hAnsi="宋体" w:cs="宋体"/>
                <w:kern w:val="0"/>
                <w:sz w:val="24"/>
              </w:rPr>
              <w:t>危险废弃物处理工程均属大型项目</w:t>
            </w:r>
          </w:p>
        </w:tc>
      </w:tr>
      <w:tr w:rsidR="00211F0E" w:rsidTr="007C2B47">
        <w:tc>
          <w:tcPr>
            <w:tcW w:w="584" w:type="dxa"/>
            <w:vMerge/>
            <w:tcBorders>
              <w:top w:val="outset" w:sz="6" w:space="0" w:color="D4D0C8"/>
              <w:left w:val="single" w:sz="4" w:space="0" w:color="auto"/>
              <w:bottom w:val="single" w:sz="4" w:space="0" w:color="auto"/>
              <w:right w:val="single" w:sz="4" w:space="0" w:color="auto"/>
            </w:tcBorders>
            <w:vAlign w:val="center"/>
          </w:tcPr>
          <w:p w:rsidR="00211F0E" w:rsidRDefault="00211F0E" w:rsidP="007C2B47">
            <w:pPr>
              <w:widowControl/>
              <w:jc w:val="left"/>
              <w:rPr>
                <w:rFonts w:ascii="宋体" w:hAnsi="宋体" w:cs="宋体"/>
                <w:kern w:val="0"/>
                <w:sz w:val="24"/>
              </w:rPr>
            </w:pPr>
          </w:p>
        </w:tc>
        <w:tc>
          <w:tcPr>
            <w:tcW w:w="950" w:type="dxa"/>
            <w:vMerge/>
            <w:tcBorders>
              <w:top w:val="outset" w:sz="6" w:space="0" w:color="D4D0C8"/>
              <w:left w:val="outset" w:sz="6" w:space="0" w:color="D4D0C8"/>
              <w:bottom w:val="single" w:sz="4" w:space="0" w:color="auto"/>
              <w:right w:val="single" w:sz="4" w:space="0" w:color="auto"/>
            </w:tcBorders>
            <w:vAlign w:val="center"/>
          </w:tcPr>
          <w:p w:rsidR="00211F0E" w:rsidRDefault="00211F0E" w:rsidP="007C2B47">
            <w:pPr>
              <w:widowControl/>
              <w:jc w:val="left"/>
              <w:rPr>
                <w:rFonts w:ascii="宋体" w:hAnsi="宋体" w:cs="宋体"/>
                <w:kern w:val="0"/>
                <w:sz w:val="24"/>
              </w:rPr>
            </w:pPr>
          </w:p>
        </w:tc>
        <w:tc>
          <w:tcPr>
            <w:tcW w:w="1200"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jc w:val="center"/>
              <w:rPr>
                <w:rFonts w:ascii="宋体" w:hAnsi="宋体" w:cs="宋体"/>
                <w:kern w:val="0"/>
                <w:sz w:val="24"/>
              </w:rPr>
            </w:pPr>
            <w:r>
              <w:rPr>
                <w:rFonts w:ascii="宋体" w:hAnsi="宋体" w:cs="宋体"/>
                <w:kern w:val="0"/>
                <w:sz w:val="24"/>
              </w:rPr>
              <w:t>医疗</w:t>
            </w:r>
            <w:r>
              <w:rPr>
                <w:rFonts w:ascii="宋体" w:hAnsi="宋体" w:cs="宋体" w:hint="eastAsia"/>
                <w:kern w:val="0"/>
                <w:sz w:val="24"/>
              </w:rPr>
              <w:t xml:space="preserve">   </w:t>
            </w:r>
            <w:r>
              <w:rPr>
                <w:rFonts w:ascii="宋体" w:hAnsi="宋体" w:cs="宋体"/>
                <w:kern w:val="0"/>
                <w:sz w:val="24"/>
              </w:rPr>
              <w:t>废弃物</w:t>
            </w:r>
          </w:p>
        </w:tc>
        <w:tc>
          <w:tcPr>
            <w:tcW w:w="1734"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vAlign w:val="center"/>
          </w:tcPr>
          <w:p w:rsidR="00211F0E" w:rsidRDefault="00211F0E" w:rsidP="007C2B47">
            <w:pPr>
              <w:widowControl/>
              <w:jc w:val="center"/>
              <w:rPr>
                <w:rFonts w:ascii="宋体" w:hAnsi="宋体" w:cs="宋体"/>
                <w:kern w:val="0"/>
                <w:sz w:val="24"/>
              </w:rPr>
            </w:pPr>
            <w:r>
              <w:rPr>
                <w:rFonts w:ascii="宋体" w:hAnsi="宋体" w:cs="宋体"/>
                <w:kern w:val="0"/>
                <w:sz w:val="24"/>
              </w:rPr>
              <w:t>吨/天</w:t>
            </w:r>
          </w:p>
        </w:tc>
        <w:tc>
          <w:tcPr>
            <w:tcW w:w="173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spacing w:beforeLines="50" w:before="158"/>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≥5</w:t>
            </w:r>
          </w:p>
        </w:tc>
        <w:tc>
          <w:tcPr>
            <w:tcW w:w="2783" w:type="dxa"/>
            <w:tcBorders>
              <w:top w:val="outset" w:sz="6" w:space="0" w:color="D4D0C8"/>
              <w:left w:val="outset" w:sz="6" w:space="0" w:color="D4D0C8"/>
              <w:bottom w:val="single" w:sz="4" w:space="0" w:color="auto"/>
              <w:right w:val="single" w:sz="4" w:space="0" w:color="auto"/>
            </w:tcBorders>
            <w:tcMar>
              <w:top w:w="0" w:type="dxa"/>
              <w:left w:w="108" w:type="dxa"/>
              <w:bottom w:w="0" w:type="dxa"/>
              <w:right w:w="108" w:type="dxa"/>
            </w:tcMar>
          </w:tcPr>
          <w:p w:rsidR="00211F0E" w:rsidRDefault="00211F0E" w:rsidP="007C2B47">
            <w:pPr>
              <w:widowControl/>
              <w:jc w:val="left"/>
              <w:rPr>
                <w:rFonts w:ascii="宋体" w:hAnsi="宋体" w:cs="宋体"/>
                <w:kern w:val="0"/>
                <w:sz w:val="24"/>
              </w:rPr>
            </w:pPr>
            <w:r>
              <w:rPr>
                <w:rFonts w:ascii="宋体" w:hAnsi="宋体" w:cs="宋体"/>
                <w:kern w:val="0"/>
                <w:sz w:val="24"/>
              </w:rPr>
              <w:t> </w:t>
            </w:r>
          </w:p>
        </w:tc>
      </w:tr>
    </w:tbl>
    <w:p w:rsidR="00211F0E" w:rsidRDefault="00211F0E" w:rsidP="00211F0E">
      <w:pPr>
        <w:rPr>
          <w:rFonts w:hint="eastAsia"/>
        </w:rPr>
      </w:pPr>
    </w:p>
    <w:p w:rsidR="00211F0E" w:rsidRDefault="00211F0E" w:rsidP="00211F0E">
      <w:pPr>
        <w:adjustRightInd w:val="0"/>
        <w:snapToGrid w:val="0"/>
        <w:spacing w:line="360" w:lineRule="auto"/>
        <w:rPr>
          <w:rFonts w:ascii="方正仿宋_GBK" w:eastAsia="方正仿宋_GBK" w:hint="eastAsia"/>
          <w:sz w:val="32"/>
          <w:szCs w:val="32"/>
        </w:rPr>
      </w:pPr>
    </w:p>
    <w:p w:rsidR="00211F0E" w:rsidRDefault="00211F0E" w:rsidP="00211F0E">
      <w:pPr>
        <w:adjustRightInd w:val="0"/>
        <w:snapToGrid w:val="0"/>
        <w:spacing w:line="360" w:lineRule="auto"/>
        <w:rPr>
          <w:rFonts w:ascii="方正仿宋_GBK" w:eastAsia="方正仿宋_GBK" w:hint="eastAsia"/>
          <w:sz w:val="32"/>
          <w:szCs w:val="32"/>
        </w:rPr>
      </w:pPr>
    </w:p>
    <w:p w:rsidR="00211F0E" w:rsidRDefault="00211F0E" w:rsidP="00211F0E">
      <w:pPr>
        <w:adjustRightInd w:val="0"/>
        <w:snapToGrid w:val="0"/>
        <w:spacing w:line="360" w:lineRule="auto"/>
        <w:rPr>
          <w:rFonts w:ascii="方正仿宋_GBK" w:eastAsia="方正仿宋_GBK" w:hint="eastAsia"/>
          <w:sz w:val="32"/>
          <w:szCs w:val="32"/>
        </w:rPr>
      </w:pPr>
    </w:p>
    <w:p w:rsidR="00211F0E" w:rsidRDefault="00211F0E" w:rsidP="00211F0E">
      <w:pPr>
        <w:rPr>
          <w:rFonts w:hint="eastAsia"/>
        </w:rPr>
      </w:pPr>
    </w:p>
    <w:p w:rsidR="00D92293" w:rsidRDefault="00D92293" w:rsidP="00DF54B0">
      <w:pPr>
        <w:widowControl/>
        <w:spacing w:line="540" w:lineRule="exact"/>
        <w:jc w:val="center"/>
        <w:rPr>
          <w:rFonts w:ascii="Times New Roman" w:eastAsia="方正小标宋_GBK" w:hAnsi="Times New Roman"/>
          <w:sz w:val="44"/>
          <w:szCs w:val="44"/>
        </w:rPr>
      </w:pPr>
    </w:p>
    <w:p w:rsidR="00A13115" w:rsidRDefault="00A13115" w:rsidP="00DF54B0">
      <w:pPr>
        <w:widowControl/>
        <w:spacing w:line="540" w:lineRule="exact"/>
        <w:jc w:val="center"/>
        <w:rPr>
          <w:rFonts w:ascii="Times New Roman" w:eastAsia="方正小标宋_GBK" w:hAnsi="Times New Roman"/>
          <w:sz w:val="44"/>
          <w:szCs w:val="44"/>
        </w:rPr>
      </w:pPr>
    </w:p>
    <w:p w:rsidR="00A13115" w:rsidRDefault="00A13115" w:rsidP="00DF54B0">
      <w:pPr>
        <w:widowControl/>
        <w:spacing w:line="540" w:lineRule="exact"/>
        <w:jc w:val="center"/>
        <w:rPr>
          <w:rFonts w:ascii="Times New Roman" w:eastAsia="方正小标宋_GBK" w:hAnsi="Times New Roman"/>
          <w:sz w:val="44"/>
          <w:szCs w:val="44"/>
        </w:rPr>
      </w:pPr>
    </w:p>
    <w:p w:rsidR="00A13115" w:rsidRDefault="00A13115" w:rsidP="00DF54B0">
      <w:pPr>
        <w:widowControl/>
        <w:spacing w:line="540" w:lineRule="exact"/>
        <w:jc w:val="center"/>
        <w:rPr>
          <w:rFonts w:ascii="Times New Roman" w:eastAsia="方正小标宋_GBK" w:hAnsi="Times New Roman"/>
          <w:sz w:val="44"/>
          <w:szCs w:val="44"/>
        </w:rPr>
      </w:pPr>
    </w:p>
    <w:p w:rsidR="00D92293" w:rsidRPr="00B805DB" w:rsidRDefault="00D92293" w:rsidP="00DF54B0">
      <w:pPr>
        <w:widowControl/>
        <w:spacing w:line="540" w:lineRule="exact"/>
        <w:jc w:val="center"/>
        <w:rPr>
          <w:rFonts w:ascii="Times New Roman" w:eastAsia="方正小标宋_GBK" w:hAnsi="Times New Roman"/>
          <w:sz w:val="44"/>
          <w:szCs w:val="44"/>
        </w:rPr>
      </w:pPr>
    </w:p>
    <w:p w:rsidR="004C6E9B" w:rsidRDefault="004C6E9B" w:rsidP="00FF6920">
      <w:pPr>
        <w:spacing w:line="600" w:lineRule="atLeast"/>
        <w:jc w:val="left"/>
        <w:rPr>
          <w:rFonts w:ascii="方正仿宋_GBK" w:eastAsia="方正仿宋_GBK" w:hAnsi="方正仿宋_GBK" w:cs="方正仿宋_GBK"/>
          <w:kern w:val="0"/>
          <w:sz w:val="32"/>
          <w:szCs w:val="32"/>
          <w:shd w:val="clear" w:color="auto" w:fill="FFFFFF"/>
        </w:rPr>
        <w:sectPr w:rsidR="004C6E9B">
          <w:headerReference w:type="default" r:id="rId8"/>
          <w:footerReference w:type="default" r:id="rId9"/>
          <w:pgSz w:w="11906" w:h="16838"/>
          <w:pgMar w:top="1962" w:right="1474" w:bottom="1848" w:left="1587" w:header="851" w:footer="992" w:gutter="0"/>
          <w:pgNumType w:fmt="numberInDash" w:start="1"/>
          <w:cols w:space="0"/>
          <w:docGrid w:type="lines" w:linePitch="316"/>
        </w:sectPr>
      </w:pPr>
    </w:p>
    <w:p w:rsidR="00B43E9C" w:rsidRDefault="00B43E9C" w:rsidP="00245ED4">
      <w:pPr>
        <w:spacing w:line="20" w:lineRule="exact"/>
        <w:jc w:val="left"/>
        <w:rPr>
          <w:rFonts w:ascii="Times New Roman" w:eastAsia="方正仿宋_GBK" w:hAnsi="Times New Roman"/>
          <w:kern w:val="0"/>
          <w:sz w:val="32"/>
          <w:szCs w:val="32"/>
          <w:shd w:val="clear" w:color="auto" w:fill="FFFFFF"/>
        </w:rPr>
      </w:pPr>
    </w:p>
    <w:sectPr w:rsidR="00B43E9C" w:rsidSect="00FF6920">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D83" w:rsidRDefault="00424D83">
      <w:r>
        <w:separator/>
      </w:r>
    </w:p>
  </w:endnote>
  <w:endnote w:type="continuationSeparator" w:id="0">
    <w:p w:rsidR="00424D83" w:rsidRDefault="0042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1F0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1F0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920">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92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D83" w:rsidRDefault="00424D83">
      <w:r>
        <w:separator/>
      </w:r>
    </w:p>
  </w:footnote>
  <w:footnote w:type="continuationSeparator" w:id="0">
    <w:p w:rsidR="00424D83" w:rsidRDefault="00424D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C5179"/>
    <w:rsid w:val="00172A27"/>
    <w:rsid w:val="001E18B2"/>
    <w:rsid w:val="001F3EDA"/>
    <w:rsid w:val="00211F0E"/>
    <w:rsid w:val="00245ED4"/>
    <w:rsid w:val="00424D83"/>
    <w:rsid w:val="004C6E9B"/>
    <w:rsid w:val="004D51F0"/>
    <w:rsid w:val="00767A35"/>
    <w:rsid w:val="007B0368"/>
    <w:rsid w:val="009A7B71"/>
    <w:rsid w:val="00A13115"/>
    <w:rsid w:val="00B43E9C"/>
    <w:rsid w:val="00BB2CC3"/>
    <w:rsid w:val="00D0000D"/>
    <w:rsid w:val="00D538BB"/>
    <w:rsid w:val="00D63A21"/>
    <w:rsid w:val="00D92293"/>
    <w:rsid w:val="00DF54B0"/>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1D5051CA"/>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379</Words>
  <Characters>2162</Characters>
  <Application>Microsoft Office Word</Application>
  <DocSecurity>0</DocSecurity>
  <Lines>18</Lines>
  <Paragraphs>5</Paragraphs>
  <ScaleCrop>false</ScaleCrop>
  <Company>Microsoft</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2022-06-06T16:09:00Z</cp:lastPrinted>
  <dcterms:created xsi:type="dcterms:W3CDTF">2022-06-22T07:00:00Z</dcterms:created>
  <dcterms:modified xsi:type="dcterms:W3CDTF">2022-06-22T07:00:00Z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