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F7" w:rsidRDefault="00D658F7" w:rsidP="00D02BA1">
      <w:pPr>
        <w:spacing w:line="460" w:lineRule="exact"/>
        <w:rPr>
          <w:rFonts w:ascii="Times New Roman" w:eastAsia="方正黑体_GBK" w:hAnsi="Times New Roman"/>
          <w:kern w:val="0"/>
          <w:sz w:val="28"/>
          <w:szCs w:val="28"/>
        </w:rPr>
      </w:pPr>
      <w:bookmarkStart w:id="0" w:name="_GoBack"/>
      <w:bookmarkEnd w:id="0"/>
    </w:p>
    <w:p w:rsidR="00D02BA1" w:rsidRPr="00FC5770" w:rsidRDefault="00D02BA1" w:rsidP="00D02BA1">
      <w:pPr>
        <w:spacing w:line="460" w:lineRule="exact"/>
        <w:rPr>
          <w:rFonts w:ascii="Times New Roman" w:eastAsia="方正黑体_GBK" w:hAnsi="Times New Roman"/>
          <w:kern w:val="0"/>
          <w:sz w:val="28"/>
          <w:szCs w:val="28"/>
        </w:rPr>
      </w:pPr>
      <w:r w:rsidRPr="00FC5770">
        <w:rPr>
          <w:rFonts w:ascii="Times New Roman" w:eastAsia="方正黑体_GBK" w:hAnsi="Times New Roman"/>
          <w:kern w:val="0"/>
          <w:sz w:val="28"/>
          <w:szCs w:val="28"/>
        </w:rPr>
        <w:t>附件</w:t>
      </w:r>
    </w:p>
    <w:p w:rsidR="00D02BA1" w:rsidRDefault="00D02BA1" w:rsidP="00D02BA1">
      <w:pPr>
        <w:spacing w:line="46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9551E3">
        <w:rPr>
          <w:rFonts w:ascii="Times New Roman" w:eastAsia="方正小标宋_GBK" w:hAnsi="Times New Roman" w:hint="eastAsia"/>
          <w:kern w:val="0"/>
          <w:sz w:val="44"/>
          <w:szCs w:val="44"/>
        </w:rPr>
        <w:t>重庆市建设领域禁止、限制使用落后技术通告（</w:t>
      </w:r>
      <w:r w:rsidRPr="009551E3">
        <w:rPr>
          <w:rFonts w:ascii="Times New Roman" w:eastAsia="方正小标宋_GBK" w:hAnsi="Times New Roman" w:hint="eastAsia"/>
          <w:kern w:val="0"/>
          <w:sz w:val="44"/>
          <w:szCs w:val="44"/>
        </w:rPr>
        <w:t>2019</w:t>
      </w:r>
      <w:r w:rsidRPr="009551E3">
        <w:rPr>
          <w:rFonts w:ascii="Times New Roman" w:eastAsia="方正小标宋_GBK" w:hAnsi="Times New Roman" w:hint="eastAsia"/>
          <w:kern w:val="0"/>
          <w:sz w:val="44"/>
          <w:szCs w:val="44"/>
        </w:rPr>
        <w:t>年版）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567"/>
        <w:gridCol w:w="2064"/>
        <w:gridCol w:w="425"/>
        <w:gridCol w:w="426"/>
        <w:gridCol w:w="1987"/>
        <w:gridCol w:w="3036"/>
        <w:gridCol w:w="2409"/>
        <w:gridCol w:w="2552"/>
        <w:gridCol w:w="1376"/>
      </w:tblGrid>
      <w:tr w:rsidR="00D02BA1" w:rsidRPr="009551E3" w:rsidTr="00D658F7">
        <w:trPr>
          <w:trHeight w:val="23"/>
          <w:jc w:val="center"/>
        </w:trPr>
        <w:tc>
          <w:tcPr>
            <w:tcW w:w="399" w:type="dxa"/>
            <w:vAlign w:val="center"/>
          </w:tcPr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vAlign w:val="center"/>
          </w:tcPr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vAlign w:val="center"/>
          </w:tcPr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vAlign w:val="center"/>
          </w:tcPr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vAlign w:val="center"/>
          </w:tcPr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vAlign w:val="center"/>
          </w:tcPr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6" w:type="dxa"/>
            <w:vAlign w:val="center"/>
          </w:tcPr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vAlign w:val="center"/>
          </w:tcPr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vAlign w:val="center"/>
          </w:tcPr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vAlign w:val="center"/>
          </w:tcPr>
          <w:p w:rsidR="00D02BA1" w:rsidRPr="00D658F7" w:rsidRDefault="00D02BA1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执行时间</w:t>
            </w:r>
          </w:p>
        </w:tc>
      </w:tr>
      <w:tr w:rsidR="00D02BA1" w:rsidRPr="009551E3" w:rsidTr="00D658F7">
        <w:trPr>
          <w:trHeight w:val="105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eastAsia="方正仿宋_GBK" w:hAnsi="Times New Roman"/>
                <w:b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施工技术及机具设备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人工挖孔灌注桩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不得用于除以下条件</w:t>
            </w:r>
            <w:r w:rsidRPr="00594CD4">
              <w:rPr>
                <w:rFonts w:ascii="Times New Roman" w:hAnsi="Times New Roman"/>
                <w:kern w:val="0"/>
                <w:sz w:val="18"/>
                <w:szCs w:val="18"/>
              </w:rPr>
              <w:t>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外的建设工程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因施工技术、现场条件限制不能采用机械成孔的项目，以及开挖孔径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≥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1.2m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且深度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3m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的岩石地基成孔项目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安全隐患大，作业环境差，职业健康危害大。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机械成孔灌注桩。</w:t>
            </w:r>
          </w:p>
        </w:tc>
        <w:tc>
          <w:tcPr>
            <w:tcW w:w="1376" w:type="dxa"/>
            <w:vMerge w:val="restart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发文之日起执行</w:t>
            </w:r>
          </w:p>
        </w:tc>
      </w:tr>
      <w:tr w:rsidR="00D02BA1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旋挖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成孔扩底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灌注桩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成孔扩底质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量难以保证，影响桩基承载力和结构安全。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旋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挖成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孔非扩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底灌注桩等。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326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塔吊吊泵管浇筑混凝土施工工艺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安全风险高，易引发高坠、物体打击与坍塌等事故。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采用混凝土布料机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浇筑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混凝土等施工工艺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249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砖砌生化池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整体性差，易变形渗漏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造成环境污染。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成品生化池或现浇钢筋混凝土生化池。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865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混凝土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楼梯现浇工艺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装配式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建筑重点发展区域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和丰都县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建筑面积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≥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8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万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m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  <w:vertAlign w:val="superscript"/>
              </w:rPr>
              <w:t>2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（以规划方案一次性批准的建筑面积计）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的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混凝土结构高层住宅建筑标准层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资源综合利用率低，作业环境差，阻碍技术进步。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预制装配式工艺。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326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无止水构造的对拉丝杆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不得用于有抗渗等级要求的墙体结构。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易造成外墙渗漏。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分体式止水丝杆等。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517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原木模板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竹（木）胶合板模板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采用脲醛树脂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为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胶粘剂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资源综合利用率低。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组合铝合金模板等。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组合小钢模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不得用于全市房屋建筑工程的楼板及剪力墙。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易漏浆、露筋、爆模，施工效率低。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组合铝合金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模板等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全铸铁扣件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自重</w:t>
            </w:r>
            <w:r w:rsidRPr="009551E3">
              <w:rPr>
                <w:rFonts w:ascii="宋体" w:hAnsi="宋体" w:hint="eastAsia"/>
                <w:kern w:val="0"/>
                <w:sz w:val="18"/>
                <w:szCs w:val="18"/>
              </w:rPr>
              <w:t>＜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13.2N/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个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的直角型全铸铁扣件；</w:t>
            </w:r>
          </w:p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自重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＜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14.6N/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个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的旋转型全铸铁扣件；</w:t>
            </w:r>
          </w:p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自重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＜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18.4N/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个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对接型全铸铁扣件。</w:t>
            </w:r>
          </w:p>
        </w:tc>
        <w:tc>
          <w:tcPr>
            <w:tcW w:w="3036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性能指标难以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标准要求。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符合《建筑施工扣件式钢管脚手架安全技术规范》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JGJ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130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要求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的扣件。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D658F7" w:rsidRDefault="00D658F7">
      <w:r>
        <w:br w:type="page"/>
      </w:r>
    </w:p>
    <w:p w:rsidR="00D658F7" w:rsidRDefault="00D658F7"/>
    <w:tbl>
      <w:tblPr>
        <w:tblW w:w="1524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567"/>
        <w:gridCol w:w="2064"/>
        <w:gridCol w:w="425"/>
        <w:gridCol w:w="426"/>
        <w:gridCol w:w="1987"/>
        <w:gridCol w:w="3036"/>
        <w:gridCol w:w="2409"/>
        <w:gridCol w:w="2552"/>
        <w:gridCol w:w="1376"/>
      </w:tblGrid>
      <w:tr w:rsidR="00D658F7" w:rsidRPr="009551E3" w:rsidTr="00D658F7">
        <w:trPr>
          <w:trHeight w:val="23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8F7" w:rsidRPr="00D658F7" w:rsidRDefault="00D658F7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8F7" w:rsidRPr="00D658F7" w:rsidRDefault="00D658F7" w:rsidP="00D658F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:rsidR="00D658F7" w:rsidRPr="00D658F7" w:rsidRDefault="00D658F7" w:rsidP="00D658F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58F7" w:rsidRPr="00D658F7" w:rsidRDefault="00D658F7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D658F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D658F7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D658F7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执行时间</w:t>
            </w:r>
          </w:p>
        </w:tc>
      </w:tr>
      <w:tr w:rsidR="00447BDB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施工技术及机具设备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竹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木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）脚手架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扣件式钢管悬挑脚手架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大模板悬挂脚手架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整体性差，存在安全隐患。</w:t>
            </w:r>
          </w:p>
        </w:tc>
        <w:tc>
          <w:tcPr>
            <w:tcW w:w="2552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脚手架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restart"/>
            <w:vAlign w:val="center"/>
          </w:tcPr>
          <w:p w:rsidR="00447BDB" w:rsidRPr="009551E3" w:rsidRDefault="00447BDB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发文之日起执行</w:t>
            </w:r>
          </w:p>
        </w:tc>
      </w:tr>
      <w:tr w:rsidR="00447BDB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br w:type="page"/>
            </w: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普通型附着式升降脚手架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竖向主框架为单片或空间桁架结构，水平支承桁架为空间结构，架体构架为扣件式钢管脚手架，外立面防护采用安全网的附着式升降脚手架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建设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工程。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存在安全隐患，影响安全文明施工。</w:t>
            </w:r>
          </w:p>
        </w:tc>
        <w:tc>
          <w:tcPr>
            <w:tcW w:w="2552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装配型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附着式升降脚手架等。</w:t>
            </w:r>
          </w:p>
        </w:tc>
        <w:tc>
          <w:tcPr>
            <w:tcW w:w="1376" w:type="dxa"/>
            <w:vMerge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47BDB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扣件式钢管悬挑卸料平台、扣件式钢管落地卸料平台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整体性差，存在安全隐患。</w:t>
            </w:r>
          </w:p>
        </w:tc>
        <w:tc>
          <w:tcPr>
            <w:tcW w:w="2552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要求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的型钢卸料平台等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卸料平台。</w:t>
            </w:r>
          </w:p>
        </w:tc>
        <w:tc>
          <w:tcPr>
            <w:tcW w:w="1376" w:type="dxa"/>
            <w:vMerge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47BDB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滑（溜）槽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搁置于脚手架上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存在安全隐患，影响安全文明施工。</w:t>
            </w:r>
          </w:p>
        </w:tc>
        <w:tc>
          <w:tcPr>
            <w:tcW w:w="2552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要求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的型钢卸料平台等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卸料平台。</w:t>
            </w:r>
          </w:p>
        </w:tc>
        <w:tc>
          <w:tcPr>
            <w:tcW w:w="1376" w:type="dxa"/>
            <w:vMerge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47BDB" w:rsidRPr="009551E3" w:rsidTr="00D658F7">
        <w:trPr>
          <w:trHeight w:val="409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简易吊（挂）架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用于外墙施工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缺少安全措施，存在安全隐患。</w:t>
            </w:r>
          </w:p>
        </w:tc>
        <w:tc>
          <w:tcPr>
            <w:tcW w:w="2552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要求的电动吊篮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脚手架。</w:t>
            </w:r>
          </w:p>
        </w:tc>
        <w:tc>
          <w:tcPr>
            <w:tcW w:w="1376" w:type="dxa"/>
            <w:vMerge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47BDB" w:rsidRPr="009551E3" w:rsidTr="00D658F7">
        <w:trPr>
          <w:trHeight w:val="394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手动吊篮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现场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组装）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缺少安全措施，存在安全隐患。</w:t>
            </w:r>
          </w:p>
        </w:tc>
        <w:tc>
          <w:tcPr>
            <w:tcW w:w="2552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要求的电动吊篮。</w:t>
            </w:r>
          </w:p>
        </w:tc>
        <w:tc>
          <w:tcPr>
            <w:tcW w:w="1376" w:type="dxa"/>
            <w:vMerge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47BDB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井架式起重机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TQ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60/80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塔式起重机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结构性能差，存在安全隐患。</w:t>
            </w:r>
          </w:p>
        </w:tc>
        <w:tc>
          <w:tcPr>
            <w:tcW w:w="2552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自升式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塔式起重机等。</w:t>
            </w:r>
          </w:p>
        </w:tc>
        <w:tc>
          <w:tcPr>
            <w:tcW w:w="1376" w:type="dxa"/>
            <w:vMerge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47BDB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龙门架物料提升机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，扣件式钢管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井架物料提升机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物料提升机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（采用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摩擦式卷扬机驱动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稳定性差，易引发安全事故。</w:t>
            </w:r>
          </w:p>
        </w:tc>
        <w:tc>
          <w:tcPr>
            <w:tcW w:w="2552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符合标准要求的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施工升降机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等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物料提升机。</w:t>
            </w:r>
          </w:p>
        </w:tc>
        <w:tc>
          <w:tcPr>
            <w:tcW w:w="1376" w:type="dxa"/>
            <w:vMerge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47BDB" w:rsidRPr="009551E3" w:rsidTr="00D658F7">
        <w:trPr>
          <w:trHeight w:val="502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自制简易登高用具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（高凳、爬梯、人字梯等）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施工作业高度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2.0m</w:t>
            </w: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</w:t>
            </w:r>
            <w:r w:rsidRPr="009551E3">
              <w:rPr>
                <w:rStyle w:val="font61"/>
                <w:rFonts w:ascii="Times New Roman" w:hAnsi="Times New Roman"/>
              </w:rPr>
              <w:t>建设工程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结构性能差，易引发高坠事故。</w:t>
            </w:r>
          </w:p>
        </w:tc>
        <w:tc>
          <w:tcPr>
            <w:tcW w:w="2552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符合标准要求的</w:t>
            </w:r>
            <w:proofErr w:type="gramStart"/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带止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挡</w:t>
            </w:r>
            <w:proofErr w:type="gramEnd"/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装置的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工具式定型化产品等登高用具。</w:t>
            </w:r>
          </w:p>
        </w:tc>
        <w:tc>
          <w:tcPr>
            <w:tcW w:w="1376" w:type="dxa"/>
            <w:vMerge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47BDB" w:rsidRPr="009551E3" w:rsidTr="00D658F7">
        <w:trPr>
          <w:trHeight w:val="23"/>
          <w:jc w:val="center"/>
        </w:trPr>
        <w:tc>
          <w:tcPr>
            <w:tcW w:w="39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Merge w:val="restart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钢筋及加工</w:t>
            </w:r>
          </w:p>
        </w:tc>
        <w:tc>
          <w:tcPr>
            <w:tcW w:w="2064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低碳冷拔钢丝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难以保证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，影响建筑质量安全。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7BDB" w:rsidRPr="009551E3" w:rsidRDefault="00447BDB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热轧带肋钢筋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HRB400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HRB500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等。</w:t>
            </w:r>
          </w:p>
        </w:tc>
        <w:tc>
          <w:tcPr>
            <w:tcW w:w="1376" w:type="dxa"/>
            <w:vMerge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47BDB" w:rsidRPr="009551E3" w:rsidTr="00D658F7">
        <w:trPr>
          <w:trHeight w:val="23"/>
          <w:jc w:val="center"/>
        </w:trPr>
        <w:tc>
          <w:tcPr>
            <w:tcW w:w="39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冷轧带肋钢筋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非在线热处理工艺生产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447BDB" w:rsidRPr="009551E3" w:rsidRDefault="00447BDB" w:rsidP="009917BA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抗震性能差，影响建筑质量安全。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7BDB" w:rsidRPr="009551E3" w:rsidRDefault="00447BDB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热轧带肋钢筋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HRB400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HRB500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等。</w:t>
            </w:r>
          </w:p>
        </w:tc>
        <w:tc>
          <w:tcPr>
            <w:tcW w:w="1376" w:type="dxa"/>
            <w:vMerge/>
            <w:vAlign w:val="center"/>
          </w:tcPr>
          <w:p w:rsidR="00447BDB" w:rsidRPr="009551E3" w:rsidRDefault="00447BD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D658F7" w:rsidRDefault="00D658F7">
      <w:r>
        <w:br w:type="page"/>
      </w:r>
    </w:p>
    <w:p w:rsidR="00D658F7" w:rsidRDefault="00D658F7"/>
    <w:tbl>
      <w:tblPr>
        <w:tblW w:w="1524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567"/>
        <w:gridCol w:w="2064"/>
        <w:gridCol w:w="425"/>
        <w:gridCol w:w="426"/>
        <w:gridCol w:w="1987"/>
        <w:gridCol w:w="3036"/>
        <w:gridCol w:w="2409"/>
        <w:gridCol w:w="2552"/>
        <w:gridCol w:w="1376"/>
      </w:tblGrid>
      <w:tr w:rsidR="00D658F7" w:rsidRPr="009551E3" w:rsidTr="00D658F7">
        <w:trPr>
          <w:trHeight w:val="23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8F7" w:rsidRPr="00D658F7" w:rsidRDefault="00D658F7" w:rsidP="00A776C1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:rsidR="00D658F7" w:rsidRPr="00D658F7" w:rsidRDefault="00D658F7" w:rsidP="00A776C1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执行时间</w:t>
            </w:r>
          </w:p>
        </w:tc>
      </w:tr>
      <w:tr w:rsidR="00D02BA1" w:rsidRPr="00C2180C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C2180C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2180C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02BA1" w:rsidRPr="00C2180C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钢筋及加工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C2180C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卷扬机调直钢筋</w:t>
            </w:r>
            <w:proofErr w:type="gramEnd"/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工艺</w:t>
            </w:r>
            <w:r w:rsidRPr="00C2180C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proofErr w:type="gramStart"/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钢筋调直切断</w:t>
            </w:r>
            <w:proofErr w:type="gramEnd"/>
            <w:r w:rsidRPr="00C2180C">
              <w:rPr>
                <w:rFonts w:ascii="Times New Roman" w:hAnsi="Times New Roman" w:hint="eastAsia"/>
                <w:kern w:val="0"/>
                <w:sz w:val="18"/>
                <w:szCs w:val="18"/>
              </w:rPr>
              <w:t>工艺（</w:t>
            </w:r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带有延伸功能</w:t>
            </w:r>
            <w:r w:rsidRPr="00C2180C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D02BA1" w:rsidRPr="00C2180C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D02BA1" w:rsidRPr="00C2180C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D02BA1" w:rsidRPr="00C2180C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C2180C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D02BA1" w:rsidRPr="00C2180C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存在安全隐患</w:t>
            </w:r>
            <w:r w:rsidRPr="00C2180C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质量难以保证。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02BA1" w:rsidRPr="00C2180C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无延伸功能的自动化</w:t>
            </w:r>
            <w:proofErr w:type="gramStart"/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钢筋调直切断</w:t>
            </w:r>
            <w:proofErr w:type="gramEnd"/>
            <w:r w:rsidRPr="00C2180C">
              <w:rPr>
                <w:rFonts w:ascii="Times New Roman" w:hAnsi="Times New Roman" w:hint="eastAsia"/>
                <w:kern w:val="0"/>
                <w:sz w:val="18"/>
                <w:szCs w:val="18"/>
              </w:rPr>
              <w:t>工艺</w:t>
            </w:r>
            <w:r w:rsidRPr="00C2180C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restart"/>
            <w:vAlign w:val="center"/>
          </w:tcPr>
          <w:p w:rsidR="00D02BA1" w:rsidRPr="00C2180C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发文之日起执行</w:t>
            </w:r>
          </w:p>
        </w:tc>
      </w:tr>
      <w:tr w:rsidR="00D02BA1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砂轮切断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钢筋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工艺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不得用于施工现场钢筋切割。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锯片质量难以保证，存在安全隐患。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自动化钢筋切断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工艺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545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钢筋切断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工艺（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采用剪切原理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不得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用于全市建设工程的钢筋机械连接接头加工。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钢筋接头截面不平整，影响机械连接接头质量。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采用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锯切原理的钢筋切断工艺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BX1-135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BX2-500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交流弧焊机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焊接质量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难以保证、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能耗大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逆变电焊机等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电渣压力焊</w:t>
            </w:r>
            <w:proofErr w:type="gramEnd"/>
          </w:p>
        </w:tc>
        <w:tc>
          <w:tcPr>
            <w:tcW w:w="425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不得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用于水平钢筋和倾斜钢筋（斜度大于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9551E3">
              <w:rPr>
                <w:rFonts w:ascii="宋体" w:hAnsi="宋体" w:hint="eastAsia"/>
                <w:kern w:val="0"/>
                <w:sz w:val="18"/>
                <w:szCs w:val="18"/>
              </w:rPr>
              <w:t>: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）以及直径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28mm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竖向钢筋的连接。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焊接质量难以保证，影响钢筋性能。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钢筋机械连接技术等。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电弧搭接焊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钢筋闪光对焊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不得用于建设工程中直径</w:t>
            </w:r>
            <w:r w:rsidRPr="009551E3">
              <w:rPr>
                <w:rFonts w:ascii="宋体" w:hAnsi="宋体" w:hint="eastAsia"/>
                <w:sz w:val="18"/>
                <w:szCs w:val="18"/>
              </w:rPr>
              <w:t>≥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16mm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的热轧钢筋连接。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焊接质量难以保证，影响钢筋性能。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钢筋机械连接技术等。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478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网片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现场人工绑扎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不得用于主城区的桥面、路面工程。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质量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难以保证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施工效率低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钢筋焊接网片等。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2562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施工现场加工箍筋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numPr>
                <w:ilvl w:val="0"/>
                <w:numId w:val="1"/>
              </w:numPr>
              <w:snapToGrid w:val="0"/>
              <w:contextualSpacing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不得用于主城区、涪陵区、永川区、黔江区、南川区、綦江区、荣昌区的市级重点项目（房屋建筑和市政基础设施）和公租房建设工程。</w:t>
            </w:r>
          </w:p>
          <w:p w:rsidR="00D02BA1" w:rsidRPr="009551E3" w:rsidRDefault="00D02BA1" w:rsidP="009917BA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2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．不得用于主城区、南川区、綦江区、荣昌区建筑面积</w:t>
            </w:r>
            <w:r w:rsidRPr="009551E3">
              <w:rPr>
                <w:rFonts w:ascii="宋体" w:hAnsi="宋体"/>
                <w:sz w:val="18"/>
                <w:szCs w:val="18"/>
              </w:rPr>
              <w:t>≥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万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m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  <w:vertAlign w:val="superscript"/>
              </w:rPr>
              <w:t>2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（以规划方案一次性批准的建筑面积计）的建筑工程。</w:t>
            </w:r>
          </w:p>
          <w:p w:rsidR="00D02BA1" w:rsidRPr="009551E3" w:rsidRDefault="00D02BA1" w:rsidP="009917BA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3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．不得用于涪陵区、永川区、黔江区建筑面积</w:t>
            </w:r>
            <w:r w:rsidRPr="009551E3">
              <w:rPr>
                <w:rFonts w:ascii="宋体" w:hAnsi="宋体"/>
                <w:sz w:val="18"/>
                <w:szCs w:val="18"/>
              </w:rPr>
              <w:t>≥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万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m</w:t>
            </w:r>
            <w:r w:rsidRPr="009551E3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2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（以规划方案一次性批准的建筑面积计）的建筑工程。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加工质量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难以保证。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成型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箍筋加工配送。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2BA1" w:rsidRPr="009551E3" w:rsidTr="00D658F7">
        <w:trPr>
          <w:trHeight w:val="23"/>
          <w:jc w:val="center"/>
        </w:trPr>
        <w:tc>
          <w:tcPr>
            <w:tcW w:w="39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eastAsia="方正仿宋_GBK" w:hAnsi="Times New Roman"/>
                <w:b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厨房与卫生间产品</w:t>
            </w:r>
          </w:p>
        </w:tc>
        <w:tc>
          <w:tcPr>
            <w:tcW w:w="2064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排烟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气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道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砖砌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手工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生产，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采用非耐碱玻璃纤维网格布做增强材料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，采用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菱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镁材料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为原材料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生产）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生产工艺落后，产品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质量难以保证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552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符合《机制排烟气道系统应用技术规程》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DBJ50/T-212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要求的机制排烟气道。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D658F7" w:rsidRDefault="00D658F7">
      <w:r>
        <w:br w:type="page"/>
      </w:r>
    </w:p>
    <w:p w:rsidR="00D658F7" w:rsidRDefault="00D658F7"/>
    <w:tbl>
      <w:tblPr>
        <w:tblW w:w="1524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"/>
        <w:gridCol w:w="567"/>
        <w:gridCol w:w="2064"/>
        <w:gridCol w:w="425"/>
        <w:gridCol w:w="426"/>
        <w:gridCol w:w="1987"/>
        <w:gridCol w:w="3038"/>
        <w:gridCol w:w="2409"/>
        <w:gridCol w:w="2551"/>
        <w:gridCol w:w="1376"/>
      </w:tblGrid>
      <w:tr w:rsidR="00D658F7" w:rsidRPr="009551E3" w:rsidTr="00A9585C">
        <w:trPr>
          <w:trHeight w:val="2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A776C1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执行时间</w:t>
            </w:r>
          </w:p>
        </w:tc>
      </w:tr>
      <w:tr w:rsidR="008E663B" w:rsidRPr="009551E3" w:rsidTr="00A9585C">
        <w:trPr>
          <w:trHeight w:val="23"/>
          <w:jc w:val="center"/>
        </w:trPr>
        <w:tc>
          <w:tcPr>
            <w:tcW w:w="39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vAlign w:val="center"/>
          </w:tcPr>
          <w:p w:rsidR="008E663B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厨房与卫生间产品</w:t>
            </w: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排烟气道防火止回阀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采用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可燃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材料制作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不符合建筑防火要求。</w:t>
            </w:r>
          </w:p>
        </w:tc>
        <w:tc>
          <w:tcPr>
            <w:tcW w:w="2551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符合《机制排烟气道系统应用技术规程》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DBJ50/T-212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等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要求的防火止回阀。</w:t>
            </w:r>
          </w:p>
        </w:tc>
        <w:tc>
          <w:tcPr>
            <w:tcW w:w="1376" w:type="dxa"/>
            <w:vMerge w:val="restart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发文之日起执行</w:t>
            </w:r>
          </w:p>
        </w:tc>
      </w:tr>
      <w:tr w:rsidR="008E663B" w:rsidRPr="009551E3" w:rsidTr="00A9585C">
        <w:trPr>
          <w:trHeight w:val="23"/>
          <w:jc w:val="center"/>
        </w:trPr>
        <w:tc>
          <w:tcPr>
            <w:tcW w:w="39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直排式燃气热水器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能耗大，安全性差。</w:t>
            </w:r>
          </w:p>
        </w:tc>
        <w:tc>
          <w:tcPr>
            <w:tcW w:w="2551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  <w:shd w:val="clear" w:color="auto" w:fill="FFFFFF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  <w:shd w:val="clear" w:color="auto" w:fill="FFFFFF"/>
              </w:rPr>
              <w:t>标准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  <w:shd w:val="clear" w:color="auto" w:fill="FFFFFF"/>
              </w:rPr>
              <w:t>要求的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强排式燃气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  <w:shd w:val="clear" w:color="auto" w:fill="FFFFFF"/>
              </w:rPr>
              <w:t>热水器等热水器。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A9585C">
        <w:trPr>
          <w:trHeight w:val="509"/>
          <w:jc w:val="center"/>
        </w:trPr>
        <w:tc>
          <w:tcPr>
            <w:tcW w:w="39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大便器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一次用水量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6L</w:t>
            </w:r>
          </w:p>
        </w:tc>
        <w:tc>
          <w:tcPr>
            <w:tcW w:w="303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浪费水资源。</w:t>
            </w:r>
          </w:p>
        </w:tc>
        <w:tc>
          <w:tcPr>
            <w:tcW w:w="2551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符合《节水型生活用水器具》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  <w:shd w:val="clear" w:color="auto" w:fill="FFFFFF"/>
              </w:rPr>
              <w:t>CJ/T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  <w:shd w:val="clear" w:color="auto" w:fill="FFFFFF"/>
              </w:rPr>
              <w:t>164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  <w:shd w:val="clear" w:color="auto" w:fill="FFFFFF"/>
              </w:rPr>
              <w:t>要求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的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  <w:shd w:val="clear" w:color="auto" w:fill="FFFFFF"/>
              </w:rPr>
              <w:t>大便器。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A9585C">
        <w:trPr>
          <w:trHeight w:val="23"/>
          <w:jc w:val="center"/>
        </w:trPr>
        <w:tc>
          <w:tcPr>
            <w:tcW w:w="39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小便器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一次用水量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3L</w:t>
            </w:r>
          </w:p>
        </w:tc>
        <w:tc>
          <w:tcPr>
            <w:tcW w:w="303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浪费水资源。</w:t>
            </w:r>
          </w:p>
        </w:tc>
        <w:tc>
          <w:tcPr>
            <w:tcW w:w="2551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符合《节水型生活用水器具》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CJ/T 164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要求的小便器。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A9585C">
        <w:trPr>
          <w:trHeight w:val="23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蹲便器用手接触式（按钮、扳手）大便冲洗阀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手接触式小便冲洗阀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独立式公共厕所及公共建筑的厕所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易交叉感染。</w:t>
            </w:r>
          </w:p>
        </w:tc>
        <w:tc>
          <w:tcPr>
            <w:tcW w:w="2551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符合《节水型生活用水器具》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CJ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/T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 xml:space="preserve"> 164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要求的自动感应式冲便装置等。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A9585C">
        <w:trPr>
          <w:trHeight w:val="23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接触式洗手水嘴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独立式公共厕所及公共建筑的厕所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易交叉感染。</w:t>
            </w:r>
          </w:p>
        </w:tc>
        <w:tc>
          <w:tcPr>
            <w:tcW w:w="2551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符合《节水型生活用水器具》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CJ/T 164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要求的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非接触式水嘴等。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A9585C">
        <w:trPr>
          <w:trHeight w:val="501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铸铁螺旋升降式水嘴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铸铁截止阀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耐久性差，密封效果差。</w:t>
            </w:r>
          </w:p>
        </w:tc>
        <w:tc>
          <w:tcPr>
            <w:tcW w:w="2551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水嘴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截止阀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A9585C">
        <w:trPr>
          <w:trHeight w:val="512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混凝土水箱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普通钢板水箱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不得用于生活供水工程。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易附着污物，易污染水质。</w:t>
            </w:r>
          </w:p>
        </w:tc>
        <w:tc>
          <w:tcPr>
            <w:tcW w:w="2551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符合标准要求的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变频、无负压供水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设备等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A9585C">
        <w:trPr>
          <w:trHeight w:val="601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混凝土及制品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现场搅拌混凝土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不得用于全市范围内建筑面积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1000m²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或混凝土用量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500m³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的建设工程（含楼地面保温工程）。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难以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保证，占用施工场地，污染环境。</w:t>
            </w:r>
          </w:p>
        </w:tc>
        <w:tc>
          <w:tcPr>
            <w:tcW w:w="2551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预拌混凝土等。</w:t>
            </w:r>
          </w:p>
        </w:tc>
        <w:tc>
          <w:tcPr>
            <w:tcW w:w="1376" w:type="dxa"/>
            <w:vMerge/>
            <w:vAlign w:val="center"/>
          </w:tcPr>
          <w:p w:rsidR="008E663B" w:rsidRPr="00031087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A9585C">
        <w:trPr>
          <w:trHeight w:val="372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现场搅拌砂浆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各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区县城区范围内新开工的房屋建筑和市政基础设施工程。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难以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保证，占用施工场地，污染环境。</w:t>
            </w:r>
          </w:p>
        </w:tc>
        <w:tc>
          <w:tcPr>
            <w:tcW w:w="2551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预拌砂浆等。</w:t>
            </w:r>
          </w:p>
        </w:tc>
        <w:tc>
          <w:tcPr>
            <w:tcW w:w="137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日起执行</w:t>
            </w:r>
          </w:p>
        </w:tc>
      </w:tr>
      <w:tr w:rsidR="00D02BA1" w:rsidRPr="009551E3" w:rsidTr="00A9585C">
        <w:trPr>
          <w:trHeight w:val="446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袋装水泥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不得用于预拌混凝土和预拌砂浆的生产。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浪费资源，易污染环境。</w:t>
            </w:r>
          </w:p>
        </w:tc>
        <w:tc>
          <w:tcPr>
            <w:tcW w:w="2551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散装水泥。</w:t>
            </w:r>
          </w:p>
        </w:tc>
        <w:tc>
          <w:tcPr>
            <w:tcW w:w="1376" w:type="dxa"/>
            <w:vMerge w:val="restart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发文之日起执行</w:t>
            </w:r>
          </w:p>
        </w:tc>
      </w:tr>
      <w:tr w:rsidR="00D02BA1" w:rsidRPr="009551E3" w:rsidTr="00A9585C">
        <w:trPr>
          <w:trHeight w:val="55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高碱混凝土膨胀剂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碱含量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0.75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％</w:t>
            </w:r>
          </w:p>
        </w:tc>
        <w:tc>
          <w:tcPr>
            <w:tcW w:w="3038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易造成混凝土碱集料反应，影响耐久性。</w:t>
            </w:r>
          </w:p>
        </w:tc>
        <w:tc>
          <w:tcPr>
            <w:tcW w:w="2551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符合《混凝土膨胀剂》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GB/T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23439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的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混凝土膨胀剂。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02BA1" w:rsidRPr="009551E3" w:rsidTr="00A9585C">
        <w:trPr>
          <w:trHeight w:val="478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砂浆微沫剂</w:t>
            </w:r>
          </w:p>
        </w:tc>
        <w:tc>
          <w:tcPr>
            <w:tcW w:w="425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D02BA1" w:rsidRPr="009551E3" w:rsidRDefault="00D02BA1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38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质量难以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保证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，影响砂浆性能。</w:t>
            </w:r>
          </w:p>
        </w:tc>
        <w:tc>
          <w:tcPr>
            <w:tcW w:w="2551" w:type="dxa"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符合标准要求的砂浆外加剂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D02BA1" w:rsidRPr="009551E3" w:rsidRDefault="00D02BA1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A9585C" w:rsidRDefault="00A9585C">
      <w:r>
        <w:br w:type="page"/>
      </w:r>
    </w:p>
    <w:p w:rsidR="00D77133" w:rsidRDefault="00D77133"/>
    <w:tbl>
      <w:tblPr>
        <w:tblW w:w="1524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"/>
        <w:gridCol w:w="567"/>
        <w:gridCol w:w="2064"/>
        <w:gridCol w:w="425"/>
        <w:gridCol w:w="426"/>
        <w:gridCol w:w="2269"/>
        <w:gridCol w:w="2756"/>
        <w:gridCol w:w="2409"/>
        <w:gridCol w:w="2551"/>
        <w:gridCol w:w="1376"/>
      </w:tblGrid>
      <w:tr w:rsidR="00D77133" w:rsidRPr="00D658F7" w:rsidTr="00DA4B28">
        <w:trPr>
          <w:trHeight w:val="2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33" w:rsidRPr="00D658F7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33" w:rsidRPr="00D658F7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:rsidR="00D77133" w:rsidRPr="00D658F7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133" w:rsidRPr="00D77133" w:rsidRDefault="00D77133" w:rsidP="00D7713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77133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33" w:rsidRPr="00D77133" w:rsidRDefault="00D77133" w:rsidP="008C25AA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133">
              <w:rPr>
                <w:rFonts w:ascii="Times New Roman" w:hAnsi="Times New Roman"/>
                <w:b/>
                <w:bCs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33" w:rsidRPr="00D77133" w:rsidRDefault="00D77133" w:rsidP="008C25A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77133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33" w:rsidRPr="00D77133" w:rsidRDefault="00D77133" w:rsidP="00D77133">
            <w:pPr>
              <w:snapToGrid w:val="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133">
              <w:rPr>
                <w:rFonts w:ascii="Times New Roman" w:hAnsi="Times New Roman"/>
                <w:b/>
                <w:bCs/>
                <w:sz w:val="18"/>
                <w:szCs w:val="18"/>
              </w:rPr>
              <w:t>技术（性能）指标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33" w:rsidRPr="00D77133" w:rsidRDefault="00D77133" w:rsidP="00D7713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77133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33" w:rsidRPr="00D77133" w:rsidRDefault="00D77133" w:rsidP="00D7713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133">
              <w:rPr>
                <w:rFonts w:ascii="Times New Roman" w:hAnsi="Times New Roman"/>
                <w:b/>
                <w:sz w:val="18"/>
                <w:szCs w:val="18"/>
              </w:rPr>
              <w:t>相关理由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33" w:rsidRPr="00D77133" w:rsidRDefault="00D77133" w:rsidP="00D77133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77133"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33" w:rsidRPr="00D77133" w:rsidRDefault="00D77133" w:rsidP="00D77133">
            <w:pPr>
              <w:snapToGrid w:val="0"/>
              <w:contextualSpacing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77133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执行时间</w:t>
            </w:r>
          </w:p>
        </w:tc>
      </w:tr>
      <w:tr w:rsidR="00D77133" w:rsidRPr="009551E3" w:rsidTr="00DA4B28">
        <w:trPr>
          <w:trHeight w:val="23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混凝土及制品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钢筋保护层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用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砂浆垫块</w:t>
            </w:r>
            <w:proofErr w:type="gramEnd"/>
          </w:p>
        </w:tc>
        <w:tc>
          <w:tcPr>
            <w:tcW w:w="425" w:type="dxa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不得用于主城区建设工程。</w:t>
            </w:r>
          </w:p>
        </w:tc>
        <w:tc>
          <w:tcPr>
            <w:tcW w:w="2409" w:type="dxa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sz w:val="18"/>
                <w:szCs w:val="18"/>
              </w:rPr>
              <w:t>强度低、易移位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，难以保证钢筋保护层厚度。</w:t>
            </w:r>
          </w:p>
        </w:tc>
        <w:tc>
          <w:tcPr>
            <w:tcW w:w="2551" w:type="dxa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要求的混凝土垫块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塑料定位件等。</w:t>
            </w:r>
          </w:p>
        </w:tc>
        <w:tc>
          <w:tcPr>
            <w:tcW w:w="1376" w:type="dxa"/>
            <w:vMerge w:val="restart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发文之日起执行</w:t>
            </w:r>
          </w:p>
        </w:tc>
      </w:tr>
      <w:tr w:rsidR="00D77133" w:rsidRPr="009551E3" w:rsidTr="00DA4B28">
        <w:trPr>
          <w:trHeight w:val="23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混凝土马凳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塑料马凳</w:t>
            </w:r>
            <w:proofErr w:type="gramEnd"/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（楼板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钢筋支撑用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难以保证楼板钢筋位置。</w:t>
            </w:r>
          </w:p>
        </w:tc>
        <w:tc>
          <w:tcPr>
            <w:tcW w:w="2551" w:type="dxa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Style w:val="font81"/>
                <w:rFonts w:ascii="Times New Roman" w:hAnsi="Times New Roman"/>
              </w:rPr>
              <w:t>符合要求的长条</w:t>
            </w:r>
            <w:proofErr w:type="gramStart"/>
            <w:r w:rsidRPr="009551E3">
              <w:rPr>
                <w:rStyle w:val="font81"/>
                <w:rFonts w:ascii="Times New Roman" w:hAnsi="Times New Roman"/>
              </w:rPr>
              <w:t>钢筋马凳等</w:t>
            </w:r>
            <w:proofErr w:type="gramEnd"/>
            <w:r w:rsidRPr="009551E3">
              <w:rPr>
                <w:rStyle w:val="font81"/>
                <w:rFonts w:ascii="Times New Roman" w:hAnsi="Times New Roman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437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钢筋砖过梁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施工质量难以保证，抗震性能差。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钢筋混凝土过梁。</w:t>
            </w: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428"/>
          <w:jc w:val="center"/>
        </w:trPr>
        <w:tc>
          <w:tcPr>
            <w:tcW w:w="39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br w:type="page"/>
            </w: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单立轴行星式强制搅拌机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不得用于全市建设工程混凝土搅拌。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搅拌混料不充分，混凝土质量难以保证。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要求的其它搅拌机。</w:t>
            </w: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934"/>
          <w:jc w:val="center"/>
        </w:trPr>
        <w:tc>
          <w:tcPr>
            <w:tcW w:w="39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门窗</w:t>
            </w:r>
            <w:r w:rsidRPr="009551E3"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  <w:t>与玻璃幕墙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玻璃幕墙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不得用于新建住宅、党政机关办公楼、医院门诊急诊楼和病房楼、中小学校、托儿所、幼儿园、老年人建筑二层及以上外墙。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不利于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推进特定环境、特定建筑的玻璃幕墙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安全防护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工作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外墙饰面技术。</w:t>
            </w: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23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</w:tcBorders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全隐框玻璃幕墙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不得用于人员密集、流动性大的商业中心和交通枢纽、公共文化体育设施等场所，以及临近道路、广场及下部为出入口、人员通道的建筑。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不利于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推进特定环境、特定建筑的玻璃幕墙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安全防护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工作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外墙饰面技术。</w:t>
            </w: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449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防火门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现场拼装和涂刷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6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质量难以保证。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符合标准要求的成品防火门。</w:t>
            </w: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38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建筑外门窗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K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>
              <w:rPr>
                <w:rFonts w:ascii="Times New Roman" w:hAnsi="Times New Roman" w:hint="eastAsia"/>
                <w:sz w:val="18"/>
                <w:szCs w:val="18"/>
              </w:rPr>
              <w:t>2.8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W/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m</w:t>
            </w:r>
            <w:r w:rsidRPr="009551E3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2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·K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2756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不得用于全市有节能要求的建设工程。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节能效果差。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节能门窗。</w:t>
            </w:r>
          </w:p>
        </w:tc>
        <w:tc>
          <w:tcPr>
            <w:tcW w:w="1376" w:type="dxa"/>
            <w:vMerge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256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塑料窗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主型材可视面壁厚</w:t>
            </w:r>
            <w:r w:rsidRPr="009551E3">
              <w:rPr>
                <w:rFonts w:ascii="宋体" w:hAnsi="宋体"/>
                <w:sz w:val="18"/>
                <w:szCs w:val="18"/>
              </w:rPr>
              <w:t>＜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2.5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mm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刚度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差，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与墙体的连接质量难以保证。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sz w:val="18"/>
                <w:szCs w:val="18"/>
              </w:rPr>
              <w:t>符合《建筑用塑料窗》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GB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T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28887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要求的塑料窗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559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塑料门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主型材可视面壁厚</w:t>
            </w:r>
            <w:r w:rsidRPr="009551E3">
              <w:rPr>
                <w:rFonts w:ascii="宋体" w:hAnsi="宋体"/>
                <w:sz w:val="18"/>
                <w:szCs w:val="18"/>
              </w:rPr>
              <w:t>＜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2.8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mm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刚度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差，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与墙体的连接质量难以保证。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sz w:val="18"/>
                <w:szCs w:val="18"/>
              </w:rPr>
              <w:t>符合《建筑用塑料门》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GB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T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2888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要求的塑料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门。</w:t>
            </w:r>
          </w:p>
        </w:tc>
        <w:tc>
          <w:tcPr>
            <w:tcW w:w="1376" w:type="dxa"/>
            <w:vMerge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90"/>
          <w:jc w:val="center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单片半钢化玻璃、单片夹丝玻璃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不得用于玻璃幕墙工程。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安全性差，难以保证人身安全。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玻璃制品。</w:t>
            </w:r>
          </w:p>
        </w:tc>
        <w:tc>
          <w:tcPr>
            <w:tcW w:w="1376" w:type="dxa"/>
            <w:vMerge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90"/>
          <w:jc w:val="center"/>
        </w:trPr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钢制膨胀螺栓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幕墙主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框架与主体结构连接。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施工质量难以保证，存在安全隐患。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预埋螺栓或后置化学螺栓等。</w:t>
            </w:r>
          </w:p>
        </w:tc>
        <w:tc>
          <w:tcPr>
            <w:tcW w:w="1376" w:type="dxa"/>
            <w:vMerge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77133" w:rsidRPr="009551E3" w:rsidTr="00DA4B28">
        <w:trPr>
          <w:trHeight w:val="386"/>
          <w:jc w:val="center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br w:type="page"/>
            </w:r>
            <w:r w:rsidRPr="009551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现场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打注结构密封胶施工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工艺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不得用于隐框和半隐框玻璃幕墙工程。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施工质量难以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保证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室内注胶成型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、现场安装等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装配式工艺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D77133" w:rsidRPr="009551E3" w:rsidRDefault="00D77133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5F0A04" w:rsidRPr="00A9585C" w:rsidRDefault="005F0A04"/>
    <w:p w:rsidR="005F0A04" w:rsidRDefault="005F0A04"/>
    <w:p w:rsidR="00A9585C" w:rsidRDefault="00A9585C"/>
    <w:p w:rsidR="00A9585C" w:rsidRDefault="00A9585C"/>
    <w:tbl>
      <w:tblPr>
        <w:tblW w:w="1524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567"/>
        <w:gridCol w:w="2064"/>
        <w:gridCol w:w="425"/>
        <w:gridCol w:w="426"/>
        <w:gridCol w:w="2268"/>
        <w:gridCol w:w="2755"/>
        <w:gridCol w:w="2409"/>
        <w:gridCol w:w="2552"/>
        <w:gridCol w:w="1376"/>
      </w:tblGrid>
      <w:tr w:rsidR="005F0A04" w:rsidRPr="00D658F7" w:rsidTr="005F0A04">
        <w:trPr>
          <w:trHeight w:val="386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A04" w:rsidRPr="005F0A04" w:rsidRDefault="005F0A04" w:rsidP="00A776C1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A04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A776C1"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A04" w:rsidRPr="005F0A04" w:rsidRDefault="005F0A04" w:rsidP="00C36572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5F0A04">
              <w:rPr>
                <w:rFonts w:ascii="Times New Roman" w:hAnsi="Times New Roman"/>
                <w:b/>
                <w:kern w:val="0"/>
                <w:sz w:val="20"/>
                <w:szCs w:val="20"/>
              </w:rPr>
              <w:t>技术</w:t>
            </w:r>
          </w:p>
          <w:p w:rsidR="005F0A04" w:rsidRPr="005F0A04" w:rsidRDefault="005F0A04" w:rsidP="00C36572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5F0A04">
              <w:rPr>
                <w:rFonts w:ascii="Times New Roman" w:hAnsi="Times New Roman"/>
                <w:b/>
                <w:kern w:val="0"/>
                <w:sz w:val="20"/>
                <w:szCs w:val="20"/>
              </w:rPr>
              <w:t>分类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0A04" w:rsidRPr="005F0A04" w:rsidRDefault="005F0A04" w:rsidP="00C3657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5F0A04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0A04" w:rsidRPr="005F0A04" w:rsidRDefault="005F0A04" w:rsidP="00C36572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F0A04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0A04" w:rsidRPr="005F0A04" w:rsidRDefault="005F0A04" w:rsidP="00C3657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5F0A04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A04" w:rsidRPr="005F0A04" w:rsidRDefault="005F0A04" w:rsidP="00C36572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0A04">
              <w:rPr>
                <w:rFonts w:ascii="Times New Roman" w:hAnsi="Times New Roman"/>
                <w:b/>
                <w:bCs/>
                <w:sz w:val="18"/>
                <w:szCs w:val="18"/>
              </w:rPr>
              <w:t>技术（性能）指标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0A04" w:rsidRPr="005F0A04" w:rsidRDefault="005F0A04" w:rsidP="00C3657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5F0A04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0A04" w:rsidRPr="005F0A04" w:rsidRDefault="005F0A04" w:rsidP="00C36572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5F0A04"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0A04" w:rsidRPr="005F0A04" w:rsidRDefault="005F0A04" w:rsidP="00C36572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5F0A04"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4" w:rsidRPr="005F0A04" w:rsidRDefault="005F0A04" w:rsidP="00C36572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5F0A04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执行时间</w:t>
            </w:r>
          </w:p>
        </w:tc>
      </w:tr>
      <w:tr w:rsidR="00A9585C" w:rsidRPr="009551E3" w:rsidTr="005F0A04">
        <w:trPr>
          <w:trHeight w:val="861"/>
          <w:jc w:val="center"/>
        </w:trPr>
        <w:tc>
          <w:tcPr>
            <w:tcW w:w="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eastAsia="方正仿宋_GBK" w:hAnsi="Times New Roman"/>
                <w:b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/>
                <w:b/>
                <w:sz w:val="20"/>
                <w:szCs w:val="20"/>
              </w:rPr>
              <w:t>保温及</w:t>
            </w:r>
          </w:p>
          <w:p w:rsidR="00A9585C" w:rsidRPr="009551E3" w:rsidRDefault="00A9585C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  <w:t>墙</w:t>
            </w:r>
            <w:proofErr w:type="gramStart"/>
            <w:r w:rsidRPr="009551E3"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  <w:t>体材</w:t>
            </w:r>
            <w:proofErr w:type="gramEnd"/>
            <w:r w:rsidRPr="009551E3"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  <w:t>料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玻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化微珠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无机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保温板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（采用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水玻璃为胶凝材料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生产）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85C" w:rsidRPr="009551E3" w:rsidRDefault="00A9585C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易泛碱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空鼓、脱落。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《玻化微珠无机保温板建筑保温系统应用技术标准》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DBJ50/T-314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等要求的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玻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化微珠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无机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保温板。</w:t>
            </w:r>
          </w:p>
        </w:tc>
        <w:tc>
          <w:tcPr>
            <w:tcW w:w="1376" w:type="dxa"/>
            <w:vMerge w:val="restart"/>
            <w:vAlign w:val="center"/>
          </w:tcPr>
          <w:p w:rsidR="00A9585C" w:rsidRPr="009551E3" w:rsidRDefault="00DA4B28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发文之日起执行</w:t>
            </w:r>
          </w:p>
        </w:tc>
      </w:tr>
      <w:tr w:rsidR="00A9585C" w:rsidRPr="009551E3" w:rsidTr="005F0A04">
        <w:trPr>
          <w:trHeight w:val="90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9551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保温材料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含石棉无机纤维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585C" w:rsidRPr="009551E3" w:rsidRDefault="00A9585C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危害人身健康。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保温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材料。</w:t>
            </w:r>
          </w:p>
        </w:tc>
        <w:tc>
          <w:tcPr>
            <w:tcW w:w="1376" w:type="dxa"/>
            <w:vMerge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585C" w:rsidRPr="009551E3" w:rsidTr="005F0A04">
        <w:trPr>
          <w:trHeight w:val="528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spacing w:line="28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填充材料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膨胀珍珠岩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蛭石等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体积吸水率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20%</w:t>
            </w:r>
          </w:p>
        </w:tc>
        <w:tc>
          <w:tcPr>
            <w:tcW w:w="275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不得用于建筑工程找坡、回填。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吸水率高，易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渗漏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符合标准要求的体积吸水率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20%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的填充材料。</w:t>
            </w:r>
          </w:p>
        </w:tc>
        <w:tc>
          <w:tcPr>
            <w:tcW w:w="1376" w:type="dxa"/>
            <w:vMerge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585C" w:rsidRPr="009551E3" w:rsidTr="005F0A04">
        <w:trPr>
          <w:trHeight w:val="90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spacing w:line="28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膨胀珍珠岩、膨胀蛭石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海泡石、煤渣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玻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化微珠、胶粉聚苯颗粒类保温浆料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585C" w:rsidRPr="009551E3" w:rsidRDefault="00A9585C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不得用于全市建筑节能工程。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易空鼓开裂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质量难以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保证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保温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材料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585C" w:rsidRPr="009551E3" w:rsidTr="005F0A04">
        <w:trPr>
          <w:trHeight w:val="799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spacing w:line="28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绝热用模塑聚苯乙烯泡沫塑料（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EPS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spacing w:line="280" w:lineRule="exact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585C" w:rsidRPr="009551E3" w:rsidRDefault="00A9585C" w:rsidP="009917BA">
            <w:pPr>
              <w:snapToGrid w:val="0"/>
              <w:spacing w:line="280" w:lineRule="exact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以下情况之一时：</w:t>
            </w:r>
          </w:p>
          <w:p w:rsidR="00A9585C" w:rsidRPr="009551E3" w:rsidRDefault="00A9585C" w:rsidP="009917BA">
            <w:pPr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表观密度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＜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18kg/m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3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；</w:t>
            </w:r>
          </w:p>
          <w:p w:rsidR="00A9585C" w:rsidRPr="009551E3" w:rsidRDefault="00A9585C" w:rsidP="009917BA">
            <w:pPr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燃烧性能级别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低于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级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5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不得用于全市建筑节能工程。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存在安全隐患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易引发火灾。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保温材料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585C" w:rsidRPr="009551E3" w:rsidTr="005F0A04">
        <w:trPr>
          <w:trHeight w:val="509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绝热用挤塑聚苯乙烯泡沫塑料（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XPS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585C" w:rsidRPr="009551E3" w:rsidRDefault="00A9585C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燃烧性能级别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低于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B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级</w:t>
            </w:r>
          </w:p>
        </w:tc>
        <w:tc>
          <w:tcPr>
            <w:tcW w:w="275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不得用于全市建筑节能工程。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存在安全隐患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易引发火灾。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保温材料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585C" w:rsidRPr="009551E3" w:rsidTr="005F0A04">
        <w:trPr>
          <w:trHeight w:val="90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外墙保温系统胶粘剂、抹面胶浆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现场配制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585C" w:rsidRPr="009551E3" w:rsidRDefault="00A9585C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难以保证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易污染环境。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标准要求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的干混胶粘剂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、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干混抹面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胶浆。</w:t>
            </w:r>
          </w:p>
        </w:tc>
        <w:tc>
          <w:tcPr>
            <w:tcW w:w="1376" w:type="dxa"/>
            <w:vMerge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585C" w:rsidRPr="009551E3" w:rsidTr="005F0A04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聚丙烯酰胺类建筑胶粘剂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585C" w:rsidRPr="009551E3" w:rsidRDefault="00A9585C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不耐水，粘结性能差。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水溶性聚乙烯醇建筑胶粘剂等。</w:t>
            </w:r>
          </w:p>
        </w:tc>
        <w:tc>
          <w:tcPr>
            <w:tcW w:w="1376" w:type="dxa"/>
            <w:vMerge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585C" w:rsidRPr="009551E3" w:rsidTr="005F0A04">
        <w:trPr>
          <w:trHeight w:val="23"/>
          <w:jc w:val="center"/>
        </w:trPr>
        <w:tc>
          <w:tcPr>
            <w:tcW w:w="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烧结实心砖</w:t>
            </w:r>
          </w:p>
        </w:tc>
        <w:tc>
          <w:tcPr>
            <w:tcW w:w="425" w:type="dxa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9585C" w:rsidRPr="009551E3" w:rsidRDefault="00A9585C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（文物、古建除外）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资源、能源利用率低。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585C" w:rsidRPr="009551E3" w:rsidRDefault="00A9585C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符合产业政策和标准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要求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的墙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体材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料。</w:t>
            </w:r>
          </w:p>
        </w:tc>
        <w:tc>
          <w:tcPr>
            <w:tcW w:w="1376" w:type="dxa"/>
            <w:vMerge/>
            <w:vAlign w:val="center"/>
          </w:tcPr>
          <w:p w:rsidR="00A9585C" w:rsidRPr="009551E3" w:rsidRDefault="00A9585C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585C" w:rsidRPr="009551E3" w:rsidTr="005F0A04">
        <w:trPr>
          <w:trHeight w:val="1203"/>
          <w:jc w:val="center"/>
        </w:trPr>
        <w:tc>
          <w:tcPr>
            <w:tcW w:w="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烧结空心砖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烧结空心砌块</w:t>
            </w:r>
          </w:p>
        </w:tc>
        <w:tc>
          <w:tcPr>
            <w:tcW w:w="425" w:type="dxa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9585C" w:rsidRPr="009551E3" w:rsidRDefault="00A9585C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A9585C" w:rsidRPr="009551E3" w:rsidRDefault="00A9585C" w:rsidP="009917BA">
            <w:pPr>
              <w:snapToGrid w:val="0"/>
              <w:contextualSpacing/>
              <w:textAlignment w:val="top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以下情况之一时：</w:t>
            </w:r>
          </w:p>
          <w:p w:rsidR="00A9585C" w:rsidRPr="009551E3" w:rsidRDefault="00A9585C" w:rsidP="009917BA">
            <w:pPr>
              <w:snapToGrid w:val="0"/>
              <w:contextualSpacing/>
              <w:jc w:val="left"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导热系数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0.54 W/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m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·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K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；</w:t>
            </w:r>
          </w:p>
          <w:p w:rsidR="00A9585C" w:rsidRPr="009551E3" w:rsidRDefault="00A9585C" w:rsidP="009917BA">
            <w:pPr>
              <w:snapToGrid w:val="0"/>
              <w:contextualSpacing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孔洞数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孔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；</w:t>
            </w:r>
          </w:p>
          <w:p w:rsidR="00A9585C" w:rsidRPr="009551E3" w:rsidRDefault="00A9585C" w:rsidP="009917BA">
            <w:pPr>
              <w:snapToGrid w:val="0"/>
              <w:contextualSpacing/>
              <w:textAlignment w:val="top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宽度方向孔洞排数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＜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排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55" w:type="dxa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不得用于全市房屋建筑工程。</w:t>
            </w:r>
          </w:p>
        </w:tc>
        <w:tc>
          <w:tcPr>
            <w:tcW w:w="2409" w:type="dxa"/>
            <w:vAlign w:val="center"/>
          </w:tcPr>
          <w:p w:rsidR="00A9585C" w:rsidRPr="009551E3" w:rsidRDefault="00A9585C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热工性能差。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9585C" w:rsidRPr="009551E3" w:rsidRDefault="00A9585C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符合标准要求的新型墙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体材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A9585C" w:rsidRPr="009551E3" w:rsidRDefault="00A9585C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5F0A04" w:rsidRDefault="005F0A04">
      <w:r>
        <w:br w:type="page"/>
      </w:r>
    </w:p>
    <w:p w:rsidR="005F0A04" w:rsidRDefault="005F0A04"/>
    <w:tbl>
      <w:tblPr>
        <w:tblW w:w="1524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567"/>
        <w:gridCol w:w="2064"/>
        <w:gridCol w:w="425"/>
        <w:gridCol w:w="426"/>
        <w:gridCol w:w="2268"/>
        <w:gridCol w:w="2755"/>
        <w:gridCol w:w="2409"/>
        <w:gridCol w:w="2552"/>
        <w:gridCol w:w="1376"/>
      </w:tblGrid>
      <w:tr w:rsidR="00D658F7" w:rsidRPr="009551E3" w:rsidTr="005F0A04">
        <w:trPr>
          <w:trHeight w:val="23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8F7" w:rsidRPr="00D658F7" w:rsidRDefault="005F0A04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br w:type="page"/>
            </w:r>
            <w:r w:rsidR="00D658F7">
              <w:br w:type="page"/>
            </w:r>
            <w:r w:rsidR="00D658F7"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8F7" w:rsidRPr="00D658F7" w:rsidRDefault="00D658F7" w:rsidP="008E663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:rsidR="00D658F7" w:rsidRPr="00D658F7" w:rsidRDefault="00D658F7" w:rsidP="008E663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执行时间</w:t>
            </w:r>
          </w:p>
        </w:tc>
      </w:tr>
      <w:tr w:rsidR="008E663B" w:rsidRPr="009551E3" w:rsidTr="005F0A04">
        <w:trPr>
          <w:trHeight w:val="23"/>
          <w:jc w:val="center"/>
        </w:trPr>
        <w:tc>
          <w:tcPr>
            <w:tcW w:w="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4B28" w:rsidRPr="009551E3" w:rsidRDefault="00DA4B28" w:rsidP="00DA4B28">
            <w:pPr>
              <w:snapToGrid w:val="0"/>
              <w:contextualSpacing/>
              <w:jc w:val="center"/>
              <w:rPr>
                <w:rFonts w:ascii="Times New Roman" w:eastAsia="方正仿宋_GBK" w:hAnsi="Times New Roman"/>
                <w:b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/>
                <w:b/>
                <w:sz w:val="20"/>
                <w:szCs w:val="20"/>
              </w:rPr>
              <w:t>保温及</w:t>
            </w:r>
          </w:p>
          <w:p w:rsidR="008E663B" w:rsidRPr="009551E3" w:rsidRDefault="00DA4B28" w:rsidP="00DA4B28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  <w:t>墙</w:t>
            </w:r>
            <w:proofErr w:type="gramStart"/>
            <w:r w:rsidRPr="009551E3"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  <w:t>体材</w:t>
            </w:r>
            <w:proofErr w:type="gramEnd"/>
            <w:r w:rsidRPr="009551E3"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  <w:t>料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单排孔混凝土小型空心砌块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不得用于全市房屋建筑工程。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热工性能差。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符合标准要求的新型墙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体材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 w:val="restart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发文之日起执行</w:t>
            </w:r>
          </w:p>
        </w:tc>
      </w:tr>
      <w:tr w:rsidR="008E663B" w:rsidRPr="009551E3" w:rsidTr="005F0A04">
        <w:trPr>
          <w:trHeight w:val="823"/>
          <w:jc w:val="center"/>
        </w:trPr>
        <w:tc>
          <w:tcPr>
            <w:tcW w:w="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玻纤增强水泥（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GRC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）空心条板（采用非耐碱玻纤或非低碱水泥生产）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耐久性差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，质量难以保证。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符合《建筑隔墙用轻质条板通用技术要求》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JG/T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169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等标准要求的轻质条板。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1623F7">
        <w:trPr>
          <w:trHeight w:val="472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eastAsia="方正仿宋_GBK" w:hAnsi="Times New Roman"/>
                <w:b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sz w:val="20"/>
                <w:szCs w:val="20"/>
              </w:rPr>
              <w:t>饰面材料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外墙面砖（陶瓷砖）现场粘贴工艺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1.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得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用于膨胀聚苯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板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薄抹灰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外墙外保温系统；</w:t>
            </w:r>
          </w:p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sz w:val="18"/>
                <w:szCs w:val="18"/>
              </w:rPr>
              <w:t>2.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层及以上或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60m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及以上的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建筑外墙（底层或裙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楼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外墙除外）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；</w:t>
            </w:r>
          </w:p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3.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不得用于公共建筑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裙楼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外墙。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8E663B" w:rsidRPr="009551E3" w:rsidRDefault="008E663B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现场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粘贴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质量难以保证，存在安全隐患。</w:t>
            </w:r>
          </w:p>
          <w:p w:rsidR="008E663B" w:rsidRPr="009551E3" w:rsidRDefault="008E663B" w:rsidP="009917BA">
            <w:pPr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8E663B" w:rsidRPr="009551E3" w:rsidRDefault="008E663B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符合要求的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陶瓷砖反打</w:t>
            </w:r>
            <w:proofErr w:type="gramEnd"/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干挂石材、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外墙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涂料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PVC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外墙板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施工等工艺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  <w:p w:rsidR="008E663B" w:rsidRPr="009551E3" w:rsidRDefault="008E663B" w:rsidP="009917BA">
            <w:pPr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8E663B" w:rsidRPr="007A6AD7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5F0A04">
        <w:trPr>
          <w:trHeight w:val="1838"/>
          <w:jc w:val="center"/>
        </w:trPr>
        <w:tc>
          <w:tcPr>
            <w:tcW w:w="399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外墙面砖（陶瓷砖）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以下情况之一：</w:t>
            </w:r>
          </w:p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单块面积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cm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  <w:vertAlign w:val="superscript"/>
              </w:rPr>
              <w:t>2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；</w:t>
            </w:r>
          </w:p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厚度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5mm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；</w:t>
            </w:r>
          </w:p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吸水率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干压砖﹥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0.5%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，挤压砖﹥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3%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；</w:t>
            </w:r>
          </w:p>
          <w:p w:rsidR="008E663B" w:rsidRPr="009551E3" w:rsidRDefault="008E663B" w:rsidP="009917BA">
            <w:pPr>
              <w:snapToGrid w:val="0"/>
              <w:contextualSpacing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单位面积质量﹥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12kg/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m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  <w:vertAlign w:val="superscript"/>
              </w:rPr>
              <w:t>2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；</w:t>
            </w:r>
          </w:p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冻融循环</w:t>
            </w:r>
            <w:r w:rsidRPr="009551E3">
              <w:rPr>
                <w:rFonts w:ascii="宋体" w:hAnsi="宋体" w:hint="eastAsia"/>
                <w:kern w:val="0"/>
                <w:sz w:val="18"/>
                <w:szCs w:val="18"/>
              </w:rPr>
              <w:t>≤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次。</w:t>
            </w:r>
          </w:p>
        </w:tc>
        <w:tc>
          <w:tcPr>
            <w:tcW w:w="275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5F0A04">
        <w:trPr>
          <w:trHeight w:val="491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马赛克瓷质贴面材料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不得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用于全市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建筑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工程外墙。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现场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粘贴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质量难以保证，存在安全隐患。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饰面材料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5F0A04">
        <w:trPr>
          <w:trHeight w:val="1552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外墙涂料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spacing w:line="20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技术指标低于优等品，或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以下情况之一时：</w:t>
            </w:r>
          </w:p>
          <w:p w:rsidR="008E663B" w:rsidRPr="009551E3" w:rsidRDefault="008E663B" w:rsidP="009917BA">
            <w:pPr>
              <w:widowControl/>
              <w:snapToGrid w:val="0"/>
              <w:spacing w:line="20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耐人工老化性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＜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600h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；</w:t>
            </w:r>
          </w:p>
          <w:p w:rsidR="008E663B" w:rsidRPr="009551E3" w:rsidRDefault="008E663B" w:rsidP="009917BA">
            <w:pPr>
              <w:widowControl/>
              <w:snapToGrid w:val="0"/>
              <w:spacing w:line="20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耐粘污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性（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次，白色或浅色）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15%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或五次循环试验后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＞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级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；</w:t>
            </w:r>
          </w:p>
          <w:p w:rsidR="008E663B" w:rsidRPr="009551E3" w:rsidRDefault="008E663B" w:rsidP="009917BA">
            <w:pPr>
              <w:snapToGrid w:val="0"/>
              <w:spacing w:line="200" w:lineRule="exact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耐酸性（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2%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SO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48h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有异常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5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不得用于全市建筑工程外墙。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易粘污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耐久性差。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符合《外墙涂料涂饰工程施工及验收规程》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DBJ50-046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等要求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的涂料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5F0A04">
        <w:trPr>
          <w:trHeight w:val="23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乙丙乳液系列涂料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不得用于全市建筑工程外墙。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耐久性差。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符合《外墙涂料涂饰工程施工及验收规程》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DBJ50-046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等要求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的涂料。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58F7" w:rsidRDefault="00D658F7">
      <w:r>
        <w:br w:type="page"/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567"/>
        <w:gridCol w:w="2064"/>
        <w:gridCol w:w="425"/>
        <w:gridCol w:w="426"/>
        <w:gridCol w:w="1987"/>
        <w:gridCol w:w="3036"/>
        <w:gridCol w:w="2409"/>
        <w:gridCol w:w="2632"/>
        <w:gridCol w:w="1296"/>
      </w:tblGrid>
      <w:tr w:rsidR="00D658F7" w:rsidRPr="009551E3" w:rsidTr="00077777">
        <w:trPr>
          <w:trHeight w:val="23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:rsidR="00D658F7" w:rsidRPr="00D658F7" w:rsidRDefault="00D658F7" w:rsidP="008E663B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执行时间</w:t>
            </w:r>
          </w:p>
        </w:tc>
      </w:tr>
      <w:tr w:rsidR="008E663B" w:rsidRPr="009551E3" w:rsidTr="00077777">
        <w:trPr>
          <w:trHeight w:val="23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8E663B" w:rsidRPr="009551E3" w:rsidRDefault="00DA4B28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sz w:val="20"/>
                <w:szCs w:val="20"/>
              </w:rPr>
              <w:t>饰面材料</w:t>
            </w: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仿瓷内墙涂料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（采用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聚乙烯醇缩甲醛为基料掺入灰钙粉、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太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白粉、滑石粉等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原料制成）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耐水性能差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易污染环境。</w:t>
            </w:r>
          </w:p>
        </w:tc>
        <w:tc>
          <w:tcPr>
            <w:tcW w:w="263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符合《合成树脂乳液内墙涂料》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GB/T 9756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要求的内墙涂料。</w:t>
            </w:r>
          </w:p>
        </w:tc>
        <w:tc>
          <w:tcPr>
            <w:tcW w:w="1296" w:type="dxa"/>
            <w:vMerge w:val="restart"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发文之日起执行</w:t>
            </w:r>
          </w:p>
        </w:tc>
      </w:tr>
      <w:tr w:rsidR="008E663B" w:rsidRPr="009551E3" w:rsidTr="00077777">
        <w:trPr>
          <w:trHeight w:val="23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矿物纤维防火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涂料，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高含量苯类溶剂型防火涂料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不得用于房屋建筑室内钢结构工程。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易污染环境，危害人身健康。</w:t>
            </w:r>
          </w:p>
        </w:tc>
        <w:tc>
          <w:tcPr>
            <w:tcW w:w="263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防火涂料。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436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酚醛、醇酸类油漆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不得用于室外环境钢结构防腐处理工程。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易污染环境，危害人身健康。</w:t>
            </w:r>
          </w:p>
        </w:tc>
        <w:tc>
          <w:tcPr>
            <w:tcW w:w="2632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符合《建筑用钢结构防腐涂料》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JG/T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224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要求的防腐涂料。</w:t>
            </w:r>
          </w:p>
        </w:tc>
        <w:tc>
          <w:tcPr>
            <w:tcW w:w="1296" w:type="dxa"/>
            <w:vMerge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466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eastAsia="方正仿宋_GBK" w:hAnsi="Times New Roman"/>
                <w:b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管材与防水材料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混凝土排水管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钢筋混凝土排水管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铸铁排水管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（刚性接口）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直径</w:t>
            </w:r>
            <w:r w:rsidRPr="009551E3">
              <w:rPr>
                <w:rFonts w:ascii="宋体" w:hAnsi="宋体"/>
                <w:kern w:val="0"/>
                <w:sz w:val="18"/>
                <w:szCs w:val="18"/>
              </w:rPr>
              <w:t>≤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800mm</w:t>
            </w: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易渗漏，易污染环境。</w:t>
            </w:r>
          </w:p>
        </w:tc>
        <w:tc>
          <w:tcPr>
            <w:tcW w:w="263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化学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管材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23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PVC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饮用水管材和管件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（采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用铅盐做稳定剂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易污染环境，危害人身健康。</w:t>
            </w:r>
          </w:p>
        </w:tc>
        <w:tc>
          <w:tcPr>
            <w:tcW w:w="263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管材、管件。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23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冷镀锌钢管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不得用于全市民用建筑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耐腐蚀性能差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63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化学管材、不锈钢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管材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等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23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衬塑复合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钢管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不得用于建筑用热水系统。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耐久性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差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63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纤维增强聚丙烯给水管、薄壁不锈钢水管等。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沥青复合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胎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柔性防水卷材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拉力和低温柔度指标低，耐久性差。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3B" w:rsidRPr="009551E3" w:rsidRDefault="008E663B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高聚物改性沥青防水卷材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高分子防水卷材等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320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再生橡胶改性沥青防水卷材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耐久性差。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3B" w:rsidRPr="009551E3" w:rsidRDefault="008E663B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高聚物改性沥青防水卷材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高分子防水卷材等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320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聚氯乙烯防水卷材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S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型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易污染环境，危害人身健康。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3B" w:rsidRPr="009551E3" w:rsidRDefault="008E663B" w:rsidP="009917BA">
            <w:pPr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高聚物改性沥青防水卷材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高分子防水卷材等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320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聚乙烯丙纶类防水卷材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耐久性差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质量难以保证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sz w:val="18"/>
                <w:szCs w:val="18"/>
              </w:rPr>
              <w:t>高聚物改性沥青防水卷材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sz w:val="18"/>
                <w:szCs w:val="18"/>
              </w:rPr>
              <w:t>高分子防水卷材等</w:t>
            </w:r>
            <w:r w:rsidRPr="009551E3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90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沥青类防水卷材热熔法施工工艺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室内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施工部位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以及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深基坑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有施工防火要求的防水工程。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易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污染环境，易发生火灾。</w:t>
            </w:r>
          </w:p>
        </w:tc>
        <w:tc>
          <w:tcPr>
            <w:tcW w:w="263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防水涂料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自粘聚合物改性沥青防水卷材施工工艺等。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320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溶剂型橡胶沥青防水涂料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易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污染环境，危害人身健康。</w:t>
            </w:r>
          </w:p>
        </w:tc>
        <w:tc>
          <w:tcPr>
            <w:tcW w:w="263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防水涂料。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23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溶剂型建筑防水涂料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不得用于建筑室内防水工程。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易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污染环境，危害人身健康。</w:t>
            </w:r>
          </w:p>
        </w:tc>
        <w:tc>
          <w:tcPr>
            <w:tcW w:w="263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水性聚氨酯防水涂料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聚合物乳液防水涂料等。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077777">
        <w:trPr>
          <w:trHeight w:val="23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焦油型聚氯乙烯建筑防水接缝材料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易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污染环境，危害人身健康。</w:t>
            </w:r>
          </w:p>
        </w:tc>
        <w:tc>
          <w:tcPr>
            <w:tcW w:w="263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MS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改性硅酮密封胶、硅酮密封胶等建筑防水接缝材料。</w:t>
            </w:r>
          </w:p>
        </w:tc>
        <w:tc>
          <w:tcPr>
            <w:tcW w:w="129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58F7" w:rsidRDefault="00D658F7">
      <w:r>
        <w:br w:type="page"/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567"/>
        <w:gridCol w:w="2064"/>
        <w:gridCol w:w="425"/>
        <w:gridCol w:w="426"/>
        <w:gridCol w:w="1987"/>
        <w:gridCol w:w="3036"/>
        <w:gridCol w:w="2409"/>
        <w:gridCol w:w="2552"/>
        <w:gridCol w:w="1376"/>
      </w:tblGrid>
      <w:tr w:rsidR="00D658F7" w:rsidRPr="009551E3" w:rsidTr="00D658F7">
        <w:trPr>
          <w:trHeight w:val="23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07777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077777">
              <w:rPr>
                <w:rFonts w:ascii="Times New Roman" w:hAnsi="Times New Roman"/>
                <w:b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</w:t>
            </w:r>
          </w:p>
          <w:p w:rsidR="00D658F7" w:rsidRPr="0007777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禁止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077777" w:rsidRDefault="00D658F7" w:rsidP="008E663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07777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077777" w:rsidRDefault="00D658F7" w:rsidP="008E663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07777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技术（性能）指标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限制、禁止使用范围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相关理由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替代技术（产品）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F7" w:rsidRPr="00D658F7" w:rsidRDefault="00D658F7" w:rsidP="008E663B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D658F7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执行时间</w:t>
            </w:r>
          </w:p>
        </w:tc>
      </w:tr>
      <w:tr w:rsidR="008E663B" w:rsidRPr="009551E3" w:rsidTr="00D658F7">
        <w:trPr>
          <w:trHeight w:val="23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567" w:type="dxa"/>
            <w:vMerge w:val="restart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eastAsia="方正仿宋_GBK" w:hAnsi="Times New Roman"/>
                <w:b/>
                <w:kern w:val="0"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电气与智能化</w:t>
            </w: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配电箱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（无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3C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认证）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存在用电安全隐患。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通过国家强制性产品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3C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认定，符合《施工现场临时用电安全技术规范》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JGJ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要求的电箱。</w:t>
            </w:r>
          </w:p>
        </w:tc>
        <w:tc>
          <w:tcPr>
            <w:tcW w:w="1376" w:type="dxa"/>
            <w:vMerge w:val="restart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发文之日起执行</w:t>
            </w:r>
          </w:p>
        </w:tc>
      </w:tr>
      <w:tr w:rsidR="008E663B" w:rsidRPr="009551E3" w:rsidTr="00D658F7">
        <w:trPr>
          <w:trHeight w:val="502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非标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移动卷线开关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盘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存在用电安全隐患。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通过国家强制性产品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3C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认定，符合《施工现场临时用电安全技术规范》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JGJ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要求的电箱。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D658F7">
        <w:trPr>
          <w:trHeight w:val="486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瓷插式熔断器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安全性差。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标准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要求的空气隔离断路器等断路器。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D658F7">
        <w:trPr>
          <w:trHeight w:val="23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1E3">
              <w:rPr>
                <w:rFonts w:ascii="Times New Roman" w:hAnsi="宋体"/>
                <w:kern w:val="0"/>
                <w:sz w:val="18"/>
                <w:szCs w:val="18"/>
              </w:rPr>
              <w:t>四芯电缆</w:t>
            </w:r>
            <w:proofErr w:type="gramEnd"/>
            <w:r w:rsidRPr="009551E3">
              <w:rPr>
                <w:rFonts w:ascii="Times New Roman" w:hAnsi="宋体"/>
                <w:kern w:val="0"/>
                <w:sz w:val="18"/>
                <w:szCs w:val="18"/>
              </w:rPr>
              <w:t>外加</w:t>
            </w:r>
            <w:proofErr w:type="gramStart"/>
            <w:r w:rsidRPr="009551E3">
              <w:rPr>
                <w:rFonts w:ascii="Times New Roman" w:hAnsi="宋体"/>
                <w:kern w:val="0"/>
                <w:sz w:val="18"/>
                <w:szCs w:val="18"/>
              </w:rPr>
              <w:t>一</w:t>
            </w:r>
            <w:proofErr w:type="gramEnd"/>
            <w:r w:rsidRPr="009551E3">
              <w:rPr>
                <w:rFonts w:ascii="Times New Roman" w:hAnsi="宋体"/>
                <w:kern w:val="0"/>
                <w:sz w:val="18"/>
                <w:szCs w:val="18"/>
              </w:rPr>
              <w:t>芯</w:t>
            </w:r>
            <w:r w:rsidRPr="009551E3">
              <w:rPr>
                <w:rFonts w:ascii="Times New Roman" w:hAnsi="宋体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宋体"/>
                <w:kern w:val="0"/>
                <w:sz w:val="18"/>
                <w:szCs w:val="18"/>
              </w:rPr>
              <w:t>花线（电缆电线类）</w:t>
            </w:r>
            <w:r w:rsidRPr="009551E3">
              <w:rPr>
                <w:rFonts w:ascii="Times New Roman" w:hAnsi="宋体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宋体"/>
                <w:kern w:val="0"/>
                <w:sz w:val="18"/>
                <w:szCs w:val="18"/>
              </w:rPr>
              <w:t>胶质线</w:t>
            </w:r>
            <w:r w:rsidRPr="009551E3">
              <w:rPr>
                <w:rFonts w:ascii="Times New Roman" w:hAnsi="宋体" w:hint="eastAsia"/>
                <w:kern w:val="0"/>
                <w:sz w:val="18"/>
                <w:szCs w:val="18"/>
              </w:rPr>
              <w:t>电缆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存在用电安全隐患。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符合《施工现场临时用电安全技术规范》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JGJ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的五芯电缆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等。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白炽灯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卤素灯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Style w:val="font81"/>
                <w:rFonts w:ascii="Times New Roman" w:hAnsi="Times New Roman"/>
              </w:rPr>
              <w:t>不得用于城市道路</w:t>
            </w:r>
            <w:r w:rsidRPr="009551E3">
              <w:rPr>
                <w:rStyle w:val="font81"/>
                <w:rFonts w:ascii="Times New Roman" w:hAnsi="Times New Roman" w:hint="eastAsia"/>
              </w:rPr>
              <w:t>、公共区域、公共建筑和成品住宅</w:t>
            </w:r>
            <w:r w:rsidRPr="009551E3">
              <w:rPr>
                <w:rStyle w:val="font81"/>
                <w:rFonts w:ascii="Times New Roman" w:hAnsi="Times New Roman"/>
              </w:rPr>
              <w:t>照明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能效低，能耗高。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LED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灯等绿色节能照明产品。</w:t>
            </w: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D658F7">
        <w:trPr>
          <w:trHeight w:val="582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卤粉荧光灯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荧光灯类一般型电感镇流器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不得用于低压照明。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光效低，显色性差，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光衰严重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；能效低。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LED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灯、节能型电感镇流器等绿色节能照明产品。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D658F7">
        <w:trPr>
          <w:trHeight w:val="484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停车场管理系统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（</w:t>
            </w:r>
            <w:r w:rsidRPr="009551E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非智能识别型</w:t>
            </w:r>
            <w:r w:rsidRPr="009551E3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设备落后，停车效率低。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智能识别型停车场管理系统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D658F7">
        <w:trPr>
          <w:trHeight w:val="377"/>
          <w:jc w:val="center"/>
        </w:trPr>
        <w:tc>
          <w:tcPr>
            <w:tcW w:w="39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eastAsia="方正仿宋_GBK" w:hAnsi="Times New Roman"/>
                <w:b/>
                <w:sz w:val="20"/>
                <w:szCs w:val="20"/>
              </w:rPr>
            </w:pPr>
            <w:r w:rsidRPr="009551E3">
              <w:rPr>
                <w:rFonts w:ascii="Times New Roman" w:eastAsia="方正仿宋_GBK" w:hAnsi="Times New Roman" w:hint="eastAsia"/>
                <w:b/>
                <w:kern w:val="0"/>
                <w:sz w:val="20"/>
                <w:szCs w:val="20"/>
              </w:rPr>
              <w:t>其它</w:t>
            </w:r>
          </w:p>
        </w:tc>
        <w:tc>
          <w:tcPr>
            <w:tcW w:w="2064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聚丙烯加筋土挡墙拉筋带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易老化，变形大，存在质量安全隐患。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钢塑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复合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土工带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等。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D658F7">
        <w:trPr>
          <w:trHeight w:val="300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散水暗沟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不得用于首层有功能房间的室外散水沟。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不易清理，排水效果差。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散水明沟等。</w:t>
            </w: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1E3">
              <w:rPr>
                <w:rFonts w:ascii="Times New Roman" w:hAnsi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砖砌检查井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易渗漏，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易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污染环境。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装配式混凝土检查井、塑料检查井等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桥面沥青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弹塑体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填充式伸缩缝工艺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不得用于大、中型市政桥梁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工程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高温易变形，热稳定性差，抗老化性能差。</w:t>
            </w:r>
          </w:p>
        </w:tc>
        <w:tc>
          <w:tcPr>
            <w:tcW w:w="2552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符合标准要求的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其他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伸缩缝工艺。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E663B" w:rsidRPr="009551E3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光面路面砖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，非透水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混凝土步道砖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不得用于广场、停车场、人行步道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工程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不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透水，使用寿命短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影响行人安全。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符合《透水路面砖和透水路面板》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GB/T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25993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</w:t>
            </w:r>
            <w:proofErr w:type="gramStart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透水路</w:t>
            </w:r>
            <w:proofErr w:type="gramEnd"/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面砖和透水路面板。</w:t>
            </w:r>
          </w:p>
        </w:tc>
        <w:tc>
          <w:tcPr>
            <w:tcW w:w="1376" w:type="dxa"/>
            <w:vMerge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63B" w:rsidRPr="003E2D86" w:rsidTr="00D658F7">
        <w:trPr>
          <w:trHeight w:val="23"/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非耐碱型玻璃纤维网格布</w:t>
            </w:r>
          </w:p>
        </w:tc>
        <w:tc>
          <w:tcPr>
            <w:tcW w:w="425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8E663B" w:rsidRPr="009551E3" w:rsidRDefault="008E663B" w:rsidP="009917BA">
            <w:pPr>
              <w:snapToGri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36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严禁用于全市建设工程。</w:t>
            </w:r>
          </w:p>
        </w:tc>
        <w:tc>
          <w:tcPr>
            <w:tcW w:w="2409" w:type="dxa"/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耐久性差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质量难以保证</w:t>
            </w:r>
            <w:r w:rsidRPr="009551E3"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E663B" w:rsidRPr="009551E3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符合《耐碱玻璃纤维网布》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JC/T 841</w:t>
            </w:r>
            <w:r w:rsidRPr="009551E3">
              <w:rPr>
                <w:rFonts w:ascii="Times New Roman" w:hAnsi="Times New Roman"/>
                <w:kern w:val="0"/>
                <w:sz w:val="18"/>
                <w:szCs w:val="18"/>
              </w:rPr>
              <w:t>要求的耐碱玻璃纤维网布。</w:t>
            </w:r>
          </w:p>
        </w:tc>
        <w:tc>
          <w:tcPr>
            <w:tcW w:w="1376" w:type="dxa"/>
            <w:vMerge/>
            <w:vAlign w:val="center"/>
          </w:tcPr>
          <w:p w:rsidR="008E663B" w:rsidRPr="00806EC9" w:rsidRDefault="008E663B" w:rsidP="009917BA">
            <w:pPr>
              <w:widowControl/>
              <w:snapToGrid w:val="0"/>
              <w:contextualSpacing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2B42C2" w:rsidRPr="005B3C89" w:rsidRDefault="002B42C2" w:rsidP="005B3C89">
      <w:pPr>
        <w:snapToGrid w:val="0"/>
        <w:spacing w:line="50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sectPr w:rsidR="002B42C2" w:rsidRPr="005B3C89" w:rsidSect="00D02BA1">
      <w:footerReference w:type="default" r:id="rId9"/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44" w:rsidRDefault="00A93044" w:rsidP="000B5703">
      <w:r>
        <w:separator/>
      </w:r>
    </w:p>
  </w:endnote>
  <w:endnote w:type="continuationSeparator" w:id="0">
    <w:p w:rsidR="00A93044" w:rsidRDefault="00A93044" w:rsidP="000B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-weight : 4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9423"/>
      <w:docPartObj>
        <w:docPartGallery w:val="Page Numbers (Bottom of Page)"/>
        <w:docPartUnique/>
      </w:docPartObj>
    </w:sdtPr>
    <w:sdtEndPr/>
    <w:sdtContent>
      <w:p w:rsidR="00E25866" w:rsidRDefault="00DF36C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F36C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25866" w:rsidRDefault="00E258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44" w:rsidRDefault="00A93044" w:rsidP="000B5703">
      <w:r>
        <w:separator/>
      </w:r>
    </w:p>
  </w:footnote>
  <w:footnote w:type="continuationSeparator" w:id="0">
    <w:p w:rsidR="00A93044" w:rsidRDefault="00A93044" w:rsidP="000B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27B38"/>
    <w:multiLevelType w:val="singleLevel"/>
    <w:tmpl w:val="DA027B38"/>
    <w:lvl w:ilvl="0">
      <w:start w:val="1"/>
      <w:numFmt w:val="decimal"/>
      <w:suff w:val="nothing"/>
      <w:lvlText w:val="%1、"/>
      <w:lvlJc w:val="left"/>
    </w:lvl>
  </w:abstractNum>
  <w:abstractNum w:abstractNumId="1">
    <w:nsid w:val="79CC55C0"/>
    <w:multiLevelType w:val="hybridMultilevel"/>
    <w:tmpl w:val="659454E6"/>
    <w:lvl w:ilvl="0" w:tplc="ED2C6F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1E571C"/>
    <w:multiLevelType w:val="singleLevel"/>
    <w:tmpl w:val="7B1E571C"/>
    <w:lvl w:ilvl="0">
      <w:start w:val="1"/>
      <w:numFmt w:val="decimal"/>
      <w:suff w:val="nothing"/>
      <w:lvlText w:val="%1．"/>
      <w:lvlJc w:val="left"/>
    </w:lvl>
  </w:abstractNum>
  <w:abstractNum w:abstractNumId="3">
    <w:nsid w:val="7CD552CE"/>
    <w:multiLevelType w:val="singleLevel"/>
    <w:tmpl w:val="7CD552CE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869"/>
    <w:rsid w:val="00003F41"/>
    <w:rsid w:val="00077777"/>
    <w:rsid w:val="00094DA9"/>
    <w:rsid w:val="000B5703"/>
    <w:rsid w:val="00134DF5"/>
    <w:rsid w:val="001875D3"/>
    <w:rsid w:val="00215FA1"/>
    <w:rsid w:val="00243722"/>
    <w:rsid w:val="002B42C2"/>
    <w:rsid w:val="00352AC4"/>
    <w:rsid w:val="00367CB8"/>
    <w:rsid w:val="003E563D"/>
    <w:rsid w:val="0041109D"/>
    <w:rsid w:val="00432463"/>
    <w:rsid w:val="00447BDB"/>
    <w:rsid w:val="00487C42"/>
    <w:rsid w:val="00491222"/>
    <w:rsid w:val="004A59C0"/>
    <w:rsid w:val="004D1467"/>
    <w:rsid w:val="004D4079"/>
    <w:rsid w:val="0051270D"/>
    <w:rsid w:val="0056631F"/>
    <w:rsid w:val="005B3C89"/>
    <w:rsid w:val="005F0A04"/>
    <w:rsid w:val="00715934"/>
    <w:rsid w:val="0075121D"/>
    <w:rsid w:val="00857B67"/>
    <w:rsid w:val="008E663B"/>
    <w:rsid w:val="00A6218B"/>
    <w:rsid w:val="00A776C1"/>
    <w:rsid w:val="00A93044"/>
    <w:rsid w:val="00A9585C"/>
    <w:rsid w:val="00B04756"/>
    <w:rsid w:val="00BD5EE6"/>
    <w:rsid w:val="00C2114B"/>
    <w:rsid w:val="00C36572"/>
    <w:rsid w:val="00C779A2"/>
    <w:rsid w:val="00C82869"/>
    <w:rsid w:val="00C92C22"/>
    <w:rsid w:val="00D02BA1"/>
    <w:rsid w:val="00D050FE"/>
    <w:rsid w:val="00D658F7"/>
    <w:rsid w:val="00D77133"/>
    <w:rsid w:val="00DA4B28"/>
    <w:rsid w:val="00DF36C1"/>
    <w:rsid w:val="00E06C07"/>
    <w:rsid w:val="00E25866"/>
    <w:rsid w:val="00EB17F0"/>
    <w:rsid w:val="00ED499A"/>
    <w:rsid w:val="00EF10B3"/>
    <w:rsid w:val="00F036DB"/>
    <w:rsid w:val="00F559E9"/>
    <w:rsid w:val="00F86D9A"/>
    <w:rsid w:val="00FD62E2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Preformatted" w:uiPriority="0" w:qFormat="1"/>
    <w:lsdException w:name="HTML Variable" w:uiPriority="0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C2"/>
    <w:pPr>
      <w:widowControl w:val="0"/>
      <w:jc w:val="both"/>
    </w:pPr>
  </w:style>
  <w:style w:type="paragraph" w:styleId="1">
    <w:name w:val="heading 1"/>
    <w:basedOn w:val="a"/>
    <w:link w:val="1Char"/>
    <w:qFormat/>
    <w:rsid w:val="00C828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D02B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286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nhideWhenUsed/>
    <w:qFormat/>
    <w:rsid w:val="00C828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3C89"/>
    <w:pPr>
      <w:ind w:firstLineChars="200" w:firstLine="420"/>
    </w:pPr>
  </w:style>
  <w:style w:type="paragraph" w:styleId="a5">
    <w:name w:val="header"/>
    <w:basedOn w:val="a"/>
    <w:link w:val="Char"/>
    <w:unhideWhenUsed/>
    <w:qFormat/>
    <w:rsid w:val="000B5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qFormat/>
    <w:rsid w:val="000B57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B5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0B570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D02BA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02BA1"/>
  </w:style>
  <w:style w:type="character" w:customStyle="1" w:styleId="3Char">
    <w:name w:val="标题 3 Char"/>
    <w:basedOn w:val="a0"/>
    <w:link w:val="3"/>
    <w:uiPriority w:val="9"/>
    <w:rsid w:val="00D02BA1"/>
    <w:rPr>
      <w:rFonts w:ascii="宋体" w:eastAsia="宋体" w:hAnsi="宋体" w:cs="Times New Roman"/>
      <w:b/>
      <w:bCs/>
      <w:kern w:val="0"/>
      <w:sz w:val="27"/>
      <w:szCs w:val="27"/>
    </w:rPr>
  </w:style>
  <w:style w:type="character" w:styleId="a8">
    <w:name w:val="FollowedHyperlink"/>
    <w:qFormat/>
    <w:rsid w:val="00D02BA1"/>
    <w:rPr>
      <w:rFonts w:cs="Times New Roman"/>
      <w:color w:val="2B2B2B"/>
      <w:u w:val="none"/>
    </w:rPr>
  </w:style>
  <w:style w:type="character" w:styleId="HTML">
    <w:name w:val="HTML Variable"/>
    <w:qFormat/>
    <w:rsid w:val="00D02BA1"/>
    <w:rPr>
      <w:rFonts w:cs="Times New Roman"/>
    </w:rPr>
  </w:style>
  <w:style w:type="character" w:styleId="a9">
    <w:name w:val="Emphasis"/>
    <w:uiPriority w:val="20"/>
    <w:qFormat/>
    <w:rsid w:val="00D02BA1"/>
    <w:rPr>
      <w:rFonts w:cs="Times New Roman"/>
    </w:rPr>
  </w:style>
  <w:style w:type="character" w:styleId="aa">
    <w:name w:val="Strong"/>
    <w:uiPriority w:val="22"/>
    <w:qFormat/>
    <w:rsid w:val="00D02BA1"/>
    <w:rPr>
      <w:b/>
      <w:bCs/>
    </w:rPr>
  </w:style>
  <w:style w:type="character" w:styleId="HTML0">
    <w:name w:val="HTML Definition"/>
    <w:qFormat/>
    <w:rsid w:val="00D02BA1"/>
    <w:rPr>
      <w:rFonts w:cs="Times New Roman"/>
    </w:rPr>
  </w:style>
  <w:style w:type="character" w:styleId="ab">
    <w:name w:val="annotation reference"/>
    <w:rsid w:val="00D02BA1"/>
    <w:rPr>
      <w:sz w:val="21"/>
      <w:szCs w:val="21"/>
    </w:rPr>
  </w:style>
  <w:style w:type="character" w:styleId="HTML1">
    <w:name w:val="HTML Code"/>
    <w:qFormat/>
    <w:rsid w:val="00D02BA1"/>
    <w:rPr>
      <w:rFonts w:ascii="Courier New" w:hAnsi="Courier New" w:cs="Times New Roman"/>
      <w:sz w:val="20"/>
    </w:rPr>
  </w:style>
  <w:style w:type="character" w:styleId="HTML2">
    <w:name w:val="HTML Cite"/>
    <w:qFormat/>
    <w:rsid w:val="00D02BA1"/>
    <w:rPr>
      <w:rFonts w:cs="Times New Roman"/>
    </w:rPr>
  </w:style>
  <w:style w:type="character" w:styleId="ac">
    <w:name w:val="page number"/>
    <w:basedOn w:val="a0"/>
    <w:qFormat/>
    <w:rsid w:val="00D02BA1"/>
  </w:style>
  <w:style w:type="character" w:customStyle="1" w:styleId="font251">
    <w:name w:val="font251"/>
    <w:qFormat/>
    <w:rsid w:val="00D02BA1"/>
    <w:rPr>
      <w:rFonts w:ascii="宋体" w:eastAsia="宋体" w:hAnsi="宋体" w:cs="宋体"/>
      <w:color w:val="FF0000"/>
      <w:sz w:val="18"/>
      <w:szCs w:val="18"/>
      <w:u w:val="none"/>
    </w:rPr>
  </w:style>
  <w:style w:type="character" w:customStyle="1" w:styleId="datetime2">
    <w:name w:val="datetime2"/>
    <w:qFormat/>
    <w:rsid w:val="00D02BA1"/>
    <w:rPr>
      <w:rFonts w:cs="Times New Roman"/>
    </w:rPr>
  </w:style>
  <w:style w:type="character" w:customStyle="1" w:styleId="datetime27">
    <w:name w:val="datetime27"/>
    <w:qFormat/>
    <w:rsid w:val="00D02BA1"/>
    <w:rPr>
      <w:rFonts w:cs="Times New Roman"/>
    </w:rPr>
  </w:style>
  <w:style w:type="character" w:customStyle="1" w:styleId="cldhimg2">
    <w:name w:val="cldh_img2"/>
    <w:qFormat/>
    <w:rsid w:val="00D02BA1"/>
    <w:rPr>
      <w:rFonts w:cs="Times New Roman"/>
    </w:rPr>
  </w:style>
  <w:style w:type="character" w:customStyle="1" w:styleId="font01">
    <w:name w:val="font01"/>
    <w:qFormat/>
    <w:rsid w:val="00D02BA1"/>
    <w:rPr>
      <w:rFonts w:ascii="font-weight : 400" w:eastAsia="Times New Roman" w:hAnsi="font-weight : 400" w:cs="font-weight : 400"/>
      <w:color w:val="000000"/>
      <w:sz w:val="18"/>
      <w:szCs w:val="18"/>
      <w:u w:val="none"/>
    </w:rPr>
  </w:style>
  <w:style w:type="character" w:customStyle="1" w:styleId="font271">
    <w:name w:val="font271"/>
    <w:qFormat/>
    <w:rsid w:val="00D02BA1"/>
    <w:rPr>
      <w:rFonts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qFormat/>
    <w:rsid w:val="00D02BA1"/>
    <w:rPr>
      <w:rFonts w:ascii="宋体" w:eastAsia="宋体" w:hAnsi="宋体" w:cs="宋体"/>
      <w:color w:val="FF0000"/>
      <w:sz w:val="18"/>
      <w:szCs w:val="18"/>
      <w:u w:val="none"/>
    </w:rPr>
  </w:style>
  <w:style w:type="character" w:customStyle="1" w:styleId="font261">
    <w:name w:val="font261"/>
    <w:qFormat/>
    <w:rsid w:val="00D02BA1"/>
    <w:rPr>
      <w:rFonts w:ascii="Times New Roman" w:hAnsi="Times New Roman" w:cs="Times New Roman"/>
      <w:color w:val="993300"/>
      <w:sz w:val="18"/>
      <w:szCs w:val="18"/>
      <w:u w:val="none"/>
    </w:rPr>
  </w:style>
  <w:style w:type="character" w:customStyle="1" w:styleId="font141">
    <w:name w:val="font141"/>
    <w:qFormat/>
    <w:rsid w:val="00D02BA1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datetime3">
    <w:name w:val="datetime3"/>
    <w:qFormat/>
    <w:rsid w:val="00D02BA1"/>
    <w:rPr>
      <w:rFonts w:cs="Times New Roman"/>
    </w:rPr>
  </w:style>
  <w:style w:type="character" w:customStyle="1" w:styleId="font61">
    <w:name w:val="font61"/>
    <w:qFormat/>
    <w:rsid w:val="00D02BA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datetime">
    <w:name w:val="datetime"/>
    <w:qFormat/>
    <w:rsid w:val="00D02BA1"/>
    <w:rPr>
      <w:rFonts w:cs="Times New Roman"/>
      <w:color w:val="808080"/>
      <w:sz w:val="21"/>
      <w:szCs w:val="21"/>
    </w:rPr>
  </w:style>
  <w:style w:type="character" w:customStyle="1" w:styleId="font121">
    <w:name w:val="font121"/>
    <w:qFormat/>
    <w:rsid w:val="00D02BA1"/>
    <w:rPr>
      <w:rFonts w:ascii="font-weight : 400" w:eastAsia="Times New Roman" w:hAnsi="font-weight : 400" w:cs="font-weight : 400"/>
      <w:color w:val="000000"/>
      <w:sz w:val="18"/>
      <w:szCs w:val="18"/>
      <w:u w:val="none"/>
    </w:rPr>
  </w:style>
  <w:style w:type="character" w:customStyle="1" w:styleId="Char2">
    <w:name w:val="批注框文本 Char"/>
    <w:link w:val="ad"/>
    <w:semiHidden/>
    <w:qFormat/>
    <w:locked/>
    <w:rsid w:val="00D02BA1"/>
    <w:rPr>
      <w:rFonts w:ascii="Calibri" w:eastAsia="宋体" w:hAnsi="Calibri" w:cs="Times New Roman"/>
      <w:sz w:val="18"/>
      <w:szCs w:val="18"/>
    </w:rPr>
  </w:style>
  <w:style w:type="character" w:customStyle="1" w:styleId="font41">
    <w:name w:val="font41"/>
    <w:qFormat/>
    <w:rsid w:val="00D02BA1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rec-time">
    <w:name w:val="rec-time"/>
    <w:qFormat/>
    <w:rsid w:val="00D02BA1"/>
    <w:rPr>
      <w:rFonts w:cs="Times New Roman"/>
    </w:rPr>
  </w:style>
  <w:style w:type="character" w:customStyle="1" w:styleId="font51">
    <w:name w:val="font51"/>
    <w:qFormat/>
    <w:rsid w:val="00D02BA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rec-volume">
    <w:name w:val="rec-volume"/>
    <w:qFormat/>
    <w:rsid w:val="00D02BA1"/>
    <w:rPr>
      <w:rFonts w:cs="Times New Roman"/>
    </w:rPr>
  </w:style>
  <w:style w:type="character" w:customStyle="1" w:styleId="font81">
    <w:name w:val="font81"/>
    <w:qFormat/>
    <w:rsid w:val="00D02BA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1">
    <w:name w:val="font211"/>
    <w:qFormat/>
    <w:rsid w:val="00D02BA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Char3">
    <w:name w:val="批注文字 Char"/>
    <w:link w:val="ae"/>
    <w:rsid w:val="00D02BA1"/>
    <w:rPr>
      <w:szCs w:val="24"/>
    </w:rPr>
  </w:style>
  <w:style w:type="character" w:customStyle="1" w:styleId="Char4">
    <w:name w:val="批注主题 Char"/>
    <w:link w:val="af"/>
    <w:rsid w:val="00D02BA1"/>
    <w:rPr>
      <w:b/>
      <w:bCs/>
      <w:szCs w:val="24"/>
    </w:rPr>
  </w:style>
  <w:style w:type="character" w:customStyle="1" w:styleId="font241">
    <w:name w:val="font241"/>
    <w:qFormat/>
    <w:rsid w:val="00D02BA1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31">
    <w:name w:val="font31"/>
    <w:qFormat/>
    <w:rsid w:val="00D02BA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Char5">
    <w:name w:val="纯文本 Char"/>
    <w:link w:val="af0"/>
    <w:qFormat/>
    <w:locked/>
    <w:rsid w:val="00D02BA1"/>
    <w:rPr>
      <w:rFonts w:ascii="宋体" w:eastAsia="宋体" w:cs="宋体"/>
      <w:sz w:val="24"/>
      <w:szCs w:val="24"/>
    </w:rPr>
  </w:style>
  <w:style w:type="character" w:customStyle="1" w:styleId="datetime26">
    <w:name w:val="datetime26"/>
    <w:qFormat/>
    <w:rsid w:val="00D02BA1"/>
    <w:rPr>
      <w:rFonts w:cs="Times New Roman"/>
      <w:color w:val="808080"/>
      <w:sz w:val="21"/>
      <w:szCs w:val="21"/>
    </w:rPr>
  </w:style>
  <w:style w:type="character" w:customStyle="1" w:styleId="rec-status-desc">
    <w:name w:val="rec-status-desc"/>
    <w:qFormat/>
    <w:rsid w:val="00D02BA1"/>
    <w:rPr>
      <w:rFonts w:cs="Times New Roman"/>
    </w:rPr>
  </w:style>
  <w:style w:type="character" w:customStyle="1" w:styleId="font21">
    <w:name w:val="font21"/>
    <w:qFormat/>
    <w:rsid w:val="00D02BA1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231">
    <w:name w:val="font231"/>
    <w:qFormat/>
    <w:rsid w:val="00D02BA1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datetime25">
    <w:name w:val="datetime25"/>
    <w:qFormat/>
    <w:rsid w:val="00D02BA1"/>
    <w:rPr>
      <w:rFonts w:cs="Times New Roman"/>
    </w:rPr>
  </w:style>
  <w:style w:type="character" w:customStyle="1" w:styleId="font281">
    <w:name w:val="font281"/>
    <w:qFormat/>
    <w:rsid w:val="00D02BA1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31">
    <w:name w:val="font131"/>
    <w:qFormat/>
    <w:rsid w:val="00D02BA1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datetime4">
    <w:name w:val="datetime4"/>
    <w:qFormat/>
    <w:rsid w:val="00D02BA1"/>
    <w:rPr>
      <w:rFonts w:cs="Times New Roman"/>
    </w:rPr>
  </w:style>
  <w:style w:type="character" w:customStyle="1" w:styleId="cldhimg">
    <w:name w:val="cldh_img"/>
    <w:qFormat/>
    <w:rsid w:val="00D02BA1"/>
    <w:rPr>
      <w:rFonts w:cs="Times New Roman"/>
    </w:rPr>
  </w:style>
  <w:style w:type="character" w:customStyle="1" w:styleId="HTMLChar">
    <w:name w:val="HTML 预设格式 Char"/>
    <w:link w:val="HTML3"/>
    <w:qFormat/>
    <w:locked/>
    <w:rsid w:val="00D02BA1"/>
    <w:rPr>
      <w:rFonts w:ascii="宋体" w:eastAsia="宋体" w:cs="宋体"/>
      <w:sz w:val="24"/>
      <w:szCs w:val="24"/>
    </w:rPr>
  </w:style>
  <w:style w:type="character" w:customStyle="1" w:styleId="datetime1">
    <w:name w:val="datetime1"/>
    <w:qFormat/>
    <w:rsid w:val="00D02BA1"/>
    <w:rPr>
      <w:rFonts w:cs="Times New Roman"/>
      <w:color w:val="808080"/>
      <w:sz w:val="21"/>
      <w:szCs w:val="21"/>
    </w:rPr>
  </w:style>
  <w:style w:type="character" w:customStyle="1" w:styleId="font181">
    <w:name w:val="font181"/>
    <w:qFormat/>
    <w:rsid w:val="00D02BA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cldhimg1">
    <w:name w:val="cldh_img1"/>
    <w:qFormat/>
    <w:rsid w:val="00D02BA1"/>
    <w:rPr>
      <w:rFonts w:cs="Times New Roman"/>
    </w:rPr>
  </w:style>
  <w:style w:type="character" w:customStyle="1" w:styleId="font112">
    <w:name w:val="font112"/>
    <w:qFormat/>
    <w:rsid w:val="00D02BA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datetime28">
    <w:name w:val="datetime28"/>
    <w:qFormat/>
    <w:rsid w:val="00D02BA1"/>
    <w:rPr>
      <w:rFonts w:cs="Times New Roman"/>
      <w:color w:val="808080"/>
      <w:sz w:val="21"/>
      <w:szCs w:val="21"/>
    </w:rPr>
  </w:style>
  <w:style w:type="character" w:customStyle="1" w:styleId="font11">
    <w:name w:val="font11"/>
    <w:qFormat/>
    <w:rsid w:val="00D02BA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datetime24">
    <w:name w:val="datetime24"/>
    <w:qFormat/>
    <w:rsid w:val="00D02BA1"/>
    <w:rPr>
      <w:rFonts w:cs="Times New Roman"/>
    </w:rPr>
  </w:style>
  <w:style w:type="paragraph" w:styleId="HTML3">
    <w:name w:val="HTML Preformatted"/>
    <w:basedOn w:val="a"/>
    <w:link w:val="HTMLChar"/>
    <w:qFormat/>
    <w:rsid w:val="00D02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rsid w:val="00D02BA1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"/>
    <w:link w:val="Char3"/>
    <w:rsid w:val="00D02BA1"/>
    <w:pPr>
      <w:jc w:val="left"/>
    </w:pPr>
    <w:rPr>
      <w:szCs w:val="24"/>
    </w:rPr>
  </w:style>
  <w:style w:type="character" w:customStyle="1" w:styleId="Char10">
    <w:name w:val="批注文字 Char1"/>
    <w:basedOn w:val="a0"/>
    <w:uiPriority w:val="99"/>
    <w:semiHidden/>
    <w:rsid w:val="00D02BA1"/>
  </w:style>
  <w:style w:type="paragraph" w:styleId="ad">
    <w:name w:val="Balloon Text"/>
    <w:basedOn w:val="a"/>
    <w:link w:val="Char2"/>
    <w:semiHidden/>
    <w:qFormat/>
    <w:rsid w:val="00D02BA1"/>
    <w:rPr>
      <w:rFonts w:ascii="Calibri" w:eastAsia="宋体" w:hAnsi="Calibri" w:cs="Times New Roman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D02BA1"/>
    <w:rPr>
      <w:sz w:val="18"/>
      <w:szCs w:val="18"/>
    </w:rPr>
  </w:style>
  <w:style w:type="paragraph" w:styleId="af0">
    <w:name w:val="Plain Text"/>
    <w:basedOn w:val="a"/>
    <w:link w:val="Char5"/>
    <w:qFormat/>
    <w:rsid w:val="00D02BA1"/>
    <w:pPr>
      <w:widowControl/>
      <w:spacing w:before="100" w:beforeAutospacing="1" w:after="100" w:afterAutospacing="1"/>
      <w:jc w:val="left"/>
    </w:pPr>
    <w:rPr>
      <w:rFonts w:ascii="宋体" w:eastAsia="宋体" w:cs="宋体"/>
      <w:sz w:val="24"/>
      <w:szCs w:val="24"/>
    </w:rPr>
  </w:style>
  <w:style w:type="character" w:customStyle="1" w:styleId="Char12">
    <w:name w:val="纯文本 Char1"/>
    <w:basedOn w:val="a0"/>
    <w:uiPriority w:val="99"/>
    <w:semiHidden/>
    <w:rsid w:val="00D02BA1"/>
    <w:rPr>
      <w:rFonts w:ascii="宋体" w:eastAsia="宋体" w:hAnsi="Courier New" w:cs="Courier New"/>
      <w:szCs w:val="21"/>
    </w:rPr>
  </w:style>
  <w:style w:type="paragraph" w:styleId="af">
    <w:name w:val="annotation subject"/>
    <w:basedOn w:val="ae"/>
    <w:next w:val="ae"/>
    <w:link w:val="Char4"/>
    <w:rsid w:val="00D02BA1"/>
    <w:rPr>
      <w:b/>
      <w:bCs/>
    </w:rPr>
  </w:style>
  <w:style w:type="character" w:customStyle="1" w:styleId="Char13">
    <w:name w:val="批注主题 Char1"/>
    <w:basedOn w:val="Char10"/>
    <w:uiPriority w:val="99"/>
    <w:semiHidden/>
    <w:rsid w:val="00D02BA1"/>
    <w:rPr>
      <w:b/>
      <w:bCs/>
    </w:rPr>
  </w:style>
  <w:style w:type="paragraph" w:customStyle="1" w:styleId="10">
    <w:name w:val="列出段落1"/>
    <w:basedOn w:val="a"/>
    <w:qFormat/>
    <w:rsid w:val="00D02BA1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WPSOffice1">
    <w:name w:val="WPSOffice手动目录 1"/>
    <w:qFormat/>
    <w:rsid w:val="00D02BA1"/>
    <w:rPr>
      <w:rFonts w:ascii="Calibri" w:eastAsia="宋体" w:hAnsi="Calibri" w:cs="Times New Roman"/>
      <w:kern w:val="0"/>
      <w:sz w:val="20"/>
      <w:szCs w:val="20"/>
    </w:rPr>
  </w:style>
  <w:style w:type="paragraph" w:styleId="af1">
    <w:name w:val="Revision"/>
    <w:uiPriority w:val="99"/>
    <w:unhideWhenUsed/>
    <w:rsid w:val="00D02BA1"/>
    <w:rPr>
      <w:rFonts w:ascii="Calibri" w:eastAsia="宋体" w:hAnsi="Calibri" w:cs="Times New Roman"/>
      <w:szCs w:val="24"/>
    </w:rPr>
  </w:style>
  <w:style w:type="table" w:styleId="af2">
    <w:name w:val="Table Grid"/>
    <w:basedOn w:val="a1"/>
    <w:uiPriority w:val="59"/>
    <w:qFormat/>
    <w:rsid w:val="00D02BA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9054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6808-E296-45BB-94B7-204550DA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1342</Words>
  <Characters>7652</Characters>
  <Application>Microsoft Office Word</Application>
  <DocSecurity>0</DocSecurity>
  <Lines>63</Lines>
  <Paragraphs>17</Paragraphs>
  <ScaleCrop>false</ScaleCrop>
  <Company>Microsoft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</cp:lastModifiedBy>
  <cp:revision>27</cp:revision>
  <cp:lastPrinted>2019-10-12T07:23:00Z</cp:lastPrinted>
  <dcterms:created xsi:type="dcterms:W3CDTF">2019-10-12T06:36:00Z</dcterms:created>
  <dcterms:modified xsi:type="dcterms:W3CDTF">2022-06-10T13:16:00Z</dcterms:modified>
</cp:coreProperties>
</file>